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3" w14:textId="77777777" w:rsidR="00785474" w:rsidRPr="00D05B5A" w:rsidRDefault="00785474" w:rsidP="00D9153B">
      <w:pPr>
        <w:rPr>
          <w:rFonts w:ascii="Arial" w:hAnsi="Arial"/>
          <w:color w:val="000000"/>
          <w:spacing w:val="-2"/>
          <w:lang w:val="en-GB"/>
        </w:rPr>
      </w:pPr>
    </w:p>
    <w:p w14:paraId="2440D3A4" w14:textId="77777777" w:rsidR="00785474" w:rsidRPr="00D05B5A" w:rsidRDefault="00785474" w:rsidP="00D9153B">
      <w:pPr>
        <w:rPr>
          <w:color w:val="000000"/>
          <w:sz w:val="6"/>
          <w:lang w:val="en-GB"/>
        </w:rPr>
        <w:sectPr w:rsidR="00785474" w:rsidRPr="00D05B5A" w:rsidSect="00677A8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4004D643" w14:textId="77777777" w:rsidR="0053772B" w:rsidRPr="00D05B5A" w:rsidRDefault="0053772B" w:rsidP="0053772B">
      <w:pPr>
        <w:tabs>
          <w:tab w:val="left" w:pos="8789"/>
        </w:tabs>
        <w:ind w:right="288"/>
        <w:rPr>
          <w:b/>
          <w:color w:val="000000"/>
          <w:lang w:val="en-GB"/>
        </w:rPr>
      </w:pPr>
      <w:r w:rsidRPr="00D05B5A">
        <w:rPr>
          <w:b/>
          <w:color w:val="000000"/>
          <w:lang w:val="en-GB"/>
        </w:rPr>
        <w:t>Second regular session 2020</w:t>
      </w:r>
    </w:p>
    <w:p w14:paraId="149CB1B1" w14:textId="082C5BA3" w:rsidR="0053772B" w:rsidRPr="00D05B5A" w:rsidRDefault="0053772B" w:rsidP="005377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05B5A">
        <w:rPr>
          <w:color w:val="000000"/>
          <w:lang w:val="en-GB"/>
        </w:rPr>
        <w:t>31 August – 4 September 2020, New York</w:t>
      </w:r>
    </w:p>
    <w:p w14:paraId="5A59959C" w14:textId="77777777" w:rsidR="0053772B" w:rsidRPr="00D05B5A" w:rsidRDefault="0053772B" w:rsidP="005377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05B5A">
        <w:rPr>
          <w:color w:val="000000"/>
          <w:lang w:val="en-GB"/>
        </w:rPr>
        <w:t>Item x of the provisional agenda</w:t>
      </w:r>
    </w:p>
    <w:p w14:paraId="39CD785C" w14:textId="77777777" w:rsidR="0053772B" w:rsidRPr="00D05B5A" w:rsidRDefault="0053772B" w:rsidP="0053772B">
      <w:pPr>
        <w:ind w:right="1260"/>
        <w:rPr>
          <w:b/>
          <w:color w:val="000000"/>
          <w:lang w:val="en-GB"/>
        </w:rPr>
      </w:pPr>
      <w:r w:rsidRPr="00D05B5A">
        <w:rPr>
          <w:b/>
          <w:color w:val="000000"/>
          <w:lang w:val="en-GB"/>
        </w:rPr>
        <w:t>Country programmes and related matters</w:t>
      </w:r>
    </w:p>
    <w:p w14:paraId="1A8F3079" w14:textId="77777777" w:rsidR="0053772B" w:rsidRPr="00D05B5A" w:rsidRDefault="0053772B" w:rsidP="0053772B">
      <w:pPr>
        <w:jc w:val="both"/>
        <w:rPr>
          <w:b/>
          <w:lang w:val="en-GB"/>
        </w:rPr>
      </w:pPr>
    </w:p>
    <w:p w14:paraId="02435DA4" w14:textId="77777777" w:rsidR="0053772B" w:rsidRPr="00D05B5A" w:rsidRDefault="0053772B" w:rsidP="0053772B">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6D6BFB39" w14:textId="3493FAAA" w:rsidR="0053772B" w:rsidRPr="00D05B5A" w:rsidRDefault="0053772B" w:rsidP="0053772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D05B5A">
        <w:rPr>
          <w:b/>
          <w:sz w:val="28"/>
          <w:szCs w:val="28"/>
          <w:lang w:val="en-GB"/>
        </w:rPr>
        <w:t>Draft country programme document for Colombia (2021-2024)</w:t>
      </w:r>
      <w:r w:rsidRPr="00D05B5A">
        <w:rPr>
          <w:b/>
          <w:sz w:val="28"/>
          <w:szCs w:val="28"/>
          <w:lang w:val="en-GB"/>
        </w:rPr>
        <w:br/>
      </w:r>
    </w:p>
    <w:p w14:paraId="62919EB6" w14:textId="77777777" w:rsidR="0053772B" w:rsidRPr="00D05B5A" w:rsidRDefault="0053772B" w:rsidP="0053772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D05B5A">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3772B" w:rsidRPr="004D6456" w14:paraId="5678F06D" w14:textId="77777777" w:rsidTr="0056068A">
        <w:tc>
          <w:tcPr>
            <w:tcW w:w="1060" w:type="dxa"/>
            <w:shd w:val="clear" w:color="auto" w:fill="auto"/>
          </w:tcPr>
          <w:p w14:paraId="07829758" w14:textId="77777777" w:rsidR="0053772B" w:rsidRPr="00D05B5A" w:rsidRDefault="0053772B" w:rsidP="0056068A">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37F4BBAC" w14:textId="77777777" w:rsidR="0053772B" w:rsidRPr="00D05B5A" w:rsidRDefault="0053772B" w:rsidP="0056068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2D091DF" w14:textId="77777777" w:rsidR="0053772B" w:rsidRPr="00D05B5A" w:rsidRDefault="0053772B" w:rsidP="0056068A">
            <w:pPr>
              <w:tabs>
                <w:tab w:val="left" w:pos="1620"/>
              </w:tabs>
              <w:suppressAutoHyphens/>
              <w:spacing w:after="120"/>
              <w:jc w:val="right"/>
              <w:rPr>
                <w:i/>
                <w:color w:val="000000"/>
                <w:spacing w:val="4"/>
                <w:w w:val="103"/>
                <w:kern w:val="14"/>
                <w:sz w:val="14"/>
                <w:lang w:val="en-GB" w:eastAsia="fr-FR"/>
              </w:rPr>
            </w:pPr>
            <w:r w:rsidRPr="00D05B5A">
              <w:rPr>
                <w:i/>
                <w:iCs/>
                <w:color w:val="000000"/>
                <w:kern w:val="14"/>
                <w:sz w:val="14"/>
                <w:lang w:val="en-GB" w:eastAsia="fr-FR"/>
              </w:rPr>
              <w:t>Page</w:t>
            </w:r>
          </w:p>
        </w:tc>
      </w:tr>
      <w:tr w:rsidR="0053772B" w:rsidRPr="004D6456" w14:paraId="7CB63B67" w14:textId="77777777" w:rsidTr="0056068A">
        <w:tc>
          <w:tcPr>
            <w:tcW w:w="9540" w:type="dxa"/>
            <w:gridSpan w:val="3"/>
            <w:shd w:val="clear" w:color="auto" w:fill="auto"/>
          </w:tcPr>
          <w:p w14:paraId="78AC6C52" w14:textId="28C4329D" w:rsidR="0053772B" w:rsidRPr="00D05B5A" w:rsidRDefault="0053772B" w:rsidP="00F64974">
            <w:pPr>
              <w:numPr>
                <w:ilvl w:val="0"/>
                <w:numId w:val="1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UNDP</w:t>
            </w:r>
            <w:r w:rsidR="00865839" w:rsidRPr="00D05B5A">
              <w:rPr>
                <w:color w:val="000000"/>
                <w:kern w:val="14"/>
                <w:lang w:val="en-GB" w:eastAsia="fr-FR"/>
              </w:rPr>
              <w:t xml:space="preserve"> within</w:t>
            </w:r>
            <w:r w:rsidRPr="00D05B5A">
              <w:rPr>
                <w:color w:val="000000"/>
                <w:kern w:val="14"/>
                <w:lang w:val="en-GB" w:eastAsia="fr-FR"/>
              </w:rPr>
              <w:t xml:space="preserve"> the United Nations Sustainable Development Cooperation Framework</w:t>
            </w:r>
            <w:r w:rsidRPr="00D05B5A">
              <w:rPr>
                <w:color w:val="000000"/>
                <w:sz w:val="24"/>
                <w:szCs w:val="24"/>
                <w:lang w:val="en-GB" w:eastAsia="fr-FR"/>
              </w:rPr>
              <w:tab/>
            </w:r>
          </w:p>
        </w:tc>
        <w:tc>
          <w:tcPr>
            <w:tcW w:w="362" w:type="dxa"/>
            <w:vMerge w:val="restart"/>
            <w:shd w:val="clear" w:color="auto" w:fill="auto"/>
            <w:vAlign w:val="bottom"/>
          </w:tcPr>
          <w:p w14:paraId="09C4871E"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kern w:val="14"/>
                <w:lang w:val="en-GB" w:eastAsia="fr-FR"/>
              </w:rPr>
              <w:t>2</w:t>
            </w:r>
          </w:p>
          <w:p w14:paraId="53805128"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kern w:val="14"/>
                <w:lang w:val="en-GB" w:eastAsia="fr-FR"/>
              </w:rPr>
              <w:t>4</w:t>
            </w:r>
          </w:p>
        </w:tc>
      </w:tr>
      <w:tr w:rsidR="0053772B" w:rsidRPr="004D6456" w14:paraId="16990370" w14:textId="77777777" w:rsidTr="0056068A">
        <w:tc>
          <w:tcPr>
            <w:tcW w:w="9540" w:type="dxa"/>
            <w:gridSpan w:val="3"/>
            <w:shd w:val="clear" w:color="auto" w:fill="auto"/>
          </w:tcPr>
          <w:p w14:paraId="7611D062" w14:textId="434E1A6C" w:rsidR="0053772B" w:rsidRPr="00D05B5A" w:rsidRDefault="0053772B" w:rsidP="0053772B">
            <w:pPr>
              <w:numPr>
                <w:ilvl w:val="0"/>
                <w:numId w:val="1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Programme priorities and partnerships</w:t>
            </w:r>
            <w:r w:rsidRPr="00D05B5A">
              <w:rPr>
                <w:color w:val="000000"/>
                <w:lang w:val="en-GB" w:eastAsia="fr-FR"/>
              </w:rPr>
              <w:t>………………………………………………….</w:t>
            </w:r>
            <w:r w:rsidRPr="00D05B5A">
              <w:rPr>
                <w:color w:val="000000"/>
                <w:lang w:val="en-GB" w:eastAsia="fr-FR"/>
              </w:rPr>
              <w:tab/>
              <w:t>……….…</w:t>
            </w:r>
          </w:p>
        </w:tc>
        <w:tc>
          <w:tcPr>
            <w:tcW w:w="362" w:type="dxa"/>
            <w:vMerge/>
            <w:shd w:val="clear" w:color="auto" w:fill="auto"/>
            <w:vAlign w:val="bottom"/>
          </w:tcPr>
          <w:p w14:paraId="24742415"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p>
        </w:tc>
      </w:tr>
      <w:tr w:rsidR="0053772B" w:rsidRPr="004D6456" w14:paraId="0AAE72B4" w14:textId="77777777" w:rsidTr="0056068A">
        <w:tc>
          <w:tcPr>
            <w:tcW w:w="9540" w:type="dxa"/>
            <w:gridSpan w:val="3"/>
            <w:shd w:val="clear" w:color="auto" w:fill="auto"/>
          </w:tcPr>
          <w:p w14:paraId="07258FF2" w14:textId="09D685EF" w:rsidR="0053772B" w:rsidRPr="00D05B5A" w:rsidRDefault="0053772B" w:rsidP="0053772B">
            <w:pPr>
              <w:numPr>
                <w:ilvl w:val="0"/>
                <w:numId w:val="1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Programme and risk management</w:t>
            </w:r>
            <w:r w:rsidR="00636EAB" w:rsidRPr="00D05B5A">
              <w:rPr>
                <w:color w:val="000000"/>
                <w:kern w:val="14"/>
                <w:lang w:val="en-GB" w:eastAsia="fr-FR"/>
              </w:rPr>
              <w:t xml:space="preserve"> </w:t>
            </w:r>
            <w:r w:rsidR="00636EAB" w:rsidRPr="00D05B5A">
              <w:rPr>
                <w:color w:val="000000"/>
                <w:lang w:val="en-GB" w:eastAsia="fr-FR"/>
              </w:rPr>
              <w:t>……………………………………………….…………………</w:t>
            </w:r>
          </w:p>
        </w:tc>
        <w:tc>
          <w:tcPr>
            <w:tcW w:w="362" w:type="dxa"/>
            <w:vMerge w:val="restart"/>
            <w:shd w:val="clear" w:color="auto" w:fill="auto"/>
            <w:vAlign w:val="bottom"/>
          </w:tcPr>
          <w:p w14:paraId="470FE97E"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spacing w:val="4"/>
                <w:w w:val="103"/>
                <w:kern w:val="14"/>
                <w:lang w:val="en-GB" w:eastAsia="fr-FR"/>
              </w:rPr>
              <w:t>7</w:t>
            </w:r>
          </w:p>
          <w:p w14:paraId="487D518D"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spacing w:val="4"/>
                <w:w w:val="103"/>
                <w:kern w:val="14"/>
                <w:lang w:val="en-GB" w:eastAsia="fr-FR"/>
              </w:rPr>
              <w:t>8</w:t>
            </w:r>
          </w:p>
        </w:tc>
      </w:tr>
      <w:tr w:rsidR="0053772B" w:rsidRPr="004D6456" w14:paraId="266640B5" w14:textId="77777777" w:rsidTr="0056068A">
        <w:tc>
          <w:tcPr>
            <w:tcW w:w="9540" w:type="dxa"/>
            <w:gridSpan w:val="3"/>
            <w:shd w:val="clear" w:color="auto" w:fill="auto"/>
          </w:tcPr>
          <w:p w14:paraId="61732D1E" w14:textId="77777777" w:rsidR="0053772B" w:rsidRPr="00D05B5A" w:rsidRDefault="0053772B" w:rsidP="0053772B">
            <w:pPr>
              <w:numPr>
                <w:ilvl w:val="0"/>
                <w:numId w:val="1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Monitoring and evaluation</w:t>
            </w:r>
            <w:r w:rsidRPr="00D05B5A">
              <w:rPr>
                <w:color w:val="000000"/>
                <w:sz w:val="24"/>
                <w:szCs w:val="24"/>
                <w:lang w:val="en-GB" w:eastAsia="fr-FR"/>
              </w:rPr>
              <w:tab/>
            </w:r>
            <w:r w:rsidRPr="00D05B5A">
              <w:rPr>
                <w:color w:val="000000"/>
                <w:lang w:val="en-GB" w:eastAsia="fr-FR"/>
              </w:rPr>
              <w:t>…………………………………………………….……………………</w:t>
            </w:r>
          </w:p>
        </w:tc>
        <w:tc>
          <w:tcPr>
            <w:tcW w:w="362" w:type="dxa"/>
            <w:vMerge/>
            <w:shd w:val="clear" w:color="auto" w:fill="auto"/>
            <w:vAlign w:val="bottom"/>
          </w:tcPr>
          <w:p w14:paraId="1A96CDEA"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p>
        </w:tc>
      </w:tr>
      <w:tr w:rsidR="0053772B" w:rsidRPr="004D6456" w14:paraId="013AC7BF" w14:textId="77777777" w:rsidTr="0056068A">
        <w:tc>
          <w:tcPr>
            <w:tcW w:w="9369" w:type="dxa"/>
            <w:gridSpan w:val="2"/>
            <w:shd w:val="clear" w:color="auto" w:fill="auto"/>
          </w:tcPr>
          <w:p w14:paraId="3BCD2A29" w14:textId="77777777" w:rsidR="0053772B" w:rsidRPr="00D05B5A" w:rsidRDefault="0053772B" w:rsidP="0056068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D05B5A">
              <w:rPr>
                <w:color w:val="000000"/>
                <w:kern w:val="14"/>
                <w:lang w:val="en-GB" w:eastAsia="fr-FR"/>
              </w:rPr>
              <w:t>Annex</w:t>
            </w:r>
          </w:p>
        </w:tc>
        <w:tc>
          <w:tcPr>
            <w:tcW w:w="533" w:type="dxa"/>
            <w:gridSpan w:val="2"/>
            <w:shd w:val="clear" w:color="auto" w:fill="auto"/>
            <w:vAlign w:val="bottom"/>
          </w:tcPr>
          <w:p w14:paraId="48D72888"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p>
        </w:tc>
      </w:tr>
      <w:tr w:rsidR="0053772B" w:rsidRPr="004D6456" w14:paraId="6BAC1B75" w14:textId="77777777" w:rsidTr="0056068A">
        <w:tc>
          <w:tcPr>
            <w:tcW w:w="9369" w:type="dxa"/>
            <w:gridSpan w:val="2"/>
            <w:shd w:val="clear" w:color="auto" w:fill="auto"/>
          </w:tcPr>
          <w:p w14:paraId="470D91CD" w14:textId="12C08BD0" w:rsidR="0053772B" w:rsidRPr="00D05B5A" w:rsidRDefault="0053772B" w:rsidP="0056068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D05B5A">
              <w:rPr>
                <w:color w:val="000000"/>
                <w:kern w:val="14"/>
                <w:lang w:val="en-GB" w:eastAsia="fr-FR"/>
              </w:rPr>
              <w:t>Results and resources framework for Colombia (2021-2024)</w:t>
            </w:r>
            <w:r w:rsidR="00636EAB" w:rsidRPr="00D05B5A">
              <w:rPr>
                <w:color w:val="000000"/>
                <w:lang w:val="en-GB" w:eastAsia="fr-FR"/>
              </w:rPr>
              <w:t>………………………………………</w:t>
            </w:r>
          </w:p>
        </w:tc>
        <w:tc>
          <w:tcPr>
            <w:tcW w:w="533" w:type="dxa"/>
            <w:gridSpan w:val="2"/>
            <w:shd w:val="clear" w:color="auto" w:fill="auto"/>
            <w:vAlign w:val="bottom"/>
          </w:tcPr>
          <w:p w14:paraId="6E9F2DC7" w14:textId="648694B8" w:rsidR="0053772B" w:rsidRPr="00D05B5A" w:rsidRDefault="003A26B9" w:rsidP="0056068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2440D3D6" w14:textId="77777777" w:rsidR="00785474" w:rsidRPr="00D05B5A" w:rsidRDefault="00785474" w:rsidP="00D63B91">
      <w:pPr>
        <w:rPr>
          <w:lang w:val="en-GB"/>
        </w:rPr>
      </w:pPr>
    </w:p>
    <w:p w14:paraId="2440D3D7" w14:textId="4E6FAE8E" w:rsidR="00A918A7" w:rsidRPr="00D05B5A" w:rsidRDefault="00785474" w:rsidP="00865839">
      <w:pPr>
        <w:pStyle w:val="Heading2"/>
        <w:numPr>
          <w:ilvl w:val="0"/>
          <w:numId w:val="15"/>
        </w:numPr>
        <w:ind w:left="1080" w:right="1267" w:hanging="270"/>
        <w:jc w:val="both"/>
        <w:rPr>
          <w:rFonts w:ascii="Times New Roman" w:hAnsi="Times New Roman"/>
          <w:bCs/>
          <w:color w:val="000000"/>
          <w:sz w:val="24"/>
          <w:szCs w:val="24"/>
          <w:lang w:val="en-GB"/>
        </w:rPr>
      </w:pPr>
      <w:r w:rsidRPr="00E8297E">
        <w:rPr>
          <w:lang w:val="en-GB"/>
        </w:rPr>
        <w:br w:type="page"/>
      </w:r>
      <w:r w:rsidR="007C2934" w:rsidRPr="00D05B5A">
        <w:rPr>
          <w:rFonts w:ascii="Times New Roman" w:hAnsi="Times New Roman"/>
          <w:bCs/>
          <w:color w:val="000000"/>
          <w:sz w:val="24"/>
          <w:szCs w:val="24"/>
          <w:lang w:val="en-GB"/>
        </w:rPr>
        <w:lastRenderedPageBreak/>
        <w:t xml:space="preserve">UNDP </w:t>
      </w:r>
      <w:r w:rsidR="00363EED" w:rsidRPr="00D05B5A">
        <w:rPr>
          <w:rFonts w:ascii="Times New Roman" w:hAnsi="Times New Roman"/>
          <w:bCs/>
          <w:color w:val="000000"/>
          <w:sz w:val="24"/>
          <w:szCs w:val="24"/>
          <w:lang w:val="en-GB"/>
        </w:rPr>
        <w:t>within the</w:t>
      </w:r>
      <w:r w:rsidR="007C2934" w:rsidRPr="00D05B5A">
        <w:rPr>
          <w:rFonts w:ascii="Times New Roman" w:hAnsi="Times New Roman"/>
          <w:bCs/>
          <w:color w:val="000000"/>
          <w:sz w:val="24"/>
          <w:szCs w:val="24"/>
          <w:lang w:val="en-GB"/>
        </w:rPr>
        <w:t xml:space="preserve"> </w:t>
      </w:r>
      <w:r w:rsidR="00485DFE" w:rsidRPr="00D05B5A">
        <w:rPr>
          <w:rFonts w:ascii="Times New Roman" w:hAnsi="Times New Roman"/>
          <w:bCs/>
          <w:color w:val="000000"/>
          <w:sz w:val="24"/>
          <w:szCs w:val="24"/>
          <w:lang w:val="en-GB"/>
        </w:rPr>
        <w:t>United Nations Sustainable Development</w:t>
      </w:r>
      <w:r w:rsidR="00485DFE" w:rsidRPr="00D05B5A">
        <w:rPr>
          <w:color w:val="000000"/>
          <w:kern w:val="14"/>
          <w:lang w:val="en-GB" w:eastAsia="fr-FR"/>
        </w:rPr>
        <w:t xml:space="preserve"> </w:t>
      </w:r>
      <w:r w:rsidR="0049255A" w:rsidRPr="00D05B5A">
        <w:rPr>
          <w:rFonts w:ascii="Times New Roman" w:hAnsi="Times New Roman"/>
          <w:bCs/>
          <w:color w:val="000000"/>
          <w:sz w:val="24"/>
          <w:szCs w:val="24"/>
          <w:lang w:val="en-GB"/>
        </w:rPr>
        <w:t>Cooper</w:t>
      </w:r>
      <w:r w:rsidR="0067557E" w:rsidRPr="00D05B5A">
        <w:rPr>
          <w:rFonts w:ascii="Times New Roman" w:hAnsi="Times New Roman"/>
          <w:bCs/>
          <w:color w:val="000000"/>
          <w:sz w:val="24"/>
          <w:szCs w:val="24"/>
          <w:lang w:val="en-GB"/>
        </w:rPr>
        <w:t>ation Framework</w:t>
      </w:r>
    </w:p>
    <w:p w14:paraId="16FCC171" w14:textId="7995D122" w:rsidR="006F2F67" w:rsidRPr="00D05B5A" w:rsidRDefault="006F2F67" w:rsidP="006F2F67">
      <w:pPr>
        <w:ind w:right="1210"/>
        <w:jc w:val="both"/>
        <w:rPr>
          <w:lang w:val="en-GB"/>
        </w:rPr>
      </w:pPr>
      <w:r w:rsidRPr="00D05B5A">
        <w:rPr>
          <w:lang w:val="en-GB"/>
        </w:rPr>
        <w:tab/>
      </w:r>
    </w:p>
    <w:p w14:paraId="25130AD0" w14:textId="5A16FF8C" w:rsidR="00B10D8A" w:rsidRPr="00D05B5A" w:rsidRDefault="00FD6565" w:rsidP="00402637">
      <w:pPr>
        <w:pStyle w:val="ListParagraph"/>
        <w:numPr>
          <w:ilvl w:val="0"/>
          <w:numId w:val="8"/>
        </w:numPr>
        <w:spacing w:after="120"/>
        <w:ind w:right="1210" w:firstLine="0"/>
        <w:jc w:val="both"/>
        <w:rPr>
          <w:lang w:val="en-GB"/>
        </w:rPr>
      </w:pPr>
      <w:r w:rsidRPr="00D05B5A">
        <w:rPr>
          <w:lang w:val="en-GB"/>
        </w:rPr>
        <w:t xml:space="preserve">Colombia is facing major challenges: the stabilization and territorial consolidation of areas affected by the armed conflict; the economic integration of migrants from Venezuela, which is expected to increase; and the </w:t>
      </w:r>
      <w:bookmarkStart w:id="0" w:name="_Hlk37086165"/>
      <w:r w:rsidRPr="00D05B5A">
        <w:rPr>
          <w:lang w:val="en-GB"/>
        </w:rPr>
        <w:t xml:space="preserve">acceleration of Sustainable Development Goals </w:t>
      </w:r>
      <w:r w:rsidR="00B60FF2" w:rsidRPr="00D05B5A">
        <w:rPr>
          <w:lang w:val="en-GB"/>
        </w:rPr>
        <w:t>c</w:t>
      </w:r>
      <w:r w:rsidRPr="00D05B5A">
        <w:rPr>
          <w:lang w:val="en-GB"/>
        </w:rPr>
        <w:t xml:space="preserve">atalysts </w:t>
      </w:r>
      <w:bookmarkEnd w:id="0"/>
      <w:r w:rsidRPr="00D05B5A">
        <w:rPr>
          <w:lang w:val="en-GB"/>
        </w:rPr>
        <w:t>related to gender equality, the environment</w:t>
      </w:r>
      <w:r w:rsidR="00771189">
        <w:rPr>
          <w:lang w:val="en-GB"/>
        </w:rPr>
        <w:t>,</w:t>
      </w:r>
      <w:r w:rsidRPr="00D05B5A">
        <w:rPr>
          <w:lang w:val="en-GB"/>
        </w:rPr>
        <w:t xml:space="preserve"> sustainable production</w:t>
      </w:r>
      <w:r w:rsidR="007A774A">
        <w:rPr>
          <w:lang w:val="en-GB"/>
        </w:rPr>
        <w:t>,</w:t>
      </w:r>
      <w:r w:rsidRPr="00D05B5A">
        <w:rPr>
          <w:lang w:val="en-GB"/>
        </w:rPr>
        <w:t xml:space="preserve"> and consumption. Within th</w:t>
      </w:r>
      <w:r w:rsidR="00B60FF2" w:rsidRPr="00D05B5A">
        <w:rPr>
          <w:lang w:val="en-GB"/>
        </w:rPr>
        <w:t>is</w:t>
      </w:r>
      <w:r w:rsidRPr="00D05B5A">
        <w:rPr>
          <w:lang w:val="en-GB"/>
        </w:rPr>
        <w:t xml:space="preserve"> framework, the </w:t>
      </w:r>
      <w:r w:rsidR="00B60FF2" w:rsidRPr="00D05B5A">
        <w:rPr>
          <w:lang w:val="en-GB"/>
        </w:rPr>
        <w:t>‘</w:t>
      </w:r>
      <w:r w:rsidR="000E20B0" w:rsidRPr="00D05B5A">
        <w:rPr>
          <w:lang w:val="en-GB"/>
        </w:rPr>
        <w:t>Peace with Legality</w:t>
      </w:r>
      <w:r w:rsidR="00B60FF2" w:rsidRPr="00D05B5A">
        <w:rPr>
          <w:lang w:val="en-GB"/>
        </w:rPr>
        <w:t>’</w:t>
      </w:r>
      <w:r w:rsidRPr="00D05B5A">
        <w:rPr>
          <w:lang w:val="en-GB"/>
        </w:rPr>
        <w:t xml:space="preserve"> policy implemented by </w:t>
      </w:r>
      <w:r w:rsidR="00B60FF2" w:rsidRPr="00D05B5A">
        <w:rPr>
          <w:lang w:val="en-GB"/>
        </w:rPr>
        <w:t xml:space="preserve">the </w:t>
      </w:r>
      <w:r w:rsidRPr="00D05B5A">
        <w:rPr>
          <w:lang w:val="en-GB"/>
        </w:rPr>
        <w:t xml:space="preserve">President </w:t>
      </w:r>
      <w:r w:rsidR="00B60FF2" w:rsidRPr="00D05B5A">
        <w:rPr>
          <w:lang w:val="en-GB"/>
        </w:rPr>
        <w:t>underscored</w:t>
      </w:r>
      <w:r w:rsidRPr="00D05B5A">
        <w:rPr>
          <w:lang w:val="en-GB"/>
        </w:rPr>
        <w:t xml:space="preserve"> </w:t>
      </w:r>
      <w:r w:rsidR="007A774A">
        <w:rPr>
          <w:lang w:val="en-GB"/>
        </w:rPr>
        <w:t xml:space="preserve">people’s </w:t>
      </w:r>
      <w:r w:rsidRPr="00D05B5A">
        <w:rPr>
          <w:lang w:val="en-GB"/>
        </w:rPr>
        <w:t xml:space="preserve">constitutional right </w:t>
      </w:r>
      <w:r w:rsidR="007A774A">
        <w:rPr>
          <w:lang w:val="en-GB"/>
        </w:rPr>
        <w:t>to</w:t>
      </w:r>
      <w:r w:rsidRPr="00D05B5A">
        <w:rPr>
          <w:lang w:val="en-GB"/>
        </w:rPr>
        <w:t xml:space="preserve"> peace within a </w:t>
      </w:r>
      <w:r w:rsidR="00B60FF2" w:rsidRPr="00D05B5A">
        <w:rPr>
          <w:lang w:val="en-GB"/>
        </w:rPr>
        <w:t xml:space="preserve">rule-of-law </w:t>
      </w:r>
      <w:r w:rsidRPr="00D05B5A">
        <w:rPr>
          <w:lang w:val="en-GB"/>
        </w:rPr>
        <w:t>framework,</w:t>
      </w:r>
      <w:r w:rsidR="009F7AF5" w:rsidRPr="00D05B5A">
        <w:rPr>
          <w:lang w:val="en-GB"/>
        </w:rPr>
        <w:t xml:space="preserve"> as a </w:t>
      </w:r>
      <w:r w:rsidRPr="00D05B5A">
        <w:rPr>
          <w:lang w:val="en-GB"/>
        </w:rPr>
        <w:t xml:space="preserve">reference for </w:t>
      </w:r>
      <w:r w:rsidR="00B60FF2" w:rsidRPr="00D05B5A">
        <w:rPr>
          <w:lang w:val="en-GB"/>
        </w:rPr>
        <w:t>implement</w:t>
      </w:r>
      <w:r w:rsidR="007A774A">
        <w:rPr>
          <w:lang w:val="en-GB"/>
        </w:rPr>
        <w:t>ing</w:t>
      </w:r>
      <w:r w:rsidR="00B60FF2" w:rsidRPr="00D05B5A">
        <w:rPr>
          <w:lang w:val="en-GB"/>
        </w:rPr>
        <w:t xml:space="preserve"> </w:t>
      </w:r>
      <w:r w:rsidRPr="00D05B5A">
        <w:rPr>
          <w:lang w:val="en-GB"/>
        </w:rPr>
        <w:t xml:space="preserve">the agreement between the Government and the former </w:t>
      </w:r>
      <w:r w:rsidR="00DB315B" w:rsidRPr="00D05B5A">
        <w:rPr>
          <w:lang w:val="en-GB"/>
        </w:rPr>
        <w:t>Revolutionary Armed Forces of Colombia (</w:t>
      </w:r>
      <w:r w:rsidR="00B60FF2" w:rsidRPr="00D05B5A">
        <w:rPr>
          <w:lang w:val="en-GB"/>
        </w:rPr>
        <w:t>‘</w:t>
      </w:r>
      <w:r w:rsidR="00DB315B" w:rsidRPr="00D05B5A">
        <w:rPr>
          <w:lang w:val="en-GB"/>
        </w:rPr>
        <w:t>F</w:t>
      </w:r>
      <w:r w:rsidRPr="00D05B5A">
        <w:rPr>
          <w:lang w:val="en-GB"/>
        </w:rPr>
        <w:t>ARC</w:t>
      </w:r>
      <w:r w:rsidR="00B60FF2" w:rsidRPr="00D05B5A">
        <w:rPr>
          <w:lang w:val="en-GB"/>
        </w:rPr>
        <w:t>’</w:t>
      </w:r>
      <w:r w:rsidR="00DB315B" w:rsidRPr="00D05B5A">
        <w:rPr>
          <w:lang w:val="en-GB"/>
        </w:rPr>
        <w:t>)</w:t>
      </w:r>
      <w:r w:rsidRPr="00D05B5A">
        <w:rPr>
          <w:lang w:val="en-GB"/>
        </w:rPr>
        <w:t>.</w:t>
      </w:r>
    </w:p>
    <w:p w14:paraId="2EAA9A17" w14:textId="56F1848D" w:rsidR="00FD6565" w:rsidRPr="00FA0B7F" w:rsidRDefault="00FD6565" w:rsidP="00402637">
      <w:pPr>
        <w:pStyle w:val="ListParagraph"/>
        <w:numPr>
          <w:ilvl w:val="0"/>
          <w:numId w:val="8"/>
        </w:numPr>
        <w:spacing w:after="120"/>
        <w:ind w:right="1210" w:firstLine="0"/>
        <w:jc w:val="both"/>
        <w:rPr>
          <w:lang w:val="en-GB"/>
        </w:rPr>
      </w:pPr>
      <w:r w:rsidRPr="00D05B5A">
        <w:rPr>
          <w:lang w:val="en-GB"/>
        </w:rPr>
        <w:t xml:space="preserve">Colombia played a central role in the </w:t>
      </w:r>
      <w:r w:rsidR="00B60FF2" w:rsidRPr="00D05B5A">
        <w:rPr>
          <w:lang w:val="en-GB"/>
        </w:rPr>
        <w:t>2030</w:t>
      </w:r>
      <w:r w:rsidRPr="00D05B5A">
        <w:rPr>
          <w:lang w:val="en-GB"/>
        </w:rPr>
        <w:t xml:space="preserve"> </w:t>
      </w:r>
      <w:r w:rsidR="00B7171C" w:rsidRPr="00D05B5A">
        <w:rPr>
          <w:lang w:val="en-GB"/>
        </w:rPr>
        <w:t>A</w:t>
      </w:r>
      <w:r w:rsidRPr="00D05B5A">
        <w:rPr>
          <w:lang w:val="en-GB"/>
        </w:rPr>
        <w:t xml:space="preserve">genda for </w:t>
      </w:r>
      <w:r w:rsidR="00B60FF2" w:rsidRPr="00D05B5A">
        <w:rPr>
          <w:lang w:val="en-GB"/>
        </w:rPr>
        <w:t>S</w:t>
      </w:r>
      <w:r w:rsidRPr="00D05B5A">
        <w:rPr>
          <w:lang w:val="en-GB"/>
        </w:rPr>
        <w:t xml:space="preserve">ustainable </w:t>
      </w:r>
      <w:r w:rsidR="00B60FF2" w:rsidRPr="00D05B5A">
        <w:rPr>
          <w:lang w:val="en-GB"/>
        </w:rPr>
        <w:t>D</w:t>
      </w:r>
      <w:r w:rsidRPr="00D05B5A">
        <w:rPr>
          <w:lang w:val="en-GB"/>
        </w:rPr>
        <w:t>evelopment. The country participated in the United Nations Conference on Sustainable Development and played a</w:t>
      </w:r>
      <w:r w:rsidR="00B60FF2" w:rsidRPr="00D05B5A">
        <w:rPr>
          <w:lang w:val="en-GB"/>
        </w:rPr>
        <w:t>n</w:t>
      </w:r>
      <w:r w:rsidRPr="00D05B5A">
        <w:rPr>
          <w:lang w:val="en-GB"/>
        </w:rPr>
        <w:t xml:space="preserve"> active role in defini</w:t>
      </w:r>
      <w:r w:rsidR="00B60FF2" w:rsidRPr="00D05B5A">
        <w:rPr>
          <w:lang w:val="en-GB"/>
        </w:rPr>
        <w:t>ng</w:t>
      </w:r>
      <w:r w:rsidRPr="00D05B5A">
        <w:rPr>
          <w:lang w:val="en-GB"/>
        </w:rPr>
        <w:t xml:space="preserve"> and negotiati</w:t>
      </w:r>
      <w:r w:rsidR="00B60FF2" w:rsidRPr="00D05B5A">
        <w:rPr>
          <w:lang w:val="en-GB"/>
        </w:rPr>
        <w:t>ng</w:t>
      </w:r>
      <w:r w:rsidRPr="00D05B5A">
        <w:rPr>
          <w:lang w:val="en-GB"/>
        </w:rPr>
        <w:t xml:space="preserve"> </w:t>
      </w:r>
      <w:r w:rsidR="00B60FF2" w:rsidRPr="00D05B5A">
        <w:rPr>
          <w:lang w:val="en-GB"/>
        </w:rPr>
        <w:t>Goal</w:t>
      </w:r>
      <w:r w:rsidR="007A774A">
        <w:rPr>
          <w:lang w:val="en-GB"/>
        </w:rPr>
        <w:t xml:space="preserve"> </w:t>
      </w:r>
      <w:r w:rsidR="00B7171C" w:rsidRPr="00D05B5A">
        <w:rPr>
          <w:lang w:val="en-GB"/>
        </w:rPr>
        <w:t xml:space="preserve">17 </w:t>
      </w:r>
      <w:r w:rsidRPr="00D05B5A">
        <w:rPr>
          <w:lang w:val="en-GB"/>
        </w:rPr>
        <w:t>and</w:t>
      </w:r>
      <w:r w:rsidR="00B7171C" w:rsidRPr="00D05B5A">
        <w:rPr>
          <w:lang w:val="en-GB"/>
        </w:rPr>
        <w:t xml:space="preserve"> the</w:t>
      </w:r>
      <w:r w:rsidRPr="00D05B5A">
        <w:rPr>
          <w:lang w:val="en-GB"/>
        </w:rPr>
        <w:t xml:space="preserve"> 2030</w:t>
      </w:r>
      <w:r w:rsidR="007A774A">
        <w:rPr>
          <w:lang w:val="en-GB"/>
        </w:rPr>
        <w:t> </w:t>
      </w:r>
      <w:r w:rsidRPr="00D05B5A">
        <w:rPr>
          <w:lang w:val="en-GB"/>
        </w:rPr>
        <w:t>Agenda</w:t>
      </w:r>
      <w:r w:rsidRPr="00FA0B7F">
        <w:rPr>
          <w:lang w:val="en-GB"/>
        </w:rPr>
        <w:t>.</w:t>
      </w:r>
      <w:r w:rsidR="00DA3545">
        <w:rPr>
          <w:lang w:val="en-GB"/>
        </w:rPr>
        <w:t xml:space="preserve"> </w:t>
      </w:r>
      <w:r w:rsidR="00DA3545">
        <w:t>Colombia</w:t>
      </w:r>
      <w:r w:rsidR="00DA3545" w:rsidRPr="00BC182D">
        <w:t xml:space="preserve"> pioneered the creation of a High-Level Commission </w:t>
      </w:r>
      <w:r w:rsidR="00DA3545">
        <w:t xml:space="preserve">to </w:t>
      </w:r>
      <w:r w:rsidR="00620623">
        <w:t xml:space="preserve">prepare and </w:t>
      </w:r>
      <w:r w:rsidR="00DA3545">
        <w:t>implement</w:t>
      </w:r>
      <w:r w:rsidR="00DA3545" w:rsidRPr="00BC182D">
        <w:t xml:space="preserve"> </w:t>
      </w:r>
      <w:r w:rsidR="00620623">
        <w:t>the Goals</w:t>
      </w:r>
      <w:r w:rsidR="00DA3545" w:rsidRPr="00BC182D">
        <w:t xml:space="preserve"> in 2015 and the presentation of National Voluntary Reviews at the United Nations in 2016 and 2018.</w:t>
      </w:r>
    </w:p>
    <w:p w14:paraId="574928B7" w14:textId="478B7183" w:rsidR="00FD6565" w:rsidRPr="00D05B5A" w:rsidRDefault="00D70B9B" w:rsidP="00402637">
      <w:pPr>
        <w:pStyle w:val="ListParagraph"/>
        <w:numPr>
          <w:ilvl w:val="0"/>
          <w:numId w:val="8"/>
        </w:numPr>
        <w:spacing w:after="120"/>
        <w:ind w:right="1210" w:firstLine="0"/>
        <w:jc w:val="both"/>
        <w:rPr>
          <w:lang w:val="en-GB"/>
        </w:rPr>
      </w:pPr>
      <w:r w:rsidRPr="00FA0B7F">
        <w:rPr>
          <w:lang w:val="en-GB"/>
        </w:rPr>
        <w:t>T</w:t>
      </w:r>
      <w:r w:rsidR="00FD6565" w:rsidRPr="00FA0B7F">
        <w:rPr>
          <w:lang w:val="en-GB"/>
        </w:rPr>
        <w:t>he National Development Plan</w:t>
      </w:r>
      <w:r w:rsidR="00B60FF2" w:rsidRPr="00FA0B7F">
        <w:rPr>
          <w:lang w:val="en-GB"/>
        </w:rPr>
        <w:t>,</w:t>
      </w:r>
      <w:r w:rsidR="00FD6565" w:rsidRPr="00FA0B7F">
        <w:rPr>
          <w:lang w:val="en-GB"/>
        </w:rPr>
        <w:t xml:space="preserve"> </w:t>
      </w:r>
      <w:r w:rsidR="00844561" w:rsidRPr="00FA0B7F">
        <w:rPr>
          <w:lang w:val="en-GB"/>
        </w:rPr>
        <w:t xml:space="preserve">2018-2022 </w:t>
      </w:r>
      <w:r w:rsidR="00FD6565" w:rsidRPr="00FA0B7F">
        <w:rPr>
          <w:lang w:val="en-GB"/>
        </w:rPr>
        <w:t xml:space="preserve">and the Common Country Assessment </w:t>
      </w:r>
      <w:r w:rsidR="003436EC" w:rsidRPr="00FA0B7F">
        <w:rPr>
          <w:lang w:val="en-GB"/>
        </w:rPr>
        <w:t xml:space="preserve">highlight </w:t>
      </w:r>
      <w:r w:rsidR="00C5593D">
        <w:rPr>
          <w:lang w:val="en-GB"/>
        </w:rPr>
        <w:t xml:space="preserve">the following </w:t>
      </w:r>
      <w:r w:rsidR="003436EC" w:rsidRPr="00FA0B7F">
        <w:rPr>
          <w:lang w:val="en-GB"/>
        </w:rPr>
        <w:t>development challenges and root causes</w:t>
      </w:r>
      <w:r w:rsidR="00FD6565" w:rsidRPr="00FA0B7F">
        <w:rPr>
          <w:lang w:val="en-GB"/>
        </w:rPr>
        <w:t>: productivity stagnation; labo</w:t>
      </w:r>
      <w:r w:rsidR="007A774A">
        <w:rPr>
          <w:lang w:val="en-GB"/>
        </w:rPr>
        <w:t>u</w:t>
      </w:r>
      <w:r w:rsidR="00FD6565" w:rsidRPr="00FA0B7F">
        <w:rPr>
          <w:lang w:val="en-GB"/>
        </w:rPr>
        <w:t xml:space="preserve">r </w:t>
      </w:r>
      <w:r w:rsidR="00FD6565" w:rsidRPr="00D05B5A">
        <w:rPr>
          <w:lang w:val="en-GB"/>
        </w:rPr>
        <w:t xml:space="preserve">informality; population and regional gaps; violence, illegal economies and organized armed groups in remote regions with low institutional presence; improving transparency; strengthening justice; vulnerability </w:t>
      </w:r>
      <w:r w:rsidR="007A774A">
        <w:rPr>
          <w:lang w:val="en-GB"/>
        </w:rPr>
        <w:t xml:space="preserve">to </w:t>
      </w:r>
      <w:r w:rsidR="00FD6565" w:rsidRPr="00D05B5A">
        <w:rPr>
          <w:lang w:val="en-GB"/>
        </w:rPr>
        <w:t>disaster and climate change</w:t>
      </w:r>
      <w:r w:rsidR="00587D40" w:rsidRPr="00D05B5A">
        <w:rPr>
          <w:lang w:val="en-GB"/>
        </w:rPr>
        <w:t xml:space="preserve">; </w:t>
      </w:r>
      <w:r w:rsidR="00B222EA" w:rsidRPr="00D05B5A">
        <w:rPr>
          <w:lang w:val="en-GB"/>
        </w:rPr>
        <w:t>sustainable use of natural resources, responsible production and consumption</w:t>
      </w:r>
      <w:r w:rsidR="001408A8" w:rsidRPr="00D05B5A">
        <w:rPr>
          <w:lang w:val="en-GB"/>
        </w:rPr>
        <w:t xml:space="preserve">; </w:t>
      </w:r>
      <w:r w:rsidR="00B222EA" w:rsidRPr="00D05B5A">
        <w:rPr>
          <w:lang w:val="en-GB"/>
        </w:rPr>
        <w:t>and prevention and management of disaster risks</w:t>
      </w:r>
      <w:r w:rsidR="00587D40" w:rsidRPr="00D05B5A">
        <w:rPr>
          <w:lang w:val="en-GB"/>
        </w:rPr>
        <w:t xml:space="preserve"> and </w:t>
      </w:r>
      <w:r w:rsidRPr="00D05B5A">
        <w:rPr>
          <w:lang w:val="en-GB"/>
        </w:rPr>
        <w:t>p</w:t>
      </w:r>
      <w:r w:rsidR="00B222EA" w:rsidRPr="00D05B5A">
        <w:rPr>
          <w:lang w:val="en-GB"/>
        </w:rPr>
        <w:t>rotection of biodiversity</w:t>
      </w:r>
      <w:r w:rsidR="00587D40" w:rsidRPr="00D05B5A">
        <w:rPr>
          <w:lang w:val="en-GB"/>
        </w:rPr>
        <w:t>.</w:t>
      </w:r>
    </w:p>
    <w:p w14:paraId="59F3C4F9" w14:textId="2281F584" w:rsidR="00FD6565" w:rsidRPr="00976A85" w:rsidRDefault="00FD6565" w:rsidP="00402637">
      <w:pPr>
        <w:pStyle w:val="ListParagraph"/>
        <w:numPr>
          <w:ilvl w:val="0"/>
          <w:numId w:val="8"/>
        </w:numPr>
        <w:spacing w:after="120"/>
        <w:ind w:right="1210" w:firstLine="0"/>
        <w:jc w:val="both"/>
        <w:rPr>
          <w:lang w:val="en-GB"/>
        </w:rPr>
      </w:pPr>
      <w:r w:rsidRPr="00D05B5A">
        <w:rPr>
          <w:lang w:val="en-GB"/>
        </w:rPr>
        <w:t xml:space="preserve">In line with the </w:t>
      </w:r>
      <w:r w:rsidR="00B60FF2" w:rsidRPr="00D05B5A">
        <w:rPr>
          <w:lang w:val="en-GB"/>
        </w:rPr>
        <w:t>National Development Plan</w:t>
      </w:r>
      <w:r w:rsidRPr="00D05B5A">
        <w:rPr>
          <w:lang w:val="en-GB"/>
        </w:rPr>
        <w:t xml:space="preserve">, the </w:t>
      </w:r>
      <w:r w:rsidR="009D4758" w:rsidRPr="00D05B5A">
        <w:rPr>
          <w:lang w:val="en-GB"/>
        </w:rPr>
        <w:t xml:space="preserve">United </w:t>
      </w:r>
      <w:r w:rsidRPr="00D05B5A">
        <w:rPr>
          <w:lang w:val="en-GB"/>
        </w:rPr>
        <w:t>N</w:t>
      </w:r>
      <w:r w:rsidR="009D4758" w:rsidRPr="00D05B5A">
        <w:rPr>
          <w:lang w:val="en-GB"/>
        </w:rPr>
        <w:t xml:space="preserve">ations </w:t>
      </w:r>
      <w:r w:rsidR="00B60FF2" w:rsidRPr="00D05B5A">
        <w:rPr>
          <w:lang w:val="en-GB"/>
        </w:rPr>
        <w:t xml:space="preserve">Sustainable Development Cooperation Framework, </w:t>
      </w:r>
      <w:r w:rsidR="00844561" w:rsidRPr="00D05B5A">
        <w:rPr>
          <w:lang w:val="en-GB"/>
        </w:rPr>
        <w:t>2020-2023</w:t>
      </w:r>
      <w:r w:rsidR="00771189">
        <w:rPr>
          <w:lang w:val="en-GB"/>
        </w:rPr>
        <w:t>,</w:t>
      </w:r>
      <w:r w:rsidR="00844561" w:rsidRPr="00D05B5A">
        <w:rPr>
          <w:lang w:val="en-GB"/>
        </w:rPr>
        <w:t xml:space="preserve"> </w:t>
      </w:r>
      <w:r w:rsidRPr="00D05B5A">
        <w:rPr>
          <w:lang w:val="en-GB"/>
        </w:rPr>
        <w:t xml:space="preserve">and </w:t>
      </w:r>
      <w:r w:rsidR="00B60FF2" w:rsidRPr="00D05B5A">
        <w:rPr>
          <w:lang w:val="en-GB"/>
        </w:rPr>
        <w:t xml:space="preserve">the </w:t>
      </w:r>
      <w:r w:rsidRPr="00D05B5A">
        <w:rPr>
          <w:lang w:val="en-GB"/>
        </w:rPr>
        <w:t xml:space="preserve">UNDP Strategic Plan, this </w:t>
      </w:r>
      <w:r w:rsidR="00B60FF2" w:rsidRPr="00D05B5A">
        <w:rPr>
          <w:lang w:val="en-GB"/>
        </w:rPr>
        <w:t>c</w:t>
      </w:r>
      <w:r w:rsidRPr="00D05B5A">
        <w:rPr>
          <w:lang w:val="en-GB"/>
        </w:rPr>
        <w:t xml:space="preserve">ountry </w:t>
      </w:r>
      <w:r w:rsidR="00B60FF2" w:rsidRPr="00D05B5A">
        <w:rPr>
          <w:lang w:val="en-GB"/>
        </w:rPr>
        <w:t>p</w:t>
      </w:r>
      <w:r w:rsidR="00295099" w:rsidRPr="00D05B5A">
        <w:rPr>
          <w:lang w:val="en-GB"/>
        </w:rPr>
        <w:t>rogramme</w:t>
      </w:r>
      <w:r w:rsidRPr="00D05B5A">
        <w:rPr>
          <w:lang w:val="en-GB"/>
        </w:rPr>
        <w:t xml:space="preserve"> </w:t>
      </w:r>
      <w:r w:rsidR="00B60FF2" w:rsidRPr="00D05B5A">
        <w:rPr>
          <w:lang w:val="en-GB"/>
        </w:rPr>
        <w:t>d</w:t>
      </w:r>
      <w:r w:rsidRPr="00D05B5A">
        <w:rPr>
          <w:lang w:val="en-GB"/>
        </w:rPr>
        <w:t>ocument trace</w:t>
      </w:r>
      <w:r w:rsidR="00D70B9B" w:rsidRPr="00D05B5A">
        <w:rPr>
          <w:lang w:val="en-GB"/>
        </w:rPr>
        <w:t>s</w:t>
      </w:r>
      <w:r w:rsidRPr="00D05B5A">
        <w:rPr>
          <w:lang w:val="en-GB"/>
        </w:rPr>
        <w:t xml:space="preserve"> the road</w:t>
      </w:r>
      <w:r w:rsidR="007A774A">
        <w:rPr>
          <w:lang w:val="en-GB"/>
        </w:rPr>
        <w:t xml:space="preserve"> </w:t>
      </w:r>
      <w:r w:rsidRPr="00D05B5A">
        <w:rPr>
          <w:lang w:val="en-GB"/>
        </w:rPr>
        <w:t xml:space="preserve">map </w:t>
      </w:r>
      <w:r w:rsidR="00D70B9B" w:rsidRPr="00D05B5A">
        <w:rPr>
          <w:lang w:val="en-GB"/>
        </w:rPr>
        <w:t>to</w:t>
      </w:r>
      <w:r w:rsidRPr="00D05B5A">
        <w:rPr>
          <w:lang w:val="en-GB"/>
        </w:rPr>
        <w:t xml:space="preserve"> </w:t>
      </w:r>
      <w:r w:rsidR="00D70B9B" w:rsidRPr="00D05B5A">
        <w:rPr>
          <w:lang w:val="en-GB"/>
        </w:rPr>
        <w:t>achiev</w:t>
      </w:r>
      <w:r w:rsidR="00B60FF2" w:rsidRPr="00D05B5A">
        <w:rPr>
          <w:lang w:val="en-GB"/>
        </w:rPr>
        <w:t>ing</w:t>
      </w:r>
      <w:r w:rsidRPr="00D05B5A">
        <w:rPr>
          <w:lang w:val="en-GB"/>
        </w:rPr>
        <w:t xml:space="preserve"> the 2030 Agenda</w:t>
      </w:r>
      <w:r w:rsidR="00844561" w:rsidRPr="00D05B5A">
        <w:rPr>
          <w:lang w:val="en-GB"/>
        </w:rPr>
        <w:t xml:space="preserve">. </w:t>
      </w:r>
      <w:r w:rsidR="004E328F" w:rsidRPr="00D05B5A">
        <w:rPr>
          <w:lang w:val="en-GB"/>
        </w:rPr>
        <w:t xml:space="preserve">Country programme </w:t>
      </w:r>
      <w:r w:rsidR="009B1146" w:rsidRPr="00D05B5A">
        <w:rPr>
          <w:lang w:val="en-GB"/>
        </w:rPr>
        <w:t xml:space="preserve">outcomes </w:t>
      </w:r>
      <w:r w:rsidRPr="00976A85">
        <w:rPr>
          <w:lang w:val="en-GB"/>
        </w:rPr>
        <w:t>complement efforts, priorities</w:t>
      </w:r>
      <w:r w:rsidR="00771189">
        <w:rPr>
          <w:lang w:val="en-GB"/>
        </w:rPr>
        <w:t>,</w:t>
      </w:r>
      <w:r w:rsidRPr="00976A85">
        <w:rPr>
          <w:lang w:val="en-GB"/>
        </w:rPr>
        <w:t xml:space="preserve"> and government responsibilities at the national</w:t>
      </w:r>
      <w:r w:rsidR="009B1146" w:rsidRPr="00976A85">
        <w:rPr>
          <w:lang w:val="en-GB"/>
        </w:rPr>
        <w:t xml:space="preserve"> and local </w:t>
      </w:r>
      <w:r w:rsidRPr="00976A85">
        <w:rPr>
          <w:lang w:val="en-GB"/>
        </w:rPr>
        <w:t>levels.</w:t>
      </w:r>
      <w:r w:rsidR="00B6283B">
        <w:rPr>
          <w:lang w:val="en-GB"/>
        </w:rPr>
        <w:t xml:space="preserve"> Specifically</w:t>
      </w:r>
      <w:r w:rsidR="00F85333">
        <w:rPr>
          <w:lang w:val="en-GB"/>
        </w:rPr>
        <w:t>,</w:t>
      </w:r>
      <w:r w:rsidR="00350C9A">
        <w:rPr>
          <w:lang w:val="en-GB"/>
        </w:rPr>
        <w:t xml:space="preserve"> the priorities in the National Development Plan </w:t>
      </w:r>
      <w:r w:rsidR="007E2211">
        <w:rPr>
          <w:lang w:val="en-GB"/>
        </w:rPr>
        <w:t>applicable</w:t>
      </w:r>
      <w:r w:rsidR="007A7167">
        <w:rPr>
          <w:lang w:val="en-GB"/>
        </w:rPr>
        <w:t xml:space="preserve"> to this country programme are</w:t>
      </w:r>
      <w:r w:rsidR="00350C9A">
        <w:rPr>
          <w:lang w:val="en-GB"/>
        </w:rPr>
        <w:t xml:space="preserve"> </w:t>
      </w:r>
      <w:r w:rsidR="00350C9A">
        <w:t xml:space="preserve">legality, </w:t>
      </w:r>
      <w:r w:rsidR="00350C9A" w:rsidRPr="00E47268">
        <w:t>entrepreneurship, equity</w:t>
      </w:r>
      <w:r w:rsidR="003562DF">
        <w:t xml:space="preserve">, </w:t>
      </w:r>
      <w:r w:rsidR="00350C9A" w:rsidRPr="00E47268">
        <w:t xml:space="preserve">development </w:t>
      </w:r>
      <w:r w:rsidR="00350C9A">
        <w:t xml:space="preserve">of the </w:t>
      </w:r>
      <w:r w:rsidR="00123176">
        <w:t>‘</w:t>
      </w:r>
      <w:r w:rsidR="00350C9A" w:rsidRPr="00E47268">
        <w:t>orange econom</w:t>
      </w:r>
      <w:r w:rsidR="003562DF">
        <w:t>y</w:t>
      </w:r>
      <w:r w:rsidR="00123176">
        <w:t>’</w:t>
      </w:r>
      <w:r w:rsidR="003562DF">
        <w:t>,</w:t>
      </w:r>
      <w:r w:rsidR="00350C9A">
        <w:t xml:space="preserve"> </w:t>
      </w:r>
      <w:r w:rsidR="00350C9A" w:rsidRPr="00E47268">
        <w:t>peacebuilding</w:t>
      </w:r>
      <w:r w:rsidR="003562DF">
        <w:t xml:space="preserve">, the </w:t>
      </w:r>
      <w:r w:rsidR="00350C9A">
        <w:t xml:space="preserve">implementation </w:t>
      </w:r>
      <w:r w:rsidR="003562DF">
        <w:t>of</w:t>
      </w:r>
      <w:r w:rsidR="00D71639">
        <w:t xml:space="preserve"> a</w:t>
      </w:r>
      <w:r w:rsidR="00350C9A">
        <w:t xml:space="preserve"> </w:t>
      </w:r>
      <w:r w:rsidR="00350C9A" w:rsidRPr="00364002">
        <w:t xml:space="preserve">cross-cutting approach </w:t>
      </w:r>
      <w:r w:rsidR="00D71639">
        <w:t>of</w:t>
      </w:r>
      <w:r w:rsidR="00350C9A" w:rsidRPr="00364002">
        <w:t xml:space="preserve"> sustainability</w:t>
      </w:r>
      <w:r w:rsidR="00123176">
        <w:t>,</w:t>
      </w:r>
      <w:r w:rsidR="00D71639">
        <w:t xml:space="preserve"> and</w:t>
      </w:r>
      <w:r w:rsidR="00350C9A" w:rsidRPr="00364002">
        <w:t xml:space="preserve"> environmental conservation and protection</w:t>
      </w:r>
      <w:r w:rsidR="00D71639">
        <w:t>.</w:t>
      </w:r>
    </w:p>
    <w:p w14:paraId="628B2B28" w14:textId="2BB6E528" w:rsidR="004812F3" w:rsidRPr="00976A85" w:rsidRDefault="004812F3" w:rsidP="00402637">
      <w:pPr>
        <w:pStyle w:val="ListParagraph"/>
        <w:numPr>
          <w:ilvl w:val="0"/>
          <w:numId w:val="8"/>
        </w:numPr>
        <w:spacing w:after="120"/>
        <w:ind w:right="1203" w:firstLine="0"/>
        <w:jc w:val="both"/>
        <w:rPr>
          <w:lang w:val="en-GB"/>
        </w:rPr>
      </w:pPr>
      <w:r w:rsidRPr="00D05B5A">
        <w:rPr>
          <w:lang w:val="en-GB"/>
        </w:rPr>
        <w:t xml:space="preserve">The Government recognized </w:t>
      </w:r>
      <w:r w:rsidR="004E328F" w:rsidRPr="00D05B5A">
        <w:rPr>
          <w:lang w:val="en-GB"/>
        </w:rPr>
        <w:t xml:space="preserve">the </w:t>
      </w:r>
      <w:r w:rsidR="003436EC" w:rsidRPr="00D05B5A">
        <w:rPr>
          <w:lang w:val="en-GB"/>
        </w:rPr>
        <w:t>comparative advantage</w:t>
      </w:r>
      <w:r w:rsidRPr="00D05B5A">
        <w:rPr>
          <w:lang w:val="en-GB"/>
        </w:rPr>
        <w:t xml:space="preserve"> </w:t>
      </w:r>
      <w:r w:rsidR="007A774A">
        <w:rPr>
          <w:lang w:val="en-GB"/>
        </w:rPr>
        <w:t xml:space="preserve">of </w:t>
      </w:r>
      <w:r w:rsidR="007A774A" w:rsidRPr="00637184">
        <w:rPr>
          <w:lang w:val="en-GB"/>
        </w:rPr>
        <w:t xml:space="preserve">UNDP </w:t>
      </w:r>
      <w:r w:rsidRPr="00D05B5A">
        <w:rPr>
          <w:lang w:val="en-GB"/>
        </w:rPr>
        <w:t xml:space="preserve">in </w:t>
      </w:r>
      <w:r w:rsidR="004E328F" w:rsidRPr="00D05B5A">
        <w:rPr>
          <w:lang w:val="en-GB"/>
        </w:rPr>
        <w:t>providing</w:t>
      </w:r>
      <w:r w:rsidRPr="00D05B5A">
        <w:rPr>
          <w:lang w:val="en-GB"/>
        </w:rPr>
        <w:t xml:space="preserve"> technical assistance to local governments </w:t>
      </w:r>
      <w:r w:rsidR="004E328F" w:rsidRPr="00D05B5A">
        <w:rPr>
          <w:lang w:val="en-GB"/>
        </w:rPr>
        <w:t xml:space="preserve">– </w:t>
      </w:r>
      <w:r w:rsidRPr="00D05B5A">
        <w:rPr>
          <w:lang w:val="en-GB"/>
        </w:rPr>
        <w:t xml:space="preserve">especially </w:t>
      </w:r>
      <w:r w:rsidR="004E328F" w:rsidRPr="00D05B5A">
        <w:rPr>
          <w:lang w:val="en-GB"/>
        </w:rPr>
        <w:t xml:space="preserve">n </w:t>
      </w:r>
      <w:r w:rsidRPr="00D05B5A">
        <w:rPr>
          <w:lang w:val="en-GB"/>
        </w:rPr>
        <w:t>categor</w:t>
      </w:r>
      <w:r w:rsidR="004E328F" w:rsidRPr="00D05B5A">
        <w:rPr>
          <w:lang w:val="en-GB"/>
        </w:rPr>
        <w:t>ies</w:t>
      </w:r>
      <w:r w:rsidRPr="00D05B5A">
        <w:rPr>
          <w:lang w:val="en-GB"/>
        </w:rPr>
        <w:t xml:space="preserve"> 5 and 6</w:t>
      </w:r>
      <w:r w:rsidRPr="00D05B5A">
        <w:rPr>
          <w:rStyle w:val="FootnoteReference"/>
          <w:lang w:val="en-GB"/>
        </w:rPr>
        <w:footnoteReference w:id="1"/>
      </w:r>
      <w:r w:rsidR="007A774A">
        <w:rPr>
          <w:lang w:val="en-GB"/>
        </w:rPr>
        <w:t xml:space="preserve"> –</w:t>
      </w:r>
      <w:r w:rsidRPr="00D05B5A">
        <w:rPr>
          <w:lang w:val="en-GB"/>
        </w:rPr>
        <w:t xml:space="preserve"> </w:t>
      </w:r>
      <w:r w:rsidR="007A774A">
        <w:rPr>
          <w:lang w:val="en-GB"/>
        </w:rPr>
        <w:t xml:space="preserve">and </w:t>
      </w:r>
      <w:r w:rsidRPr="00D05B5A">
        <w:rPr>
          <w:lang w:val="en-GB"/>
        </w:rPr>
        <w:t xml:space="preserve">oversight and control bodies </w:t>
      </w:r>
      <w:r w:rsidR="004E328F" w:rsidRPr="00D05B5A">
        <w:rPr>
          <w:lang w:val="en-GB"/>
        </w:rPr>
        <w:t>(</w:t>
      </w:r>
      <w:r w:rsidRPr="00D05B5A">
        <w:rPr>
          <w:lang w:val="en-GB"/>
        </w:rPr>
        <w:t>public ministr</w:t>
      </w:r>
      <w:r w:rsidR="004E328F" w:rsidRPr="00D05B5A">
        <w:rPr>
          <w:lang w:val="en-GB"/>
        </w:rPr>
        <w:t>ies</w:t>
      </w:r>
      <w:r w:rsidRPr="00D05B5A">
        <w:rPr>
          <w:lang w:val="en-GB"/>
        </w:rPr>
        <w:t xml:space="preserve"> and judicial and extra-judicial transitional institutions</w:t>
      </w:r>
      <w:r w:rsidR="004E328F" w:rsidRPr="00976A85">
        <w:rPr>
          <w:lang w:val="en-GB"/>
        </w:rPr>
        <w:t>)</w:t>
      </w:r>
      <w:r w:rsidRPr="00976A85">
        <w:rPr>
          <w:lang w:val="en-GB"/>
        </w:rPr>
        <w:t xml:space="preserve">. </w:t>
      </w:r>
      <w:r w:rsidR="00964865" w:rsidRPr="00964865">
        <w:rPr>
          <w:lang w:val="en-GB"/>
        </w:rPr>
        <w:t xml:space="preserve">The strategy supported in this </w:t>
      </w:r>
      <w:r w:rsidR="00964865">
        <w:rPr>
          <w:lang w:val="en-GB"/>
        </w:rPr>
        <w:t>country programme</w:t>
      </w:r>
      <w:r w:rsidR="00964865" w:rsidRPr="00964865">
        <w:rPr>
          <w:lang w:val="en-GB"/>
        </w:rPr>
        <w:t xml:space="preserve"> focuses on the most disadvantaged </w:t>
      </w:r>
      <w:r w:rsidR="007A7167" w:rsidRPr="00964865">
        <w:rPr>
          <w:lang w:val="en-GB"/>
        </w:rPr>
        <w:t>regions</w:t>
      </w:r>
      <w:r w:rsidR="00964865" w:rsidRPr="00964865">
        <w:rPr>
          <w:lang w:val="en-GB"/>
        </w:rPr>
        <w:t xml:space="preserve"> and serves the most vulnerable population, based on gender, ethnic</w:t>
      </w:r>
      <w:r w:rsidR="007F6E03">
        <w:rPr>
          <w:lang w:val="en-GB"/>
        </w:rPr>
        <w:t>ity</w:t>
      </w:r>
      <w:r w:rsidR="00964865" w:rsidRPr="00964865">
        <w:rPr>
          <w:lang w:val="en-GB"/>
        </w:rPr>
        <w:t>, human rights</w:t>
      </w:r>
      <w:r w:rsidR="007E2211">
        <w:rPr>
          <w:lang w:val="en-GB"/>
        </w:rPr>
        <w:t>,</w:t>
      </w:r>
      <w:r w:rsidR="00964865" w:rsidRPr="00964865">
        <w:rPr>
          <w:lang w:val="en-GB"/>
        </w:rPr>
        <w:t xml:space="preserve"> and environmental sustainability. </w:t>
      </w:r>
      <w:r w:rsidR="00964865">
        <w:rPr>
          <w:lang w:val="en-GB"/>
        </w:rPr>
        <w:t xml:space="preserve">This country programme supports </w:t>
      </w:r>
      <w:r w:rsidR="00964865" w:rsidRPr="00964865">
        <w:rPr>
          <w:lang w:val="en-GB"/>
        </w:rPr>
        <w:t>government efforts to stabilize and consolidate the territories affected by violence and poverty</w:t>
      </w:r>
      <w:r w:rsidRPr="00920CAE">
        <w:rPr>
          <w:lang w:val="en-GB"/>
        </w:rPr>
        <w:t xml:space="preserve">. </w:t>
      </w:r>
      <w:r w:rsidR="00192BD0">
        <w:rPr>
          <w:lang w:val="en-GB"/>
        </w:rPr>
        <w:t>Increasing</w:t>
      </w:r>
      <w:r w:rsidR="00192BD0" w:rsidRPr="00976A85">
        <w:rPr>
          <w:lang w:val="en-GB"/>
        </w:rPr>
        <w:t xml:space="preserve"> </w:t>
      </w:r>
      <w:r w:rsidRPr="00976A85">
        <w:rPr>
          <w:lang w:val="en-GB"/>
        </w:rPr>
        <w:t xml:space="preserve">income and </w:t>
      </w:r>
      <w:r w:rsidR="00192BD0">
        <w:rPr>
          <w:lang w:val="en-GB"/>
        </w:rPr>
        <w:t xml:space="preserve">reducing </w:t>
      </w:r>
      <w:r w:rsidRPr="00976A85">
        <w:rPr>
          <w:lang w:val="en-GB"/>
        </w:rPr>
        <w:t>multidimensional inequality and poverty gaps remain priorit</w:t>
      </w:r>
      <w:r w:rsidR="00192BD0">
        <w:rPr>
          <w:lang w:val="en-GB"/>
        </w:rPr>
        <w:t>ies</w:t>
      </w:r>
      <w:r w:rsidRPr="00920CAE">
        <w:rPr>
          <w:lang w:val="en-GB"/>
        </w:rPr>
        <w:t xml:space="preserve"> </w:t>
      </w:r>
      <w:r w:rsidRPr="00D05B5A">
        <w:rPr>
          <w:lang w:val="en-GB"/>
        </w:rPr>
        <w:t>to foster</w:t>
      </w:r>
      <w:r w:rsidR="004E328F" w:rsidRPr="00D05B5A">
        <w:rPr>
          <w:lang w:val="en-GB"/>
        </w:rPr>
        <w:t>ing</w:t>
      </w:r>
      <w:r w:rsidRPr="00D05B5A">
        <w:rPr>
          <w:lang w:val="en-GB"/>
        </w:rPr>
        <w:t xml:space="preserve"> structural transformations in line with the 2030 Agenda</w:t>
      </w:r>
      <w:r w:rsidRPr="00976A85">
        <w:rPr>
          <w:lang w:val="en-GB"/>
        </w:rPr>
        <w:t>.</w:t>
      </w:r>
    </w:p>
    <w:p w14:paraId="76F45249" w14:textId="52EA7F09" w:rsidR="00AA3097" w:rsidRPr="00AA3097" w:rsidRDefault="00123176" w:rsidP="00AA3097">
      <w:pPr>
        <w:pStyle w:val="ListParagraph"/>
        <w:numPr>
          <w:ilvl w:val="0"/>
          <w:numId w:val="8"/>
        </w:numPr>
        <w:spacing w:after="120"/>
        <w:ind w:right="1210" w:firstLine="0"/>
        <w:jc w:val="both"/>
        <w:rPr>
          <w:lang w:val="en-GB"/>
        </w:rPr>
      </w:pPr>
      <w:r>
        <w:rPr>
          <w:lang w:val="en-GB"/>
        </w:rPr>
        <w:t>D</w:t>
      </w:r>
      <w:r w:rsidRPr="00AA3097">
        <w:rPr>
          <w:lang w:val="en-GB"/>
        </w:rPr>
        <w:t xml:space="preserve">uring the </w:t>
      </w:r>
      <w:r>
        <w:rPr>
          <w:lang w:val="en-GB"/>
        </w:rPr>
        <w:t xml:space="preserve">COVID-19 </w:t>
      </w:r>
      <w:r w:rsidRPr="00AA3097">
        <w:rPr>
          <w:lang w:val="en-GB"/>
        </w:rPr>
        <w:t xml:space="preserve">crisis, </w:t>
      </w:r>
      <w:r>
        <w:rPr>
          <w:lang w:val="en-GB"/>
        </w:rPr>
        <w:t xml:space="preserve">the </w:t>
      </w:r>
      <w:r w:rsidR="00AA3097" w:rsidRPr="00AA3097">
        <w:rPr>
          <w:lang w:val="en-GB"/>
        </w:rPr>
        <w:t xml:space="preserve">analytical capacity </w:t>
      </w:r>
      <w:r>
        <w:rPr>
          <w:lang w:val="en-GB"/>
        </w:rPr>
        <w:t xml:space="preserve">of UNDP </w:t>
      </w:r>
      <w:r w:rsidR="00AA3097" w:rsidRPr="00AA3097">
        <w:rPr>
          <w:lang w:val="en-GB"/>
        </w:rPr>
        <w:t xml:space="preserve">for data management has been essential </w:t>
      </w:r>
      <w:r>
        <w:rPr>
          <w:lang w:val="en-GB"/>
        </w:rPr>
        <w:t>in</w:t>
      </w:r>
      <w:r w:rsidRPr="00AA3097">
        <w:rPr>
          <w:lang w:val="en-GB"/>
        </w:rPr>
        <w:t xml:space="preserve"> </w:t>
      </w:r>
      <w:r w:rsidR="00AA3097" w:rsidRPr="00AA3097">
        <w:rPr>
          <w:lang w:val="en-GB"/>
        </w:rPr>
        <w:t>lead</w:t>
      </w:r>
      <w:r>
        <w:rPr>
          <w:lang w:val="en-GB"/>
        </w:rPr>
        <w:t>ing</w:t>
      </w:r>
      <w:r w:rsidR="00AA3097" w:rsidRPr="00AA3097">
        <w:rPr>
          <w:lang w:val="en-GB"/>
        </w:rPr>
        <w:t xml:space="preserve"> the socioeconomic response framework of the U</w:t>
      </w:r>
      <w:r w:rsidR="00867EF9">
        <w:rPr>
          <w:lang w:val="en-GB"/>
        </w:rPr>
        <w:t xml:space="preserve">nited </w:t>
      </w:r>
      <w:r w:rsidR="00AA3097" w:rsidRPr="00AA3097">
        <w:rPr>
          <w:lang w:val="en-GB"/>
        </w:rPr>
        <w:t>N</w:t>
      </w:r>
      <w:r w:rsidR="00867EF9">
        <w:rPr>
          <w:lang w:val="en-GB"/>
        </w:rPr>
        <w:t>ations</w:t>
      </w:r>
      <w:r w:rsidR="00AA3097" w:rsidRPr="00AA3097">
        <w:rPr>
          <w:lang w:val="en-GB"/>
        </w:rPr>
        <w:t xml:space="preserve"> </w:t>
      </w:r>
      <w:r w:rsidR="00867EF9">
        <w:rPr>
          <w:lang w:val="en-GB"/>
        </w:rPr>
        <w:t>s</w:t>
      </w:r>
      <w:r w:rsidR="00AA3097" w:rsidRPr="00AA3097">
        <w:rPr>
          <w:lang w:val="en-GB"/>
        </w:rPr>
        <w:t xml:space="preserve">ystem. The global knowledge network allows </w:t>
      </w:r>
      <w:r w:rsidR="00AA3097">
        <w:rPr>
          <w:lang w:val="en-GB"/>
        </w:rPr>
        <w:t>UNDP</w:t>
      </w:r>
      <w:r w:rsidR="00AA3097" w:rsidRPr="00AA3097">
        <w:rPr>
          <w:lang w:val="en-GB"/>
        </w:rPr>
        <w:t xml:space="preserve"> to identify best practices to support government </w:t>
      </w:r>
      <w:r w:rsidR="00F31CEC">
        <w:rPr>
          <w:lang w:val="en-GB"/>
        </w:rPr>
        <w:t>such as the</w:t>
      </w:r>
      <w:r w:rsidR="00AA3097" w:rsidRPr="00AA3097">
        <w:rPr>
          <w:lang w:val="en-GB"/>
        </w:rPr>
        <w:t xml:space="preserve"> National Planning Department on micro-focus systematization and information systems to review potential beneficiaries form social programmes. </w:t>
      </w:r>
      <w:r>
        <w:rPr>
          <w:lang w:val="en-GB"/>
        </w:rPr>
        <w:t>The UNDP</w:t>
      </w:r>
      <w:r w:rsidRPr="00AA3097">
        <w:rPr>
          <w:lang w:val="en-GB"/>
        </w:rPr>
        <w:t xml:space="preserve"> </w:t>
      </w:r>
      <w:r w:rsidR="00AA3097" w:rsidRPr="00AA3097">
        <w:rPr>
          <w:lang w:val="en-GB"/>
        </w:rPr>
        <w:t>multidimensional approach and the application of social, economic</w:t>
      </w:r>
      <w:r w:rsidR="007F6E03">
        <w:rPr>
          <w:lang w:val="en-GB"/>
        </w:rPr>
        <w:t>,</w:t>
      </w:r>
      <w:r w:rsidR="00AA3097" w:rsidRPr="00AA3097">
        <w:rPr>
          <w:lang w:val="en-GB"/>
        </w:rPr>
        <w:t xml:space="preserve"> and environmental</w:t>
      </w:r>
      <w:r w:rsidR="009E7440">
        <w:rPr>
          <w:lang w:val="en-GB"/>
        </w:rPr>
        <w:t xml:space="preserve"> dimensions</w:t>
      </w:r>
      <w:r w:rsidR="00AA3097" w:rsidRPr="00AA3097">
        <w:rPr>
          <w:lang w:val="en-GB"/>
        </w:rPr>
        <w:t xml:space="preserve"> to achieve the 2030</w:t>
      </w:r>
      <w:r w:rsidR="009E7440">
        <w:rPr>
          <w:lang w:val="en-GB"/>
        </w:rPr>
        <w:t> </w:t>
      </w:r>
      <w:r w:rsidR="00AA3097" w:rsidRPr="00AA3097">
        <w:rPr>
          <w:lang w:val="en-GB"/>
        </w:rPr>
        <w:t xml:space="preserve">Agenda allowed </w:t>
      </w:r>
      <w:r>
        <w:rPr>
          <w:lang w:val="en-GB"/>
        </w:rPr>
        <w:t>the organization</w:t>
      </w:r>
      <w:r w:rsidRPr="00AA3097">
        <w:rPr>
          <w:lang w:val="en-GB"/>
        </w:rPr>
        <w:t xml:space="preserve"> </w:t>
      </w:r>
      <w:r w:rsidR="00AA3097" w:rsidRPr="00AA3097">
        <w:rPr>
          <w:lang w:val="en-GB"/>
        </w:rPr>
        <w:t>to implement a concrete response on the ground to transform people</w:t>
      </w:r>
      <w:r>
        <w:rPr>
          <w:lang w:val="en-GB"/>
        </w:rPr>
        <w:t>’</w:t>
      </w:r>
      <w:r w:rsidR="00AA3097" w:rsidRPr="00AA3097">
        <w:rPr>
          <w:lang w:val="en-GB"/>
        </w:rPr>
        <w:t xml:space="preserve">s lives </w:t>
      </w:r>
      <w:r w:rsidR="009F1DE2">
        <w:rPr>
          <w:lang w:val="en-GB"/>
        </w:rPr>
        <w:t>and to</w:t>
      </w:r>
      <w:r w:rsidR="007F6E03">
        <w:rPr>
          <w:lang w:val="en-GB"/>
        </w:rPr>
        <w:t xml:space="preserve"> </w:t>
      </w:r>
      <w:r w:rsidR="009F1DE2">
        <w:rPr>
          <w:lang w:val="en-GB"/>
        </w:rPr>
        <w:t>support</w:t>
      </w:r>
      <w:r w:rsidR="00AA3097" w:rsidRPr="00AA3097">
        <w:rPr>
          <w:lang w:val="en-GB"/>
        </w:rPr>
        <w:t xml:space="preserve"> the </w:t>
      </w:r>
      <w:r>
        <w:rPr>
          <w:lang w:val="en-GB"/>
        </w:rPr>
        <w:t>G</w:t>
      </w:r>
      <w:r w:rsidR="00AA3097" w:rsidRPr="00AA3097">
        <w:rPr>
          <w:lang w:val="en-GB"/>
        </w:rPr>
        <w:t>overnment</w:t>
      </w:r>
      <w:r w:rsidR="007B7CF6">
        <w:rPr>
          <w:lang w:val="en-GB"/>
        </w:rPr>
        <w:t xml:space="preserve"> and the </w:t>
      </w:r>
      <w:r w:rsidR="00AA3097" w:rsidRPr="00AA3097">
        <w:rPr>
          <w:lang w:val="en-GB"/>
        </w:rPr>
        <w:t>U</w:t>
      </w:r>
      <w:r w:rsidR="00867EF9">
        <w:rPr>
          <w:lang w:val="en-GB"/>
        </w:rPr>
        <w:t xml:space="preserve">nited </w:t>
      </w:r>
      <w:r w:rsidR="00AA3097" w:rsidRPr="00AA3097">
        <w:rPr>
          <w:lang w:val="en-GB"/>
        </w:rPr>
        <w:t>N</w:t>
      </w:r>
      <w:r w:rsidR="00867EF9">
        <w:rPr>
          <w:lang w:val="en-GB"/>
        </w:rPr>
        <w:t>ations</w:t>
      </w:r>
      <w:r w:rsidR="007B7CF6">
        <w:rPr>
          <w:lang w:val="en-GB"/>
        </w:rPr>
        <w:t xml:space="preserve"> </w:t>
      </w:r>
      <w:r w:rsidR="00867EF9">
        <w:rPr>
          <w:lang w:val="en-GB"/>
        </w:rPr>
        <w:t>s</w:t>
      </w:r>
      <w:r w:rsidR="007B7CF6">
        <w:rPr>
          <w:lang w:val="en-GB"/>
        </w:rPr>
        <w:t>ystem</w:t>
      </w:r>
      <w:r w:rsidR="00AA3097" w:rsidRPr="00AA3097">
        <w:rPr>
          <w:lang w:val="en-GB"/>
        </w:rPr>
        <w:t>.</w:t>
      </w:r>
    </w:p>
    <w:p w14:paraId="30C3C5AE" w14:textId="29D8B032" w:rsidR="00FD6565" w:rsidRPr="00314A06" w:rsidRDefault="00FD6565" w:rsidP="00402637">
      <w:pPr>
        <w:pStyle w:val="ListParagraph"/>
        <w:numPr>
          <w:ilvl w:val="0"/>
          <w:numId w:val="8"/>
        </w:numPr>
        <w:spacing w:after="120"/>
        <w:ind w:right="1210" w:firstLine="0"/>
        <w:jc w:val="both"/>
        <w:rPr>
          <w:lang w:val="en-GB"/>
        </w:rPr>
      </w:pPr>
      <w:r w:rsidRPr="00976A85">
        <w:rPr>
          <w:lang w:val="en-GB"/>
        </w:rPr>
        <w:t>UNDP programming and operations capacities and territorial presence</w:t>
      </w:r>
      <w:r w:rsidR="000B1458">
        <w:t xml:space="preserve"> in conflict-affected areas with weak basic services highlight UNDP value added </w:t>
      </w:r>
      <w:r w:rsidR="00901FC5">
        <w:t>in implementation capacity</w:t>
      </w:r>
      <w:r w:rsidR="00D65F66">
        <w:t xml:space="preserve"> and</w:t>
      </w:r>
      <w:r w:rsidRPr="00976A85">
        <w:rPr>
          <w:lang w:val="en-GB"/>
        </w:rPr>
        <w:t xml:space="preserve"> complement government initiatives</w:t>
      </w:r>
      <w:r w:rsidR="00123176">
        <w:rPr>
          <w:lang w:val="en-GB"/>
        </w:rPr>
        <w:t>,</w:t>
      </w:r>
      <w:r w:rsidRPr="00976A85">
        <w:rPr>
          <w:lang w:val="en-GB"/>
        </w:rPr>
        <w:t xml:space="preserve"> as well as </w:t>
      </w:r>
      <w:r w:rsidR="00D656C7">
        <w:rPr>
          <w:lang w:val="en-GB"/>
        </w:rPr>
        <w:t>U</w:t>
      </w:r>
      <w:r w:rsidR="00867EF9">
        <w:rPr>
          <w:lang w:val="en-GB"/>
        </w:rPr>
        <w:t xml:space="preserve">nited </w:t>
      </w:r>
      <w:r w:rsidR="00D656C7">
        <w:rPr>
          <w:lang w:val="en-GB"/>
        </w:rPr>
        <w:t>N</w:t>
      </w:r>
      <w:r w:rsidR="00867EF9">
        <w:rPr>
          <w:lang w:val="en-GB"/>
        </w:rPr>
        <w:t>ations</w:t>
      </w:r>
      <w:r w:rsidR="00D656C7">
        <w:rPr>
          <w:lang w:val="en-GB"/>
        </w:rPr>
        <w:t xml:space="preserve"> </w:t>
      </w:r>
      <w:r w:rsidR="00867EF9">
        <w:rPr>
          <w:lang w:val="en-GB"/>
        </w:rPr>
        <w:t>s</w:t>
      </w:r>
      <w:r w:rsidR="00D656C7">
        <w:rPr>
          <w:lang w:val="en-GB"/>
        </w:rPr>
        <w:t xml:space="preserve">ystem efforts and other </w:t>
      </w:r>
      <w:r w:rsidRPr="00976A85">
        <w:rPr>
          <w:lang w:val="en-GB"/>
        </w:rPr>
        <w:lastRenderedPageBreak/>
        <w:t xml:space="preserve">international efforts. The </w:t>
      </w:r>
      <w:r w:rsidR="005069CA" w:rsidRPr="00976A85">
        <w:rPr>
          <w:lang w:val="en-GB"/>
        </w:rPr>
        <w:t xml:space="preserve">bridging role </w:t>
      </w:r>
      <w:r w:rsidR="007A774A">
        <w:rPr>
          <w:lang w:val="en-GB"/>
        </w:rPr>
        <w:t xml:space="preserve">played by </w:t>
      </w:r>
      <w:r w:rsidR="005069CA" w:rsidRPr="00314A06">
        <w:rPr>
          <w:lang w:val="en-GB"/>
        </w:rPr>
        <w:t xml:space="preserve">UNDP between </w:t>
      </w:r>
      <w:r w:rsidR="00491B32">
        <w:rPr>
          <w:lang w:val="en-GB"/>
        </w:rPr>
        <w:t>relevant actors</w:t>
      </w:r>
      <w:r w:rsidR="00B2297C" w:rsidRPr="00314A06">
        <w:rPr>
          <w:lang w:val="en-GB"/>
        </w:rPr>
        <w:t xml:space="preserve"> </w:t>
      </w:r>
      <w:r w:rsidR="00DE567E" w:rsidRPr="00314A06">
        <w:rPr>
          <w:lang w:val="en-GB"/>
        </w:rPr>
        <w:t>was</w:t>
      </w:r>
      <w:r w:rsidR="00B2297C" w:rsidRPr="00314A06">
        <w:rPr>
          <w:lang w:val="en-GB"/>
        </w:rPr>
        <w:t xml:space="preserve"> a</w:t>
      </w:r>
      <w:r w:rsidRPr="00314A06">
        <w:rPr>
          <w:lang w:val="en-GB"/>
        </w:rPr>
        <w:t xml:space="preserve"> </w:t>
      </w:r>
      <w:r w:rsidR="00B2297C" w:rsidRPr="00314A06">
        <w:rPr>
          <w:lang w:val="en-GB"/>
        </w:rPr>
        <w:t xml:space="preserve">key </w:t>
      </w:r>
      <w:r w:rsidRPr="00314A06">
        <w:rPr>
          <w:lang w:val="en-GB"/>
        </w:rPr>
        <w:t xml:space="preserve">contribution to </w:t>
      </w:r>
      <w:r w:rsidR="008F3429">
        <w:rPr>
          <w:lang w:val="en-GB"/>
        </w:rPr>
        <w:t xml:space="preserve">the </w:t>
      </w:r>
      <w:r w:rsidRPr="00314A06">
        <w:rPr>
          <w:lang w:val="en-GB"/>
        </w:rPr>
        <w:t xml:space="preserve">development and </w:t>
      </w:r>
      <w:r w:rsidR="00917C05">
        <w:rPr>
          <w:lang w:val="en-GB"/>
        </w:rPr>
        <w:t>stabilization</w:t>
      </w:r>
      <w:r w:rsidR="00917C05" w:rsidRPr="00314A06">
        <w:rPr>
          <w:lang w:val="en-GB"/>
        </w:rPr>
        <w:t xml:space="preserve"> </w:t>
      </w:r>
      <w:r w:rsidRPr="00314A06">
        <w:rPr>
          <w:lang w:val="en-GB"/>
        </w:rPr>
        <w:t xml:space="preserve">process. UNDP carved out a niche in the process leading to the </w:t>
      </w:r>
      <w:r w:rsidR="001C2A52">
        <w:rPr>
          <w:lang w:val="en-GB"/>
        </w:rPr>
        <w:t>final</w:t>
      </w:r>
      <w:r w:rsidRPr="00314A06">
        <w:rPr>
          <w:lang w:val="en-GB"/>
        </w:rPr>
        <w:t xml:space="preserve"> </w:t>
      </w:r>
      <w:r w:rsidR="00DE567E" w:rsidRPr="00314A06">
        <w:rPr>
          <w:lang w:val="en-GB"/>
        </w:rPr>
        <w:t xml:space="preserve">agreement </w:t>
      </w:r>
      <w:r w:rsidRPr="00314A06">
        <w:rPr>
          <w:lang w:val="en-GB"/>
        </w:rPr>
        <w:t>and its implementation.</w:t>
      </w:r>
    </w:p>
    <w:p w14:paraId="0C23BE27" w14:textId="20A52F66" w:rsidR="00317874" w:rsidRPr="00D05B5A" w:rsidRDefault="00317874" w:rsidP="00402637">
      <w:pPr>
        <w:pStyle w:val="ListParagraph"/>
        <w:numPr>
          <w:ilvl w:val="0"/>
          <w:numId w:val="8"/>
        </w:numPr>
        <w:spacing w:after="120"/>
        <w:ind w:right="1210" w:firstLine="0"/>
        <w:jc w:val="both"/>
        <w:rPr>
          <w:lang w:val="en-GB"/>
        </w:rPr>
      </w:pPr>
      <w:r w:rsidRPr="00D05B5A">
        <w:rPr>
          <w:lang w:val="en-GB"/>
        </w:rPr>
        <w:t xml:space="preserve">UNDP focuses on </w:t>
      </w:r>
      <w:r w:rsidR="00DE567E" w:rsidRPr="00D05B5A">
        <w:rPr>
          <w:lang w:val="en-GB"/>
        </w:rPr>
        <w:t>both r</w:t>
      </w:r>
      <w:r w:rsidRPr="00D05B5A">
        <w:rPr>
          <w:lang w:val="en-GB"/>
        </w:rPr>
        <w:t xml:space="preserve">ural and urban inclusive development. People in poverty and vulnerability include those seeking employment and entrepreneurship opportunities, who </w:t>
      </w:r>
      <w:r w:rsidR="00DE567E" w:rsidRPr="00D05B5A">
        <w:rPr>
          <w:lang w:val="en-GB"/>
        </w:rPr>
        <w:t>may live in</w:t>
      </w:r>
      <w:r w:rsidRPr="00D05B5A">
        <w:rPr>
          <w:lang w:val="en-GB"/>
        </w:rPr>
        <w:t xml:space="preserve"> precarious neighbo</w:t>
      </w:r>
      <w:r w:rsidR="007A774A">
        <w:rPr>
          <w:lang w:val="en-GB"/>
        </w:rPr>
        <w:t>u</w:t>
      </w:r>
      <w:r w:rsidRPr="00D05B5A">
        <w:rPr>
          <w:lang w:val="en-GB"/>
        </w:rPr>
        <w:t xml:space="preserve">rhoods, lack equal opportunities, suffer from </w:t>
      </w:r>
      <w:r w:rsidR="00DE567E" w:rsidRPr="00D05B5A">
        <w:rPr>
          <w:lang w:val="en-GB"/>
        </w:rPr>
        <w:t xml:space="preserve">various </w:t>
      </w:r>
      <w:r w:rsidRPr="00D05B5A">
        <w:rPr>
          <w:lang w:val="en-GB"/>
        </w:rPr>
        <w:t>forms of exclusion</w:t>
      </w:r>
      <w:r w:rsidR="00DE567E" w:rsidRPr="00D05B5A">
        <w:rPr>
          <w:lang w:val="en-GB"/>
        </w:rPr>
        <w:t>,</w:t>
      </w:r>
      <w:r w:rsidRPr="00D05B5A">
        <w:rPr>
          <w:lang w:val="en-GB"/>
        </w:rPr>
        <w:t xml:space="preserve"> or face barriers due to their migrant </w:t>
      </w:r>
      <w:r w:rsidR="00DE567E" w:rsidRPr="00D05B5A">
        <w:rPr>
          <w:lang w:val="en-GB"/>
        </w:rPr>
        <w:t xml:space="preserve">or </w:t>
      </w:r>
      <w:r w:rsidRPr="00D05B5A">
        <w:rPr>
          <w:lang w:val="en-GB"/>
        </w:rPr>
        <w:t xml:space="preserve">returnee </w:t>
      </w:r>
      <w:r w:rsidR="00DE567E" w:rsidRPr="00D05B5A">
        <w:rPr>
          <w:lang w:val="en-GB"/>
        </w:rPr>
        <w:t>status</w:t>
      </w:r>
      <w:r w:rsidRPr="00D05B5A">
        <w:rPr>
          <w:lang w:val="en-GB"/>
        </w:rPr>
        <w:t xml:space="preserve">. Enhancing </w:t>
      </w:r>
      <w:r w:rsidR="00DE567E" w:rsidRPr="00D05B5A">
        <w:rPr>
          <w:lang w:val="en-GB"/>
        </w:rPr>
        <w:t xml:space="preserve">their </w:t>
      </w:r>
      <w:r w:rsidRPr="00D05B5A">
        <w:rPr>
          <w:lang w:val="en-GB"/>
        </w:rPr>
        <w:t>productive and socio-emotional capacities, respecting their different needs</w:t>
      </w:r>
      <w:r w:rsidR="00CF2B33">
        <w:rPr>
          <w:lang w:val="en-GB"/>
        </w:rPr>
        <w:t>,</w:t>
      </w:r>
      <w:r w:rsidRPr="00D05B5A">
        <w:rPr>
          <w:lang w:val="en-GB"/>
        </w:rPr>
        <w:t xml:space="preserve"> </w:t>
      </w:r>
      <w:r w:rsidR="00DE567E" w:rsidRPr="00D05B5A">
        <w:rPr>
          <w:lang w:val="en-GB"/>
        </w:rPr>
        <w:t>and</w:t>
      </w:r>
      <w:r w:rsidRPr="00D05B5A">
        <w:rPr>
          <w:lang w:val="en-GB"/>
        </w:rPr>
        <w:t xml:space="preserve"> expanding their abilit</w:t>
      </w:r>
      <w:r w:rsidR="00DE567E" w:rsidRPr="00D05B5A">
        <w:rPr>
          <w:lang w:val="en-GB"/>
        </w:rPr>
        <w:t>y</w:t>
      </w:r>
      <w:r w:rsidRPr="00D05B5A">
        <w:rPr>
          <w:lang w:val="en-GB"/>
        </w:rPr>
        <w:t xml:space="preserve"> to secure a sustainable livelihood</w:t>
      </w:r>
      <w:r w:rsidR="00CF2B33">
        <w:rPr>
          <w:lang w:val="en-GB"/>
        </w:rPr>
        <w:t>,</w:t>
      </w:r>
      <w:r w:rsidRPr="00D05B5A">
        <w:rPr>
          <w:lang w:val="en-GB"/>
        </w:rPr>
        <w:t xml:space="preserve"> </w:t>
      </w:r>
      <w:r w:rsidR="00CF2B33">
        <w:rPr>
          <w:lang w:val="en-GB"/>
        </w:rPr>
        <w:t>comprise</w:t>
      </w:r>
      <w:r w:rsidR="00CF2B33" w:rsidRPr="00D05B5A">
        <w:rPr>
          <w:lang w:val="en-GB"/>
        </w:rPr>
        <w:t xml:space="preserve"> </w:t>
      </w:r>
      <w:r w:rsidRPr="00D05B5A">
        <w:rPr>
          <w:lang w:val="en-GB"/>
        </w:rPr>
        <w:t xml:space="preserve">one of the </w:t>
      </w:r>
      <w:r w:rsidR="00517197" w:rsidRPr="00D05B5A">
        <w:rPr>
          <w:lang w:val="en-GB"/>
        </w:rPr>
        <w:t>focus</w:t>
      </w:r>
      <w:r w:rsidR="00DE567E" w:rsidRPr="00D05B5A">
        <w:rPr>
          <w:lang w:val="en-GB"/>
        </w:rPr>
        <w:t xml:space="preserve"> areas</w:t>
      </w:r>
      <w:r w:rsidRPr="00D05B5A">
        <w:rPr>
          <w:lang w:val="en-GB"/>
        </w:rPr>
        <w:t xml:space="preserve">. </w:t>
      </w:r>
    </w:p>
    <w:p w14:paraId="34C6AFD1" w14:textId="1806C8E8" w:rsidR="004F7A21" w:rsidRPr="00574251" w:rsidRDefault="00A77FE9" w:rsidP="00402637">
      <w:pPr>
        <w:pStyle w:val="ListParagraph"/>
        <w:numPr>
          <w:ilvl w:val="0"/>
          <w:numId w:val="8"/>
        </w:numPr>
        <w:spacing w:after="120"/>
        <w:ind w:right="1210" w:firstLine="0"/>
        <w:jc w:val="both"/>
        <w:rPr>
          <w:lang w:val="en-GB"/>
        </w:rPr>
      </w:pPr>
      <w:r w:rsidRPr="00A77FE9">
        <w:rPr>
          <w:lang w:val="en-GB"/>
        </w:rPr>
        <w:t xml:space="preserve">The </w:t>
      </w:r>
      <w:r>
        <w:rPr>
          <w:lang w:val="en-GB"/>
        </w:rPr>
        <w:t>new country programme</w:t>
      </w:r>
      <w:r w:rsidRPr="00A77FE9">
        <w:rPr>
          <w:lang w:val="en-GB"/>
        </w:rPr>
        <w:t xml:space="preserve"> will require UNDP to maintain a strong leadership role </w:t>
      </w:r>
      <w:r w:rsidR="003A6FA9">
        <w:rPr>
          <w:lang w:val="en-GB"/>
        </w:rPr>
        <w:t>in</w:t>
      </w:r>
      <w:r w:rsidRPr="00A77FE9">
        <w:rPr>
          <w:lang w:val="en-GB"/>
        </w:rPr>
        <w:t xml:space="preserve"> the U</w:t>
      </w:r>
      <w:r w:rsidR="00867EF9">
        <w:rPr>
          <w:lang w:val="en-GB"/>
        </w:rPr>
        <w:t xml:space="preserve">nited </w:t>
      </w:r>
      <w:r w:rsidRPr="00A77FE9">
        <w:rPr>
          <w:lang w:val="en-GB"/>
        </w:rPr>
        <w:t>N</w:t>
      </w:r>
      <w:r w:rsidR="00867EF9">
        <w:rPr>
          <w:lang w:val="en-GB"/>
        </w:rPr>
        <w:t>ations</w:t>
      </w:r>
      <w:r>
        <w:rPr>
          <w:lang w:val="en-GB"/>
        </w:rPr>
        <w:t xml:space="preserve"> </w:t>
      </w:r>
      <w:r w:rsidR="00867EF9">
        <w:rPr>
          <w:lang w:val="en-GB"/>
        </w:rPr>
        <w:t>s</w:t>
      </w:r>
      <w:r>
        <w:rPr>
          <w:lang w:val="en-GB"/>
        </w:rPr>
        <w:t>ystem</w:t>
      </w:r>
      <w:r w:rsidRPr="00A77FE9">
        <w:rPr>
          <w:lang w:val="en-GB"/>
        </w:rPr>
        <w:t xml:space="preserve"> in</w:t>
      </w:r>
      <w:r w:rsidR="00C6496C">
        <w:rPr>
          <w:lang w:val="en-GB"/>
        </w:rPr>
        <w:t>;</w:t>
      </w:r>
      <w:r w:rsidRPr="00A77FE9">
        <w:rPr>
          <w:lang w:val="en-GB"/>
        </w:rPr>
        <w:t xml:space="preserve"> the </w:t>
      </w:r>
      <w:r w:rsidR="00D62FD1">
        <w:rPr>
          <w:lang w:val="en-GB"/>
        </w:rPr>
        <w:t xml:space="preserve">integration, </w:t>
      </w:r>
      <w:r w:rsidRPr="00A77FE9">
        <w:rPr>
          <w:lang w:val="en-GB"/>
        </w:rPr>
        <w:t>design</w:t>
      </w:r>
      <w:r w:rsidR="00C6496C">
        <w:rPr>
          <w:lang w:val="en-GB"/>
        </w:rPr>
        <w:t>,</w:t>
      </w:r>
      <w:r w:rsidRPr="00A77FE9">
        <w:rPr>
          <w:lang w:val="en-GB"/>
        </w:rPr>
        <w:t xml:space="preserve"> and implementation of innovative, scalable</w:t>
      </w:r>
      <w:r w:rsidR="00C6496C">
        <w:rPr>
          <w:lang w:val="en-GB"/>
        </w:rPr>
        <w:t>,</w:t>
      </w:r>
      <w:r w:rsidRPr="00A77FE9">
        <w:rPr>
          <w:lang w:val="en-GB"/>
        </w:rPr>
        <w:t xml:space="preserve"> and sustainable interventions to </w:t>
      </w:r>
      <w:r w:rsidR="005E29B1">
        <w:rPr>
          <w:lang w:val="en-GB"/>
        </w:rPr>
        <w:t>address</w:t>
      </w:r>
      <w:r w:rsidR="000A4573">
        <w:rPr>
          <w:lang w:val="en-GB"/>
        </w:rPr>
        <w:t xml:space="preserve"> </w:t>
      </w:r>
      <w:r w:rsidRPr="00A77FE9">
        <w:rPr>
          <w:lang w:val="en-GB"/>
        </w:rPr>
        <w:t>development challenges at the subnational level</w:t>
      </w:r>
      <w:r w:rsidR="00F2485D">
        <w:rPr>
          <w:lang w:val="en-GB"/>
        </w:rPr>
        <w:t>;</w:t>
      </w:r>
      <w:r w:rsidRPr="00A77FE9">
        <w:rPr>
          <w:lang w:val="en-GB"/>
        </w:rPr>
        <w:t xml:space="preserve"> resource mobilization</w:t>
      </w:r>
      <w:r w:rsidR="00F2485D">
        <w:rPr>
          <w:lang w:val="en-GB"/>
        </w:rPr>
        <w:t>;</w:t>
      </w:r>
      <w:r w:rsidRPr="00A77FE9">
        <w:rPr>
          <w:lang w:val="en-GB"/>
        </w:rPr>
        <w:t xml:space="preserve"> and partnership building. </w:t>
      </w:r>
      <w:r w:rsidR="00123176">
        <w:rPr>
          <w:lang w:val="en-GB"/>
        </w:rPr>
        <w:t xml:space="preserve">The </w:t>
      </w:r>
      <w:r w:rsidRPr="00A77FE9">
        <w:rPr>
          <w:lang w:val="en-GB"/>
        </w:rPr>
        <w:t xml:space="preserve">UNDP comparative advantage </w:t>
      </w:r>
      <w:r w:rsidR="00C6245E">
        <w:rPr>
          <w:lang w:val="en-GB"/>
        </w:rPr>
        <w:t xml:space="preserve">is </w:t>
      </w:r>
      <w:r w:rsidR="004F7A21" w:rsidRPr="00314A06">
        <w:rPr>
          <w:lang w:val="en-GB"/>
        </w:rPr>
        <w:t xml:space="preserve">to </w:t>
      </w:r>
      <w:r w:rsidR="004F7A21" w:rsidRPr="00574251">
        <w:rPr>
          <w:lang w:val="en-GB"/>
        </w:rPr>
        <w:t xml:space="preserve">implement </w:t>
      </w:r>
      <w:r w:rsidR="004F7A21" w:rsidRPr="00D05B5A">
        <w:rPr>
          <w:lang w:val="en-GB"/>
        </w:rPr>
        <w:t xml:space="preserve">integrated solutions in income-generation and livelihood activities. Based on previous experience, UNDP signature approaches will foster </w:t>
      </w:r>
      <w:r w:rsidR="00C6496C">
        <w:rPr>
          <w:lang w:val="en-GB"/>
        </w:rPr>
        <w:t xml:space="preserve">a </w:t>
      </w:r>
      <w:r w:rsidR="004F7A21" w:rsidRPr="00D05B5A">
        <w:rPr>
          <w:lang w:val="en-GB"/>
        </w:rPr>
        <w:t>strong partnership with the Government</w:t>
      </w:r>
      <w:r w:rsidR="009A6EA1" w:rsidRPr="00D05B5A">
        <w:rPr>
          <w:lang w:val="en-GB"/>
        </w:rPr>
        <w:t xml:space="preserve"> </w:t>
      </w:r>
      <w:r w:rsidR="004F7A21" w:rsidRPr="00D05B5A">
        <w:rPr>
          <w:lang w:val="en-GB"/>
        </w:rPr>
        <w:t>and national/local institutions, while also pursuing synergies among complementary initiatives. Thus agriculture val</w:t>
      </w:r>
      <w:r w:rsidR="00803BE4" w:rsidRPr="00D05B5A">
        <w:rPr>
          <w:lang w:val="en-GB"/>
        </w:rPr>
        <w:t>u</w:t>
      </w:r>
      <w:r w:rsidR="004F7A21" w:rsidRPr="00D05B5A">
        <w:rPr>
          <w:lang w:val="en-GB"/>
        </w:rPr>
        <w:t xml:space="preserve">e chains can enhance biodiversity approaches, links forward and backward in the chain, opportunities for blended finance and impact investors, improved access to markets while linking income opportunities with </w:t>
      </w:r>
      <w:r w:rsidR="008B590E" w:rsidRPr="00D05B5A">
        <w:rPr>
          <w:lang w:val="en-GB"/>
        </w:rPr>
        <w:t xml:space="preserve">both </w:t>
      </w:r>
      <w:r w:rsidR="004F7A21" w:rsidRPr="00D05B5A">
        <w:rPr>
          <w:lang w:val="en-GB"/>
        </w:rPr>
        <w:t xml:space="preserve">environmental sustainability </w:t>
      </w:r>
      <w:r w:rsidR="008B590E" w:rsidRPr="00D05B5A">
        <w:rPr>
          <w:lang w:val="en-GB"/>
        </w:rPr>
        <w:t>and</w:t>
      </w:r>
      <w:r w:rsidR="004F7A21" w:rsidRPr="00D05B5A">
        <w:rPr>
          <w:lang w:val="en-GB"/>
        </w:rPr>
        <w:t xml:space="preserve"> social cohesion</w:t>
      </w:r>
      <w:r w:rsidR="004F7A21" w:rsidRPr="00574251">
        <w:rPr>
          <w:lang w:val="en-GB"/>
        </w:rPr>
        <w:t>.</w:t>
      </w:r>
    </w:p>
    <w:p w14:paraId="2EFA5A01" w14:textId="57561D5C" w:rsidR="00987901" w:rsidRPr="00706AE1" w:rsidRDefault="00987901" w:rsidP="00706AE1">
      <w:pPr>
        <w:pStyle w:val="ListParagraph"/>
        <w:numPr>
          <w:ilvl w:val="0"/>
          <w:numId w:val="8"/>
        </w:numPr>
        <w:spacing w:after="120"/>
        <w:ind w:right="1210" w:firstLine="0"/>
        <w:jc w:val="both"/>
        <w:rPr>
          <w:lang w:val="en-GB"/>
        </w:rPr>
      </w:pPr>
      <w:r w:rsidRPr="00706AE1">
        <w:rPr>
          <w:lang w:val="en-GB"/>
        </w:rPr>
        <w:t>The work on climate change, disaster risk reduction</w:t>
      </w:r>
      <w:r w:rsidR="00706AE1">
        <w:rPr>
          <w:lang w:val="en-GB"/>
        </w:rPr>
        <w:t>,</w:t>
      </w:r>
      <w:r w:rsidRPr="00706AE1">
        <w:rPr>
          <w:lang w:val="en-GB"/>
        </w:rPr>
        <w:t xml:space="preserve"> adaptation</w:t>
      </w:r>
      <w:r w:rsidR="00F27559">
        <w:rPr>
          <w:lang w:val="en-GB"/>
        </w:rPr>
        <w:t>,</w:t>
      </w:r>
      <w:r w:rsidR="00706AE1">
        <w:rPr>
          <w:lang w:val="en-GB"/>
        </w:rPr>
        <w:t xml:space="preserve"> and </w:t>
      </w:r>
      <w:r w:rsidRPr="00706AE1">
        <w:rPr>
          <w:lang w:val="en-GB"/>
        </w:rPr>
        <w:t xml:space="preserve">mitigation </w:t>
      </w:r>
      <w:r w:rsidR="008976BD">
        <w:rPr>
          <w:lang w:val="en-GB"/>
        </w:rPr>
        <w:t>is</w:t>
      </w:r>
      <w:r w:rsidRPr="00706AE1">
        <w:rPr>
          <w:lang w:val="en-GB"/>
        </w:rPr>
        <w:t xml:space="preserve"> focused on balancing environmental conservation with fostering livelihoods and socioeconomic inclusion of </w:t>
      </w:r>
      <w:r w:rsidR="00F27559">
        <w:rPr>
          <w:lang w:val="en-GB"/>
        </w:rPr>
        <w:t xml:space="preserve">the </w:t>
      </w:r>
      <w:r w:rsidRPr="00706AE1">
        <w:rPr>
          <w:lang w:val="en-GB"/>
        </w:rPr>
        <w:t>population strongly dependent on natural resources</w:t>
      </w:r>
      <w:r w:rsidR="00BD2D1B">
        <w:rPr>
          <w:lang w:val="en-GB"/>
        </w:rPr>
        <w:t>. They also increase</w:t>
      </w:r>
      <w:r w:rsidRPr="00706AE1">
        <w:rPr>
          <w:lang w:val="en-GB"/>
        </w:rPr>
        <w:t xml:space="preserve"> energy efficiency and competitiveness </w:t>
      </w:r>
      <w:r w:rsidR="00633604">
        <w:rPr>
          <w:lang w:val="en-GB"/>
        </w:rPr>
        <w:t>in the private sector</w:t>
      </w:r>
      <w:r w:rsidRPr="00706AE1">
        <w:rPr>
          <w:lang w:val="en-GB"/>
        </w:rPr>
        <w:t>. Value chains of</w:t>
      </w:r>
      <w:r w:rsidR="00A51788">
        <w:rPr>
          <w:lang w:val="en-GB"/>
        </w:rPr>
        <w:t xml:space="preserve"> </w:t>
      </w:r>
      <w:r w:rsidR="009F3B7B">
        <w:rPr>
          <w:lang w:val="en-GB"/>
        </w:rPr>
        <w:t>grains</w:t>
      </w:r>
      <w:r w:rsidRPr="00706AE1">
        <w:rPr>
          <w:lang w:val="en-GB"/>
        </w:rPr>
        <w:t xml:space="preserve"> </w:t>
      </w:r>
      <w:r w:rsidR="00A51788">
        <w:rPr>
          <w:lang w:val="en-GB"/>
        </w:rPr>
        <w:t>local</w:t>
      </w:r>
      <w:r w:rsidR="00633604">
        <w:rPr>
          <w:lang w:val="en-GB"/>
        </w:rPr>
        <w:t xml:space="preserve"> to</w:t>
      </w:r>
      <w:r w:rsidRPr="00706AE1">
        <w:rPr>
          <w:lang w:val="en-GB"/>
        </w:rPr>
        <w:t xml:space="preserve"> specific </w:t>
      </w:r>
      <w:r w:rsidR="00A15875">
        <w:rPr>
          <w:lang w:val="en-GB"/>
        </w:rPr>
        <w:t>poverty and violence</w:t>
      </w:r>
      <w:r w:rsidR="00F27559">
        <w:rPr>
          <w:lang w:val="en-GB"/>
        </w:rPr>
        <w:t>-</w:t>
      </w:r>
      <w:r w:rsidR="00A15875" w:rsidRPr="00706AE1">
        <w:rPr>
          <w:lang w:val="en-GB"/>
        </w:rPr>
        <w:t xml:space="preserve">affected </w:t>
      </w:r>
      <w:r w:rsidRPr="00706AE1">
        <w:rPr>
          <w:lang w:val="en-GB"/>
        </w:rPr>
        <w:t>regions ha</w:t>
      </w:r>
      <w:r w:rsidR="00A15875">
        <w:rPr>
          <w:lang w:val="en-GB"/>
        </w:rPr>
        <w:t>ve</w:t>
      </w:r>
      <w:r w:rsidRPr="00706AE1">
        <w:rPr>
          <w:lang w:val="en-GB"/>
        </w:rPr>
        <w:t xml:space="preserve"> led to increasing resilience and income</w:t>
      </w:r>
      <w:r w:rsidR="0054747A">
        <w:rPr>
          <w:lang w:val="en-GB"/>
        </w:rPr>
        <w:t>s</w:t>
      </w:r>
      <w:r w:rsidRPr="00706AE1">
        <w:rPr>
          <w:lang w:val="en-GB"/>
        </w:rPr>
        <w:t xml:space="preserve"> of vulnerable families while fostering biodiversity. Water harvesting </w:t>
      </w:r>
      <w:r w:rsidR="006C0CAD">
        <w:rPr>
          <w:lang w:val="en-GB"/>
        </w:rPr>
        <w:t xml:space="preserve">in La Mojana </w:t>
      </w:r>
      <w:r w:rsidR="00CB378A">
        <w:rPr>
          <w:lang w:val="en-GB"/>
        </w:rPr>
        <w:t>(</w:t>
      </w:r>
      <w:r w:rsidRPr="00706AE1">
        <w:rPr>
          <w:lang w:val="en-GB"/>
        </w:rPr>
        <w:t>the area most affected by climate change</w:t>
      </w:r>
      <w:r w:rsidR="00CB378A">
        <w:rPr>
          <w:lang w:val="en-GB"/>
        </w:rPr>
        <w:t>)</w:t>
      </w:r>
      <w:r w:rsidRPr="00706AE1">
        <w:rPr>
          <w:lang w:val="en-GB"/>
        </w:rPr>
        <w:t xml:space="preserve"> is </w:t>
      </w:r>
      <w:r w:rsidR="006C0CAD">
        <w:rPr>
          <w:lang w:val="en-GB"/>
        </w:rPr>
        <w:t>improving</w:t>
      </w:r>
      <w:r w:rsidRPr="00706AE1">
        <w:rPr>
          <w:lang w:val="en-GB"/>
        </w:rPr>
        <w:t xml:space="preserve"> livelihoods for the communities </w:t>
      </w:r>
      <w:r w:rsidR="00F14D86">
        <w:rPr>
          <w:lang w:val="en-GB"/>
        </w:rPr>
        <w:t>that implement</w:t>
      </w:r>
      <w:r w:rsidRPr="00706AE1">
        <w:rPr>
          <w:lang w:val="en-GB"/>
        </w:rPr>
        <w:t xml:space="preserve"> water solutions while </w:t>
      </w:r>
      <w:r w:rsidR="00AD64A7">
        <w:rPr>
          <w:lang w:val="en-GB"/>
        </w:rPr>
        <w:t>improving</w:t>
      </w:r>
      <w:r w:rsidRPr="00706AE1">
        <w:rPr>
          <w:lang w:val="en-GB"/>
        </w:rPr>
        <w:t xml:space="preserve"> resilience </w:t>
      </w:r>
      <w:r w:rsidR="00F14D86">
        <w:rPr>
          <w:lang w:val="en-GB"/>
        </w:rPr>
        <w:t>by the</w:t>
      </w:r>
      <w:r w:rsidRPr="00706AE1">
        <w:rPr>
          <w:lang w:val="en-GB"/>
        </w:rPr>
        <w:t xml:space="preserve"> families.</w:t>
      </w:r>
    </w:p>
    <w:p w14:paraId="6B1AE4C0" w14:textId="18C499D0" w:rsidR="00FD6565" w:rsidRPr="00574251" w:rsidRDefault="00FD6565" w:rsidP="00402637">
      <w:pPr>
        <w:pStyle w:val="ListParagraph"/>
        <w:numPr>
          <w:ilvl w:val="0"/>
          <w:numId w:val="8"/>
        </w:numPr>
        <w:spacing w:after="120"/>
        <w:ind w:right="1210" w:firstLine="0"/>
        <w:jc w:val="both"/>
        <w:rPr>
          <w:lang w:val="en-GB"/>
        </w:rPr>
      </w:pPr>
      <w:r w:rsidRPr="00574251">
        <w:rPr>
          <w:lang w:val="en-GB"/>
        </w:rPr>
        <w:t xml:space="preserve">In addition to </w:t>
      </w:r>
      <w:r w:rsidR="004F67B0" w:rsidRPr="00574251">
        <w:rPr>
          <w:lang w:val="en-GB"/>
        </w:rPr>
        <w:t xml:space="preserve">targeted </w:t>
      </w:r>
      <w:r w:rsidRPr="00574251">
        <w:rPr>
          <w:lang w:val="en-GB"/>
        </w:rPr>
        <w:t xml:space="preserve">initiatives, women’s </w:t>
      </w:r>
      <w:r w:rsidR="009E5512" w:rsidRPr="00574251">
        <w:rPr>
          <w:lang w:val="en-GB"/>
        </w:rPr>
        <w:t xml:space="preserve">political and economic </w:t>
      </w:r>
      <w:r w:rsidRPr="00574251">
        <w:rPr>
          <w:lang w:val="en-GB"/>
        </w:rPr>
        <w:t>empowerment</w:t>
      </w:r>
      <w:r w:rsidR="009E5512" w:rsidRPr="00574251">
        <w:rPr>
          <w:lang w:val="en-GB"/>
        </w:rPr>
        <w:t xml:space="preserve">, their active </w:t>
      </w:r>
      <w:r w:rsidRPr="00574251">
        <w:rPr>
          <w:lang w:val="en-GB"/>
        </w:rPr>
        <w:t>participation</w:t>
      </w:r>
      <w:r w:rsidR="008976BD">
        <w:rPr>
          <w:lang w:val="en-GB"/>
        </w:rPr>
        <w:t>,</w:t>
      </w:r>
      <w:r w:rsidRPr="00574251">
        <w:rPr>
          <w:lang w:val="en-GB"/>
        </w:rPr>
        <w:t xml:space="preserve"> </w:t>
      </w:r>
      <w:r w:rsidR="004F67B0" w:rsidRPr="00574251">
        <w:rPr>
          <w:lang w:val="en-GB"/>
        </w:rPr>
        <w:t xml:space="preserve">and </w:t>
      </w:r>
      <w:r w:rsidR="009E5512" w:rsidRPr="00574251">
        <w:rPr>
          <w:lang w:val="en-GB"/>
        </w:rPr>
        <w:t xml:space="preserve">the reparation of </w:t>
      </w:r>
      <w:r w:rsidR="004F67B0" w:rsidRPr="00574251">
        <w:rPr>
          <w:lang w:val="en-GB"/>
        </w:rPr>
        <w:t>g</w:t>
      </w:r>
      <w:r w:rsidR="009E5512" w:rsidRPr="00574251">
        <w:rPr>
          <w:lang w:val="en-GB"/>
        </w:rPr>
        <w:t>ender</w:t>
      </w:r>
      <w:r w:rsidR="004F67B0" w:rsidRPr="00574251">
        <w:rPr>
          <w:lang w:val="en-GB"/>
        </w:rPr>
        <w:t>-b</w:t>
      </w:r>
      <w:r w:rsidR="009E5512" w:rsidRPr="00574251">
        <w:rPr>
          <w:lang w:val="en-GB"/>
        </w:rPr>
        <w:t xml:space="preserve">ased </w:t>
      </w:r>
      <w:r w:rsidR="004F67B0" w:rsidRPr="00574251">
        <w:rPr>
          <w:lang w:val="en-GB"/>
        </w:rPr>
        <w:t>v</w:t>
      </w:r>
      <w:r w:rsidR="009E5512" w:rsidRPr="00574251">
        <w:rPr>
          <w:lang w:val="en-GB"/>
        </w:rPr>
        <w:t xml:space="preserve">iolence crimes </w:t>
      </w:r>
      <w:r w:rsidRPr="00574251">
        <w:rPr>
          <w:lang w:val="en-GB"/>
        </w:rPr>
        <w:t xml:space="preserve">were addressed across different projects. UNDP </w:t>
      </w:r>
      <w:r w:rsidR="00B339D5" w:rsidRPr="00574251">
        <w:rPr>
          <w:lang w:val="en-GB"/>
        </w:rPr>
        <w:t>is</w:t>
      </w:r>
      <w:r w:rsidRPr="00574251">
        <w:rPr>
          <w:lang w:val="en-GB"/>
        </w:rPr>
        <w:t xml:space="preserve"> commit</w:t>
      </w:r>
      <w:r w:rsidR="00B339D5" w:rsidRPr="00574251">
        <w:rPr>
          <w:lang w:val="en-GB"/>
        </w:rPr>
        <w:t>ted</w:t>
      </w:r>
      <w:r w:rsidRPr="00574251">
        <w:rPr>
          <w:lang w:val="en-GB"/>
        </w:rPr>
        <w:t xml:space="preserve"> to </w:t>
      </w:r>
      <w:r w:rsidR="009E5512" w:rsidRPr="00574251">
        <w:rPr>
          <w:lang w:val="en-GB"/>
        </w:rPr>
        <w:t>break</w:t>
      </w:r>
      <w:r w:rsidR="00B339D5" w:rsidRPr="00574251">
        <w:rPr>
          <w:lang w:val="en-GB"/>
        </w:rPr>
        <w:t>ing</w:t>
      </w:r>
      <w:r w:rsidR="009E5512" w:rsidRPr="00574251">
        <w:rPr>
          <w:lang w:val="en-GB"/>
        </w:rPr>
        <w:t xml:space="preserve"> down the barriers that prevent </w:t>
      </w:r>
      <w:r w:rsidRPr="00574251">
        <w:rPr>
          <w:lang w:val="en-GB"/>
        </w:rPr>
        <w:t xml:space="preserve">gender equality in </w:t>
      </w:r>
      <w:r w:rsidR="00B339D5" w:rsidRPr="00574251">
        <w:rPr>
          <w:lang w:val="en-GB"/>
        </w:rPr>
        <w:t>p</w:t>
      </w:r>
      <w:r w:rsidR="00295099" w:rsidRPr="00574251">
        <w:rPr>
          <w:lang w:val="en-GB"/>
        </w:rPr>
        <w:t>rogramme</w:t>
      </w:r>
      <w:r w:rsidRPr="00574251">
        <w:rPr>
          <w:lang w:val="en-GB"/>
        </w:rPr>
        <w:t xml:space="preserve"> strategies and planning</w:t>
      </w:r>
      <w:r w:rsidR="000C5D1B" w:rsidRPr="00574251">
        <w:rPr>
          <w:lang w:val="en-GB"/>
        </w:rPr>
        <w:t xml:space="preserve"> </w:t>
      </w:r>
      <w:r w:rsidR="00B339D5" w:rsidRPr="00574251">
        <w:rPr>
          <w:lang w:val="en-GB"/>
        </w:rPr>
        <w:t>while fostering</w:t>
      </w:r>
      <w:r w:rsidR="00450483" w:rsidRPr="00574251">
        <w:rPr>
          <w:lang w:val="en-GB"/>
        </w:rPr>
        <w:t xml:space="preserve"> </w:t>
      </w:r>
      <w:r w:rsidR="000C5D1B" w:rsidRPr="00574251">
        <w:rPr>
          <w:lang w:val="en-GB"/>
        </w:rPr>
        <w:t>solid social and environment</w:t>
      </w:r>
      <w:r w:rsidR="00CF2B33">
        <w:rPr>
          <w:lang w:val="en-GB"/>
        </w:rPr>
        <w:t>al</w:t>
      </w:r>
      <w:r w:rsidR="000C5D1B" w:rsidRPr="00574251">
        <w:rPr>
          <w:lang w:val="en-GB"/>
        </w:rPr>
        <w:t xml:space="preserve"> safeguard standards and procedures that lead to inclusive and participatory project design and implementation</w:t>
      </w:r>
      <w:r w:rsidR="00402637" w:rsidRPr="00574251">
        <w:rPr>
          <w:lang w:val="en-GB"/>
        </w:rPr>
        <w:t>.</w:t>
      </w:r>
    </w:p>
    <w:p w14:paraId="020455D8" w14:textId="28D808C8" w:rsidR="00A67F64" w:rsidRPr="00920CAE" w:rsidRDefault="00B339D5" w:rsidP="008E1AA2">
      <w:pPr>
        <w:pStyle w:val="ListParagraph"/>
        <w:numPr>
          <w:ilvl w:val="0"/>
          <w:numId w:val="8"/>
        </w:numPr>
        <w:spacing w:after="120"/>
        <w:ind w:right="1210" w:firstLine="0"/>
        <w:jc w:val="both"/>
        <w:rPr>
          <w:lang w:val="en-GB"/>
        </w:rPr>
      </w:pPr>
      <w:r w:rsidRPr="00574251">
        <w:rPr>
          <w:lang w:val="en-GB"/>
        </w:rPr>
        <w:t xml:space="preserve">The </w:t>
      </w:r>
      <w:r w:rsidR="003436EC" w:rsidRPr="00574251">
        <w:rPr>
          <w:lang w:val="en-GB"/>
        </w:rPr>
        <w:t>comparative advantage</w:t>
      </w:r>
      <w:r w:rsidR="000C5D1B" w:rsidRPr="00574251">
        <w:rPr>
          <w:lang w:val="en-GB"/>
        </w:rPr>
        <w:t xml:space="preserve"> </w:t>
      </w:r>
      <w:r w:rsidRPr="00574251">
        <w:rPr>
          <w:lang w:val="en-GB"/>
        </w:rPr>
        <w:t xml:space="preserve">of UNDP </w:t>
      </w:r>
      <w:r w:rsidR="000C5D1B" w:rsidRPr="00574251">
        <w:rPr>
          <w:lang w:val="en-GB"/>
        </w:rPr>
        <w:t xml:space="preserve">in response to the COVID-19 crisis </w:t>
      </w:r>
      <w:r w:rsidRPr="00574251">
        <w:rPr>
          <w:lang w:val="en-GB"/>
        </w:rPr>
        <w:t xml:space="preserve">lies in its ability </w:t>
      </w:r>
      <w:r w:rsidR="000C5D1B" w:rsidRPr="00574251">
        <w:rPr>
          <w:lang w:val="en-GB"/>
        </w:rPr>
        <w:t>t</w:t>
      </w:r>
      <w:r w:rsidR="000C5D1B" w:rsidRPr="00920CAE">
        <w:rPr>
          <w:lang w:val="en-GB"/>
        </w:rPr>
        <w:t xml:space="preserve">o </w:t>
      </w:r>
      <w:r w:rsidR="00123176">
        <w:rPr>
          <w:lang w:val="en-GB"/>
        </w:rPr>
        <w:t>(</w:t>
      </w:r>
      <w:r w:rsidR="001C2231">
        <w:rPr>
          <w:lang w:val="en-GB"/>
        </w:rPr>
        <w:t xml:space="preserve">a) </w:t>
      </w:r>
      <w:r w:rsidR="000C5D1B" w:rsidRPr="00574251">
        <w:rPr>
          <w:lang w:val="en-GB"/>
        </w:rPr>
        <w:t xml:space="preserve">articulate and support the Government and citizens with accurate response mechanisms, maintaining a holistic approach and focusing on </w:t>
      </w:r>
      <w:r w:rsidR="0056068A" w:rsidRPr="00574251">
        <w:rPr>
          <w:lang w:val="en-GB"/>
        </w:rPr>
        <w:t>prevent</w:t>
      </w:r>
      <w:r w:rsidRPr="00574251">
        <w:rPr>
          <w:lang w:val="en-GB"/>
        </w:rPr>
        <w:t xml:space="preserve">ing </w:t>
      </w:r>
      <w:r w:rsidR="000C5D1B" w:rsidRPr="00574251">
        <w:rPr>
          <w:lang w:val="en-GB"/>
        </w:rPr>
        <w:t>the exacerbation of inequalities during the emergency and throughout the recovery process</w:t>
      </w:r>
      <w:r w:rsidR="00123176">
        <w:rPr>
          <w:lang w:val="en-GB"/>
        </w:rPr>
        <w:t>;</w:t>
      </w:r>
      <w:r w:rsidR="001C2231">
        <w:rPr>
          <w:lang w:val="en-GB"/>
        </w:rPr>
        <w:t xml:space="preserve"> and </w:t>
      </w:r>
      <w:r w:rsidR="00123176">
        <w:rPr>
          <w:lang w:val="en-GB"/>
        </w:rPr>
        <w:t>(</w:t>
      </w:r>
      <w:r w:rsidR="001C2231">
        <w:rPr>
          <w:lang w:val="en-GB"/>
        </w:rPr>
        <w:t>b)</w:t>
      </w:r>
      <w:r w:rsidR="00300FFA">
        <w:rPr>
          <w:lang w:val="en-GB"/>
        </w:rPr>
        <w:t xml:space="preserve"> </w:t>
      </w:r>
      <w:r w:rsidR="008E1AA2" w:rsidRPr="008E1AA2">
        <w:rPr>
          <w:lang w:val="en-GB"/>
        </w:rPr>
        <w:t xml:space="preserve">enhance and create partnerships to complement </w:t>
      </w:r>
      <w:r w:rsidR="00300FFA">
        <w:rPr>
          <w:lang w:val="en-GB"/>
        </w:rPr>
        <w:t xml:space="preserve">efforts implemented by the </w:t>
      </w:r>
      <w:r w:rsidR="008E1AA2" w:rsidRPr="008E1AA2">
        <w:rPr>
          <w:lang w:val="en-GB"/>
        </w:rPr>
        <w:t>U</w:t>
      </w:r>
      <w:r w:rsidR="00940D58">
        <w:rPr>
          <w:lang w:val="en-GB"/>
        </w:rPr>
        <w:t xml:space="preserve">nited </w:t>
      </w:r>
      <w:r w:rsidR="008E1AA2" w:rsidRPr="008E1AA2">
        <w:rPr>
          <w:lang w:val="en-GB"/>
        </w:rPr>
        <w:t>N</w:t>
      </w:r>
      <w:r w:rsidR="00940D58">
        <w:rPr>
          <w:lang w:val="en-GB"/>
        </w:rPr>
        <w:t>ations</w:t>
      </w:r>
      <w:r w:rsidR="00300FFA">
        <w:rPr>
          <w:lang w:val="en-GB"/>
        </w:rPr>
        <w:t xml:space="preserve"> </w:t>
      </w:r>
      <w:r w:rsidR="00123176">
        <w:rPr>
          <w:lang w:val="en-GB"/>
        </w:rPr>
        <w:t>s</w:t>
      </w:r>
      <w:r w:rsidR="00300FFA">
        <w:rPr>
          <w:lang w:val="en-GB"/>
        </w:rPr>
        <w:t>ystem</w:t>
      </w:r>
      <w:r w:rsidR="008E1AA2" w:rsidRPr="008E1AA2">
        <w:rPr>
          <w:lang w:val="en-GB"/>
        </w:rPr>
        <w:t xml:space="preserve">, such as </w:t>
      </w:r>
      <w:r w:rsidR="00C97F69">
        <w:rPr>
          <w:lang w:val="en-GB"/>
        </w:rPr>
        <w:t>supporting the World Health Organization/Pan-American Health Organization to</w:t>
      </w:r>
      <w:r w:rsidR="00C97F69" w:rsidRPr="008E1AA2">
        <w:rPr>
          <w:lang w:val="en-GB"/>
        </w:rPr>
        <w:t xml:space="preserve"> </w:t>
      </w:r>
      <w:r w:rsidR="00287425">
        <w:rPr>
          <w:lang w:val="en-GB"/>
        </w:rPr>
        <w:t>provid</w:t>
      </w:r>
      <w:r w:rsidR="00C97F69">
        <w:rPr>
          <w:lang w:val="en-GB"/>
        </w:rPr>
        <w:t>e</w:t>
      </w:r>
      <w:r w:rsidR="00287425">
        <w:rPr>
          <w:lang w:val="en-GB"/>
        </w:rPr>
        <w:t xml:space="preserve"> personal protective equipment</w:t>
      </w:r>
      <w:r w:rsidR="00287425" w:rsidRPr="00287425">
        <w:rPr>
          <w:lang w:val="en-GB"/>
        </w:rPr>
        <w:t xml:space="preserve"> </w:t>
      </w:r>
      <w:r w:rsidR="00C97F69">
        <w:rPr>
          <w:lang w:val="en-GB"/>
        </w:rPr>
        <w:t xml:space="preserve">so that beneficiaries </w:t>
      </w:r>
      <w:r w:rsidR="00123176">
        <w:rPr>
          <w:lang w:val="en-GB"/>
        </w:rPr>
        <w:t>can</w:t>
      </w:r>
      <w:r w:rsidR="00123176" w:rsidRPr="00287425">
        <w:rPr>
          <w:lang w:val="en-GB"/>
        </w:rPr>
        <w:t xml:space="preserve"> </w:t>
      </w:r>
      <w:r w:rsidR="00287425" w:rsidRPr="00287425">
        <w:rPr>
          <w:lang w:val="en-GB"/>
        </w:rPr>
        <w:t>resum</w:t>
      </w:r>
      <w:r w:rsidR="00931AD9">
        <w:rPr>
          <w:lang w:val="en-GB"/>
        </w:rPr>
        <w:t>e</w:t>
      </w:r>
      <w:r w:rsidR="00287425" w:rsidRPr="00287425">
        <w:rPr>
          <w:lang w:val="en-GB"/>
        </w:rPr>
        <w:t xml:space="preserve"> economic and educational activities</w:t>
      </w:r>
      <w:r w:rsidR="008E1AA2" w:rsidRPr="008E1AA2">
        <w:rPr>
          <w:lang w:val="en-GB"/>
        </w:rPr>
        <w:t>.</w:t>
      </w:r>
    </w:p>
    <w:p w14:paraId="52AA7A3C" w14:textId="5B637730" w:rsidR="00FD6565" w:rsidRPr="00976A85" w:rsidRDefault="00766D7B" w:rsidP="00402637">
      <w:pPr>
        <w:pStyle w:val="ListParagraph"/>
        <w:numPr>
          <w:ilvl w:val="0"/>
          <w:numId w:val="8"/>
        </w:numPr>
        <w:tabs>
          <w:tab w:val="left" w:pos="1440"/>
        </w:tabs>
        <w:ind w:right="1210" w:firstLine="0"/>
        <w:jc w:val="both"/>
        <w:rPr>
          <w:lang w:val="en-GB"/>
        </w:rPr>
      </w:pPr>
      <w:r w:rsidRPr="00574251">
        <w:rPr>
          <w:lang w:val="en-GB"/>
        </w:rPr>
        <w:t xml:space="preserve">Based on the recommendations </w:t>
      </w:r>
      <w:r w:rsidR="003D72CA" w:rsidRPr="00574251">
        <w:rPr>
          <w:lang w:val="en-GB"/>
        </w:rPr>
        <w:t xml:space="preserve">made </w:t>
      </w:r>
      <w:r w:rsidRPr="00574251">
        <w:rPr>
          <w:lang w:val="en-GB"/>
        </w:rPr>
        <w:t xml:space="preserve">by the </w:t>
      </w:r>
      <w:r w:rsidR="00CF2B33">
        <w:rPr>
          <w:lang w:val="en-GB"/>
        </w:rPr>
        <w:t>i</w:t>
      </w:r>
      <w:r w:rsidR="008B20EA" w:rsidRPr="00574251">
        <w:rPr>
          <w:lang w:val="en-GB"/>
        </w:rPr>
        <w:t xml:space="preserve">ndependent </w:t>
      </w:r>
      <w:r w:rsidR="00CF2B33">
        <w:rPr>
          <w:lang w:val="en-GB"/>
        </w:rPr>
        <w:t>c</w:t>
      </w:r>
      <w:r w:rsidR="008B20EA" w:rsidRPr="00574251">
        <w:rPr>
          <w:lang w:val="en-GB"/>
        </w:rPr>
        <w:t xml:space="preserve">ountry </w:t>
      </w:r>
      <w:r w:rsidR="00CF2B33">
        <w:rPr>
          <w:lang w:val="en-GB"/>
        </w:rPr>
        <w:t>p</w:t>
      </w:r>
      <w:r w:rsidR="00295099" w:rsidRPr="00574251">
        <w:rPr>
          <w:lang w:val="en-GB"/>
        </w:rPr>
        <w:t>rogramme</w:t>
      </w:r>
      <w:r w:rsidR="008B20EA" w:rsidRPr="00574251">
        <w:rPr>
          <w:lang w:val="en-GB"/>
        </w:rPr>
        <w:t xml:space="preserve"> </w:t>
      </w:r>
      <w:r w:rsidR="00CF2B33">
        <w:rPr>
          <w:lang w:val="en-GB"/>
        </w:rPr>
        <w:t>e</w:t>
      </w:r>
      <w:r w:rsidR="008B20EA" w:rsidRPr="00574251">
        <w:rPr>
          <w:lang w:val="en-GB"/>
        </w:rPr>
        <w:t>valuation</w:t>
      </w:r>
      <w:r w:rsidR="000E709B" w:rsidRPr="00574251">
        <w:rPr>
          <w:lang w:val="en-GB"/>
        </w:rPr>
        <w:t xml:space="preserve"> </w:t>
      </w:r>
      <w:r w:rsidR="00FD6565" w:rsidRPr="00574251">
        <w:rPr>
          <w:lang w:val="en-GB"/>
        </w:rPr>
        <w:t xml:space="preserve">and </w:t>
      </w:r>
      <w:r w:rsidR="007C0EAB" w:rsidRPr="00574251">
        <w:rPr>
          <w:lang w:val="en-GB"/>
        </w:rPr>
        <w:t xml:space="preserve">the assessment </w:t>
      </w:r>
      <w:r w:rsidR="00CF2B33">
        <w:rPr>
          <w:lang w:val="en-GB"/>
        </w:rPr>
        <w:t>of the</w:t>
      </w:r>
      <w:r w:rsidR="00CF2B33" w:rsidRPr="00574251">
        <w:rPr>
          <w:lang w:val="en-GB"/>
        </w:rPr>
        <w:t xml:space="preserve"> </w:t>
      </w:r>
      <w:r w:rsidR="007C0EAB" w:rsidRPr="00574251">
        <w:rPr>
          <w:lang w:val="en-GB"/>
        </w:rPr>
        <w:t xml:space="preserve">joint </w:t>
      </w:r>
      <w:r w:rsidR="00CF2B33">
        <w:rPr>
          <w:lang w:val="en-GB"/>
        </w:rPr>
        <w:t>t</w:t>
      </w:r>
      <w:r w:rsidR="007C0EAB" w:rsidRPr="00574251">
        <w:rPr>
          <w:lang w:val="en-GB"/>
        </w:rPr>
        <w:t xml:space="preserve">ransitional </w:t>
      </w:r>
      <w:r w:rsidR="00CF2B33">
        <w:rPr>
          <w:lang w:val="en-GB"/>
        </w:rPr>
        <w:t>s</w:t>
      </w:r>
      <w:r w:rsidR="007C0EAB" w:rsidRPr="00574251">
        <w:rPr>
          <w:lang w:val="en-GB"/>
        </w:rPr>
        <w:t>olution</w:t>
      </w:r>
      <w:r w:rsidR="002F5237" w:rsidRPr="00574251">
        <w:rPr>
          <w:lang w:val="en-GB"/>
        </w:rPr>
        <w:t xml:space="preserve"> </w:t>
      </w:r>
      <w:r w:rsidR="00CF2B33">
        <w:rPr>
          <w:lang w:val="en-GB"/>
        </w:rPr>
        <w:t>p</w:t>
      </w:r>
      <w:r w:rsidR="00295099" w:rsidRPr="00574251">
        <w:rPr>
          <w:lang w:val="en-GB"/>
        </w:rPr>
        <w:t>rogramme</w:t>
      </w:r>
      <w:r w:rsidR="007C0EAB" w:rsidRPr="00574251">
        <w:rPr>
          <w:lang w:val="en-GB"/>
        </w:rPr>
        <w:t xml:space="preserve">, </w:t>
      </w:r>
      <w:r w:rsidRPr="00574251">
        <w:rPr>
          <w:lang w:val="en-GB"/>
        </w:rPr>
        <w:t>th</w:t>
      </w:r>
      <w:r w:rsidR="00B339D5" w:rsidRPr="00574251">
        <w:rPr>
          <w:lang w:val="en-GB"/>
        </w:rPr>
        <w:t>is country p</w:t>
      </w:r>
      <w:r w:rsidR="00295099" w:rsidRPr="00574251">
        <w:rPr>
          <w:lang w:val="en-GB"/>
        </w:rPr>
        <w:t>rogram</w:t>
      </w:r>
      <w:r w:rsidR="00295099" w:rsidRPr="00976A85">
        <w:rPr>
          <w:lang w:val="en-GB"/>
        </w:rPr>
        <w:t>me</w:t>
      </w:r>
      <w:r w:rsidRPr="00976A85">
        <w:rPr>
          <w:lang w:val="en-GB"/>
        </w:rPr>
        <w:t xml:space="preserve"> </w:t>
      </w:r>
      <w:r w:rsidR="00E23118">
        <w:rPr>
          <w:lang w:val="en-GB"/>
        </w:rPr>
        <w:t xml:space="preserve">emphasizes </w:t>
      </w:r>
      <w:r w:rsidR="00E23118" w:rsidRPr="00E23118">
        <w:rPr>
          <w:lang w:val="en-GB"/>
        </w:rPr>
        <w:t>mobilization and partnership-building with civil society, state institutions, and the private sector</w:t>
      </w:r>
      <w:r w:rsidR="00E23118">
        <w:rPr>
          <w:lang w:val="en-GB"/>
        </w:rPr>
        <w:t xml:space="preserve">. It </w:t>
      </w:r>
      <w:r w:rsidR="00E23118" w:rsidRPr="00E23118">
        <w:rPr>
          <w:lang w:val="en-GB"/>
        </w:rPr>
        <w:t xml:space="preserve">will take </w:t>
      </w:r>
      <w:r w:rsidR="00E23118">
        <w:rPr>
          <w:lang w:val="en-GB"/>
        </w:rPr>
        <w:t xml:space="preserve">advantage </w:t>
      </w:r>
      <w:r w:rsidR="00FD6565" w:rsidRPr="00920CAE">
        <w:rPr>
          <w:lang w:val="en-GB"/>
        </w:rPr>
        <w:t xml:space="preserve">of synergies among diverse initiatives and </w:t>
      </w:r>
      <w:r w:rsidR="00B339D5" w:rsidRPr="00920CAE">
        <w:rPr>
          <w:lang w:val="en-GB"/>
        </w:rPr>
        <w:t>p</w:t>
      </w:r>
      <w:r w:rsidR="00295099" w:rsidRPr="00920CAE">
        <w:rPr>
          <w:lang w:val="en-GB"/>
        </w:rPr>
        <w:t>rogramme</w:t>
      </w:r>
      <w:r w:rsidR="00FD6565" w:rsidRPr="00920CAE">
        <w:rPr>
          <w:lang w:val="en-GB"/>
        </w:rPr>
        <w:t xml:space="preserve"> areas</w:t>
      </w:r>
      <w:r w:rsidRPr="00920CAE">
        <w:rPr>
          <w:lang w:val="en-GB"/>
        </w:rPr>
        <w:t xml:space="preserve"> </w:t>
      </w:r>
      <w:r w:rsidR="00254EB8">
        <w:rPr>
          <w:lang w:val="en-GB"/>
        </w:rPr>
        <w:t>and will</w:t>
      </w:r>
      <w:r w:rsidR="009B62A8" w:rsidRPr="009B62A8">
        <w:rPr>
          <w:lang w:val="en-GB"/>
        </w:rPr>
        <w:t xml:space="preserve"> focus </w:t>
      </w:r>
      <w:r w:rsidR="00C2794B">
        <w:rPr>
          <w:lang w:val="en-GB"/>
        </w:rPr>
        <w:t>on developing</w:t>
      </w:r>
      <w:r w:rsidR="009B62A8" w:rsidRPr="009B62A8">
        <w:rPr>
          <w:lang w:val="en-GB"/>
        </w:rPr>
        <w:t xml:space="preserve"> flexible tools that are fit for purpose</w:t>
      </w:r>
      <w:r w:rsidR="00C2794B">
        <w:rPr>
          <w:lang w:val="en-GB"/>
        </w:rPr>
        <w:t>,</w:t>
      </w:r>
      <w:r w:rsidR="009B62A8" w:rsidRPr="009B62A8">
        <w:rPr>
          <w:lang w:val="en-GB"/>
        </w:rPr>
        <w:t xml:space="preserve"> maximize the </w:t>
      </w:r>
      <w:r w:rsidR="00254EB8">
        <w:rPr>
          <w:lang w:val="en-GB"/>
        </w:rPr>
        <w:t>effects</w:t>
      </w:r>
      <w:r w:rsidR="009B62A8" w:rsidRPr="009B62A8">
        <w:rPr>
          <w:lang w:val="en-GB"/>
        </w:rPr>
        <w:t xml:space="preserve"> of partnership at the territorial level</w:t>
      </w:r>
      <w:r w:rsidR="00C2794B">
        <w:rPr>
          <w:lang w:val="en-GB"/>
        </w:rPr>
        <w:t>,</w:t>
      </w:r>
      <w:r w:rsidR="009B62A8" w:rsidRPr="009B62A8">
        <w:rPr>
          <w:lang w:val="en-GB"/>
        </w:rPr>
        <w:t xml:space="preserve"> and </w:t>
      </w:r>
      <w:r w:rsidR="00C2794B">
        <w:rPr>
          <w:lang w:val="en-GB"/>
        </w:rPr>
        <w:t>enhance the U</w:t>
      </w:r>
      <w:r w:rsidR="005F6552">
        <w:rPr>
          <w:lang w:val="en-GB"/>
        </w:rPr>
        <w:t xml:space="preserve">nited </w:t>
      </w:r>
      <w:r w:rsidR="00C2794B">
        <w:rPr>
          <w:lang w:val="en-GB"/>
        </w:rPr>
        <w:t>N</w:t>
      </w:r>
      <w:r w:rsidR="005F6552">
        <w:rPr>
          <w:lang w:val="en-GB"/>
        </w:rPr>
        <w:t>ations</w:t>
      </w:r>
      <w:r w:rsidR="00C2794B">
        <w:rPr>
          <w:lang w:val="en-GB"/>
        </w:rPr>
        <w:t xml:space="preserve"> </w:t>
      </w:r>
      <w:r w:rsidR="005F6552">
        <w:rPr>
          <w:lang w:val="en-GB"/>
        </w:rPr>
        <w:t>s</w:t>
      </w:r>
      <w:r w:rsidR="00C2794B">
        <w:rPr>
          <w:lang w:val="en-GB"/>
        </w:rPr>
        <w:t>ystem contribution</w:t>
      </w:r>
      <w:r w:rsidR="009B62A8" w:rsidRPr="009B62A8">
        <w:rPr>
          <w:lang w:val="en-GB"/>
        </w:rPr>
        <w:t>.</w:t>
      </w:r>
    </w:p>
    <w:p w14:paraId="23EC5125" w14:textId="2E4F16D3" w:rsidR="00C467A0" w:rsidRDefault="00C467A0">
      <w:pPr>
        <w:rPr>
          <w:lang w:val="en-GB"/>
        </w:rPr>
      </w:pPr>
      <w:r>
        <w:rPr>
          <w:lang w:val="en-GB"/>
        </w:rPr>
        <w:br w:type="page"/>
      </w:r>
    </w:p>
    <w:p w14:paraId="2440D3E0" w14:textId="534B4A4D" w:rsidR="004820B0" w:rsidRPr="00976A85" w:rsidRDefault="00295099" w:rsidP="00402637">
      <w:pPr>
        <w:pStyle w:val="Heading2"/>
        <w:numPr>
          <w:ilvl w:val="0"/>
          <w:numId w:val="15"/>
        </w:numPr>
        <w:ind w:left="1080" w:right="1267" w:hanging="360"/>
        <w:jc w:val="both"/>
        <w:rPr>
          <w:rFonts w:ascii="Times New Roman" w:hAnsi="Times New Roman"/>
          <w:color w:val="000000"/>
          <w:spacing w:val="-3"/>
          <w:sz w:val="20"/>
          <w:lang w:val="en-GB"/>
        </w:rPr>
      </w:pPr>
      <w:r w:rsidRPr="00976A85">
        <w:rPr>
          <w:rFonts w:ascii="Times New Roman" w:hAnsi="Times New Roman"/>
          <w:bCs/>
          <w:color w:val="000000"/>
          <w:sz w:val="24"/>
          <w:szCs w:val="24"/>
          <w:lang w:val="en-GB"/>
        </w:rPr>
        <w:lastRenderedPageBreak/>
        <w:t>Programme</w:t>
      </w:r>
      <w:r w:rsidR="00677F8A" w:rsidRPr="00976A85">
        <w:rPr>
          <w:rFonts w:ascii="Times New Roman" w:hAnsi="Times New Roman"/>
          <w:bCs/>
          <w:color w:val="000000"/>
          <w:sz w:val="24"/>
          <w:szCs w:val="24"/>
          <w:lang w:val="en-GB"/>
        </w:rPr>
        <w:t xml:space="preserve"> </w:t>
      </w:r>
      <w:r w:rsidR="00402637" w:rsidRPr="00976A85">
        <w:rPr>
          <w:rFonts w:ascii="Times New Roman" w:hAnsi="Times New Roman"/>
          <w:bCs/>
          <w:color w:val="000000"/>
          <w:sz w:val="24"/>
          <w:szCs w:val="24"/>
          <w:lang w:val="en-GB"/>
        </w:rPr>
        <w:t>p</w:t>
      </w:r>
      <w:r w:rsidR="00677F8A" w:rsidRPr="00976A85">
        <w:rPr>
          <w:rFonts w:ascii="Times New Roman" w:hAnsi="Times New Roman"/>
          <w:bCs/>
          <w:color w:val="000000"/>
          <w:sz w:val="24"/>
          <w:szCs w:val="24"/>
          <w:lang w:val="en-GB"/>
        </w:rPr>
        <w:t>riorities</w:t>
      </w:r>
      <w:r w:rsidR="002B6341" w:rsidRPr="00976A85">
        <w:rPr>
          <w:rFonts w:ascii="Times New Roman" w:hAnsi="Times New Roman"/>
          <w:bCs/>
          <w:color w:val="000000"/>
          <w:sz w:val="24"/>
          <w:szCs w:val="24"/>
          <w:lang w:val="en-GB"/>
        </w:rPr>
        <w:t xml:space="preserve"> </w:t>
      </w:r>
      <w:r w:rsidR="004736BE" w:rsidRPr="00976A85">
        <w:rPr>
          <w:rFonts w:ascii="Times New Roman" w:hAnsi="Times New Roman"/>
          <w:bCs/>
          <w:color w:val="000000"/>
          <w:sz w:val="24"/>
          <w:szCs w:val="24"/>
          <w:lang w:val="en-GB"/>
        </w:rPr>
        <w:t xml:space="preserve">and </w:t>
      </w:r>
      <w:r w:rsidR="00402637" w:rsidRPr="00976A85">
        <w:rPr>
          <w:rFonts w:ascii="Times New Roman" w:hAnsi="Times New Roman"/>
          <w:bCs/>
          <w:color w:val="000000"/>
          <w:sz w:val="24"/>
          <w:szCs w:val="24"/>
          <w:lang w:val="en-GB"/>
        </w:rPr>
        <w:t>p</w:t>
      </w:r>
      <w:r w:rsidR="002B6341" w:rsidRPr="00976A85">
        <w:rPr>
          <w:rFonts w:ascii="Times New Roman" w:hAnsi="Times New Roman"/>
          <w:bCs/>
          <w:color w:val="000000"/>
          <w:sz w:val="24"/>
          <w:szCs w:val="24"/>
          <w:lang w:val="en-GB"/>
        </w:rPr>
        <w:t>artnerships</w:t>
      </w:r>
      <w:r w:rsidR="00074DB9" w:rsidRPr="00976A85">
        <w:rPr>
          <w:rFonts w:ascii="Times New Roman" w:hAnsi="Times New Roman"/>
          <w:bCs/>
          <w:color w:val="000000"/>
          <w:sz w:val="24"/>
          <w:szCs w:val="24"/>
          <w:lang w:val="en-GB"/>
        </w:rPr>
        <w:t xml:space="preserve"> </w:t>
      </w:r>
    </w:p>
    <w:p w14:paraId="49465D45" w14:textId="77777777" w:rsidR="006057CE" w:rsidRPr="00976A85" w:rsidRDefault="006057CE" w:rsidP="00865839">
      <w:pPr>
        <w:rPr>
          <w:lang w:val="en-GB"/>
        </w:rPr>
      </w:pPr>
    </w:p>
    <w:p w14:paraId="571FEA9B" w14:textId="34E407AD" w:rsidR="002245FE" w:rsidRPr="00574251" w:rsidRDefault="007D59DB" w:rsidP="00402637">
      <w:pPr>
        <w:pStyle w:val="ListParagraph"/>
        <w:numPr>
          <w:ilvl w:val="0"/>
          <w:numId w:val="8"/>
        </w:numPr>
        <w:spacing w:after="120"/>
        <w:ind w:right="1210" w:firstLine="0"/>
        <w:contextualSpacing/>
        <w:jc w:val="both"/>
        <w:rPr>
          <w:lang w:val="en-GB"/>
        </w:rPr>
      </w:pPr>
      <w:r w:rsidRPr="00574251">
        <w:rPr>
          <w:lang w:val="en-GB"/>
        </w:rPr>
        <w:t xml:space="preserve">Through cross-cutting gender, ethnic and </w:t>
      </w:r>
      <w:r w:rsidR="0056068A" w:rsidRPr="00574251">
        <w:rPr>
          <w:lang w:val="en-GB"/>
        </w:rPr>
        <w:t>human-</w:t>
      </w:r>
      <w:r w:rsidRPr="00574251">
        <w:rPr>
          <w:lang w:val="en-GB"/>
        </w:rPr>
        <w:t>rights</w:t>
      </w:r>
      <w:r w:rsidR="002245FE" w:rsidRPr="00574251">
        <w:rPr>
          <w:lang w:val="en-GB"/>
        </w:rPr>
        <w:t xml:space="preserve"> approaches</w:t>
      </w:r>
      <w:r w:rsidR="0056068A" w:rsidRPr="00574251">
        <w:rPr>
          <w:lang w:val="en-GB"/>
        </w:rPr>
        <w:t>,</w:t>
      </w:r>
      <w:r w:rsidRPr="00574251">
        <w:rPr>
          <w:lang w:val="en-GB"/>
        </w:rPr>
        <w:t xml:space="preserve"> UNDP will</w:t>
      </w:r>
      <w:r w:rsidR="002245FE" w:rsidRPr="00574251">
        <w:rPr>
          <w:lang w:val="en-GB"/>
        </w:rPr>
        <w:t xml:space="preserve"> support </w:t>
      </w:r>
      <w:r w:rsidRPr="00574251">
        <w:rPr>
          <w:lang w:val="en-GB"/>
        </w:rPr>
        <w:t>national efforts</w:t>
      </w:r>
      <w:r w:rsidR="002245FE" w:rsidRPr="00574251">
        <w:rPr>
          <w:lang w:val="en-GB"/>
        </w:rPr>
        <w:t xml:space="preserve"> </w:t>
      </w:r>
      <w:bookmarkStart w:id="1" w:name="_Hlk37085402"/>
      <w:r w:rsidR="002245FE" w:rsidRPr="00574251">
        <w:rPr>
          <w:lang w:val="en-GB"/>
        </w:rPr>
        <w:t xml:space="preserve">to consolidate the territories affected by violence and poverty within the framework of the </w:t>
      </w:r>
      <w:r w:rsidR="0056068A" w:rsidRPr="00574251">
        <w:rPr>
          <w:lang w:val="en-GB"/>
        </w:rPr>
        <w:t>‘</w:t>
      </w:r>
      <w:r w:rsidR="000E20B0" w:rsidRPr="00574251">
        <w:rPr>
          <w:lang w:val="en-GB"/>
        </w:rPr>
        <w:t>Peace with Legality</w:t>
      </w:r>
      <w:r w:rsidR="0056068A" w:rsidRPr="00574251">
        <w:rPr>
          <w:lang w:val="en-GB"/>
        </w:rPr>
        <w:t>’</w:t>
      </w:r>
      <w:r w:rsidR="002245FE" w:rsidRPr="00574251">
        <w:rPr>
          <w:lang w:val="en-GB"/>
        </w:rPr>
        <w:t xml:space="preserve"> policy; integrate and reduce socio-economically</w:t>
      </w:r>
      <w:r w:rsidRPr="00574251">
        <w:rPr>
          <w:lang w:val="en-GB"/>
        </w:rPr>
        <w:t xml:space="preserve"> vulnerable</w:t>
      </w:r>
      <w:r w:rsidR="002245FE" w:rsidRPr="00574251">
        <w:rPr>
          <w:lang w:val="en-GB"/>
        </w:rPr>
        <w:t xml:space="preserve"> Venezuelan migrant</w:t>
      </w:r>
      <w:r w:rsidRPr="00574251">
        <w:rPr>
          <w:lang w:val="en-GB"/>
        </w:rPr>
        <w:t>s</w:t>
      </w:r>
      <w:r w:rsidR="002245FE" w:rsidRPr="00574251">
        <w:rPr>
          <w:lang w:val="en-GB"/>
        </w:rPr>
        <w:t xml:space="preserve">, Colombian returnees and host populations; </w:t>
      </w:r>
      <w:r w:rsidR="006F34AF" w:rsidRPr="00574251">
        <w:rPr>
          <w:lang w:val="en-GB"/>
        </w:rPr>
        <w:t xml:space="preserve">and </w:t>
      </w:r>
      <w:r w:rsidR="002245FE" w:rsidRPr="00574251">
        <w:rPr>
          <w:lang w:val="en-GB"/>
        </w:rPr>
        <w:t xml:space="preserve">strengthen institutional technical capacities at national and local levels to accelerate the implementation of prioritized </w:t>
      </w:r>
      <w:r w:rsidR="0056068A" w:rsidRPr="00574251">
        <w:rPr>
          <w:lang w:val="en-GB"/>
        </w:rPr>
        <w:t>Sustainable Development Goals</w:t>
      </w:r>
      <w:bookmarkEnd w:id="1"/>
      <w:r w:rsidR="002245FE" w:rsidRPr="00574251">
        <w:rPr>
          <w:lang w:val="en-GB"/>
        </w:rPr>
        <w:t xml:space="preserve">. Colombia will </w:t>
      </w:r>
      <w:r w:rsidRPr="00574251">
        <w:rPr>
          <w:lang w:val="en-GB"/>
        </w:rPr>
        <w:t>thus</w:t>
      </w:r>
      <w:r w:rsidR="002245FE" w:rsidRPr="00574251">
        <w:rPr>
          <w:lang w:val="en-GB"/>
        </w:rPr>
        <w:t xml:space="preserve"> be in a better position to stabilize and consolidate </w:t>
      </w:r>
      <w:r w:rsidR="006F34AF" w:rsidRPr="00574251">
        <w:rPr>
          <w:lang w:val="en-GB"/>
        </w:rPr>
        <w:t>‘</w:t>
      </w:r>
      <w:r w:rsidR="002245FE" w:rsidRPr="00574251">
        <w:rPr>
          <w:lang w:val="en-GB"/>
        </w:rPr>
        <w:t>lagging behind</w:t>
      </w:r>
      <w:r w:rsidR="006F34AF" w:rsidRPr="00574251">
        <w:rPr>
          <w:lang w:val="en-GB"/>
        </w:rPr>
        <w:t>’</w:t>
      </w:r>
      <w:r w:rsidR="002245FE" w:rsidRPr="00574251">
        <w:rPr>
          <w:lang w:val="en-GB"/>
        </w:rPr>
        <w:t xml:space="preserve"> territories, turn Venezuelan migration into an opportunity for development, and advance </w:t>
      </w:r>
      <w:r w:rsidR="006F34AF" w:rsidRPr="00574251">
        <w:rPr>
          <w:lang w:val="en-GB"/>
        </w:rPr>
        <w:t>implemen</w:t>
      </w:r>
      <w:r w:rsidR="00CF2B33">
        <w:rPr>
          <w:lang w:val="en-GB"/>
        </w:rPr>
        <w:t>ta</w:t>
      </w:r>
      <w:r w:rsidR="006F34AF" w:rsidRPr="00574251">
        <w:rPr>
          <w:lang w:val="en-GB"/>
        </w:rPr>
        <w:t>ti</w:t>
      </w:r>
      <w:r w:rsidR="00CF2B33">
        <w:rPr>
          <w:lang w:val="en-GB"/>
        </w:rPr>
        <w:t xml:space="preserve">on of </w:t>
      </w:r>
      <w:r w:rsidR="002245FE" w:rsidRPr="00574251">
        <w:rPr>
          <w:lang w:val="en-GB"/>
        </w:rPr>
        <w:t xml:space="preserve">the </w:t>
      </w:r>
      <w:r w:rsidR="0056068A" w:rsidRPr="00574251">
        <w:rPr>
          <w:lang w:val="en-GB"/>
        </w:rPr>
        <w:t xml:space="preserve">Goals </w:t>
      </w:r>
      <w:r w:rsidR="002245FE" w:rsidRPr="00574251">
        <w:rPr>
          <w:lang w:val="en-GB"/>
        </w:rPr>
        <w:t>and the 2030 Agenda, leaving no one behind.</w:t>
      </w:r>
    </w:p>
    <w:p w14:paraId="7E78328B" w14:textId="77777777" w:rsidR="002245FE" w:rsidRPr="00574251" w:rsidRDefault="002245FE" w:rsidP="00865839">
      <w:pPr>
        <w:pStyle w:val="ListParagraph"/>
        <w:ind w:left="1080" w:right="1210"/>
        <w:contextualSpacing/>
        <w:jc w:val="both"/>
        <w:rPr>
          <w:sz w:val="12"/>
          <w:szCs w:val="12"/>
          <w:lang w:val="en-GB"/>
        </w:rPr>
      </w:pPr>
    </w:p>
    <w:p w14:paraId="6437F076" w14:textId="0F577CBF" w:rsidR="002245FE" w:rsidRPr="00574251" w:rsidRDefault="002245FE" w:rsidP="00865839">
      <w:pPr>
        <w:pStyle w:val="ListParagraph"/>
        <w:numPr>
          <w:ilvl w:val="0"/>
          <w:numId w:val="8"/>
        </w:numPr>
        <w:ind w:right="1210" w:firstLine="0"/>
        <w:contextualSpacing/>
        <w:jc w:val="both"/>
        <w:rPr>
          <w:lang w:val="en-GB"/>
        </w:rPr>
      </w:pPr>
      <w:r w:rsidRPr="00574251">
        <w:rPr>
          <w:lang w:val="en-GB"/>
        </w:rPr>
        <w:t>Expected results of</w:t>
      </w:r>
      <w:r w:rsidR="009E773C" w:rsidRPr="00574251">
        <w:rPr>
          <w:lang w:val="en-GB"/>
        </w:rPr>
        <w:t xml:space="preserve"> </w:t>
      </w:r>
      <w:r w:rsidR="00CF2B33">
        <w:rPr>
          <w:lang w:val="en-GB"/>
        </w:rPr>
        <w:t xml:space="preserve">the </w:t>
      </w:r>
      <w:r w:rsidRPr="00574251">
        <w:rPr>
          <w:lang w:val="en-GB"/>
        </w:rPr>
        <w:t>C</w:t>
      </w:r>
      <w:r w:rsidR="0056068A" w:rsidRPr="00574251">
        <w:rPr>
          <w:lang w:val="en-GB"/>
        </w:rPr>
        <w:t xml:space="preserve">ooperation </w:t>
      </w:r>
      <w:r w:rsidRPr="00574251">
        <w:rPr>
          <w:lang w:val="en-GB"/>
        </w:rPr>
        <w:t>F</w:t>
      </w:r>
      <w:r w:rsidR="0056068A" w:rsidRPr="00574251">
        <w:rPr>
          <w:lang w:val="en-GB"/>
        </w:rPr>
        <w:t>ramework</w:t>
      </w:r>
      <w:r w:rsidRPr="00574251">
        <w:rPr>
          <w:lang w:val="en-GB"/>
        </w:rPr>
        <w:t xml:space="preserve"> and </w:t>
      </w:r>
      <w:r w:rsidR="0056068A" w:rsidRPr="00574251">
        <w:rPr>
          <w:lang w:val="en-GB"/>
        </w:rPr>
        <w:t>the country programme document</w:t>
      </w:r>
      <w:r w:rsidRPr="00574251">
        <w:rPr>
          <w:lang w:val="en-GB"/>
        </w:rPr>
        <w:t xml:space="preserve">, particularly in strategic areas 1 and 2, reflect the </w:t>
      </w:r>
      <w:r w:rsidR="0033676D" w:rsidRPr="00574251">
        <w:rPr>
          <w:lang w:val="en-GB"/>
        </w:rPr>
        <w:t>n</w:t>
      </w:r>
      <w:r w:rsidRPr="00574251">
        <w:rPr>
          <w:lang w:val="en-GB"/>
        </w:rPr>
        <w:t>exus between humanitarian action, peace</w:t>
      </w:r>
      <w:r w:rsidR="007A64F0">
        <w:rPr>
          <w:lang w:val="en-GB"/>
        </w:rPr>
        <w:t>,</w:t>
      </w:r>
      <w:r w:rsidRPr="00574251">
        <w:rPr>
          <w:lang w:val="en-GB"/>
        </w:rPr>
        <w:t xml:space="preserve"> and sustainable development</w:t>
      </w:r>
      <w:r w:rsidR="0075332E" w:rsidRPr="00574251">
        <w:rPr>
          <w:lang w:val="en-GB"/>
        </w:rPr>
        <w:t xml:space="preserve"> under the </w:t>
      </w:r>
      <w:r w:rsidR="0056068A" w:rsidRPr="00574251">
        <w:rPr>
          <w:lang w:val="en-GB"/>
        </w:rPr>
        <w:t>‘</w:t>
      </w:r>
      <w:r w:rsidR="0075332E" w:rsidRPr="00574251">
        <w:rPr>
          <w:lang w:val="en-GB"/>
        </w:rPr>
        <w:t>new ways of working</w:t>
      </w:r>
      <w:r w:rsidR="0056068A" w:rsidRPr="00574251">
        <w:rPr>
          <w:lang w:val="en-GB"/>
        </w:rPr>
        <w:t>’</w:t>
      </w:r>
      <w:r w:rsidR="0075332E" w:rsidRPr="00574251">
        <w:rPr>
          <w:lang w:val="en-GB"/>
        </w:rPr>
        <w:t xml:space="preserve"> </w:t>
      </w:r>
      <w:r w:rsidR="0075332E" w:rsidRPr="00976A85">
        <w:rPr>
          <w:lang w:val="en-GB"/>
        </w:rPr>
        <w:t>approach</w:t>
      </w:r>
      <w:r w:rsidR="00A15A4F" w:rsidRPr="00A15A4F">
        <w:t xml:space="preserve"> </w:t>
      </w:r>
      <w:r w:rsidR="00A15A4F" w:rsidRPr="00A15A4F">
        <w:rPr>
          <w:lang w:val="en-GB"/>
        </w:rPr>
        <w:t xml:space="preserve">to </w:t>
      </w:r>
      <w:r w:rsidR="007A64F0">
        <w:rPr>
          <w:lang w:val="en-GB"/>
        </w:rPr>
        <w:t>e</w:t>
      </w:r>
      <w:r w:rsidR="00A15A4F" w:rsidRPr="00A15A4F">
        <w:rPr>
          <w:lang w:val="en-GB"/>
        </w:rPr>
        <w:t>stablish systems and strengthen synergies between complementary programmes</w:t>
      </w:r>
      <w:r w:rsidRPr="00976A85">
        <w:rPr>
          <w:lang w:val="en-GB"/>
        </w:rPr>
        <w:t xml:space="preserve">. </w:t>
      </w:r>
      <w:r w:rsidR="00CF2B33">
        <w:rPr>
          <w:lang w:val="en-GB"/>
        </w:rPr>
        <w:t>T</w:t>
      </w:r>
      <w:r w:rsidRPr="00574251">
        <w:rPr>
          <w:lang w:val="en-GB"/>
        </w:rPr>
        <w:t xml:space="preserve">he </w:t>
      </w:r>
      <w:r w:rsidR="0056068A" w:rsidRPr="00574251">
        <w:rPr>
          <w:lang w:val="en-GB"/>
        </w:rPr>
        <w:t>p</w:t>
      </w:r>
      <w:r w:rsidR="00295099" w:rsidRPr="00574251">
        <w:rPr>
          <w:lang w:val="en-GB"/>
        </w:rPr>
        <w:t>rogramme</w:t>
      </w:r>
      <w:r w:rsidRPr="00574251">
        <w:rPr>
          <w:lang w:val="en-GB"/>
        </w:rPr>
        <w:t xml:space="preserve"> complements efforts </w:t>
      </w:r>
      <w:r w:rsidR="00CF2B33">
        <w:rPr>
          <w:lang w:val="en-GB"/>
        </w:rPr>
        <w:t>of</w:t>
      </w:r>
      <w:r w:rsidR="00CF2B33" w:rsidRPr="00574251">
        <w:rPr>
          <w:lang w:val="en-GB"/>
        </w:rPr>
        <w:t xml:space="preserve"> </w:t>
      </w:r>
      <w:r w:rsidRPr="00574251">
        <w:rPr>
          <w:lang w:val="en-GB"/>
        </w:rPr>
        <w:t>other U</w:t>
      </w:r>
      <w:r w:rsidR="0056068A" w:rsidRPr="00574251">
        <w:rPr>
          <w:lang w:val="en-GB"/>
        </w:rPr>
        <w:t>nited Nations</w:t>
      </w:r>
      <w:r w:rsidRPr="00574251">
        <w:rPr>
          <w:lang w:val="en-GB"/>
        </w:rPr>
        <w:t xml:space="preserve"> coordination instruments</w:t>
      </w:r>
      <w:r w:rsidR="00CF2B33">
        <w:rPr>
          <w:lang w:val="en-GB"/>
        </w:rPr>
        <w:t>;</w:t>
      </w:r>
      <w:r w:rsidRPr="00574251">
        <w:rPr>
          <w:lang w:val="en-GB"/>
        </w:rPr>
        <w:t xml:space="preserve"> </w:t>
      </w:r>
      <w:r w:rsidR="00424C10" w:rsidRPr="00574251">
        <w:rPr>
          <w:lang w:val="en-GB"/>
        </w:rPr>
        <w:t>the</w:t>
      </w:r>
      <w:r w:rsidRPr="00574251">
        <w:rPr>
          <w:lang w:val="en-GB"/>
        </w:rPr>
        <w:t xml:space="preserve"> </w:t>
      </w:r>
      <w:r w:rsidR="006F34AF" w:rsidRPr="00574251">
        <w:rPr>
          <w:lang w:val="en-GB"/>
        </w:rPr>
        <w:t>r</w:t>
      </w:r>
      <w:r w:rsidRPr="00574251">
        <w:rPr>
          <w:lang w:val="en-GB"/>
        </w:rPr>
        <w:t xml:space="preserve">egional </w:t>
      </w:r>
      <w:r w:rsidR="006F34AF" w:rsidRPr="00574251">
        <w:rPr>
          <w:lang w:val="en-GB"/>
        </w:rPr>
        <w:t>r</w:t>
      </w:r>
      <w:r w:rsidRPr="00574251">
        <w:rPr>
          <w:lang w:val="en-GB"/>
        </w:rPr>
        <w:t xml:space="preserve">esponse </w:t>
      </w:r>
      <w:r w:rsidR="00F64974">
        <w:rPr>
          <w:lang w:val="en-GB"/>
        </w:rPr>
        <w:t>plan</w:t>
      </w:r>
      <w:r w:rsidRPr="00574251">
        <w:rPr>
          <w:lang w:val="en-GB"/>
        </w:rPr>
        <w:t xml:space="preserve"> for </w:t>
      </w:r>
      <w:r w:rsidR="006F34AF" w:rsidRPr="00574251">
        <w:rPr>
          <w:lang w:val="en-GB"/>
        </w:rPr>
        <w:t>r</w:t>
      </w:r>
      <w:r w:rsidRPr="00574251">
        <w:rPr>
          <w:lang w:val="en-GB"/>
        </w:rPr>
        <w:t xml:space="preserve">efugees and </w:t>
      </w:r>
      <w:r w:rsidR="006F34AF" w:rsidRPr="00574251">
        <w:rPr>
          <w:lang w:val="en-GB"/>
        </w:rPr>
        <w:t>m</w:t>
      </w:r>
      <w:r w:rsidRPr="00574251">
        <w:rPr>
          <w:lang w:val="en-GB"/>
        </w:rPr>
        <w:t xml:space="preserve">igrants; the </w:t>
      </w:r>
      <w:r w:rsidR="006F34AF" w:rsidRPr="00574251">
        <w:rPr>
          <w:lang w:val="en-GB"/>
        </w:rPr>
        <w:t>i</w:t>
      </w:r>
      <w:r w:rsidRPr="00574251">
        <w:rPr>
          <w:lang w:val="en-GB"/>
        </w:rPr>
        <w:t xml:space="preserve">ntegrated </w:t>
      </w:r>
      <w:r w:rsidR="006F34AF" w:rsidRPr="00574251">
        <w:rPr>
          <w:lang w:val="en-GB"/>
        </w:rPr>
        <w:t>s</w:t>
      </w:r>
      <w:r w:rsidRPr="00574251">
        <w:rPr>
          <w:lang w:val="en-GB"/>
        </w:rPr>
        <w:t xml:space="preserve">trategic </w:t>
      </w:r>
      <w:r w:rsidR="006F34AF" w:rsidRPr="00574251">
        <w:rPr>
          <w:lang w:val="en-GB"/>
        </w:rPr>
        <w:t>f</w:t>
      </w:r>
      <w:r w:rsidRPr="00574251">
        <w:rPr>
          <w:lang w:val="en-GB"/>
        </w:rPr>
        <w:t xml:space="preserve">ramework </w:t>
      </w:r>
      <w:r w:rsidR="006F34AF" w:rsidRPr="00574251">
        <w:rPr>
          <w:lang w:val="en-GB"/>
        </w:rPr>
        <w:t xml:space="preserve">for </w:t>
      </w:r>
      <w:r w:rsidRPr="00574251">
        <w:rPr>
          <w:lang w:val="en-GB"/>
        </w:rPr>
        <w:t xml:space="preserve">the </w:t>
      </w:r>
      <w:r w:rsidR="006F34AF" w:rsidRPr="00574251">
        <w:rPr>
          <w:lang w:val="en-GB"/>
        </w:rPr>
        <w:t>United Nations</w:t>
      </w:r>
      <w:r w:rsidRPr="00574251">
        <w:rPr>
          <w:lang w:val="en-GB"/>
        </w:rPr>
        <w:t xml:space="preserve"> Verification Mission; and the </w:t>
      </w:r>
      <w:r w:rsidR="006F34AF" w:rsidRPr="00574251">
        <w:rPr>
          <w:lang w:val="en-GB"/>
        </w:rPr>
        <w:t>h</w:t>
      </w:r>
      <w:r w:rsidRPr="00574251">
        <w:rPr>
          <w:lang w:val="en-GB"/>
        </w:rPr>
        <w:t xml:space="preserve">umanitarian </w:t>
      </w:r>
      <w:r w:rsidR="006F34AF" w:rsidRPr="00574251">
        <w:rPr>
          <w:lang w:val="en-GB"/>
        </w:rPr>
        <w:t>r</w:t>
      </w:r>
      <w:r w:rsidRPr="00574251">
        <w:rPr>
          <w:lang w:val="en-GB"/>
        </w:rPr>
        <w:t xml:space="preserve">esponse </w:t>
      </w:r>
      <w:r w:rsidR="00F64974">
        <w:rPr>
          <w:lang w:val="en-GB"/>
        </w:rPr>
        <w:t>plan</w:t>
      </w:r>
      <w:r w:rsidRPr="00574251">
        <w:rPr>
          <w:lang w:val="en-GB"/>
        </w:rPr>
        <w:t xml:space="preserve"> of the </w:t>
      </w:r>
      <w:r w:rsidR="006F34AF" w:rsidRPr="00574251">
        <w:rPr>
          <w:lang w:val="en-GB"/>
        </w:rPr>
        <w:t>h</w:t>
      </w:r>
      <w:r w:rsidRPr="00574251">
        <w:rPr>
          <w:lang w:val="en-GB"/>
        </w:rPr>
        <w:t xml:space="preserve">umanitarian </w:t>
      </w:r>
      <w:r w:rsidR="006F34AF" w:rsidRPr="00574251">
        <w:rPr>
          <w:lang w:val="en-GB"/>
        </w:rPr>
        <w:t>c</w:t>
      </w:r>
      <w:r w:rsidRPr="00574251">
        <w:rPr>
          <w:lang w:val="en-GB"/>
        </w:rPr>
        <w:t xml:space="preserve">ountry </w:t>
      </w:r>
      <w:r w:rsidR="006F34AF" w:rsidRPr="00574251">
        <w:rPr>
          <w:lang w:val="en-GB"/>
        </w:rPr>
        <w:t>t</w:t>
      </w:r>
      <w:r w:rsidRPr="00574251">
        <w:rPr>
          <w:lang w:val="en-GB"/>
        </w:rPr>
        <w:t>eam</w:t>
      </w:r>
      <w:r w:rsidR="007D59DB" w:rsidRPr="00574251">
        <w:rPr>
          <w:lang w:val="en-GB"/>
        </w:rPr>
        <w:t xml:space="preserve">. The Government and UNDP have </w:t>
      </w:r>
      <w:r w:rsidR="00CF2B33">
        <w:rPr>
          <w:lang w:val="en-GB"/>
        </w:rPr>
        <w:t xml:space="preserve">therefore </w:t>
      </w:r>
      <w:r w:rsidR="007D59DB" w:rsidRPr="00574251">
        <w:rPr>
          <w:lang w:val="en-GB"/>
        </w:rPr>
        <w:t xml:space="preserve">identified three major priorities where our </w:t>
      </w:r>
      <w:r w:rsidR="003436EC" w:rsidRPr="00574251">
        <w:rPr>
          <w:lang w:val="en-GB"/>
        </w:rPr>
        <w:t>comparative advantage</w:t>
      </w:r>
      <w:r w:rsidR="007D59DB" w:rsidRPr="00574251">
        <w:rPr>
          <w:lang w:val="en-GB"/>
        </w:rPr>
        <w:t xml:space="preserve"> is recognized.</w:t>
      </w:r>
    </w:p>
    <w:p w14:paraId="5110C358" w14:textId="6B9CC07B" w:rsidR="002245FE" w:rsidRPr="00574251" w:rsidRDefault="002245FE" w:rsidP="00865839">
      <w:pPr>
        <w:pStyle w:val="ListParagraph"/>
        <w:rPr>
          <w:sz w:val="12"/>
          <w:szCs w:val="12"/>
          <w:lang w:val="en-GB"/>
        </w:rPr>
      </w:pPr>
    </w:p>
    <w:p w14:paraId="147C11C6" w14:textId="2A1C6FB9" w:rsidR="002054B1" w:rsidRPr="00574251" w:rsidRDefault="00A45F30" w:rsidP="00402637">
      <w:pPr>
        <w:pStyle w:val="ListParagraph"/>
        <w:numPr>
          <w:ilvl w:val="0"/>
          <w:numId w:val="8"/>
        </w:numPr>
        <w:spacing w:after="120"/>
        <w:ind w:right="1210" w:firstLine="0"/>
        <w:jc w:val="both"/>
        <w:rPr>
          <w:lang w:val="en-GB"/>
        </w:rPr>
      </w:pPr>
      <w:r w:rsidRPr="00574251">
        <w:rPr>
          <w:lang w:val="en-GB"/>
        </w:rPr>
        <w:t>The f</w:t>
      </w:r>
      <w:r w:rsidR="002054B1" w:rsidRPr="00574251">
        <w:rPr>
          <w:lang w:val="en-GB"/>
        </w:rPr>
        <w:t>irst</w:t>
      </w:r>
      <w:r w:rsidRPr="00574251">
        <w:rPr>
          <w:lang w:val="en-GB"/>
        </w:rPr>
        <w:t xml:space="preserve"> is</w:t>
      </w:r>
      <w:r w:rsidR="002054B1" w:rsidRPr="00574251">
        <w:rPr>
          <w:lang w:val="en-GB"/>
        </w:rPr>
        <w:t xml:space="preserve"> support for </w:t>
      </w:r>
      <w:r w:rsidR="007A64F0">
        <w:rPr>
          <w:lang w:val="en-GB"/>
        </w:rPr>
        <w:t xml:space="preserve">the </w:t>
      </w:r>
      <w:r w:rsidRPr="00574251">
        <w:rPr>
          <w:lang w:val="en-GB"/>
        </w:rPr>
        <w:t xml:space="preserve">implementation of </w:t>
      </w:r>
      <w:r w:rsidR="002054B1" w:rsidRPr="00574251">
        <w:rPr>
          <w:lang w:val="en-GB"/>
        </w:rPr>
        <w:t>the Government</w:t>
      </w:r>
      <w:r w:rsidR="00762843" w:rsidRPr="00574251">
        <w:rPr>
          <w:lang w:val="en-GB"/>
        </w:rPr>
        <w:t>’</w:t>
      </w:r>
      <w:r w:rsidR="002054B1" w:rsidRPr="00574251">
        <w:rPr>
          <w:lang w:val="en-GB"/>
        </w:rPr>
        <w:t xml:space="preserve">s </w:t>
      </w:r>
      <w:r w:rsidRPr="00574251">
        <w:rPr>
          <w:lang w:val="en-GB"/>
        </w:rPr>
        <w:t>‘</w:t>
      </w:r>
      <w:r w:rsidR="000E20B0" w:rsidRPr="00574251">
        <w:rPr>
          <w:lang w:val="en-GB"/>
        </w:rPr>
        <w:t>Peace with Legality</w:t>
      </w:r>
      <w:r w:rsidRPr="00574251">
        <w:rPr>
          <w:lang w:val="en-GB"/>
        </w:rPr>
        <w:t>’</w:t>
      </w:r>
      <w:r w:rsidR="002054B1" w:rsidRPr="00574251">
        <w:rPr>
          <w:lang w:val="en-GB"/>
        </w:rPr>
        <w:t xml:space="preserve"> policy in prioritized areas, the </w:t>
      </w:r>
      <w:r w:rsidRPr="00574251">
        <w:rPr>
          <w:lang w:val="en-GB"/>
        </w:rPr>
        <w:t>t</w:t>
      </w:r>
      <w:r w:rsidR="00260053" w:rsidRPr="00574251">
        <w:rPr>
          <w:lang w:val="en-GB"/>
        </w:rPr>
        <w:t xml:space="preserve">erritorially </w:t>
      </w:r>
      <w:r w:rsidRPr="00574251">
        <w:rPr>
          <w:lang w:val="en-GB"/>
        </w:rPr>
        <w:t>f</w:t>
      </w:r>
      <w:r w:rsidR="00260053" w:rsidRPr="00574251">
        <w:rPr>
          <w:lang w:val="en-GB"/>
        </w:rPr>
        <w:t xml:space="preserve">ocused </w:t>
      </w:r>
      <w:r w:rsidRPr="00574251">
        <w:rPr>
          <w:lang w:val="en-GB"/>
        </w:rPr>
        <w:t>d</w:t>
      </w:r>
      <w:r w:rsidR="00260053" w:rsidRPr="00574251">
        <w:rPr>
          <w:lang w:val="en-GB"/>
        </w:rPr>
        <w:t xml:space="preserve">evelopment </w:t>
      </w:r>
      <w:r w:rsidRPr="00574251">
        <w:rPr>
          <w:lang w:val="en-GB"/>
        </w:rPr>
        <w:t>p</w:t>
      </w:r>
      <w:r w:rsidR="00260053" w:rsidRPr="00574251">
        <w:rPr>
          <w:lang w:val="en-GB"/>
        </w:rPr>
        <w:t>rogram</w:t>
      </w:r>
      <w:r w:rsidRPr="00574251">
        <w:rPr>
          <w:lang w:val="en-GB"/>
        </w:rPr>
        <w:t>me</w:t>
      </w:r>
      <w:r w:rsidR="00260053" w:rsidRPr="00574251">
        <w:rPr>
          <w:lang w:val="en-GB"/>
        </w:rPr>
        <w:t xml:space="preserve">s </w:t>
      </w:r>
      <w:r w:rsidR="009E773C" w:rsidRPr="00574251">
        <w:rPr>
          <w:lang w:val="en-GB"/>
        </w:rPr>
        <w:t>(where 75</w:t>
      </w:r>
      <w:r w:rsidR="00CF2B33">
        <w:rPr>
          <w:lang w:val="en-GB"/>
        </w:rPr>
        <w:t> </w:t>
      </w:r>
      <w:r w:rsidR="009E773C" w:rsidRPr="00574251">
        <w:rPr>
          <w:lang w:val="en-GB"/>
        </w:rPr>
        <w:t>per</w:t>
      </w:r>
      <w:r w:rsidR="00CF2B33">
        <w:rPr>
          <w:lang w:val="en-GB"/>
        </w:rPr>
        <w:t> </w:t>
      </w:r>
      <w:r w:rsidR="009E773C" w:rsidRPr="00574251">
        <w:rPr>
          <w:lang w:val="en-GB"/>
        </w:rPr>
        <w:t>cent of households are led by women)</w:t>
      </w:r>
      <w:r w:rsidRPr="00574251">
        <w:rPr>
          <w:lang w:val="en-GB"/>
        </w:rPr>
        <w:t>;</w:t>
      </w:r>
      <w:r w:rsidR="002054B1" w:rsidRPr="00574251">
        <w:rPr>
          <w:lang w:val="en-GB"/>
        </w:rPr>
        <w:t xml:space="preserve"> ex-combatants</w:t>
      </w:r>
      <w:r w:rsidRPr="00574251">
        <w:rPr>
          <w:lang w:val="en-GB"/>
        </w:rPr>
        <w:t>’</w:t>
      </w:r>
      <w:r w:rsidR="002054B1" w:rsidRPr="00574251">
        <w:rPr>
          <w:lang w:val="en-GB"/>
        </w:rPr>
        <w:t xml:space="preserve"> reincorporation into civilian life</w:t>
      </w:r>
      <w:r w:rsidRPr="00574251">
        <w:rPr>
          <w:lang w:val="en-GB"/>
        </w:rPr>
        <w:t>;</w:t>
      </w:r>
      <w:r w:rsidR="002054B1" w:rsidRPr="00574251">
        <w:rPr>
          <w:lang w:val="en-GB"/>
        </w:rPr>
        <w:t xml:space="preserve"> the </w:t>
      </w:r>
      <w:r w:rsidRPr="00574251">
        <w:rPr>
          <w:lang w:val="en-GB"/>
        </w:rPr>
        <w:t xml:space="preserve">substitution of </w:t>
      </w:r>
      <w:r w:rsidR="002054B1" w:rsidRPr="00574251">
        <w:rPr>
          <w:lang w:val="en-GB"/>
        </w:rPr>
        <w:t xml:space="preserve">illicit crops </w:t>
      </w:r>
      <w:r w:rsidRPr="00574251">
        <w:rPr>
          <w:lang w:val="en-GB"/>
        </w:rPr>
        <w:t>with</w:t>
      </w:r>
      <w:r w:rsidR="002054B1" w:rsidRPr="00574251">
        <w:rPr>
          <w:lang w:val="en-GB"/>
        </w:rPr>
        <w:t xml:space="preserve"> other agricultural activities</w:t>
      </w:r>
      <w:r w:rsidRPr="00574251">
        <w:rPr>
          <w:lang w:val="en-GB"/>
        </w:rPr>
        <w:t>;</w:t>
      </w:r>
      <w:r w:rsidR="002054B1" w:rsidRPr="00574251">
        <w:rPr>
          <w:lang w:val="en-GB"/>
        </w:rPr>
        <w:t xml:space="preserve"> traditional economies</w:t>
      </w:r>
      <w:r w:rsidRPr="00574251">
        <w:rPr>
          <w:lang w:val="en-GB"/>
        </w:rPr>
        <w:t>;</w:t>
      </w:r>
      <w:r w:rsidR="002054B1" w:rsidRPr="00574251">
        <w:rPr>
          <w:lang w:val="en-GB"/>
        </w:rPr>
        <w:t xml:space="preserve"> industrial activity</w:t>
      </w:r>
      <w:r w:rsidRPr="00574251">
        <w:rPr>
          <w:lang w:val="en-GB"/>
        </w:rPr>
        <w:t>;</w:t>
      </w:r>
      <w:r w:rsidR="002054B1" w:rsidRPr="00574251">
        <w:rPr>
          <w:lang w:val="en-GB"/>
        </w:rPr>
        <w:t xml:space="preserve"> and service provision with a focus on sustainable alternative development</w:t>
      </w:r>
      <w:r w:rsidR="00427EAC" w:rsidRPr="00574251">
        <w:rPr>
          <w:lang w:val="en-GB"/>
        </w:rPr>
        <w:t xml:space="preserve">. </w:t>
      </w:r>
      <w:r w:rsidRPr="00574251">
        <w:rPr>
          <w:lang w:val="en-GB"/>
        </w:rPr>
        <w:t>Since most municipalities face challenges around deforestation and require innovative actions aimed at low-carbon rural development, e</w:t>
      </w:r>
      <w:r w:rsidR="00427EAC" w:rsidRPr="00574251">
        <w:rPr>
          <w:lang w:val="en-GB"/>
        </w:rPr>
        <w:t>nvironmental sustainability criteria</w:t>
      </w:r>
      <w:r w:rsidRPr="00574251">
        <w:rPr>
          <w:lang w:val="en-GB"/>
        </w:rPr>
        <w:t xml:space="preserve"> will be incorporated</w:t>
      </w:r>
      <w:r w:rsidR="00402637" w:rsidRPr="00574251">
        <w:rPr>
          <w:lang w:val="en-GB"/>
        </w:rPr>
        <w:t>.</w:t>
      </w:r>
    </w:p>
    <w:p w14:paraId="230A84B0" w14:textId="11E05737" w:rsidR="002054B1" w:rsidRPr="00607649" w:rsidRDefault="00883389" w:rsidP="0076503A">
      <w:pPr>
        <w:pStyle w:val="ListParagraph"/>
        <w:numPr>
          <w:ilvl w:val="0"/>
          <w:numId w:val="8"/>
        </w:numPr>
        <w:spacing w:after="120"/>
        <w:ind w:right="1210" w:firstLine="0"/>
        <w:jc w:val="both"/>
        <w:rPr>
          <w:lang w:val="en-GB"/>
        </w:rPr>
      </w:pPr>
      <w:r w:rsidRPr="00574251">
        <w:rPr>
          <w:lang w:val="en-GB"/>
        </w:rPr>
        <w:t xml:space="preserve">Second, </w:t>
      </w:r>
      <w:r w:rsidR="00A45F30" w:rsidRPr="00574251">
        <w:rPr>
          <w:lang w:val="en-GB"/>
        </w:rPr>
        <w:t>th</w:t>
      </w:r>
      <w:r w:rsidR="0076503A" w:rsidRPr="00574251">
        <w:rPr>
          <w:lang w:val="en-GB"/>
        </w:rPr>
        <w:t>e</w:t>
      </w:r>
      <w:r w:rsidR="00A45F30" w:rsidRPr="00574251">
        <w:rPr>
          <w:lang w:val="en-GB"/>
        </w:rPr>
        <w:t xml:space="preserve"> </w:t>
      </w:r>
      <w:r w:rsidRPr="00574251">
        <w:rPr>
          <w:lang w:val="en-GB"/>
        </w:rPr>
        <w:t xml:space="preserve">Government has requested international assistance to </w:t>
      </w:r>
      <w:r w:rsidR="00802002">
        <w:rPr>
          <w:lang w:val="en-GB"/>
        </w:rPr>
        <w:t>support</w:t>
      </w:r>
      <w:r w:rsidR="0076503A" w:rsidRPr="00FA5961">
        <w:rPr>
          <w:lang w:val="en-GB"/>
        </w:rPr>
        <w:t xml:space="preserve"> </w:t>
      </w:r>
      <w:r w:rsidRPr="00FA5961">
        <w:rPr>
          <w:lang w:val="en-GB"/>
        </w:rPr>
        <w:t xml:space="preserve">efforts for </w:t>
      </w:r>
      <w:r w:rsidRPr="00574251">
        <w:rPr>
          <w:lang w:val="en-GB"/>
        </w:rPr>
        <w:t>economic integration and comprehensive attention to the migratory flows from Venezuela</w:t>
      </w:r>
      <w:r w:rsidR="007D59DB" w:rsidRPr="00574251">
        <w:rPr>
          <w:lang w:val="en-GB"/>
        </w:rPr>
        <w:t>.</w:t>
      </w:r>
      <w:r w:rsidR="002054B1" w:rsidRPr="00574251">
        <w:rPr>
          <w:lang w:val="en-GB"/>
        </w:rPr>
        <w:t xml:space="preserve"> </w:t>
      </w:r>
      <w:r w:rsidR="007D59DB" w:rsidRPr="00574251">
        <w:rPr>
          <w:lang w:val="en-GB"/>
        </w:rPr>
        <w:t>I</w:t>
      </w:r>
      <w:r w:rsidR="002054B1" w:rsidRPr="00574251">
        <w:rPr>
          <w:lang w:val="en-GB"/>
        </w:rPr>
        <w:t>ts main objective</w:t>
      </w:r>
      <w:r w:rsidR="00331648" w:rsidRPr="00574251">
        <w:rPr>
          <w:lang w:val="en-GB"/>
        </w:rPr>
        <w:t>s</w:t>
      </w:r>
      <w:r w:rsidR="002054B1" w:rsidRPr="00574251">
        <w:rPr>
          <w:lang w:val="en-GB"/>
        </w:rPr>
        <w:t xml:space="preserve"> </w:t>
      </w:r>
      <w:r w:rsidR="00331648" w:rsidRPr="00574251">
        <w:rPr>
          <w:lang w:val="en-GB"/>
        </w:rPr>
        <w:t xml:space="preserve">are </w:t>
      </w:r>
      <w:r w:rsidR="002054B1" w:rsidRPr="00574251">
        <w:rPr>
          <w:lang w:val="en-GB"/>
        </w:rPr>
        <w:t>the economic integration of migrants, host populations</w:t>
      </w:r>
      <w:r w:rsidR="007A64F0">
        <w:rPr>
          <w:lang w:val="en-GB"/>
        </w:rPr>
        <w:t>,</w:t>
      </w:r>
      <w:r w:rsidR="002054B1" w:rsidRPr="00574251">
        <w:rPr>
          <w:lang w:val="en-GB"/>
        </w:rPr>
        <w:t xml:space="preserve"> and returned Colombians, and to provide comprehensive care in education, health, family welfare</w:t>
      </w:r>
      <w:r w:rsidR="00116E08">
        <w:rPr>
          <w:lang w:val="en-GB"/>
        </w:rPr>
        <w:t>,</w:t>
      </w:r>
      <w:r w:rsidR="002054B1" w:rsidRPr="00574251">
        <w:rPr>
          <w:lang w:val="en-GB"/>
        </w:rPr>
        <w:t xml:space="preserve"> and habitability. Colombia </w:t>
      </w:r>
      <w:r w:rsidR="00331648" w:rsidRPr="00574251">
        <w:rPr>
          <w:lang w:val="en-GB"/>
        </w:rPr>
        <w:t xml:space="preserve">views </w:t>
      </w:r>
      <w:r w:rsidR="002054B1" w:rsidRPr="00574251">
        <w:rPr>
          <w:lang w:val="en-GB"/>
        </w:rPr>
        <w:t xml:space="preserve">this </w:t>
      </w:r>
      <w:r w:rsidR="00D34D78" w:rsidRPr="00574251">
        <w:rPr>
          <w:lang w:val="en-GB"/>
        </w:rPr>
        <w:t>condition</w:t>
      </w:r>
      <w:r w:rsidR="002054B1" w:rsidRPr="00574251">
        <w:rPr>
          <w:lang w:val="en-GB"/>
        </w:rPr>
        <w:t xml:space="preserve"> as an opportunity for development</w:t>
      </w:r>
      <w:r w:rsidR="00331648" w:rsidRPr="00FA5961">
        <w:rPr>
          <w:lang w:val="en-GB"/>
        </w:rPr>
        <w:t>,</w:t>
      </w:r>
      <w:r w:rsidR="002054B1" w:rsidRPr="00FA5961">
        <w:rPr>
          <w:lang w:val="en-GB"/>
        </w:rPr>
        <w:t xml:space="preserve"> </w:t>
      </w:r>
      <w:r w:rsidR="006D73CF" w:rsidRPr="006D73CF">
        <w:rPr>
          <w:lang w:val="en-GB"/>
        </w:rPr>
        <w:t>capacity</w:t>
      </w:r>
      <w:r w:rsidR="00892C0C">
        <w:rPr>
          <w:lang w:val="en-GB"/>
        </w:rPr>
        <w:t>-</w:t>
      </w:r>
      <w:r w:rsidR="00A05E59">
        <w:rPr>
          <w:lang w:val="en-GB"/>
        </w:rPr>
        <w:t>building</w:t>
      </w:r>
      <w:r w:rsidR="00507D90">
        <w:rPr>
          <w:lang w:val="en-GB"/>
        </w:rPr>
        <w:t xml:space="preserve"> of institutions</w:t>
      </w:r>
      <w:r w:rsidR="00A05E59">
        <w:rPr>
          <w:lang w:val="en-GB"/>
        </w:rPr>
        <w:t xml:space="preserve"> </w:t>
      </w:r>
      <w:r w:rsidR="009D1F8B">
        <w:rPr>
          <w:lang w:val="en-GB"/>
        </w:rPr>
        <w:t>that</w:t>
      </w:r>
      <w:r w:rsidR="00507D90">
        <w:rPr>
          <w:lang w:val="en-GB"/>
        </w:rPr>
        <w:t xml:space="preserve"> will</w:t>
      </w:r>
      <w:r w:rsidR="00A05E59">
        <w:rPr>
          <w:lang w:val="en-GB"/>
        </w:rPr>
        <w:t xml:space="preserve"> </w:t>
      </w:r>
      <w:r w:rsidR="006D73CF" w:rsidRPr="006D73CF">
        <w:rPr>
          <w:lang w:val="en-GB"/>
        </w:rPr>
        <w:t>benefit the economy in the mid- and long-term</w:t>
      </w:r>
      <w:r w:rsidR="00A05E59">
        <w:rPr>
          <w:lang w:val="en-GB"/>
        </w:rPr>
        <w:t>s</w:t>
      </w:r>
      <w:r w:rsidR="00507D90">
        <w:rPr>
          <w:lang w:val="en-GB"/>
        </w:rPr>
        <w:t xml:space="preserve">, </w:t>
      </w:r>
      <w:r w:rsidR="006D73CF" w:rsidRPr="006D73CF">
        <w:rPr>
          <w:lang w:val="en-GB"/>
        </w:rPr>
        <w:t>consumption, labour expansion</w:t>
      </w:r>
      <w:r w:rsidR="00A05E59">
        <w:rPr>
          <w:lang w:val="en-GB"/>
        </w:rPr>
        <w:t xml:space="preserve">, </w:t>
      </w:r>
      <w:r w:rsidR="006D73CF" w:rsidRPr="006D73CF">
        <w:rPr>
          <w:lang w:val="en-GB"/>
        </w:rPr>
        <w:t>productivity</w:t>
      </w:r>
      <w:r w:rsidR="00507D90">
        <w:rPr>
          <w:lang w:val="en-GB"/>
        </w:rPr>
        <w:t>,</w:t>
      </w:r>
      <w:r w:rsidR="006D73CF" w:rsidRPr="006D73CF">
        <w:rPr>
          <w:lang w:val="en-GB"/>
        </w:rPr>
        <w:t xml:space="preserve"> and the creation of new </w:t>
      </w:r>
      <w:r w:rsidR="00507D90">
        <w:rPr>
          <w:lang w:val="en-GB"/>
        </w:rPr>
        <w:t>businesses</w:t>
      </w:r>
      <w:r w:rsidR="00DC2B61">
        <w:rPr>
          <w:lang w:val="en-GB"/>
        </w:rPr>
        <w:t>.</w:t>
      </w:r>
      <w:r w:rsidR="006D73CF" w:rsidRPr="006D73CF">
        <w:rPr>
          <w:lang w:val="en-GB"/>
        </w:rPr>
        <w:t xml:space="preserve"> </w:t>
      </w:r>
      <w:r w:rsidR="00BB7626">
        <w:rPr>
          <w:lang w:val="en-GB"/>
        </w:rPr>
        <w:t>It also considers that</w:t>
      </w:r>
      <w:r w:rsidR="002054B1" w:rsidRPr="00FA5961">
        <w:rPr>
          <w:lang w:val="en-GB"/>
        </w:rPr>
        <w:t xml:space="preserve"> municipalities </w:t>
      </w:r>
      <w:r w:rsidR="00BB7626">
        <w:rPr>
          <w:lang w:val="en-GB"/>
        </w:rPr>
        <w:t>would</w:t>
      </w:r>
      <w:r w:rsidR="00BB7626" w:rsidRPr="00C763D4">
        <w:rPr>
          <w:lang w:val="en-GB"/>
        </w:rPr>
        <w:t xml:space="preserve"> </w:t>
      </w:r>
      <w:r w:rsidR="00053D60">
        <w:rPr>
          <w:lang w:val="en-GB"/>
        </w:rPr>
        <w:t xml:space="preserve">manage </w:t>
      </w:r>
      <w:r w:rsidR="002054B1" w:rsidRPr="00C763D4">
        <w:rPr>
          <w:lang w:val="en-GB"/>
        </w:rPr>
        <w:t xml:space="preserve">strategies </w:t>
      </w:r>
      <w:r w:rsidR="009D1F8B">
        <w:rPr>
          <w:lang w:val="en-GB"/>
        </w:rPr>
        <w:t>to integrate</w:t>
      </w:r>
      <w:r w:rsidR="00BB7626">
        <w:rPr>
          <w:lang w:val="en-GB"/>
        </w:rPr>
        <w:t xml:space="preserve"> </w:t>
      </w:r>
      <w:r w:rsidR="002054B1" w:rsidRPr="00C763D4">
        <w:rPr>
          <w:lang w:val="en-GB"/>
        </w:rPr>
        <w:t xml:space="preserve">migrants </w:t>
      </w:r>
      <w:r w:rsidR="00BB7626">
        <w:rPr>
          <w:lang w:val="en-GB"/>
        </w:rPr>
        <w:t>in</w:t>
      </w:r>
      <w:r w:rsidR="00892C0C">
        <w:rPr>
          <w:lang w:val="en-GB"/>
        </w:rPr>
        <w:t>to</w:t>
      </w:r>
      <w:r w:rsidR="002054B1" w:rsidRPr="00C763D4">
        <w:rPr>
          <w:lang w:val="en-GB"/>
        </w:rPr>
        <w:t xml:space="preserve"> host communities</w:t>
      </w:r>
      <w:r w:rsidR="007D59DB" w:rsidRPr="00C763D4">
        <w:rPr>
          <w:lang w:val="en-GB"/>
        </w:rPr>
        <w:t>.</w:t>
      </w:r>
      <w:r w:rsidR="00C35724" w:rsidRPr="00C763D4">
        <w:rPr>
          <w:lang w:val="en-GB"/>
        </w:rPr>
        <w:t xml:space="preserve"> </w:t>
      </w:r>
      <w:r w:rsidR="00331648" w:rsidRPr="00C763D4">
        <w:rPr>
          <w:lang w:val="en-GB"/>
        </w:rPr>
        <w:t xml:space="preserve">The role of </w:t>
      </w:r>
      <w:r w:rsidR="003E3E54" w:rsidRPr="00C763D4">
        <w:rPr>
          <w:lang w:val="en-GB"/>
        </w:rPr>
        <w:t xml:space="preserve">UNDP </w:t>
      </w:r>
      <w:r w:rsidR="00331648" w:rsidRPr="00C763D4">
        <w:rPr>
          <w:lang w:val="en-GB"/>
        </w:rPr>
        <w:t xml:space="preserve">is </w:t>
      </w:r>
      <w:r w:rsidR="003E3E54" w:rsidRPr="00C763D4">
        <w:rPr>
          <w:lang w:val="en-GB"/>
        </w:rPr>
        <w:t>to</w:t>
      </w:r>
      <w:r w:rsidR="00A0687E" w:rsidRPr="00C763D4">
        <w:rPr>
          <w:lang w:val="en-GB"/>
        </w:rPr>
        <w:t xml:space="preserve"> develop </w:t>
      </w:r>
      <w:r w:rsidR="00331648" w:rsidRPr="00C763D4">
        <w:rPr>
          <w:lang w:val="en-GB"/>
        </w:rPr>
        <w:t>‘</w:t>
      </w:r>
      <w:r w:rsidR="00252A7F" w:rsidRPr="00C763D4">
        <w:rPr>
          <w:lang w:val="en-GB"/>
        </w:rPr>
        <w:t>actor</w:t>
      </w:r>
      <w:r w:rsidR="00A0687E" w:rsidRPr="00C763D4">
        <w:rPr>
          <w:lang w:val="en-GB"/>
        </w:rPr>
        <w:t xml:space="preserve"> mapping</w:t>
      </w:r>
      <w:r w:rsidR="00331648" w:rsidRPr="00C763D4">
        <w:rPr>
          <w:lang w:val="en-GB"/>
        </w:rPr>
        <w:t>’</w:t>
      </w:r>
      <w:r w:rsidR="00A0687E" w:rsidRPr="00C763D4">
        <w:rPr>
          <w:lang w:val="en-GB"/>
        </w:rPr>
        <w:t xml:space="preserve"> at the local level, identify joint strategies </w:t>
      </w:r>
      <w:r w:rsidR="00331648" w:rsidRPr="00C763D4">
        <w:rPr>
          <w:lang w:val="en-GB"/>
        </w:rPr>
        <w:t>for</w:t>
      </w:r>
      <w:r w:rsidR="00A0687E" w:rsidRPr="00C763D4">
        <w:rPr>
          <w:lang w:val="en-GB"/>
        </w:rPr>
        <w:t xml:space="preserve"> coordination with </w:t>
      </w:r>
      <w:r w:rsidR="00BB7626">
        <w:rPr>
          <w:lang w:val="en-GB"/>
        </w:rPr>
        <w:t xml:space="preserve">the </w:t>
      </w:r>
      <w:r w:rsidR="006F34AF" w:rsidRPr="00AF530C">
        <w:rPr>
          <w:lang w:val="en-GB"/>
        </w:rPr>
        <w:t>United Nations</w:t>
      </w:r>
      <w:r w:rsidR="00A0687E" w:rsidRPr="00AF530C">
        <w:rPr>
          <w:lang w:val="en-GB"/>
        </w:rPr>
        <w:t xml:space="preserve"> </w:t>
      </w:r>
      <w:r w:rsidR="00BB7626">
        <w:rPr>
          <w:lang w:val="en-GB"/>
        </w:rPr>
        <w:t>system</w:t>
      </w:r>
      <w:r w:rsidR="00331648" w:rsidRPr="00607649">
        <w:rPr>
          <w:lang w:val="en-GB"/>
        </w:rPr>
        <w:t xml:space="preserve">, </w:t>
      </w:r>
      <w:r w:rsidR="00A0687E" w:rsidRPr="00607649">
        <w:rPr>
          <w:lang w:val="en-GB"/>
        </w:rPr>
        <w:t>and explore and manage partnerships</w:t>
      </w:r>
      <w:r w:rsidR="00EA7908">
        <w:rPr>
          <w:lang w:val="en-GB"/>
        </w:rPr>
        <w:t xml:space="preserve"> with institutions and non-governmental actors</w:t>
      </w:r>
      <w:r w:rsidR="00A0687E" w:rsidRPr="00607649">
        <w:rPr>
          <w:lang w:val="en-GB"/>
        </w:rPr>
        <w:t>.</w:t>
      </w:r>
    </w:p>
    <w:p w14:paraId="1160AEE0" w14:textId="667E9D3D" w:rsidR="00784963" w:rsidRPr="00607649" w:rsidRDefault="002054B1" w:rsidP="00402637">
      <w:pPr>
        <w:pStyle w:val="ListParagraph"/>
        <w:numPr>
          <w:ilvl w:val="0"/>
          <w:numId w:val="8"/>
        </w:numPr>
        <w:spacing w:after="120"/>
        <w:ind w:right="1210" w:firstLine="0"/>
        <w:jc w:val="both"/>
        <w:rPr>
          <w:lang w:val="en-GB"/>
        </w:rPr>
      </w:pPr>
      <w:r w:rsidRPr="00607649">
        <w:rPr>
          <w:lang w:val="en-GB"/>
        </w:rPr>
        <w:t xml:space="preserve">Third, </w:t>
      </w:r>
      <w:r w:rsidR="00A51193">
        <w:rPr>
          <w:lang w:val="en-GB"/>
        </w:rPr>
        <w:t xml:space="preserve">UNDP </w:t>
      </w:r>
      <w:r w:rsidR="00585E52">
        <w:rPr>
          <w:lang w:val="en-GB"/>
        </w:rPr>
        <w:t>will</w:t>
      </w:r>
      <w:r w:rsidR="00A51193">
        <w:rPr>
          <w:lang w:val="en-GB"/>
        </w:rPr>
        <w:t xml:space="preserve"> complement </w:t>
      </w:r>
      <w:r w:rsidRPr="00607649">
        <w:rPr>
          <w:lang w:val="en-GB"/>
        </w:rPr>
        <w:t xml:space="preserve">the Government </w:t>
      </w:r>
      <w:r w:rsidR="00A51193">
        <w:rPr>
          <w:lang w:val="en-GB"/>
        </w:rPr>
        <w:t>efforts</w:t>
      </w:r>
      <w:r w:rsidRPr="00607649">
        <w:rPr>
          <w:lang w:val="en-GB"/>
        </w:rPr>
        <w:t xml:space="preserve"> in strategic issues related to the acceleration of </w:t>
      </w:r>
      <w:r w:rsidR="0056068A" w:rsidRPr="00607649">
        <w:rPr>
          <w:lang w:val="en-GB"/>
        </w:rPr>
        <w:t>c</w:t>
      </w:r>
      <w:r w:rsidR="00A73007" w:rsidRPr="00607649">
        <w:rPr>
          <w:lang w:val="en-GB"/>
        </w:rPr>
        <w:t>atalyst</w:t>
      </w:r>
      <w:r w:rsidR="007D59DB" w:rsidRPr="00607649">
        <w:rPr>
          <w:lang w:val="en-GB"/>
        </w:rPr>
        <w:t xml:space="preserve"> </w:t>
      </w:r>
      <w:r w:rsidR="0056068A" w:rsidRPr="00607649">
        <w:rPr>
          <w:lang w:val="en-GB"/>
        </w:rPr>
        <w:t>Sustainable Development Goals</w:t>
      </w:r>
      <w:r w:rsidRPr="00607649">
        <w:rPr>
          <w:lang w:val="en-GB"/>
        </w:rPr>
        <w:t xml:space="preserve">. </w:t>
      </w:r>
      <w:r w:rsidR="00D4189E">
        <w:rPr>
          <w:lang w:val="en-GB"/>
        </w:rPr>
        <w:t xml:space="preserve">The </w:t>
      </w:r>
      <w:r w:rsidR="00DA0A40" w:rsidRPr="00DA0A40">
        <w:rPr>
          <w:lang w:val="en-GB"/>
        </w:rPr>
        <w:t>UNDP approach</w:t>
      </w:r>
      <w:r w:rsidR="00D4189E">
        <w:rPr>
          <w:lang w:val="en-GB"/>
        </w:rPr>
        <w:t>,</w:t>
      </w:r>
      <w:r w:rsidR="00DA0A40" w:rsidRPr="00DA0A40">
        <w:rPr>
          <w:lang w:val="en-GB"/>
        </w:rPr>
        <w:t xml:space="preserve"> through human and sustainable development, provides an understanding of the challenges and opportunities within the integrator </w:t>
      </w:r>
      <w:r w:rsidR="00D4189E">
        <w:rPr>
          <w:lang w:val="en-GB"/>
        </w:rPr>
        <w:t>role</w:t>
      </w:r>
      <w:r w:rsidR="00DA0A40" w:rsidRPr="00DA0A40">
        <w:rPr>
          <w:lang w:val="en-GB"/>
        </w:rPr>
        <w:t xml:space="preserve"> </w:t>
      </w:r>
      <w:r w:rsidR="00D4189E">
        <w:rPr>
          <w:lang w:val="en-GB"/>
        </w:rPr>
        <w:t xml:space="preserve">of UNDP </w:t>
      </w:r>
      <w:r w:rsidR="00DA0A40" w:rsidRPr="00DA0A40">
        <w:rPr>
          <w:lang w:val="en-GB"/>
        </w:rPr>
        <w:t xml:space="preserve">and enables a platform to achieve </w:t>
      </w:r>
      <w:r w:rsidR="00784963" w:rsidRPr="00C763D4">
        <w:rPr>
          <w:lang w:val="en-GB"/>
        </w:rPr>
        <w:t xml:space="preserve">the </w:t>
      </w:r>
      <w:r w:rsidR="0056068A" w:rsidRPr="00C763D4">
        <w:rPr>
          <w:lang w:val="en-GB"/>
        </w:rPr>
        <w:t>Goals</w:t>
      </w:r>
      <w:r w:rsidR="00784963" w:rsidRPr="00314A06">
        <w:rPr>
          <w:lang w:val="en-GB"/>
        </w:rPr>
        <w:t xml:space="preserve">. </w:t>
      </w:r>
      <w:r w:rsidR="00D4189E">
        <w:rPr>
          <w:lang w:val="en-GB"/>
        </w:rPr>
        <w:t>R</w:t>
      </w:r>
      <w:r w:rsidRPr="00607649">
        <w:rPr>
          <w:lang w:val="en-GB"/>
        </w:rPr>
        <w:t>esponsible production and consumption, environmental liabilities resulting from illegal, artisanal and small-scale mining</w:t>
      </w:r>
      <w:r w:rsidR="00225471" w:rsidRPr="00607649">
        <w:rPr>
          <w:lang w:val="en-GB"/>
        </w:rPr>
        <w:t>,</w:t>
      </w:r>
      <w:r w:rsidRPr="00607649">
        <w:rPr>
          <w:lang w:val="en-GB"/>
        </w:rPr>
        <w:t xml:space="preserve"> and deforestation</w:t>
      </w:r>
      <w:r w:rsidR="00CF2B33">
        <w:rPr>
          <w:lang w:val="en-GB"/>
        </w:rPr>
        <w:t>,</w:t>
      </w:r>
      <w:r w:rsidRPr="00607649">
        <w:rPr>
          <w:lang w:val="en-GB"/>
        </w:rPr>
        <w:t xml:space="preserve"> are challenges to sustainable development. To move towards gender equality, better follow</w:t>
      </w:r>
      <w:r w:rsidR="007D59DB" w:rsidRPr="00607649">
        <w:rPr>
          <w:lang w:val="en-GB"/>
        </w:rPr>
        <w:t>-</w:t>
      </w:r>
      <w:r w:rsidRPr="00607649">
        <w:rPr>
          <w:lang w:val="en-GB"/>
        </w:rPr>
        <w:t xml:space="preserve">up of national and local public investment through a </w:t>
      </w:r>
      <w:r w:rsidR="007D59DB" w:rsidRPr="00607649">
        <w:rPr>
          <w:lang w:val="en-GB"/>
        </w:rPr>
        <w:t>public</w:t>
      </w:r>
      <w:r w:rsidR="00CF2B33">
        <w:rPr>
          <w:lang w:val="en-GB"/>
        </w:rPr>
        <w:t>-</w:t>
      </w:r>
      <w:r w:rsidR="007D59DB" w:rsidRPr="00607649">
        <w:rPr>
          <w:lang w:val="en-GB"/>
        </w:rPr>
        <w:t xml:space="preserve">budget </w:t>
      </w:r>
      <w:r w:rsidRPr="00607649">
        <w:rPr>
          <w:lang w:val="en-GB"/>
        </w:rPr>
        <w:t>gender</w:t>
      </w:r>
      <w:r w:rsidR="007D59DB" w:rsidRPr="00607649">
        <w:rPr>
          <w:lang w:val="en-GB"/>
        </w:rPr>
        <w:t>-</w:t>
      </w:r>
      <w:r w:rsidRPr="00607649">
        <w:rPr>
          <w:lang w:val="en-GB"/>
        </w:rPr>
        <w:t xml:space="preserve">marker is needed. Tackling youth unemployment requires </w:t>
      </w:r>
      <w:r w:rsidR="007D59DB" w:rsidRPr="00607649">
        <w:rPr>
          <w:lang w:val="en-GB"/>
        </w:rPr>
        <w:t>advancing</w:t>
      </w:r>
      <w:r w:rsidRPr="00607649">
        <w:rPr>
          <w:lang w:val="en-GB"/>
        </w:rPr>
        <w:t xml:space="preserve"> o</w:t>
      </w:r>
      <w:r w:rsidR="007D59DB" w:rsidRPr="00607649">
        <w:rPr>
          <w:lang w:val="en-GB"/>
        </w:rPr>
        <w:t>n</w:t>
      </w:r>
      <w:r w:rsidRPr="00607649">
        <w:rPr>
          <w:lang w:val="en-GB"/>
        </w:rPr>
        <w:t xml:space="preserve"> the fourth industrial revolution, the circular economy, the </w:t>
      </w:r>
      <w:r w:rsidR="009222F6">
        <w:rPr>
          <w:lang w:val="en-GB"/>
        </w:rPr>
        <w:t>‘</w:t>
      </w:r>
      <w:r w:rsidRPr="00607649">
        <w:rPr>
          <w:lang w:val="en-GB"/>
        </w:rPr>
        <w:t>orange economy</w:t>
      </w:r>
      <w:r w:rsidR="009222F6">
        <w:rPr>
          <w:lang w:val="en-GB"/>
        </w:rPr>
        <w:t>’</w:t>
      </w:r>
      <w:r w:rsidR="00225471" w:rsidRPr="00607649">
        <w:rPr>
          <w:lang w:val="en-GB"/>
        </w:rPr>
        <w:t>,</w:t>
      </w:r>
      <w:r w:rsidRPr="00607649">
        <w:rPr>
          <w:lang w:val="en-GB"/>
        </w:rPr>
        <w:t xml:space="preserve"> and youth entrepreneurship. </w:t>
      </w:r>
      <w:r w:rsidR="00D075FC" w:rsidRPr="00607649">
        <w:rPr>
          <w:lang w:val="en-GB"/>
        </w:rPr>
        <w:t xml:space="preserve">UNDP </w:t>
      </w:r>
      <w:r w:rsidR="007C38F8" w:rsidRPr="00607649">
        <w:rPr>
          <w:lang w:val="en-GB"/>
        </w:rPr>
        <w:t xml:space="preserve">promotes a training process </w:t>
      </w:r>
      <w:r w:rsidR="0038760F">
        <w:rPr>
          <w:lang w:val="en-GB"/>
        </w:rPr>
        <w:t xml:space="preserve">with sustainable results </w:t>
      </w:r>
      <w:r w:rsidR="007C38F8" w:rsidRPr="00607649">
        <w:rPr>
          <w:lang w:val="en-GB"/>
        </w:rPr>
        <w:t xml:space="preserve">articulating the role of public and private sectors </w:t>
      </w:r>
      <w:r w:rsidR="00225471" w:rsidRPr="00607649">
        <w:rPr>
          <w:lang w:val="en-GB"/>
        </w:rPr>
        <w:t xml:space="preserve">in </w:t>
      </w:r>
      <w:r w:rsidR="007C38F8" w:rsidRPr="00607649">
        <w:rPr>
          <w:lang w:val="en-GB"/>
        </w:rPr>
        <w:t>the consolidation of value chain</w:t>
      </w:r>
      <w:r w:rsidR="007D59DB" w:rsidRPr="00607649">
        <w:rPr>
          <w:lang w:val="en-GB"/>
        </w:rPr>
        <w:t>s</w:t>
      </w:r>
      <w:r w:rsidR="007C38F8" w:rsidRPr="00607649">
        <w:rPr>
          <w:lang w:val="en-GB"/>
        </w:rPr>
        <w:t xml:space="preserve"> </w:t>
      </w:r>
      <w:r w:rsidR="009E773C" w:rsidRPr="00607649">
        <w:rPr>
          <w:lang w:val="en-GB"/>
        </w:rPr>
        <w:t>promot</w:t>
      </w:r>
      <w:r w:rsidR="00225471" w:rsidRPr="00607649">
        <w:rPr>
          <w:lang w:val="en-GB"/>
        </w:rPr>
        <w:t>ing</w:t>
      </w:r>
      <w:r w:rsidR="007C38F8" w:rsidRPr="00607649">
        <w:rPr>
          <w:lang w:val="en-GB"/>
        </w:rPr>
        <w:t xml:space="preserve"> the creation of entrepreneur</w:t>
      </w:r>
      <w:r w:rsidR="007D59DB" w:rsidRPr="00607649">
        <w:rPr>
          <w:lang w:val="en-GB"/>
        </w:rPr>
        <w:t>ial</w:t>
      </w:r>
      <w:r w:rsidR="007C38F8" w:rsidRPr="00607649">
        <w:rPr>
          <w:lang w:val="en-GB"/>
        </w:rPr>
        <w:t xml:space="preserve"> ecosystems </w:t>
      </w:r>
      <w:r w:rsidR="0038760F">
        <w:rPr>
          <w:lang w:val="en-GB"/>
        </w:rPr>
        <w:t xml:space="preserve">prioritized by the </w:t>
      </w:r>
      <w:r w:rsidR="00892C0C">
        <w:rPr>
          <w:lang w:val="en-GB"/>
        </w:rPr>
        <w:t>G</w:t>
      </w:r>
      <w:r w:rsidR="0038760F">
        <w:rPr>
          <w:lang w:val="en-GB"/>
        </w:rPr>
        <w:t>overnment</w:t>
      </w:r>
      <w:r w:rsidR="007C38F8" w:rsidRPr="00607649">
        <w:rPr>
          <w:lang w:val="en-GB"/>
        </w:rPr>
        <w:t>.</w:t>
      </w:r>
      <w:r w:rsidR="00784963" w:rsidRPr="00607649">
        <w:rPr>
          <w:lang w:val="en-GB"/>
        </w:rPr>
        <w:t xml:space="preserve"> </w:t>
      </w:r>
    </w:p>
    <w:p w14:paraId="77911914" w14:textId="702641D1" w:rsidR="002054B1" w:rsidRPr="00FA3A0F" w:rsidRDefault="007D59DB" w:rsidP="00402637">
      <w:pPr>
        <w:pStyle w:val="ListParagraph"/>
        <w:numPr>
          <w:ilvl w:val="0"/>
          <w:numId w:val="8"/>
        </w:numPr>
        <w:spacing w:after="120"/>
        <w:ind w:right="1210" w:firstLine="0"/>
        <w:jc w:val="both"/>
        <w:rPr>
          <w:lang w:val="en-GB"/>
        </w:rPr>
      </w:pPr>
      <w:r w:rsidRPr="00607649">
        <w:rPr>
          <w:lang w:val="en-GB"/>
        </w:rPr>
        <w:t>Besides th</w:t>
      </w:r>
      <w:r w:rsidR="00225471" w:rsidRPr="00607649">
        <w:rPr>
          <w:lang w:val="en-GB"/>
        </w:rPr>
        <w:t>os</w:t>
      </w:r>
      <w:r w:rsidRPr="00607649">
        <w:rPr>
          <w:lang w:val="en-GB"/>
        </w:rPr>
        <w:t xml:space="preserve">e priorities, </w:t>
      </w:r>
      <w:r w:rsidR="00836FA5">
        <w:rPr>
          <w:lang w:val="en-GB"/>
        </w:rPr>
        <w:t>it is necessary to strengthen</w:t>
      </w:r>
      <w:r w:rsidR="002054B1" w:rsidRPr="00920CAE">
        <w:rPr>
          <w:lang w:val="en-GB"/>
        </w:rPr>
        <w:t xml:space="preserve"> social cohesion and livelihoods due to </w:t>
      </w:r>
      <w:r w:rsidR="002054B1" w:rsidRPr="00FA3A0F">
        <w:rPr>
          <w:lang w:val="en-GB"/>
        </w:rPr>
        <w:t xml:space="preserve">COVID-19. UNDP </w:t>
      </w:r>
      <w:r w:rsidR="00225471" w:rsidRPr="00FA3A0F">
        <w:rPr>
          <w:lang w:val="en-GB"/>
        </w:rPr>
        <w:t xml:space="preserve">stands </w:t>
      </w:r>
      <w:r w:rsidR="002054B1" w:rsidRPr="00FA3A0F">
        <w:rPr>
          <w:lang w:val="en-GB"/>
        </w:rPr>
        <w:t xml:space="preserve">ready to support transformational challenges while </w:t>
      </w:r>
      <w:r w:rsidR="00225471" w:rsidRPr="00FA3A0F">
        <w:rPr>
          <w:lang w:val="en-GB"/>
        </w:rPr>
        <w:t>examining</w:t>
      </w:r>
      <w:r w:rsidR="002054B1" w:rsidRPr="00FA3A0F">
        <w:rPr>
          <w:lang w:val="en-GB"/>
        </w:rPr>
        <w:t xml:space="preserve"> medium</w:t>
      </w:r>
      <w:r w:rsidR="00225471" w:rsidRPr="00FA3A0F">
        <w:rPr>
          <w:lang w:val="en-GB"/>
        </w:rPr>
        <w:t>-</w:t>
      </w:r>
      <w:r w:rsidR="002054B1" w:rsidRPr="00FA3A0F">
        <w:rPr>
          <w:lang w:val="en-GB"/>
        </w:rPr>
        <w:t xml:space="preserve">term implications. Several actors are working with the Government </w:t>
      </w:r>
      <w:r w:rsidR="00225471" w:rsidRPr="00FA3A0F">
        <w:rPr>
          <w:lang w:val="en-GB"/>
        </w:rPr>
        <w:t xml:space="preserve">on </w:t>
      </w:r>
      <w:r w:rsidR="002054B1" w:rsidRPr="00FA3A0F">
        <w:rPr>
          <w:lang w:val="en-GB"/>
        </w:rPr>
        <w:t xml:space="preserve">the health and economic crisis brought </w:t>
      </w:r>
      <w:r w:rsidR="00225471" w:rsidRPr="00FA3A0F">
        <w:rPr>
          <w:lang w:val="en-GB"/>
        </w:rPr>
        <w:t xml:space="preserve">about </w:t>
      </w:r>
      <w:r w:rsidR="002054B1" w:rsidRPr="00FA3A0F">
        <w:rPr>
          <w:lang w:val="en-GB"/>
        </w:rPr>
        <w:t>by COVID-19 to respond to emergency needs</w:t>
      </w:r>
      <w:r w:rsidR="00A67F64" w:rsidRPr="00FA3A0F">
        <w:rPr>
          <w:lang w:val="en-GB"/>
        </w:rPr>
        <w:t>.</w:t>
      </w:r>
    </w:p>
    <w:p w14:paraId="0B22F711" w14:textId="7A383AE1" w:rsidR="002245FE" w:rsidRPr="00FA3A0F" w:rsidRDefault="002245FE" w:rsidP="00402637">
      <w:pPr>
        <w:pStyle w:val="ListParagraph"/>
        <w:spacing w:after="120"/>
        <w:ind w:left="1080" w:right="1210"/>
        <w:contextualSpacing/>
        <w:jc w:val="both"/>
        <w:rPr>
          <w:b/>
          <w:bCs/>
          <w:i/>
          <w:iCs/>
          <w:lang w:val="en-GB"/>
        </w:rPr>
      </w:pPr>
      <w:r w:rsidRPr="00FA3A0F">
        <w:rPr>
          <w:b/>
          <w:bCs/>
          <w:i/>
          <w:iCs/>
          <w:lang w:val="en-GB"/>
        </w:rPr>
        <w:t xml:space="preserve">Stabilization: </w:t>
      </w:r>
      <w:r w:rsidR="00225471" w:rsidRPr="00FA3A0F">
        <w:rPr>
          <w:b/>
          <w:bCs/>
          <w:i/>
          <w:iCs/>
          <w:lang w:val="en-GB"/>
        </w:rPr>
        <w:t>‘</w:t>
      </w:r>
      <w:r w:rsidR="000E20B0" w:rsidRPr="00FA3A0F">
        <w:rPr>
          <w:b/>
          <w:bCs/>
          <w:i/>
          <w:iCs/>
          <w:lang w:val="en-GB"/>
        </w:rPr>
        <w:t>Peace with Legality</w:t>
      </w:r>
      <w:r w:rsidR="00225471" w:rsidRPr="00FA3A0F">
        <w:rPr>
          <w:b/>
          <w:bCs/>
          <w:i/>
          <w:iCs/>
          <w:lang w:val="en-GB"/>
        </w:rPr>
        <w:t>’</w:t>
      </w:r>
    </w:p>
    <w:p w14:paraId="576CF076" w14:textId="77777777" w:rsidR="002245FE" w:rsidRPr="00607649" w:rsidRDefault="002245FE" w:rsidP="00402637">
      <w:pPr>
        <w:pStyle w:val="ListParagraph"/>
        <w:spacing w:after="120"/>
        <w:ind w:left="1080" w:right="1210"/>
        <w:contextualSpacing/>
        <w:jc w:val="both"/>
        <w:rPr>
          <w:sz w:val="12"/>
          <w:szCs w:val="12"/>
          <w:lang w:val="en-GB"/>
        </w:rPr>
      </w:pPr>
    </w:p>
    <w:p w14:paraId="0951BBEF" w14:textId="3A2BB261" w:rsidR="002245FE" w:rsidRPr="00FA3A0F" w:rsidRDefault="000C090F" w:rsidP="00402637">
      <w:pPr>
        <w:pStyle w:val="ListParagraph"/>
        <w:numPr>
          <w:ilvl w:val="0"/>
          <w:numId w:val="8"/>
        </w:numPr>
        <w:spacing w:after="120"/>
        <w:ind w:right="1210" w:firstLine="0"/>
        <w:contextualSpacing/>
        <w:jc w:val="both"/>
        <w:rPr>
          <w:lang w:val="en-GB"/>
        </w:rPr>
      </w:pPr>
      <w:r w:rsidRPr="00607649">
        <w:rPr>
          <w:lang w:val="en-GB"/>
        </w:rPr>
        <w:t>Through i</w:t>
      </w:r>
      <w:r w:rsidR="002245FE" w:rsidRPr="00607649">
        <w:rPr>
          <w:lang w:val="en-GB"/>
        </w:rPr>
        <w:t>ts territorial reach and impartial</w:t>
      </w:r>
      <w:r w:rsidRPr="00607649">
        <w:rPr>
          <w:lang w:val="en-GB"/>
        </w:rPr>
        <w:t>ity</w:t>
      </w:r>
      <w:r w:rsidR="002245FE" w:rsidRPr="00607649">
        <w:rPr>
          <w:lang w:val="en-GB"/>
        </w:rPr>
        <w:t xml:space="preserve"> </w:t>
      </w:r>
      <w:r w:rsidRPr="00607649">
        <w:rPr>
          <w:lang w:val="en-GB"/>
        </w:rPr>
        <w:t xml:space="preserve">UNDP </w:t>
      </w:r>
      <w:r w:rsidR="002245FE" w:rsidRPr="00607649">
        <w:rPr>
          <w:lang w:val="en-GB"/>
        </w:rPr>
        <w:t xml:space="preserve">will support </w:t>
      </w:r>
      <w:r w:rsidR="00225471" w:rsidRPr="00607649">
        <w:rPr>
          <w:lang w:val="en-GB"/>
        </w:rPr>
        <w:t>g</w:t>
      </w:r>
      <w:r w:rsidR="002245FE" w:rsidRPr="00607649">
        <w:rPr>
          <w:lang w:val="en-GB"/>
        </w:rPr>
        <w:t xml:space="preserve">overnment efforts to reincorporate </w:t>
      </w:r>
      <w:r w:rsidRPr="00607649">
        <w:rPr>
          <w:lang w:val="en-GB"/>
        </w:rPr>
        <w:t xml:space="preserve">former FARC combatants and their families </w:t>
      </w:r>
      <w:r w:rsidR="002245FE" w:rsidRPr="00607649">
        <w:rPr>
          <w:lang w:val="en-GB"/>
        </w:rPr>
        <w:t>in</w:t>
      </w:r>
      <w:r w:rsidR="00BD7E69">
        <w:rPr>
          <w:lang w:val="en-GB"/>
        </w:rPr>
        <w:t>tegrally and effectivel</w:t>
      </w:r>
      <w:r w:rsidR="002245FE" w:rsidRPr="00607649">
        <w:rPr>
          <w:lang w:val="en-GB"/>
        </w:rPr>
        <w:t xml:space="preserve">y; </w:t>
      </w:r>
      <w:r w:rsidR="00F529DC">
        <w:rPr>
          <w:lang w:val="en-GB"/>
        </w:rPr>
        <w:t>acti</w:t>
      </w:r>
      <w:r w:rsidR="00A56B6C">
        <w:rPr>
          <w:lang w:val="en-GB"/>
        </w:rPr>
        <w:t>vate</w:t>
      </w:r>
      <w:r w:rsidR="00DC3D12" w:rsidRPr="00607649">
        <w:rPr>
          <w:lang w:val="en-GB"/>
        </w:rPr>
        <w:t xml:space="preserve"> </w:t>
      </w:r>
      <w:r w:rsidR="002245FE" w:rsidRPr="00607649">
        <w:rPr>
          <w:lang w:val="en-GB"/>
        </w:rPr>
        <w:t xml:space="preserve">local </w:t>
      </w:r>
      <w:r w:rsidR="002245FE" w:rsidRPr="00FA3A0F">
        <w:rPr>
          <w:lang w:val="en-GB"/>
        </w:rPr>
        <w:t xml:space="preserve">development in </w:t>
      </w:r>
      <w:r w:rsidR="00A45F30" w:rsidRPr="00FA3A0F">
        <w:rPr>
          <w:lang w:val="en-GB"/>
        </w:rPr>
        <w:t>territorially focused development programmes</w:t>
      </w:r>
      <w:r w:rsidR="00A45F30" w:rsidRPr="00FA3A0F" w:rsidDel="00A45F30">
        <w:rPr>
          <w:lang w:val="en-GB"/>
        </w:rPr>
        <w:t xml:space="preserve"> </w:t>
      </w:r>
      <w:r w:rsidR="002245FE" w:rsidRPr="00FA3A0F">
        <w:rPr>
          <w:lang w:val="en-GB"/>
        </w:rPr>
        <w:t>municipalities</w:t>
      </w:r>
      <w:r w:rsidR="00CF2B33">
        <w:rPr>
          <w:lang w:val="en-GB"/>
        </w:rPr>
        <w:t>;</w:t>
      </w:r>
      <w:r w:rsidR="002245FE" w:rsidRPr="00FA3A0F">
        <w:rPr>
          <w:lang w:val="en-GB"/>
        </w:rPr>
        <w:t xml:space="preserve"> incorporate families belonging to the </w:t>
      </w:r>
      <w:r w:rsidR="00260053" w:rsidRPr="00FA3A0F">
        <w:rPr>
          <w:lang w:val="en-GB"/>
        </w:rPr>
        <w:t xml:space="preserve">Substitution National </w:t>
      </w:r>
      <w:r w:rsidR="00295099" w:rsidRPr="00FA3A0F">
        <w:rPr>
          <w:lang w:val="en-GB"/>
        </w:rPr>
        <w:t>Programme</w:t>
      </w:r>
      <w:r w:rsidR="00260053" w:rsidRPr="00FA3A0F">
        <w:rPr>
          <w:lang w:val="en-GB"/>
        </w:rPr>
        <w:t xml:space="preserve"> for Illicit Crops</w:t>
      </w:r>
      <w:r w:rsidR="002245FE" w:rsidRPr="00FA3A0F">
        <w:rPr>
          <w:lang w:val="en-GB"/>
        </w:rPr>
        <w:t xml:space="preserve"> into legal economies with a transversal approach</w:t>
      </w:r>
      <w:r w:rsidR="00DC3D12" w:rsidRPr="00FA3A0F">
        <w:rPr>
          <w:lang w:val="en-GB"/>
        </w:rPr>
        <w:t xml:space="preserve">, </w:t>
      </w:r>
      <w:r w:rsidR="00AB705E" w:rsidRPr="00FA3A0F">
        <w:rPr>
          <w:lang w:val="en-GB"/>
        </w:rPr>
        <w:t xml:space="preserve">and </w:t>
      </w:r>
      <w:r w:rsidR="007819FA" w:rsidRPr="00FA3A0F">
        <w:rPr>
          <w:lang w:val="en-GB"/>
        </w:rPr>
        <w:t xml:space="preserve">promote the economic empowerment of </w:t>
      </w:r>
      <w:r w:rsidR="007D59DB" w:rsidRPr="00FA3A0F">
        <w:rPr>
          <w:lang w:val="en-GB"/>
        </w:rPr>
        <w:t>female</w:t>
      </w:r>
      <w:r w:rsidR="007819FA" w:rsidRPr="00FA3A0F">
        <w:rPr>
          <w:lang w:val="en-GB"/>
        </w:rPr>
        <w:t xml:space="preserve"> </w:t>
      </w:r>
      <w:r w:rsidR="00045AFB" w:rsidRPr="00FA3A0F">
        <w:rPr>
          <w:lang w:val="en-GB"/>
        </w:rPr>
        <w:t>ex-</w:t>
      </w:r>
      <w:r w:rsidR="007819FA" w:rsidRPr="00FA3A0F">
        <w:rPr>
          <w:lang w:val="en-GB"/>
        </w:rPr>
        <w:t>combatants</w:t>
      </w:r>
      <w:r w:rsidR="00CF2B33">
        <w:rPr>
          <w:lang w:val="en-GB"/>
        </w:rPr>
        <w:t>.</w:t>
      </w:r>
      <w:r w:rsidR="002245FE" w:rsidRPr="00FA3A0F">
        <w:rPr>
          <w:lang w:val="en-GB"/>
        </w:rPr>
        <w:t xml:space="preserve"> Colombia will </w:t>
      </w:r>
      <w:bookmarkStart w:id="2" w:name="_Hlk37086469"/>
      <w:r w:rsidR="002245FE" w:rsidRPr="00FA3A0F">
        <w:rPr>
          <w:lang w:val="en-GB"/>
        </w:rPr>
        <w:t xml:space="preserve">strengthen </w:t>
      </w:r>
      <w:r w:rsidR="007D59DB" w:rsidRPr="00FA3A0F">
        <w:rPr>
          <w:lang w:val="en-GB"/>
        </w:rPr>
        <w:t>its</w:t>
      </w:r>
      <w:r w:rsidR="002245FE" w:rsidRPr="00FA3A0F">
        <w:rPr>
          <w:lang w:val="en-GB"/>
        </w:rPr>
        <w:t xml:space="preserve"> institutional presence </w:t>
      </w:r>
      <w:r w:rsidR="007D59DB" w:rsidRPr="00FA3A0F">
        <w:rPr>
          <w:lang w:val="en-GB"/>
        </w:rPr>
        <w:t>in</w:t>
      </w:r>
      <w:r w:rsidR="002245FE" w:rsidRPr="00FA3A0F">
        <w:rPr>
          <w:lang w:val="en-GB"/>
        </w:rPr>
        <w:t xml:space="preserve"> </w:t>
      </w:r>
      <w:r w:rsidR="00AB705E" w:rsidRPr="00FA3A0F">
        <w:rPr>
          <w:lang w:val="en-GB"/>
        </w:rPr>
        <w:t>those</w:t>
      </w:r>
      <w:r w:rsidR="002245FE" w:rsidRPr="00FA3A0F">
        <w:rPr>
          <w:lang w:val="en-GB"/>
        </w:rPr>
        <w:t xml:space="preserve"> municipalities</w:t>
      </w:r>
      <w:r w:rsidR="00AB705E" w:rsidRPr="00FA3A0F">
        <w:rPr>
          <w:lang w:val="en-GB"/>
        </w:rPr>
        <w:t>;</w:t>
      </w:r>
      <w:r w:rsidR="002245FE" w:rsidRPr="00FA3A0F">
        <w:rPr>
          <w:lang w:val="en-GB"/>
        </w:rPr>
        <w:t xml:space="preserve"> attend populations affected by conflict, </w:t>
      </w:r>
      <w:r w:rsidR="00DC3D12" w:rsidRPr="00FA3A0F">
        <w:rPr>
          <w:lang w:val="en-GB"/>
        </w:rPr>
        <w:t>considering</w:t>
      </w:r>
      <w:r w:rsidR="007819FA" w:rsidRPr="00FA3A0F">
        <w:rPr>
          <w:lang w:val="en-GB"/>
        </w:rPr>
        <w:t xml:space="preserve"> their differentiated needs</w:t>
      </w:r>
      <w:r w:rsidR="00AB705E" w:rsidRPr="00FA3A0F">
        <w:rPr>
          <w:lang w:val="en-GB"/>
        </w:rPr>
        <w:t>;</w:t>
      </w:r>
      <w:r w:rsidR="007819FA" w:rsidRPr="00FA3A0F">
        <w:rPr>
          <w:lang w:val="en-GB"/>
        </w:rPr>
        <w:t xml:space="preserve"> </w:t>
      </w:r>
      <w:r w:rsidR="002245FE" w:rsidRPr="00FA3A0F">
        <w:rPr>
          <w:lang w:val="en-GB"/>
        </w:rPr>
        <w:t>increase the substitution of illicit crops</w:t>
      </w:r>
      <w:r w:rsidR="00AB705E" w:rsidRPr="00FA3A0F">
        <w:rPr>
          <w:lang w:val="en-GB"/>
        </w:rPr>
        <w:t>;</w:t>
      </w:r>
      <w:r w:rsidR="002245FE" w:rsidRPr="00FA3A0F">
        <w:rPr>
          <w:lang w:val="en-GB"/>
        </w:rPr>
        <w:t xml:space="preserve"> and achieve stabilization and consolidation </w:t>
      </w:r>
      <w:r w:rsidR="00AB705E" w:rsidRPr="00FA3A0F">
        <w:rPr>
          <w:lang w:val="en-GB"/>
        </w:rPr>
        <w:t xml:space="preserve">while </w:t>
      </w:r>
      <w:r w:rsidR="002245FE" w:rsidRPr="00FA3A0F">
        <w:rPr>
          <w:lang w:val="en-GB"/>
        </w:rPr>
        <w:t>leaving no one behind</w:t>
      </w:r>
      <w:bookmarkEnd w:id="2"/>
      <w:r w:rsidR="002245FE" w:rsidRPr="00FA3A0F">
        <w:rPr>
          <w:lang w:val="en-GB"/>
        </w:rPr>
        <w:t>.</w:t>
      </w:r>
    </w:p>
    <w:p w14:paraId="1FA363DE" w14:textId="77777777" w:rsidR="002245FE" w:rsidRPr="00FA3A0F" w:rsidRDefault="002245FE" w:rsidP="00865839">
      <w:pPr>
        <w:pStyle w:val="ListParagraph"/>
        <w:ind w:left="1080" w:right="1210"/>
        <w:contextualSpacing/>
        <w:jc w:val="both"/>
        <w:rPr>
          <w:sz w:val="12"/>
          <w:szCs w:val="12"/>
          <w:lang w:val="en-GB"/>
        </w:rPr>
      </w:pPr>
    </w:p>
    <w:p w14:paraId="59666890" w14:textId="746F19FF" w:rsidR="002245FE" w:rsidRPr="00FA3A0F" w:rsidRDefault="00075352" w:rsidP="00FA3A0F">
      <w:pPr>
        <w:pStyle w:val="ListParagraph"/>
        <w:spacing w:after="120"/>
        <w:ind w:left="1080" w:right="1210"/>
        <w:contextualSpacing/>
        <w:jc w:val="both"/>
        <w:rPr>
          <w:lang w:val="en-GB"/>
        </w:rPr>
      </w:pPr>
      <w:r>
        <w:rPr>
          <w:lang w:val="en-GB"/>
        </w:rPr>
        <w:t>21.</w:t>
      </w:r>
      <w:r>
        <w:rPr>
          <w:lang w:val="en-GB"/>
        </w:rPr>
        <w:tab/>
      </w:r>
      <w:r w:rsidR="00FC3694" w:rsidRPr="00FA3A0F">
        <w:rPr>
          <w:lang w:val="en-GB"/>
        </w:rPr>
        <w:t xml:space="preserve">UNDP </w:t>
      </w:r>
      <w:r w:rsidR="00CF2B33">
        <w:rPr>
          <w:lang w:val="en-GB"/>
        </w:rPr>
        <w:t>will</w:t>
      </w:r>
      <w:r w:rsidR="00FC3694" w:rsidRPr="00FA3A0F">
        <w:rPr>
          <w:lang w:val="en-GB"/>
        </w:rPr>
        <w:t xml:space="preserve"> play a </w:t>
      </w:r>
      <w:r w:rsidR="000B0803" w:rsidRPr="00FA3A0F">
        <w:rPr>
          <w:lang w:val="en-GB"/>
        </w:rPr>
        <w:t>key</w:t>
      </w:r>
      <w:r w:rsidR="00FC3694" w:rsidRPr="00FA3A0F">
        <w:rPr>
          <w:lang w:val="en-GB"/>
        </w:rPr>
        <w:t xml:space="preserve"> role in supporting the comprehensive implementation of </w:t>
      </w:r>
      <w:r w:rsidR="00A45F30" w:rsidRPr="00FA3A0F">
        <w:rPr>
          <w:lang w:val="en-GB"/>
        </w:rPr>
        <w:t>territorially focused development programmes</w:t>
      </w:r>
      <w:r w:rsidR="00FC3694" w:rsidRPr="00FA3A0F">
        <w:rPr>
          <w:lang w:val="en-GB"/>
        </w:rPr>
        <w:t xml:space="preserve">, serving as a trusted partner </w:t>
      </w:r>
      <w:r>
        <w:rPr>
          <w:lang w:val="en-GB"/>
        </w:rPr>
        <w:t>in</w:t>
      </w:r>
      <w:r w:rsidRPr="00FA3A0F">
        <w:rPr>
          <w:lang w:val="en-GB"/>
        </w:rPr>
        <w:t xml:space="preserve"> </w:t>
      </w:r>
      <w:r w:rsidR="00FC3694" w:rsidRPr="00FA3A0F">
        <w:rPr>
          <w:lang w:val="en-GB"/>
        </w:rPr>
        <w:t xml:space="preserve">integrated transformative projects. </w:t>
      </w:r>
      <w:r w:rsidR="002245FE" w:rsidRPr="00FA3A0F">
        <w:rPr>
          <w:lang w:val="en-GB"/>
        </w:rPr>
        <w:t xml:space="preserve">UNDP </w:t>
      </w:r>
      <w:r w:rsidR="00060050" w:rsidRPr="00FA3A0F">
        <w:rPr>
          <w:lang w:val="en-GB"/>
        </w:rPr>
        <w:t>will</w:t>
      </w:r>
      <w:r w:rsidR="002245FE" w:rsidRPr="00FA3A0F">
        <w:rPr>
          <w:lang w:val="en-GB"/>
        </w:rPr>
        <w:t xml:space="preserve"> strengthen local government </w:t>
      </w:r>
      <w:r w:rsidR="000B0803" w:rsidRPr="00FA3A0F">
        <w:rPr>
          <w:lang w:val="en-GB"/>
        </w:rPr>
        <w:t xml:space="preserve">capacities </w:t>
      </w:r>
      <w:r>
        <w:rPr>
          <w:lang w:val="en-GB"/>
        </w:rPr>
        <w:t>by</w:t>
      </w:r>
      <w:r w:rsidR="0011283D" w:rsidRPr="00FA3A0F">
        <w:rPr>
          <w:lang w:val="en-GB"/>
        </w:rPr>
        <w:t xml:space="preserve"> </w:t>
      </w:r>
      <w:r w:rsidR="002245FE" w:rsidRPr="00FA3A0F">
        <w:rPr>
          <w:lang w:val="en-GB"/>
        </w:rPr>
        <w:t>formulati</w:t>
      </w:r>
      <w:r>
        <w:rPr>
          <w:lang w:val="en-GB"/>
        </w:rPr>
        <w:t xml:space="preserve">ng </w:t>
      </w:r>
      <w:r w:rsidR="002245FE" w:rsidRPr="00FA3A0F">
        <w:rPr>
          <w:lang w:val="en-GB"/>
        </w:rPr>
        <w:t xml:space="preserve">transformative projects prioritized by citizens in the </w:t>
      </w:r>
      <w:r w:rsidR="00A45F30" w:rsidRPr="00FA3A0F">
        <w:rPr>
          <w:lang w:val="en-GB"/>
        </w:rPr>
        <w:t>programmes</w:t>
      </w:r>
      <w:r w:rsidR="007819FA" w:rsidRPr="00FA3A0F">
        <w:rPr>
          <w:lang w:val="en-GB"/>
        </w:rPr>
        <w:t>, promoting women</w:t>
      </w:r>
      <w:r>
        <w:rPr>
          <w:lang w:val="en-GB"/>
        </w:rPr>
        <w:t>’</w:t>
      </w:r>
      <w:r w:rsidR="007819FA" w:rsidRPr="00FA3A0F">
        <w:rPr>
          <w:lang w:val="en-GB"/>
        </w:rPr>
        <w:t>s participation</w:t>
      </w:r>
      <w:r w:rsidR="009E5512" w:rsidRPr="00FA3A0F">
        <w:rPr>
          <w:lang w:val="en-GB"/>
        </w:rPr>
        <w:t xml:space="preserve"> </w:t>
      </w:r>
      <w:r w:rsidR="00AB705E" w:rsidRPr="00FA3A0F">
        <w:rPr>
          <w:lang w:val="en-GB"/>
        </w:rPr>
        <w:t>and</w:t>
      </w:r>
      <w:r w:rsidR="009E5512" w:rsidRPr="00FA3A0F">
        <w:rPr>
          <w:lang w:val="en-GB"/>
        </w:rPr>
        <w:t xml:space="preserve"> providing technical assistance for implement</w:t>
      </w:r>
      <w:r>
        <w:rPr>
          <w:lang w:val="en-GB"/>
        </w:rPr>
        <w:t>ing</w:t>
      </w:r>
      <w:r w:rsidR="009E5512" w:rsidRPr="00FA3A0F">
        <w:rPr>
          <w:lang w:val="en-GB"/>
        </w:rPr>
        <w:t xml:space="preserve"> women-led initiatives</w:t>
      </w:r>
      <w:r w:rsidR="002245FE" w:rsidRPr="00FA3A0F">
        <w:rPr>
          <w:lang w:val="en-GB"/>
        </w:rPr>
        <w:t>; strengthen</w:t>
      </w:r>
      <w:r w:rsidR="00AB705E" w:rsidRPr="00FA3A0F">
        <w:rPr>
          <w:lang w:val="en-GB"/>
        </w:rPr>
        <w:t>ing</w:t>
      </w:r>
      <w:r w:rsidR="002245FE" w:rsidRPr="00FA3A0F">
        <w:rPr>
          <w:lang w:val="en-GB"/>
        </w:rPr>
        <w:t xml:space="preserve"> their capacities in leveraging </w:t>
      </w:r>
      <w:r w:rsidR="0011283D" w:rsidRPr="00FA3A0F">
        <w:rPr>
          <w:lang w:val="en-GB"/>
        </w:rPr>
        <w:t xml:space="preserve">national and </w:t>
      </w:r>
      <w:r w:rsidR="002245FE" w:rsidRPr="00FA3A0F">
        <w:rPr>
          <w:lang w:val="en-GB"/>
        </w:rPr>
        <w:t>private sector funding; assist</w:t>
      </w:r>
      <w:r w:rsidR="00AB705E" w:rsidRPr="00FA3A0F">
        <w:rPr>
          <w:lang w:val="en-GB"/>
        </w:rPr>
        <w:t>ing</w:t>
      </w:r>
      <w:r w:rsidR="002245FE" w:rsidRPr="00FA3A0F">
        <w:rPr>
          <w:lang w:val="en-GB"/>
        </w:rPr>
        <w:t xml:space="preserve"> in the implementation of open</w:t>
      </w:r>
      <w:r>
        <w:rPr>
          <w:lang w:val="en-GB"/>
        </w:rPr>
        <w:t>-</w:t>
      </w:r>
      <w:r w:rsidR="002245FE" w:rsidRPr="00FA3A0F">
        <w:rPr>
          <w:lang w:val="en-GB"/>
        </w:rPr>
        <w:t>government strategies to increase transparency, citizen participation</w:t>
      </w:r>
      <w:r w:rsidR="00EE3019">
        <w:rPr>
          <w:lang w:val="en-GB"/>
        </w:rPr>
        <w:t>,</w:t>
      </w:r>
      <w:r w:rsidR="002245FE" w:rsidRPr="00FA3A0F">
        <w:rPr>
          <w:lang w:val="en-GB"/>
        </w:rPr>
        <w:t xml:space="preserve"> and accountability</w:t>
      </w:r>
      <w:r w:rsidR="00AB705E" w:rsidRPr="00FA3A0F">
        <w:rPr>
          <w:lang w:val="en-GB"/>
        </w:rPr>
        <w:t>;</w:t>
      </w:r>
      <w:r w:rsidR="002245FE" w:rsidRPr="00FA3A0F">
        <w:rPr>
          <w:lang w:val="en-GB"/>
        </w:rPr>
        <w:t xml:space="preserve"> bring</w:t>
      </w:r>
      <w:r w:rsidR="00AB705E" w:rsidRPr="00FA3A0F">
        <w:rPr>
          <w:lang w:val="en-GB"/>
        </w:rPr>
        <w:t>ing</w:t>
      </w:r>
      <w:r w:rsidR="002245FE" w:rsidRPr="00FA3A0F">
        <w:rPr>
          <w:lang w:val="en-GB"/>
        </w:rPr>
        <w:t xml:space="preserve"> technical assistance </w:t>
      </w:r>
      <w:r w:rsidR="002245FE" w:rsidRPr="00607649">
        <w:rPr>
          <w:lang w:val="en-GB"/>
        </w:rPr>
        <w:t xml:space="preserve">to </w:t>
      </w:r>
      <w:r w:rsidR="00D069A3">
        <w:rPr>
          <w:lang w:val="en-GB"/>
        </w:rPr>
        <w:t>strengthen local and national capacities</w:t>
      </w:r>
      <w:r w:rsidR="009702EC">
        <w:rPr>
          <w:lang w:val="en-GB"/>
        </w:rPr>
        <w:t xml:space="preserve">; </w:t>
      </w:r>
      <w:r w:rsidR="00A00C38">
        <w:rPr>
          <w:lang w:val="en-GB"/>
        </w:rPr>
        <w:t xml:space="preserve">promoting the substitution of </w:t>
      </w:r>
      <w:r w:rsidR="009702EC">
        <w:rPr>
          <w:lang w:val="en-GB"/>
        </w:rPr>
        <w:t>i</w:t>
      </w:r>
      <w:r w:rsidR="005B3EA9" w:rsidRPr="00920CAE">
        <w:rPr>
          <w:lang w:val="en-GB"/>
        </w:rPr>
        <w:t>llicit crop</w:t>
      </w:r>
      <w:r w:rsidR="009702EC">
        <w:rPr>
          <w:lang w:val="en-GB"/>
        </w:rPr>
        <w:t>s</w:t>
      </w:r>
      <w:r w:rsidR="005B3EA9" w:rsidRPr="00607649">
        <w:rPr>
          <w:lang w:val="en-GB"/>
        </w:rPr>
        <w:t xml:space="preserve"> </w:t>
      </w:r>
      <w:r w:rsidR="00A00C38">
        <w:rPr>
          <w:lang w:val="en-GB"/>
        </w:rPr>
        <w:t>in</w:t>
      </w:r>
      <w:r w:rsidR="00FC3694" w:rsidRPr="00607649">
        <w:rPr>
          <w:lang w:val="en-GB"/>
        </w:rPr>
        <w:t xml:space="preserve"> </w:t>
      </w:r>
      <w:r w:rsidR="002245FE" w:rsidRPr="00607649">
        <w:rPr>
          <w:lang w:val="en-GB"/>
        </w:rPr>
        <w:t xml:space="preserve">rural </w:t>
      </w:r>
      <w:r w:rsidR="00DF1110">
        <w:rPr>
          <w:lang w:val="en-GB"/>
        </w:rPr>
        <w:t>areas; improving</w:t>
      </w:r>
      <w:r w:rsidR="002245FE" w:rsidRPr="00920CAE">
        <w:rPr>
          <w:lang w:val="en-GB"/>
        </w:rPr>
        <w:t xml:space="preserve"> land use, including land regularization</w:t>
      </w:r>
      <w:r w:rsidR="000B0803" w:rsidRPr="00920CAE">
        <w:rPr>
          <w:lang w:val="en-GB"/>
        </w:rPr>
        <w:t xml:space="preserve">, </w:t>
      </w:r>
      <w:r w:rsidR="002245FE" w:rsidRPr="00920CAE">
        <w:rPr>
          <w:lang w:val="en-GB"/>
        </w:rPr>
        <w:t>community infrastructure</w:t>
      </w:r>
      <w:r w:rsidR="00EE3019">
        <w:rPr>
          <w:lang w:val="en-GB"/>
        </w:rPr>
        <w:t>,</w:t>
      </w:r>
      <w:r w:rsidR="002245FE" w:rsidRPr="00920CAE">
        <w:rPr>
          <w:lang w:val="en-GB"/>
        </w:rPr>
        <w:t xml:space="preserve"> and economic development</w:t>
      </w:r>
      <w:r w:rsidR="00427EAC" w:rsidRPr="00920CAE">
        <w:rPr>
          <w:lang w:val="en-GB"/>
        </w:rPr>
        <w:t xml:space="preserve">; </w:t>
      </w:r>
      <w:r w:rsidR="00DF1110">
        <w:rPr>
          <w:lang w:val="en-GB"/>
        </w:rPr>
        <w:t>supporting</w:t>
      </w:r>
      <w:r w:rsidR="009D4758" w:rsidRPr="00607649">
        <w:rPr>
          <w:lang w:val="en-GB"/>
        </w:rPr>
        <w:t xml:space="preserve"> </w:t>
      </w:r>
      <w:r w:rsidR="009D4758" w:rsidRPr="00FA3A0F">
        <w:rPr>
          <w:lang w:val="en-GB"/>
        </w:rPr>
        <w:t xml:space="preserve">local communities </w:t>
      </w:r>
      <w:r>
        <w:rPr>
          <w:lang w:val="en-GB"/>
        </w:rPr>
        <w:t>in</w:t>
      </w:r>
      <w:r w:rsidR="009D4758" w:rsidRPr="00FA3A0F">
        <w:rPr>
          <w:lang w:val="en-GB"/>
        </w:rPr>
        <w:t xml:space="preserve"> identify</w:t>
      </w:r>
      <w:r>
        <w:rPr>
          <w:lang w:val="en-GB"/>
        </w:rPr>
        <w:t>ing</w:t>
      </w:r>
      <w:r w:rsidR="009D4758" w:rsidRPr="00FA3A0F">
        <w:rPr>
          <w:lang w:val="en-GB"/>
        </w:rPr>
        <w:t xml:space="preserve"> profitable local economic alternatives based on sustainable agricultural products</w:t>
      </w:r>
      <w:r w:rsidR="00DF1110">
        <w:rPr>
          <w:lang w:val="en-GB"/>
        </w:rPr>
        <w:t>;</w:t>
      </w:r>
      <w:r w:rsidR="007E7A53">
        <w:rPr>
          <w:lang w:val="en-GB"/>
        </w:rPr>
        <w:t xml:space="preserve"> </w:t>
      </w:r>
      <w:r w:rsidR="009D4758" w:rsidRPr="00FA3A0F">
        <w:rPr>
          <w:lang w:val="en-GB"/>
        </w:rPr>
        <w:t>provi</w:t>
      </w:r>
      <w:r>
        <w:rPr>
          <w:lang w:val="en-GB"/>
        </w:rPr>
        <w:t xml:space="preserve">ding </w:t>
      </w:r>
      <w:r w:rsidR="007E7A53">
        <w:rPr>
          <w:lang w:val="en-GB"/>
        </w:rPr>
        <w:t>ecosystem</w:t>
      </w:r>
      <w:r w:rsidR="00CF241E">
        <w:rPr>
          <w:lang w:val="en-GB"/>
        </w:rPr>
        <w:t xml:space="preserve"> </w:t>
      </w:r>
      <w:r w:rsidR="009D4758" w:rsidRPr="00607649">
        <w:rPr>
          <w:lang w:val="en-GB"/>
        </w:rPr>
        <w:t>services</w:t>
      </w:r>
      <w:r w:rsidR="00CF241E">
        <w:rPr>
          <w:lang w:val="en-GB"/>
        </w:rPr>
        <w:t>;</w:t>
      </w:r>
      <w:r w:rsidR="009D4758" w:rsidRPr="00607649">
        <w:rPr>
          <w:lang w:val="en-GB"/>
        </w:rPr>
        <w:t xml:space="preserve"> and </w:t>
      </w:r>
      <w:r w:rsidR="007A569A" w:rsidRPr="00FA3A0F">
        <w:rPr>
          <w:lang w:val="en-GB"/>
        </w:rPr>
        <w:t xml:space="preserve">funding </w:t>
      </w:r>
      <w:r w:rsidR="009D4758" w:rsidRPr="00FA3A0F">
        <w:rPr>
          <w:lang w:val="en-GB"/>
        </w:rPr>
        <w:t xml:space="preserve">environmental service </w:t>
      </w:r>
      <w:r w:rsidR="007A569A" w:rsidRPr="00FA3A0F">
        <w:rPr>
          <w:lang w:val="en-GB"/>
        </w:rPr>
        <w:t>p</w:t>
      </w:r>
      <w:r w:rsidR="00295099" w:rsidRPr="00FA3A0F">
        <w:rPr>
          <w:lang w:val="en-GB"/>
        </w:rPr>
        <w:t>rogramme</w:t>
      </w:r>
      <w:r w:rsidR="009D4758" w:rsidRPr="00FA3A0F">
        <w:rPr>
          <w:lang w:val="en-GB"/>
        </w:rPr>
        <w:t>s</w:t>
      </w:r>
      <w:r w:rsidR="000C090F" w:rsidRPr="00FA3A0F">
        <w:rPr>
          <w:lang w:val="en-GB"/>
        </w:rPr>
        <w:t>.</w:t>
      </w:r>
    </w:p>
    <w:p w14:paraId="48C63AF2" w14:textId="3599E108" w:rsidR="002245FE" w:rsidRPr="00FA3A0F" w:rsidRDefault="002245FE" w:rsidP="00865839">
      <w:pPr>
        <w:pStyle w:val="ListParagraph"/>
        <w:ind w:left="1080" w:right="1210"/>
        <w:contextualSpacing/>
        <w:jc w:val="both"/>
        <w:rPr>
          <w:sz w:val="12"/>
          <w:szCs w:val="12"/>
          <w:lang w:val="en-GB"/>
        </w:rPr>
      </w:pPr>
    </w:p>
    <w:p w14:paraId="10AD8798" w14:textId="773106B2" w:rsidR="0011283D" w:rsidRPr="00574251" w:rsidRDefault="00C5179F" w:rsidP="00574251">
      <w:pPr>
        <w:ind w:left="1080" w:right="1210"/>
        <w:contextualSpacing/>
        <w:jc w:val="both"/>
        <w:rPr>
          <w:lang w:val="en-GB"/>
        </w:rPr>
      </w:pPr>
      <w:r>
        <w:rPr>
          <w:lang w:val="en-GB"/>
        </w:rPr>
        <w:t>22.</w:t>
      </w:r>
      <w:r>
        <w:rPr>
          <w:lang w:val="en-GB"/>
        </w:rPr>
        <w:tab/>
      </w:r>
      <w:r w:rsidR="009A0117" w:rsidRPr="00574251">
        <w:rPr>
          <w:lang w:val="en-GB"/>
        </w:rPr>
        <w:t xml:space="preserve">UNDP will support the Government </w:t>
      </w:r>
      <w:r w:rsidR="001E7AF7" w:rsidRPr="00574251">
        <w:rPr>
          <w:lang w:val="en-GB"/>
        </w:rPr>
        <w:t xml:space="preserve">in the </w:t>
      </w:r>
      <w:r w:rsidR="0011283D" w:rsidRPr="00574251">
        <w:rPr>
          <w:lang w:val="en-GB"/>
        </w:rPr>
        <w:t>transition phase of FARC ex-members to civilian life</w:t>
      </w:r>
      <w:r w:rsidR="000B5D3E" w:rsidRPr="00574251">
        <w:rPr>
          <w:lang w:val="en-GB"/>
        </w:rPr>
        <w:t xml:space="preserve">. </w:t>
      </w:r>
      <w:r w:rsidR="00882DE4" w:rsidRPr="00574251">
        <w:rPr>
          <w:lang w:val="en-GB"/>
        </w:rPr>
        <w:t xml:space="preserve">Jointly with </w:t>
      </w:r>
      <w:r w:rsidR="007A569A" w:rsidRPr="00574251">
        <w:rPr>
          <w:lang w:val="en-GB"/>
        </w:rPr>
        <w:t xml:space="preserve">organizations </w:t>
      </w:r>
      <w:r w:rsidR="000C090F" w:rsidRPr="00574251">
        <w:rPr>
          <w:lang w:val="en-GB"/>
        </w:rPr>
        <w:t xml:space="preserve">such </w:t>
      </w:r>
      <w:r w:rsidR="00882DE4" w:rsidRPr="00574251">
        <w:rPr>
          <w:lang w:val="en-GB"/>
        </w:rPr>
        <w:t xml:space="preserve">as </w:t>
      </w:r>
      <w:r w:rsidR="007A569A" w:rsidRPr="00574251">
        <w:rPr>
          <w:lang w:val="en-GB"/>
        </w:rPr>
        <w:t xml:space="preserve">UNFPA, </w:t>
      </w:r>
      <w:r w:rsidR="00075352" w:rsidRPr="00C5179F">
        <w:rPr>
          <w:lang w:val="en-GB"/>
        </w:rPr>
        <w:t>the United Nations Children’s Fund (</w:t>
      </w:r>
      <w:r w:rsidR="007A569A" w:rsidRPr="00574251">
        <w:rPr>
          <w:lang w:val="en-GB"/>
        </w:rPr>
        <w:t>UNICEF</w:t>
      </w:r>
      <w:r w:rsidR="00075352" w:rsidRPr="00C5179F">
        <w:rPr>
          <w:lang w:val="en-GB"/>
        </w:rPr>
        <w:t>)</w:t>
      </w:r>
      <w:r w:rsidR="007A569A" w:rsidRPr="00574251">
        <w:rPr>
          <w:lang w:val="en-GB"/>
        </w:rPr>
        <w:t xml:space="preserve">, </w:t>
      </w:r>
      <w:r w:rsidR="0075332E" w:rsidRPr="00574251">
        <w:rPr>
          <w:lang w:val="en-GB"/>
        </w:rPr>
        <w:t>UN</w:t>
      </w:r>
      <w:r w:rsidR="007A569A" w:rsidRPr="00574251">
        <w:rPr>
          <w:lang w:val="en-GB"/>
        </w:rPr>
        <w:t>-</w:t>
      </w:r>
      <w:r w:rsidR="0075332E" w:rsidRPr="00574251">
        <w:rPr>
          <w:lang w:val="en-GB"/>
        </w:rPr>
        <w:t>W</w:t>
      </w:r>
      <w:r w:rsidR="007A569A" w:rsidRPr="00574251">
        <w:rPr>
          <w:lang w:val="en-GB"/>
        </w:rPr>
        <w:t>omen</w:t>
      </w:r>
      <w:r w:rsidR="00882DE4" w:rsidRPr="00574251">
        <w:rPr>
          <w:lang w:val="en-GB"/>
        </w:rPr>
        <w:t xml:space="preserve">, </w:t>
      </w:r>
      <w:r w:rsidR="007A569A" w:rsidRPr="00574251">
        <w:rPr>
          <w:lang w:val="en-GB"/>
        </w:rPr>
        <w:t>the World Food Programme (</w:t>
      </w:r>
      <w:r w:rsidR="00882DE4" w:rsidRPr="00574251">
        <w:rPr>
          <w:lang w:val="en-GB"/>
        </w:rPr>
        <w:t>WFP</w:t>
      </w:r>
      <w:r w:rsidR="007A569A" w:rsidRPr="00574251">
        <w:rPr>
          <w:lang w:val="en-GB"/>
        </w:rPr>
        <w:t>)</w:t>
      </w:r>
      <w:r w:rsidR="00882DE4" w:rsidRPr="00574251">
        <w:rPr>
          <w:lang w:val="en-GB"/>
        </w:rPr>
        <w:t xml:space="preserve">, </w:t>
      </w:r>
      <w:r w:rsidR="007A569A" w:rsidRPr="00574251">
        <w:rPr>
          <w:lang w:val="en-GB"/>
        </w:rPr>
        <w:t>and the Food and Agriculture Organization (</w:t>
      </w:r>
      <w:r w:rsidR="00882DE4" w:rsidRPr="00574251">
        <w:rPr>
          <w:lang w:val="en-GB"/>
        </w:rPr>
        <w:t>FAO</w:t>
      </w:r>
      <w:r w:rsidR="007A569A" w:rsidRPr="00574251">
        <w:rPr>
          <w:lang w:val="en-GB"/>
        </w:rPr>
        <w:t>)</w:t>
      </w:r>
      <w:r w:rsidR="00882DE4" w:rsidRPr="00574251">
        <w:rPr>
          <w:lang w:val="en-GB"/>
        </w:rPr>
        <w:t>, among others, will support:</w:t>
      </w:r>
      <w:r w:rsidR="0011283D" w:rsidRPr="00574251">
        <w:rPr>
          <w:lang w:val="en-GB"/>
        </w:rPr>
        <w:t xml:space="preserve"> (</w:t>
      </w:r>
      <w:r w:rsidR="007A569A" w:rsidRPr="00574251">
        <w:rPr>
          <w:lang w:val="en-GB"/>
        </w:rPr>
        <w:t>a</w:t>
      </w:r>
      <w:r w:rsidR="0011283D" w:rsidRPr="00574251">
        <w:rPr>
          <w:lang w:val="en-GB"/>
        </w:rPr>
        <w:t xml:space="preserve">) technical assistance to institutions whose mandates </w:t>
      </w:r>
      <w:r w:rsidR="007A569A" w:rsidRPr="00574251">
        <w:rPr>
          <w:lang w:val="en-GB"/>
        </w:rPr>
        <w:t xml:space="preserve">affect </w:t>
      </w:r>
      <w:r w:rsidR="0011283D" w:rsidRPr="00574251">
        <w:rPr>
          <w:lang w:val="en-GB"/>
        </w:rPr>
        <w:t xml:space="preserve">the </w:t>
      </w:r>
      <w:r w:rsidR="000C090F" w:rsidRPr="00574251">
        <w:rPr>
          <w:lang w:val="en-GB"/>
        </w:rPr>
        <w:t xml:space="preserve">reincorporation </w:t>
      </w:r>
      <w:r w:rsidR="0011283D" w:rsidRPr="00574251">
        <w:rPr>
          <w:lang w:val="en-GB"/>
        </w:rPr>
        <w:t xml:space="preserve">process, such as the </w:t>
      </w:r>
      <w:r w:rsidR="0011283D" w:rsidRPr="00607649">
        <w:rPr>
          <w:lang w:val="en-GB"/>
        </w:rPr>
        <w:t xml:space="preserve">National </w:t>
      </w:r>
      <w:r w:rsidR="005528B6">
        <w:rPr>
          <w:lang w:val="en-GB"/>
        </w:rPr>
        <w:t>Reincorporation</w:t>
      </w:r>
      <w:r w:rsidR="005528B6" w:rsidRPr="00607649">
        <w:rPr>
          <w:lang w:val="en-GB"/>
        </w:rPr>
        <w:t xml:space="preserve"> </w:t>
      </w:r>
      <w:r w:rsidR="0011283D" w:rsidRPr="00574251">
        <w:rPr>
          <w:lang w:val="en-GB"/>
        </w:rPr>
        <w:t>Council</w:t>
      </w:r>
      <w:r w:rsidR="007A569A" w:rsidRPr="00574251">
        <w:rPr>
          <w:lang w:val="en-GB"/>
        </w:rPr>
        <w:t xml:space="preserve"> and </w:t>
      </w:r>
      <w:r w:rsidR="0011283D" w:rsidRPr="00574251">
        <w:rPr>
          <w:lang w:val="en-GB"/>
        </w:rPr>
        <w:t xml:space="preserve">the Reincorporation </w:t>
      </w:r>
      <w:r w:rsidR="001E7AF7" w:rsidRPr="00574251">
        <w:rPr>
          <w:lang w:val="en-GB"/>
        </w:rPr>
        <w:t xml:space="preserve">and Normalization </w:t>
      </w:r>
      <w:r w:rsidR="0011283D" w:rsidRPr="00574251">
        <w:rPr>
          <w:lang w:val="en-GB"/>
        </w:rPr>
        <w:t>Agency, at a technical, financial and operational level</w:t>
      </w:r>
      <w:r w:rsidR="00075352" w:rsidRPr="00C5179F">
        <w:rPr>
          <w:lang w:val="en-GB"/>
        </w:rPr>
        <w:t>s</w:t>
      </w:r>
      <w:r w:rsidR="007A569A" w:rsidRPr="00574251">
        <w:rPr>
          <w:lang w:val="en-GB"/>
        </w:rPr>
        <w:t>;</w:t>
      </w:r>
      <w:r w:rsidR="0011283D" w:rsidRPr="00574251">
        <w:rPr>
          <w:lang w:val="en-GB"/>
        </w:rPr>
        <w:t xml:space="preserve"> (</w:t>
      </w:r>
      <w:r w:rsidR="007A569A" w:rsidRPr="00574251">
        <w:rPr>
          <w:lang w:val="en-GB"/>
        </w:rPr>
        <w:t>b</w:t>
      </w:r>
      <w:r w:rsidR="0011283D" w:rsidRPr="00574251">
        <w:rPr>
          <w:lang w:val="en-GB"/>
        </w:rPr>
        <w:t xml:space="preserve">) </w:t>
      </w:r>
      <w:r w:rsidR="007A569A" w:rsidRPr="00574251">
        <w:rPr>
          <w:lang w:val="en-GB"/>
        </w:rPr>
        <w:t xml:space="preserve">a </w:t>
      </w:r>
      <w:r w:rsidR="0011283D" w:rsidRPr="00574251">
        <w:rPr>
          <w:lang w:val="en-GB"/>
        </w:rPr>
        <w:t xml:space="preserve">comprehensive, integral and </w:t>
      </w:r>
      <w:r w:rsidR="00EE3019" w:rsidRPr="00574251">
        <w:rPr>
          <w:lang w:val="en-GB"/>
        </w:rPr>
        <w:t>locally</w:t>
      </w:r>
      <w:r w:rsidR="00EE3019">
        <w:rPr>
          <w:lang w:val="en-GB"/>
        </w:rPr>
        <w:t>-</w:t>
      </w:r>
      <w:r w:rsidR="0011283D" w:rsidRPr="00574251">
        <w:rPr>
          <w:lang w:val="en-GB"/>
        </w:rPr>
        <w:t>based FARC socio-economic reincorporation process</w:t>
      </w:r>
      <w:r w:rsidR="007A569A" w:rsidRPr="00574251">
        <w:rPr>
          <w:lang w:val="en-GB"/>
        </w:rPr>
        <w:t>;</w:t>
      </w:r>
      <w:r w:rsidR="0011283D" w:rsidRPr="00574251">
        <w:rPr>
          <w:lang w:val="en-GB"/>
        </w:rPr>
        <w:t xml:space="preserve"> (</w:t>
      </w:r>
      <w:r w:rsidR="007A569A" w:rsidRPr="00574251">
        <w:rPr>
          <w:lang w:val="en-GB"/>
        </w:rPr>
        <w:t>c</w:t>
      </w:r>
      <w:r w:rsidR="0011283D" w:rsidRPr="00574251">
        <w:rPr>
          <w:lang w:val="en-GB"/>
        </w:rPr>
        <w:t>) promoti</w:t>
      </w:r>
      <w:r w:rsidR="007A569A" w:rsidRPr="00574251">
        <w:rPr>
          <w:lang w:val="en-GB"/>
        </w:rPr>
        <w:t>o</w:t>
      </w:r>
      <w:r w:rsidR="0011283D" w:rsidRPr="00574251">
        <w:rPr>
          <w:lang w:val="en-GB"/>
        </w:rPr>
        <w:t xml:space="preserve">n </w:t>
      </w:r>
      <w:r w:rsidR="007A569A" w:rsidRPr="00574251">
        <w:rPr>
          <w:lang w:val="en-GB"/>
        </w:rPr>
        <w:t xml:space="preserve">of </w:t>
      </w:r>
      <w:r w:rsidR="009E5512" w:rsidRPr="00574251">
        <w:rPr>
          <w:lang w:val="en-GB"/>
        </w:rPr>
        <w:t xml:space="preserve">initiatives that allow the redistribution of care work and encourage the </w:t>
      </w:r>
      <w:r w:rsidR="0011283D" w:rsidRPr="00574251">
        <w:rPr>
          <w:lang w:val="en-GB"/>
        </w:rPr>
        <w:t xml:space="preserve">effective participation </w:t>
      </w:r>
      <w:r w:rsidR="009E5512" w:rsidRPr="00574251">
        <w:rPr>
          <w:lang w:val="en-GB"/>
        </w:rPr>
        <w:t xml:space="preserve">of women and their </w:t>
      </w:r>
      <w:r w:rsidR="0011283D" w:rsidRPr="00574251">
        <w:rPr>
          <w:lang w:val="en-GB"/>
        </w:rPr>
        <w:t>economic autonomy</w:t>
      </w:r>
      <w:r w:rsidR="007A569A" w:rsidRPr="00574251">
        <w:rPr>
          <w:lang w:val="en-GB"/>
        </w:rPr>
        <w:t>;</w:t>
      </w:r>
      <w:r w:rsidR="0011283D" w:rsidRPr="00574251">
        <w:rPr>
          <w:lang w:val="en-GB"/>
        </w:rPr>
        <w:t xml:space="preserve"> (</w:t>
      </w:r>
      <w:r w:rsidR="007A569A" w:rsidRPr="00574251">
        <w:rPr>
          <w:lang w:val="en-GB"/>
        </w:rPr>
        <w:t>d</w:t>
      </w:r>
      <w:r w:rsidR="0011283D" w:rsidRPr="00574251">
        <w:rPr>
          <w:lang w:val="en-GB"/>
        </w:rPr>
        <w:t xml:space="preserve">) </w:t>
      </w:r>
      <w:r w:rsidR="009A0117" w:rsidRPr="00574251">
        <w:rPr>
          <w:lang w:val="en-GB"/>
        </w:rPr>
        <w:t xml:space="preserve">structuring </w:t>
      </w:r>
      <w:r w:rsidR="009A0117" w:rsidRPr="00FA3A0F">
        <w:rPr>
          <w:lang w:val="en-GB"/>
        </w:rPr>
        <w:t>and implementation of reincorporation projects</w:t>
      </w:r>
      <w:r w:rsidR="004C0D80">
        <w:rPr>
          <w:lang w:val="en-GB"/>
        </w:rPr>
        <w:t>,</w:t>
      </w:r>
      <w:r w:rsidR="005D137B">
        <w:rPr>
          <w:lang w:val="en-GB"/>
        </w:rPr>
        <w:t xml:space="preserve"> with a</w:t>
      </w:r>
      <w:r w:rsidR="004C0D80">
        <w:rPr>
          <w:lang w:val="en-GB"/>
        </w:rPr>
        <w:t xml:space="preserve"> community and gender focus,</w:t>
      </w:r>
      <w:r w:rsidR="009A0117" w:rsidRPr="00607649">
        <w:rPr>
          <w:lang w:val="en-GB"/>
        </w:rPr>
        <w:t xml:space="preserve"> between the ex-combatant population and receiving communities</w:t>
      </w:r>
      <w:r w:rsidR="007A569A" w:rsidRPr="00607649">
        <w:rPr>
          <w:lang w:val="en-GB"/>
        </w:rPr>
        <w:t>,</w:t>
      </w:r>
      <w:r w:rsidR="009A0117" w:rsidRPr="00607649">
        <w:rPr>
          <w:lang w:val="en-GB"/>
        </w:rPr>
        <w:t xml:space="preserve"> </w:t>
      </w:r>
      <w:r w:rsidR="004C0D80">
        <w:rPr>
          <w:lang w:val="en-GB"/>
        </w:rPr>
        <w:t>that enable social cohesion, reconciliation and joint economic development</w:t>
      </w:r>
      <w:r w:rsidR="007A569A" w:rsidRPr="00607649">
        <w:rPr>
          <w:lang w:val="en-GB"/>
        </w:rPr>
        <w:t xml:space="preserve">; </w:t>
      </w:r>
      <w:r w:rsidR="007A569A" w:rsidRPr="00574251">
        <w:rPr>
          <w:lang w:val="en-GB"/>
        </w:rPr>
        <w:t>and</w:t>
      </w:r>
      <w:r w:rsidR="0011283D" w:rsidRPr="00574251">
        <w:rPr>
          <w:lang w:val="en-GB"/>
        </w:rPr>
        <w:t xml:space="preserve"> (</w:t>
      </w:r>
      <w:r w:rsidR="008850FF" w:rsidRPr="00574251">
        <w:rPr>
          <w:lang w:val="en-GB"/>
        </w:rPr>
        <w:t>e</w:t>
      </w:r>
      <w:r w:rsidR="0011283D" w:rsidRPr="00574251">
        <w:rPr>
          <w:lang w:val="en-GB"/>
        </w:rPr>
        <w:t xml:space="preserve">) </w:t>
      </w:r>
      <w:r w:rsidR="00075352" w:rsidRPr="00C5179F">
        <w:rPr>
          <w:lang w:val="en-GB"/>
        </w:rPr>
        <w:t>supporting g</w:t>
      </w:r>
      <w:r w:rsidR="0011283D" w:rsidRPr="00574251">
        <w:rPr>
          <w:lang w:val="en-GB"/>
        </w:rPr>
        <w:t>overnment and FARC members in formulati</w:t>
      </w:r>
      <w:r w:rsidR="008850FF" w:rsidRPr="00574251">
        <w:rPr>
          <w:lang w:val="en-GB"/>
        </w:rPr>
        <w:t>ng</w:t>
      </w:r>
      <w:r w:rsidR="0011283D" w:rsidRPr="00574251">
        <w:rPr>
          <w:lang w:val="en-GB"/>
        </w:rPr>
        <w:t xml:space="preserve"> a national road</w:t>
      </w:r>
      <w:r w:rsidR="00075352" w:rsidRPr="00C5179F">
        <w:rPr>
          <w:lang w:val="en-GB"/>
        </w:rPr>
        <w:t xml:space="preserve"> </w:t>
      </w:r>
      <w:r w:rsidR="0011283D" w:rsidRPr="00574251">
        <w:rPr>
          <w:lang w:val="en-GB"/>
        </w:rPr>
        <w:t xml:space="preserve">map transitioning from previous aggrupation zones to formal living spaces. </w:t>
      </w:r>
    </w:p>
    <w:p w14:paraId="661E6FDE" w14:textId="77777777" w:rsidR="0011283D" w:rsidRPr="00574251" w:rsidRDefault="0011283D" w:rsidP="00C5179F">
      <w:pPr>
        <w:pStyle w:val="ListParagraph"/>
        <w:ind w:left="1080"/>
        <w:rPr>
          <w:sz w:val="12"/>
          <w:szCs w:val="12"/>
          <w:highlight w:val="yellow"/>
          <w:lang w:val="en-GB"/>
        </w:rPr>
      </w:pPr>
    </w:p>
    <w:p w14:paraId="2767EB21" w14:textId="16C3808B" w:rsidR="0011283D" w:rsidRPr="00607649" w:rsidRDefault="00075352" w:rsidP="00574251">
      <w:pPr>
        <w:pStyle w:val="ListParagraph"/>
        <w:numPr>
          <w:ilvl w:val="0"/>
          <w:numId w:val="16"/>
        </w:numPr>
        <w:spacing w:after="120"/>
        <w:ind w:right="1210" w:firstLine="0"/>
        <w:jc w:val="both"/>
        <w:rPr>
          <w:lang w:val="en-GB"/>
        </w:rPr>
      </w:pPr>
      <w:r w:rsidRPr="00C5179F">
        <w:rPr>
          <w:lang w:val="en-GB"/>
        </w:rPr>
        <w:t>The i</w:t>
      </w:r>
      <w:r w:rsidR="00A45F30" w:rsidRPr="00574251">
        <w:rPr>
          <w:lang w:val="en-GB"/>
        </w:rPr>
        <w:t>mplementation of territorially focused development programmes</w:t>
      </w:r>
      <w:r w:rsidR="0011283D" w:rsidRPr="00574251">
        <w:rPr>
          <w:lang w:val="en-GB"/>
        </w:rPr>
        <w:t xml:space="preserve"> must consider the environmental aspects of the </w:t>
      </w:r>
      <w:r w:rsidR="004D6456" w:rsidRPr="00574251">
        <w:rPr>
          <w:lang w:val="en-GB"/>
        </w:rPr>
        <w:t>f</w:t>
      </w:r>
      <w:r w:rsidR="0011283D" w:rsidRPr="00574251">
        <w:rPr>
          <w:lang w:val="en-GB"/>
        </w:rPr>
        <w:t xml:space="preserve">inal </w:t>
      </w:r>
      <w:r w:rsidR="004D6456" w:rsidRPr="00574251">
        <w:rPr>
          <w:lang w:val="en-GB"/>
        </w:rPr>
        <w:t>a</w:t>
      </w:r>
      <w:r w:rsidR="0011283D" w:rsidRPr="00574251">
        <w:rPr>
          <w:lang w:val="en-GB"/>
        </w:rPr>
        <w:t>greement</w:t>
      </w:r>
      <w:r w:rsidR="00376E1C" w:rsidRPr="00574251">
        <w:rPr>
          <w:lang w:val="en-GB"/>
        </w:rPr>
        <w:t xml:space="preserve">. </w:t>
      </w:r>
      <w:r w:rsidR="0011283D" w:rsidRPr="00574251">
        <w:rPr>
          <w:lang w:val="en-GB"/>
        </w:rPr>
        <w:t xml:space="preserve">UNDP </w:t>
      </w:r>
      <w:r w:rsidR="000C090F" w:rsidRPr="00574251">
        <w:rPr>
          <w:lang w:val="en-GB"/>
        </w:rPr>
        <w:t>will</w:t>
      </w:r>
      <w:r w:rsidR="0011283D" w:rsidRPr="00574251">
        <w:rPr>
          <w:lang w:val="en-GB"/>
        </w:rPr>
        <w:t xml:space="preserve"> </w:t>
      </w:r>
      <w:r w:rsidR="0011283D" w:rsidRPr="00607649">
        <w:rPr>
          <w:lang w:val="en-GB"/>
        </w:rPr>
        <w:t xml:space="preserve">support </w:t>
      </w:r>
      <w:r w:rsidR="008743A1">
        <w:rPr>
          <w:lang w:val="en-GB"/>
        </w:rPr>
        <w:t xml:space="preserve">the </w:t>
      </w:r>
      <w:r w:rsidR="00892C0C">
        <w:rPr>
          <w:lang w:val="en-GB"/>
        </w:rPr>
        <w:t>G</w:t>
      </w:r>
      <w:r w:rsidR="008743A1">
        <w:rPr>
          <w:lang w:val="en-GB"/>
        </w:rPr>
        <w:t xml:space="preserve">overnment </w:t>
      </w:r>
      <w:r w:rsidR="0066453F">
        <w:rPr>
          <w:lang w:val="en-GB"/>
        </w:rPr>
        <w:t>in</w:t>
      </w:r>
      <w:r w:rsidR="008743A1" w:rsidRPr="00607649">
        <w:rPr>
          <w:lang w:val="en-GB"/>
        </w:rPr>
        <w:t xml:space="preserve"> </w:t>
      </w:r>
      <w:r w:rsidR="0011283D" w:rsidRPr="00607649">
        <w:rPr>
          <w:lang w:val="en-GB"/>
        </w:rPr>
        <w:t>strength</w:t>
      </w:r>
      <w:r w:rsidR="000C090F" w:rsidRPr="00607649">
        <w:rPr>
          <w:lang w:val="en-GB"/>
        </w:rPr>
        <w:t>en</w:t>
      </w:r>
      <w:r w:rsidR="0066453F">
        <w:rPr>
          <w:lang w:val="en-GB"/>
        </w:rPr>
        <w:t>ing</w:t>
      </w:r>
      <w:r w:rsidR="0011283D" w:rsidRPr="00607649">
        <w:rPr>
          <w:lang w:val="en-GB"/>
        </w:rPr>
        <w:t xml:space="preserve"> </w:t>
      </w:r>
      <w:r w:rsidR="0011283D" w:rsidRPr="00574251">
        <w:rPr>
          <w:lang w:val="en-GB"/>
        </w:rPr>
        <w:t xml:space="preserve">local communities </w:t>
      </w:r>
      <w:r w:rsidR="000C090F" w:rsidRPr="00574251">
        <w:rPr>
          <w:lang w:val="en-GB"/>
        </w:rPr>
        <w:t>to manage</w:t>
      </w:r>
      <w:r w:rsidR="0011283D" w:rsidRPr="00574251">
        <w:rPr>
          <w:lang w:val="en-GB"/>
        </w:rPr>
        <w:t xml:space="preserve"> profitable local economic alternatives based </w:t>
      </w:r>
      <w:r w:rsidR="000C090F" w:rsidRPr="00574251">
        <w:rPr>
          <w:lang w:val="en-GB"/>
        </w:rPr>
        <w:t>on</w:t>
      </w:r>
      <w:r w:rsidR="0011283D" w:rsidRPr="00574251">
        <w:rPr>
          <w:lang w:val="en-GB"/>
        </w:rPr>
        <w:t xml:space="preserve"> </w:t>
      </w:r>
      <w:r w:rsidR="004D6456" w:rsidRPr="00C5179F">
        <w:rPr>
          <w:lang w:val="en-GB"/>
        </w:rPr>
        <w:t>(a</w:t>
      </w:r>
      <w:r w:rsidR="0011283D" w:rsidRPr="00574251">
        <w:rPr>
          <w:lang w:val="en-GB"/>
        </w:rPr>
        <w:t>) biodiversity and sustainable agricultural products</w:t>
      </w:r>
      <w:r w:rsidR="004D6456" w:rsidRPr="00C5179F">
        <w:rPr>
          <w:lang w:val="en-GB"/>
        </w:rPr>
        <w:t>;</w:t>
      </w:r>
      <w:r w:rsidR="0011283D" w:rsidRPr="00574251">
        <w:rPr>
          <w:lang w:val="en-GB"/>
        </w:rPr>
        <w:t xml:space="preserve"> </w:t>
      </w:r>
      <w:r w:rsidR="004D6456" w:rsidRPr="00C5179F">
        <w:rPr>
          <w:lang w:val="en-GB"/>
        </w:rPr>
        <w:t>(b</w:t>
      </w:r>
      <w:r w:rsidR="0011283D" w:rsidRPr="00574251">
        <w:rPr>
          <w:lang w:val="en-GB"/>
        </w:rPr>
        <w:t xml:space="preserve">) </w:t>
      </w:r>
      <w:r w:rsidR="004D6456" w:rsidRPr="00574251">
        <w:rPr>
          <w:lang w:val="en-GB"/>
        </w:rPr>
        <w:t>eco</w:t>
      </w:r>
      <w:r w:rsidR="00693FE2">
        <w:rPr>
          <w:lang w:val="en-GB"/>
        </w:rPr>
        <w:t>tourism</w:t>
      </w:r>
      <w:r w:rsidR="004D6456" w:rsidRPr="00574251">
        <w:rPr>
          <w:lang w:val="en-GB"/>
        </w:rPr>
        <w:t xml:space="preserve"> </w:t>
      </w:r>
      <w:r w:rsidR="0011283D" w:rsidRPr="00574251">
        <w:rPr>
          <w:lang w:val="en-GB"/>
        </w:rPr>
        <w:t xml:space="preserve">and </w:t>
      </w:r>
      <w:r w:rsidR="00693FE2" w:rsidRPr="00574251">
        <w:rPr>
          <w:lang w:val="en-GB"/>
        </w:rPr>
        <w:t>agr</w:t>
      </w:r>
      <w:r w:rsidR="00693FE2">
        <w:rPr>
          <w:lang w:val="en-GB"/>
        </w:rPr>
        <w:t>i</w:t>
      </w:r>
      <w:r w:rsidR="00693FE2" w:rsidRPr="00574251">
        <w:rPr>
          <w:lang w:val="en-GB"/>
        </w:rPr>
        <w:t>tourism</w:t>
      </w:r>
      <w:r w:rsidR="0011283D" w:rsidRPr="00574251">
        <w:rPr>
          <w:lang w:val="en-GB"/>
        </w:rPr>
        <w:t xml:space="preserve"> services; and </w:t>
      </w:r>
      <w:r w:rsidR="004D6456" w:rsidRPr="00C5179F">
        <w:rPr>
          <w:lang w:val="en-GB"/>
        </w:rPr>
        <w:t>(c</w:t>
      </w:r>
      <w:r w:rsidR="0011283D" w:rsidRPr="00574251">
        <w:rPr>
          <w:lang w:val="en-GB"/>
        </w:rPr>
        <w:t xml:space="preserve">) technical support to local experts to </w:t>
      </w:r>
      <w:r w:rsidR="0078284F">
        <w:rPr>
          <w:lang w:val="en-GB"/>
        </w:rPr>
        <w:t>reconcile</w:t>
      </w:r>
      <w:r w:rsidR="00AA300D" w:rsidRPr="00574251">
        <w:rPr>
          <w:lang w:val="en-GB"/>
        </w:rPr>
        <w:t xml:space="preserve"> </w:t>
      </w:r>
      <w:r w:rsidR="0011283D" w:rsidRPr="00574251">
        <w:rPr>
          <w:lang w:val="en-GB"/>
        </w:rPr>
        <w:t xml:space="preserve">conservation and </w:t>
      </w:r>
      <w:r w:rsidR="004D6456" w:rsidRPr="00C5179F">
        <w:rPr>
          <w:lang w:val="en-GB"/>
        </w:rPr>
        <w:t xml:space="preserve">the </w:t>
      </w:r>
      <w:r w:rsidR="0011283D" w:rsidRPr="00574251">
        <w:rPr>
          <w:lang w:val="en-GB"/>
        </w:rPr>
        <w:t xml:space="preserve">sustainable use of natural capital </w:t>
      </w:r>
      <w:r w:rsidR="0011283D" w:rsidRPr="00492E53">
        <w:rPr>
          <w:lang w:val="en-GB"/>
        </w:rPr>
        <w:t xml:space="preserve">to </w:t>
      </w:r>
      <w:r w:rsidR="006659BE" w:rsidRPr="00492E53">
        <w:rPr>
          <w:lang w:val="en-GB"/>
        </w:rPr>
        <w:t>supersede</w:t>
      </w:r>
      <w:r w:rsidR="0011283D" w:rsidRPr="00492E53">
        <w:rPr>
          <w:lang w:val="en-GB"/>
        </w:rPr>
        <w:t xml:space="preserve"> agricultural practices</w:t>
      </w:r>
      <w:r w:rsidR="009B3990">
        <w:rPr>
          <w:lang w:val="en-GB"/>
        </w:rPr>
        <w:t>. These will</w:t>
      </w:r>
      <w:r w:rsidR="0011283D" w:rsidRPr="00574251">
        <w:rPr>
          <w:lang w:val="en-GB"/>
        </w:rPr>
        <w:t xml:space="preserve"> be </w:t>
      </w:r>
      <w:r w:rsidR="007C2131" w:rsidRPr="00574251">
        <w:rPr>
          <w:lang w:val="en-GB"/>
        </w:rPr>
        <w:t xml:space="preserve">jointly </w:t>
      </w:r>
      <w:r w:rsidR="0011283D" w:rsidRPr="00574251">
        <w:rPr>
          <w:lang w:val="en-GB"/>
        </w:rPr>
        <w:t>implemented with</w:t>
      </w:r>
      <w:r w:rsidR="00882DE4" w:rsidRPr="00574251">
        <w:rPr>
          <w:lang w:val="en-GB"/>
        </w:rPr>
        <w:t xml:space="preserve"> </w:t>
      </w:r>
      <w:r w:rsidR="00892C0C">
        <w:rPr>
          <w:lang w:val="en-GB"/>
        </w:rPr>
        <w:t>FAO</w:t>
      </w:r>
      <w:r w:rsidR="00882DE4" w:rsidRPr="00574251">
        <w:rPr>
          <w:lang w:val="en-GB"/>
        </w:rPr>
        <w:t xml:space="preserve">, WFP and </w:t>
      </w:r>
      <w:r w:rsidR="00DE6F0E" w:rsidRPr="00C5179F">
        <w:rPr>
          <w:lang w:val="en-GB"/>
        </w:rPr>
        <w:t>the United </w:t>
      </w:r>
      <w:r w:rsidR="00DE6F0E" w:rsidRPr="00574251">
        <w:rPr>
          <w:lang w:val="en-GB"/>
        </w:rPr>
        <w:t>Nations Office on Drugs and Crime</w:t>
      </w:r>
      <w:r w:rsidR="00C7046D">
        <w:rPr>
          <w:lang w:val="en-GB"/>
        </w:rPr>
        <w:t xml:space="preserve"> </w:t>
      </w:r>
      <w:r w:rsidR="00892C0C">
        <w:rPr>
          <w:lang w:val="en-GB"/>
        </w:rPr>
        <w:t xml:space="preserve">in line with </w:t>
      </w:r>
      <w:r w:rsidR="00C7046D">
        <w:rPr>
          <w:lang w:val="en-GB"/>
        </w:rPr>
        <w:t>their mandates and comparative advantages</w:t>
      </w:r>
      <w:r w:rsidR="00882DE4" w:rsidRPr="00607649">
        <w:rPr>
          <w:lang w:val="en-GB"/>
        </w:rPr>
        <w:t>.</w:t>
      </w:r>
    </w:p>
    <w:p w14:paraId="77D03F8F" w14:textId="7D500501" w:rsidR="002245FE" w:rsidRDefault="002245FE" w:rsidP="00987B67">
      <w:pPr>
        <w:pStyle w:val="ListParagraph"/>
        <w:numPr>
          <w:ilvl w:val="0"/>
          <w:numId w:val="16"/>
        </w:numPr>
        <w:ind w:right="1210" w:firstLine="0"/>
        <w:contextualSpacing/>
        <w:jc w:val="both"/>
        <w:rPr>
          <w:lang w:val="en-GB"/>
        </w:rPr>
      </w:pPr>
      <w:r w:rsidRPr="00987B67">
        <w:rPr>
          <w:lang w:val="en-GB"/>
        </w:rPr>
        <w:t xml:space="preserve">UNDP has </w:t>
      </w:r>
      <w:r w:rsidR="009B6609" w:rsidRPr="00987B67">
        <w:rPr>
          <w:lang w:val="en-GB"/>
        </w:rPr>
        <w:t>experience</w:t>
      </w:r>
      <w:r w:rsidRPr="00987B67">
        <w:rPr>
          <w:lang w:val="en-GB"/>
        </w:rPr>
        <w:t xml:space="preserve"> </w:t>
      </w:r>
      <w:r w:rsidR="00DE6F0E">
        <w:rPr>
          <w:lang w:val="en-GB"/>
        </w:rPr>
        <w:t>in</w:t>
      </w:r>
      <w:r w:rsidRPr="00987B67">
        <w:rPr>
          <w:lang w:val="en-GB"/>
        </w:rPr>
        <w:t xml:space="preserve"> implement</w:t>
      </w:r>
      <w:r w:rsidR="00DE6F0E">
        <w:rPr>
          <w:lang w:val="en-GB"/>
        </w:rPr>
        <w:t xml:space="preserve">ing </w:t>
      </w:r>
      <w:r w:rsidRPr="00987B67">
        <w:rPr>
          <w:lang w:val="en-GB"/>
        </w:rPr>
        <w:t xml:space="preserve">solutions </w:t>
      </w:r>
      <w:r w:rsidR="009B6609" w:rsidRPr="00987B67">
        <w:rPr>
          <w:lang w:val="en-GB"/>
        </w:rPr>
        <w:t>to strengthen</w:t>
      </w:r>
      <w:r w:rsidRPr="00987B67">
        <w:rPr>
          <w:lang w:val="en-GB"/>
        </w:rPr>
        <w:t xml:space="preserve"> </w:t>
      </w:r>
      <w:r w:rsidR="00DE6F0E">
        <w:rPr>
          <w:lang w:val="en-GB"/>
        </w:rPr>
        <w:t xml:space="preserve">the </w:t>
      </w:r>
      <w:r w:rsidRPr="00987B67">
        <w:rPr>
          <w:lang w:val="en-GB"/>
        </w:rPr>
        <w:t>social, commercial</w:t>
      </w:r>
      <w:r w:rsidR="000F6F7A">
        <w:rPr>
          <w:lang w:val="en-GB"/>
        </w:rPr>
        <w:t>,</w:t>
      </w:r>
      <w:r w:rsidRPr="00987B67">
        <w:rPr>
          <w:lang w:val="en-GB"/>
        </w:rPr>
        <w:t xml:space="preserve"> and organizational skills </w:t>
      </w:r>
      <w:r w:rsidR="00DE6F0E">
        <w:rPr>
          <w:lang w:val="en-GB"/>
        </w:rPr>
        <w:t>that</w:t>
      </w:r>
      <w:r w:rsidR="00DE6F0E" w:rsidRPr="00987B67">
        <w:rPr>
          <w:lang w:val="en-GB"/>
        </w:rPr>
        <w:t xml:space="preserve"> </w:t>
      </w:r>
      <w:r w:rsidRPr="00987B67">
        <w:rPr>
          <w:lang w:val="en-GB"/>
        </w:rPr>
        <w:t>promote rural entrepreneurship</w:t>
      </w:r>
      <w:r w:rsidR="00DE6F0E">
        <w:rPr>
          <w:lang w:val="en-GB"/>
        </w:rPr>
        <w:t xml:space="preserve"> and</w:t>
      </w:r>
      <w:r w:rsidRPr="00987B67">
        <w:rPr>
          <w:lang w:val="en-GB"/>
        </w:rPr>
        <w:t xml:space="preserve"> business development</w:t>
      </w:r>
      <w:r w:rsidR="00DE6F0E">
        <w:rPr>
          <w:lang w:val="en-GB"/>
        </w:rPr>
        <w:t>,</w:t>
      </w:r>
      <w:r w:rsidRPr="00987B67">
        <w:rPr>
          <w:lang w:val="en-GB"/>
        </w:rPr>
        <w:t xml:space="preserve"> and </w:t>
      </w:r>
      <w:r w:rsidR="009B6609" w:rsidRPr="00987B67">
        <w:rPr>
          <w:lang w:val="en-GB"/>
        </w:rPr>
        <w:t xml:space="preserve">to </w:t>
      </w:r>
      <w:r w:rsidRPr="00987B67">
        <w:rPr>
          <w:lang w:val="en-GB"/>
        </w:rPr>
        <w:t xml:space="preserve">incorporate technologies </w:t>
      </w:r>
      <w:r w:rsidR="00DE6F0E">
        <w:rPr>
          <w:lang w:val="en-GB"/>
        </w:rPr>
        <w:t>that</w:t>
      </w:r>
      <w:r w:rsidR="00DE6F0E" w:rsidRPr="00987B67">
        <w:rPr>
          <w:lang w:val="en-GB"/>
        </w:rPr>
        <w:t xml:space="preserve"> </w:t>
      </w:r>
      <w:r w:rsidRPr="00987B67">
        <w:rPr>
          <w:lang w:val="en-GB"/>
        </w:rPr>
        <w:t xml:space="preserve">increase </w:t>
      </w:r>
      <w:r w:rsidR="00DE6F0E">
        <w:rPr>
          <w:lang w:val="en-GB"/>
        </w:rPr>
        <w:t xml:space="preserve">the </w:t>
      </w:r>
      <w:r w:rsidRPr="00987B67">
        <w:rPr>
          <w:lang w:val="en-GB"/>
        </w:rPr>
        <w:t>competitiveness and social capital of local organizations. Th</w:t>
      </w:r>
      <w:r w:rsidR="009B6609" w:rsidRPr="00987B67">
        <w:rPr>
          <w:lang w:val="en-GB"/>
        </w:rPr>
        <w:t>is</w:t>
      </w:r>
      <w:r w:rsidRPr="00987B67">
        <w:rPr>
          <w:lang w:val="en-GB"/>
        </w:rPr>
        <w:t xml:space="preserve"> model </w:t>
      </w:r>
      <w:r w:rsidR="00DD7E59" w:rsidRPr="00987B67">
        <w:rPr>
          <w:lang w:val="en-GB"/>
        </w:rPr>
        <w:t>enables</w:t>
      </w:r>
      <w:r w:rsidR="000C090F" w:rsidRPr="00987B67">
        <w:rPr>
          <w:lang w:val="en-GB"/>
        </w:rPr>
        <w:t xml:space="preserve"> individuals and organizations to forge </w:t>
      </w:r>
      <w:r w:rsidRPr="00987B67">
        <w:rPr>
          <w:lang w:val="en-GB"/>
        </w:rPr>
        <w:t>alliances with private and public partners at the local and national level</w:t>
      </w:r>
      <w:r w:rsidR="00DE6F0E">
        <w:rPr>
          <w:lang w:val="en-GB"/>
        </w:rPr>
        <w:t>s</w:t>
      </w:r>
      <w:r w:rsidR="0011283D" w:rsidRPr="00987B67">
        <w:rPr>
          <w:lang w:val="en-GB"/>
        </w:rPr>
        <w:t>.</w:t>
      </w:r>
    </w:p>
    <w:p w14:paraId="099B5E97" w14:textId="77777777" w:rsidR="00892C0C" w:rsidRPr="00987B67" w:rsidRDefault="00892C0C" w:rsidP="00524339">
      <w:pPr>
        <w:pStyle w:val="ListParagraph"/>
        <w:ind w:left="1080" w:right="1210"/>
        <w:contextualSpacing/>
        <w:jc w:val="both"/>
        <w:rPr>
          <w:lang w:val="en-GB"/>
        </w:rPr>
      </w:pPr>
    </w:p>
    <w:p w14:paraId="7C23C6D2" w14:textId="39C859AD" w:rsidR="69AB87DE" w:rsidRPr="00987B67" w:rsidRDefault="69AB87DE" w:rsidP="00865839">
      <w:pPr>
        <w:ind w:right="1210"/>
        <w:jc w:val="both"/>
        <w:rPr>
          <w:sz w:val="12"/>
          <w:szCs w:val="12"/>
          <w:lang w:val="en-GB"/>
        </w:rPr>
      </w:pPr>
    </w:p>
    <w:p w14:paraId="6593CF69" w14:textId="7C7BEABE" w:rsidR="002245FE" w:rsidRPr="00987B67" w:rsidRDefault="002245FE" w:rsidP="00865839">
      <w:pPr>
        <w:pStyle w:val="ListParagraph"/>
        <w:ind w:left="1080" w:right="1210"/>
        <w:contextualSpacing/>
        <w:jc w:val="both"/>
        <w:rPr>
          <w:b/>
          <w:bCs/>
          <w:i/>
          <w:iCs/>
          <w:lang w:val="en-GB"/>
        </w:rPr>
      </w:pPr>
      <w:r w:rsidRPr="00987B67">
        <w:rPr>
          <w:b/>
          <w:bCs/>
          <w:i/>
          <w:iCs/>
          <w:lang w:val="en-GB"/>
        </w:rPr>
        <w:t xml:space="preserve">Migration as a </w:t>
      </w:r>
      <w:r w:rsidR="001A3DA4">
        <w:rPr>
          <w:b/>
          <w:bCs/>
          <w:i/>
          <w:iCs/>
          <w:lang w:val="en-GB"/>
        </w:rPr>
        <w:t>d</w:t>
      </w:r>
      <w:r w:rsidRPr="00987B67">
        <w:rPr>
          <w:b/>
          <w:bCs/>
          <w:i/>
          <w:iCs/>
          <w:lang w:val="en-GB"/>
        </w:rPr>
        <w:t xml:space="preserve">evelopment </w:t>
      </w:r>
      <w:r w:rsidR="001A3DA4">
        <w:rPr>
          <w:b/>
          <w:bCs/>
          <w:i/>
          <w:iCs/>
          <w:lang w:val="en-GB"/>
        </w:rPr>
        <w:t>f</w:t>
      </w:r>
      <w:r w:rsidRPr="00987B67">
        <w:rPr>
          <w:b/>
          <w:bCs/>
          <w:i/>
          <w:iCs/>
          <w:lang w:val="en-GB"/>
        </w:rPr>
        <w:t>actor</w:t>
      </w:r>
    </w:p>
    <w:p w14:paraId="7288ED05" w14:textId="77777777" w:rsidR="002245FE" w:rsidRPr="00987B67" w:rsidRDefault="002245FE" w:rsidP="00865839">
      <w:pPr>
        <w:pStyle w:val="ListParagraph"/>
        <w:ind w:left="1080" w:right="1210"/>
        <w:contextualSpacing/>
        <w:jc w:val="both"/>
        <w:rPr>
          <w:sz w:val="12"/>
          <w:szCs w:val="12"/>
          <w:lang w:val="en-GB"/>
        </w:rPr>
      </w:pPr>
    </w:p>
    <w:p w14:paraId="09F9DF04" w14:textId="4CA1E842" w:rsidR="002245FE" w:rsidRPr="00987B67" w:rsidRDefault="002245FE" w:rsidP="00987B67">
      <w:pPr>
        <w:pStyle w:val="ListParagraph"/>
        <w:numPr>
          <w:ilvl w:val="0"/>
          <w:numId w:val="16"/>
        </w:numPr>
        <w:ind w:right="1210" w:firstLine="0"/>
        <w:contextualSpacing/>
        <w:jc w:val="both"/>
        <w:rPr>
          <w:lang w:val="en-GB"/>
        </w:rPr>
      </w:pPr>
      <w:r w:rsidRPr="00987B67">
        <w:rPr>
          <w:lang w:val="en-GB"/>
        </w:rPr>
        <w:t xml:space="preserve">UNDP will support government efforts to respond to migration from Venezuela in </w:t>
      </w:r>
      <w:r w:rsidR="001A3DA4">
        <w:rPr>
          <w:lang w:val="en-GB"/>
        </w:rPr>
        <w:t>various</w:t>
      </w:r>
      <w:r w:rsidR="001A3DA4" w:rsidRPr="00987B67">
        <w:rPr>
          <w:lang w:val="en-GB"/>
        </w:rPr>
        <w:t xml:space="preserve"> </w:t>
      </w:r>
      <w:r w:rsidRPr="00987B67">
        <w:rPr>
          <w:lang w:val="en-GB"/>
        </w:rPr>
        <w:t xml:space="preserve">ways: economic inclusion through employment and entrepreneurship </w:t>
      </w:r>
      <w:r w:rsidR="009B6609" w:rsidRPr="00987B67">
        <w:rPr>
          <w:lang w:val="en-GB"/>
        </w:rPr>
        <w:t>opportunities</w:t>
      </w:r>
      <w:r w:rsidR="0072745E" w:rsidRPr="00987B67">
        <w:rPr>
          <w:lang w:val="en-GB"/>
        </w:rPr>
        <w:t xml:space="preserve"> that identif</w:t>
      </w:r>
      <w:r w:rsidR="009B6609" w:rsidRPr="00987B67">
        <w:rPr>
          <w:lang w:val="en-GB"/>
        </w:rPr>
        <w:t>y</w:t>
      </w:r>
      <w:r w:rsidR="0072745E" w:rsidRPr="00987B67">
        <w:rPr>
          <w:lang w:val="en-GB"/>
        </w:rPr>
        <w:t xml:space="preserve"> the different needs of men and women</w:t>
      </w:r>
      <w:r w:rsidR="001A3DA4">
        <w:rPr>
          <w:lang w:val="en-GB"/>
        </w:rPr>
        <w:t>;</w:t>
      </w:r>
      <w:r w:rsidRPr="00987B67">
        <w:rPr>
          <w:lang w:val="en-GB"/>
        </w:rPr>
        <w:t xml:space="preserve"> development assistance </w:t>
      </w:r>
      <w:r w:rsidR="001A3DA4">
        <w:rPr>
          <w:lang w:val="en-GB"/>
        </w:rPr>
        <w:t>for</w:t>
      </w:r>
      <w:r w:rsidR="001A3DA4" w:rsidRPr="00987B67">
        <w:rPr>
          <w:lang w:val="en-GB"/>
        </w:rPr>
        <w:t xml:space="preserve"> </w:t>
      </w:r>
      <w:r w:rsidRPr="00987B67">
        <w:rPr>
          <w:lang w:val="en-GB"/>
        </w:rPr>
        <w:t>the most vulnerable populations</w:t>
      </w:r>
      <w:r w:rsidR="001A3DA4">
        <w:rPr>
          <w:lang w:val="en-GB"/>
        </w:rPr>
        <w:t>;</w:t>
      </w:r>
      <w:r w:rsidRPr="00987B67">
        <w:rPr>
          <w:lang w:val="en-GB"/>
        </w:rPr>
        <w:t xml:space="preserve"> strengthening institution</w:t>
      </w:r>
      <w:r w:rsidR="009B6609" w:rsidRPr="00987B67">
        <w:rPr>
          <w:lang w:val="en-GB"/>
        </w:rPr>
        <w:t>al</w:t>
      </w:r>
      <w:r w:rsidRPr="00987B67">
        <w:rPr>
          <w:lang w:val="en-GB"/>
        </w:rPr>
        <w:t xml:space="preserve"> capacities for</w:t>
      </w:r>
      <w:r w:rsidR="009B6609" w:rsidRPr="00987B67">
        <w:rPr>
          <w:lang w:val="en-GB"/>
        </w:rPr>
        <w:t xml:space="preserve"> provi</w:t>
      </w:r>
      <w:r w:rsidR="001A3DA4">
        <w:rPr>
          <w:lang w:val="en-GB"/>
        </w:rPr>
        <w:t>ding</w:t>
      </w:r>
      <w:r w:rsidR="009B6609" w:rsidRPr="00987B67">
        <w:rPr>
          <w:lang w:val="en-GB"/>
        </w:rPr>
        <w:t xml:space="preserve"> </w:t>
      </w:r>
      <w:r w:rsidRPr="00987B67">
        <w:rPr>
          <w:lang w:val="en-GB"/>
        </w:rPr>
        <w:t>sectoral services and promoting favo</w:t>
      </w:r>
      <w:r w:rsidR="001A3DA4">
        <w:rPr>
          <w:lang w:val="en-GB"/>
        </w:rPr>
        <w:t>u</w:t>
      </w:r>
      <w:r w:rsidRPr="00987B67">
        <w:rPr>
          <w:lang w:val="en-GB"/>
        </w:rPr>
        <w:t>rable environments for coexistence</w:t>
      </w:r>
      <w:r w:rsidR="0072745E" w:rsidRPr="00987B67">
        <w:rPr>
          <w:lang w:val="en-GB"/>
        </w:rPr>
        <w:t xml:space="preserve">, </w:t>
      </w:r>
      <w:r w:rsidRPr="00987B67">
        <w:rPr>
          <w:lang w:val="en-GB"/>
        </w:rPr>
        <w:t>citizen security</w:t>
      </w:r>
      <w:r w:rsidR="00284EE6">
        <w:rPr>
          <w:lang w:val="en-GB"/>
        </w:rPr>
        <w:t>,</w:t>
      </w:r>
      <w:r w:rsidR="0072745E" w:rsidRPr="00987B67">
        <w:rPr>
          <w:lang w:val="en-GB"/>
        </w:rPr>
        <w:t xml:space="preserve"> and reduce</w:t>
      </w:r>
      <w:r w:rsidR="009B6609" w:rsidRPr="00987B67">
        <w:rPr>
          <w:lang w:val="en-GB"/>
        </w:rPr>
        <w:t>d</w:t>
      </w:r>
      <w:r w:rsidR="0072745E" w:rsidRPr="00987B67">
        <w:rPr>
          <w:lang w:val="en-GB"/>
        </w:rPr>
        <w:t xml:space="preserve"> violence</w:t>
      </w:r>
      <w:r w:rsidR="001A3DA4">
        <w:rPr>
          <w:lang w:val="en-GB"/>
        </w:rPr>
        <w:t>, including</w:t>
      </w:r>
      <w:r w:rsidR="0072745E" w:rsidRPr="00987B67">
        <w:rPr>
          <w:lang w:val="en-GB"/>
        </w:rPr>
        <w:t xml:space="preserve"> </w:t>
      </w:r>
      <w:r w:rsidR="004F67B0" w:rsidRPr="00987B67">
        <w:rPr>
          <w:lang w:val="en-GB"/>
        </w:rPr>
        <w:t>gender-based violence</w:t>
      </w:r>
      <w:r w:rsidR="001A3DA4">
        <w:rPr>
          <w:lang w:val="en-GB"/>
        </w:rPr>
        <w:t>.</w:t>
      </w:r>
      <w:r w:rsidRPr="00987B67">
        <w:rPr>
          <w:lang w:val="en-GB"/>
        </w:rPr>
        <w:t xml:space="preserve"> </w:t>
      </w:r>
      <w:r w:rsidR="00075352">
        <w:rPr>
          <w:lang w:val="en-GB"/>
        </w:rPr>
        <w:t>Ensuring</w:t>
      </w:r>
      <w:r w:rsidR="001A3DA4">
        <w:rPr>
          <w:lang w:val="en-GB"/>
        </w:rPr>
        <w:t xml:space="preserve"> t</w:t>
      </w:r>
      <w:bookmarkStart w:id="3" w:name="_Hlk37086742"/>
      <w:r w:rsidR="001A3DA4">
        <w:rPr>
          <w:lang w:val="en-GB"/>
        </w:rPr>
        <w:t xml:space="preserve">he </w:t>
      </w:r>
      <w:r w:rsidRPr="00987B67">
        <w:rPr>
          <w:lang w:val="en-GB"/>
        </w:rPr>
        <w:t>socio-economic</w:t>
      </w:r>
      <w:r w:rsidR="009B6609" w:rsidRPr="00987B67">
        <w:rPr>
          <w:lang w:val="en-GB"/>
        </w:rPr>
        <w:t xml:space="preserve"> integration</w:t>
      </w:r>
      <w:r w:rsidRPr="00987B67">
        <w:rPr>
          <w:lang w:val="en-GB"/>
        </w:rPr>
        <w:t xml:space="preserve"> </w:t>
      </w:r>
      <w:r w:rsidR="009B6609" w:rsidRPr="00987B67">
        <w:rPr>
          <w:lang w:val="en-GB"/>
        </w:rPr>
        <w:t xml:space="preserve">of </w:t>
      </w:r>
      <w:r w:rsidRPr="00987B67">
        <w:rPr>
          <w:lang w:val="en-GB"/>
        </w:rPr>
        <w:t xml:space="preserve">Venezuelan </w:t>
      </w:r>
      <w:r w:rsidR="009B6609" w:rsidRPr="00987B67">
        <w:rPr>
          <w:lang w:val="en-GB"/>
        </w:rPr>
        <w:t>migrants</w:t>
      </w:r>
      <w:r w:rsidRPr="00987B67">
        <w:rPr>
          <w:lang w:val="en-GB"/>
        </w:rPr>
        <w:t>, Colombian returnees</w:t>
      </w:r>
      <w:r w:rsidR="00284EE6">
        <w:rPr>
          <w:lang w:val="en-GB"/>
        </w:rPr>
        <w:t>,</w:t>
      </w:r>
      <w:r w:rsidRPr="00987B67">
        <w:rPr>
          <w:lang w:val="en-GB"/>
        </w:rPr>
        <w:t xml:space="preserve"> and host communities</w:t>
      </w:r>
      <w:r w:rsidR="001A3DA4">
        <w:rPr>
          <w:lang w:val="en-GB"/>
        </w:rPr>
        <w:t xml:space="preserve">, </w:t>
      </w:r>
      <w:r w:rsidRPr="00987B67">
        <w:rPr>
          <w:lang w:val="en-GB"/>
        </w:rPr>
        <w:t>turn</w:t>
      </w:r>
      <w:r w:rsidR="009B6609" w:rsidRPr="00987B67">
        <w:rPr>
          <w:lang w:val="en-GB"/>
        </w:rPr>
        <w:t>ing</w:t>
      </w:r>
      <w:r w:rsidRPr="00987B67">
        <w:rPr>
          <w:lang w:val="en-GB"/>
        </w:rPr>
        <w:t xml:space="preserve"> migration into a development opportunity</w:t>
      </w:r>
      <w:bookmarkEnd w:id="3"/>
      <w:r w:rsidR="00075352">
        <w:rPr>
          <w:lang w:val="en-GB"/>
        </w:rPr>
        <w:t>, is a priority</w:t>
      </w:r>
      <w:r w:rsidRPr="00987B67">
        <w:rPr>
          <w:lang w:val="en-GB"/>
        </w:rPr>
        <w:t>.</w:t>
      </w:r>
    </w:p>
    <w:p w14:paraId="51ED5C37" w14:textId="77777777" w:rsidR="002245FE" w:rsidRPr="00987B67" w:rsidRDefault="002245FE" w:rsidP="00865839">
      <w:pPr>
        <w:ind w:right="1210"/>
        <w:contextualSpacing/>
        <w:jc w:val="both"/>
        <w:rPr>
          <w:sz w:val="12"/>
          <w:szCs w:val="12"/>
          <w:lang w:val="en-GB"/>
        </w:rPr>
      </w:pPr>
    </w:p>
    <w:p w14:paraId="19F799ED" w14:textId="65271455" w:rsidR="002245FE" w:rsidRPr="00987B67" w:rsidRDefault="002245FE" w:rsidP="00987B67">
      <w:pPr>
        <w:pStyle w:val="ListParagraph"/>
        <w:numPr>
          <w:ilvl w:val="0"/>
          <w:numId w:val="16"/>
        </w:numPr>
        <w:ind w:right="1210" w:firstLine="0"/>
        <w:contextualSpacing/>
        <w:jc w:val="both"/>
        <w:rPr>
          <w:lang w:val="en-GB"/>
        </w:rPr>
      </w:pPr>
      <w:r w:rsidRPr="00987B67">
        <w:rPr>
          <w:lang w:val="en-GB"/>
        </w:rPr>
        <w:t xml:space="preserve">UNDP will </w:t>
      </w:r>
      <w:bookmarkStart w:id="4" w:name="_Hlk37085779"/>
      <w:r w:rsidRPr="00987B67">
        <w:rPr>
          <w:lang w:val="en-GB"/>
        </w:rPr>
        <w:t>support national institutions on migration for development</w:t>
      </w:r>
      <w:bookmarkEnd w:id="4"/>
      <w:r w:rsidRPr="00987B67">
        <w:rPr>
          <w:lang w:val="en-GB"/>
        </w:rPr>
        <w:t xml:space="preserve">, linking early recovery, </w:t>
      </w:r>
      <w:r w:rsidR="007B11B5" w:rsidRPr="00987B67">
        <w:rPr>
          <w:lang w:val="en-GB"/>
        </w:rPr>
        <w:t>stabilization,</w:t>
      </w:r>
      <w:r w:rsidRPr="00987B67">
        <w:rPr>
          <w:lang w:val="en-GB"/>
        </w:rPr>
        <w:t xml:space="preserve"> and sustainable development efforts. </w:t>
      </w:r>
      <w:r w:rsidR="00882DE4" w:rsidRPr="00987B67">
        <w:rPr>
          <w:lang w:val="en-GB"/>
        </w:rPr>
        <w:t xml:space="preserve">Jointly with </w:t>
      </w:r>
      <w:r w:rsidR="001A3DA4">
        <w:rPr>
          <w:lang w:val="en-GB"/>
        </w:rPr>
        <w:t>partner</w:t>
      </w:r>
      <w:r w:rsidR="001A3DA4" w:rsidRPr="00987B67">
        <w:rPr>
          <w:lang w:val="en-GB"/>
        </w:rPr>
        <w:t xml:space="preserve">s </w:t>
      </w:r>
      <w:r w:rsidR="009B6609" w:rsidRPr="00987B67">
        <w:rPr>
          <w:lang w:val="en-GB"/>
        </w:rPr>
        <w:t xml:space="preserve">such </w:t>
      </w:r>
      <w:r w:rsidR="00686454" w:rsidRPr="00987B67">
        <w:rPr>
          <w:lang w:val="en-GB"/>
        </w:rPr>
        <w:t>as UN</w:t>
      </w:r>
      <w:r w:rsidR="001A3DA4">
        <w:rPr>
          <w:lang w:val="en-GB"/>
        </w:rPr>
        <w:t>-</w:t>
      </w:r>
      <w:r w:rsidR="001A3DA4" w:rsidRPr="00987B67">
        <w:rPr>
          <w:lang w:val="en-GB"/>
        </w:rPr>
        <w:t>W</w:t>
      </w:r>
      <w:r w:rsidR="001A3DA4">
        <w:rPr>
          <w:lang w:val="en-GB"/>
        </w:rPr>
        <w:t>omen</w:t>
      </w:r>
      <w:r w:rsidR="001A3DA4" w:rsidRPr="00987B67">
        <w:rPr>
          <w:lang w:val="en-GB"/>
        </w:rPr>
        <w:t xml:space="preserve"> </w:t>
      </w:r>
      <w:r w:rsidR="0075332E" w:rsidRPr="00987B67">
        <w:rPr>
          <w:lang w:val="en-GB"/>
        </w:rPr>
        <w:t xml:space="preserve">and </w:t>
      </w:r>
      <w:r w:rsidR="00882DE4" w:rsidRPr="00987B67">
        <w:rPr>
          <w:lang w:val="en-GB"/>
        </w:rPr>
        <w:t xml:space="preserve">WFP, </w:t>
      </w:r>
      <w:r w:rsidR="009B6609" w:rsidRPr="00987B67">
        <w:rPr>
          <w:lang w:val="en-GB"/>
        </w:rPr>
        <w:t xml:space="preserve">UNDP </w:t>
      </w:r>
      <w:r w:rsidR="00882DE4" w:rsidRPr="00987B67">
        <w:rPr>
          <w:lang w:val="en-GB"/>
        </w:rPr>
        <w:t>will support:</w:t>
      </w:r>
      <w:r w:rsidRPr="00987B67">
        <w:rPr>
          <w:lang w:val="en-GB"/>
        </w:rPr>
        <w:t xml:space="preserve"> (</w:t>
      </w:r>
      <w:r w:rsidR="001A3DA4">
        <w:rPr>
          <w:lang w:val="en-GB"/>
        </w:rPr>
        <w:t>a</w:t>
      </w:r>
      <w:r w:rsidRPr="00987B67">
        <w:rPr>
          <w:lang w:val="en-GB"/>
        </w:rPr>
        <w:t>)</w:t>
      </w:r>
      <w:r w:rsidR="00892C0C">
        <w:rPr>
          <w:lang w:val="en-GB"/>
        </w:rPr>
        <w:t> </w:t>
      </w:r>
      <w:bookmarkStart w:id="5" w:name="_Hlk37085884"/>
      <w:r w:rsidRPr="00987B67">
        <w:rPr>
          <w:lang w:val="en-GB"/>
        </w:rPr>
        <w:t>fostering socioeconomic integration opportunities for migrant population</w:t>
      </w:r>
      <w:r w:rsidR="00F15247">
        <w:rPr>
          <w:lang w:val="en-GB"/>
        </w:rPr>
        <w:t>s</w:t>
      </w:r>
      <w:r w:rsidRPr="00987B67">
        <w:rPr>
          <w:lang w:val="en-GB"/>
        </w:rPr>
        <w:t xml:space="preserve"> and host communities</w:t>
      </w:r>
      <w:r w:rsidR="00D13BD4" w:rsidRPr="00987B67">
        <w:rPr>
          <w:lang w:val="en-GB"/>
        </w:rPr>
        <w:t xml:space="preserve"> </w:t>
      </w:r>
      <w:r w:rsidR="0072745E" w:rsidRPr="00987B67">
        <w:rPr>
          <w:lang w:val="en-GB"/>
        </w:rPr>
        <w:t>with a gender lens that considers care work initiatives intended to allow the active participation of women</w:t>
      </w:r>
      <w:r w:rsidRPr="00987B67">
        <w:rPr>
          <w:lang w:val="en-GB"/>
        </w:rPr>
        <w:t>; (</w:t>
      </w:r>
      <w:r w:rsidR="00F15247">
        <w:rPr>
          <w:lang w:val="en-GB"/>
        </w:rPr>
        <w:t>b</w:t>
      </w:r>
      <w:r w:rsidRPr="00987B67">
        <w:rPr>
          <w:lang w:val="en-GB"/>
        </w:rPr>
        <w:t>)</w:t>
      </w:r>
      <w:r w:rsidR="00F15247">
        <w:rPr>
          <w:lang w:val="en-GB"/>
        </w:rPr>
        <w:t> </w:t>
      </w:r>
      <w:r w:rsidRPr="00987B67">
        <w:rPr>
          <w:lang w:val="en-GB"/>
        </w:rPr>
        <w:t>promotion of citizen security and peaceful coexistence</w:t>
      </w:r>
      <w:r w:rsidR="00F15247">
        <w:rPr>
          <w:lang w:val="en-GB"/>
        </w:rPr>
        <w:t>,</w:t>
      </w:r>
      <w:r w:rsidRPr="00987B67">
        <w:rPr>
          <w:lang w:val="en-GB"/>
        </w:rPr>
        <w:t xml:space="preserve"> with </w:t>
      </w:r>
      <w:r w:rsidR="00F15247">
        <w:rPr>
          <w:lang w:val="en-GB"/>
        </w:rPr>
        <w:t xml:space="preserve">a </w:t>
      </w:r>
      <w:r w:rsidRPr="00987B67">
        <w:rPr>
          <w:lang w:val="en-GB"/>
        </w:rPr>
        <w:t>specific focus on protecti</w:t>
      </w:r>
      <w:r w:rsidR="00F15247">
        <w:rPr>
          <w:lang w:val="en-GB"/>
        </w:rPr>
        <w:t>ve</w:t>
      </w:r>
      <w:r w:rsidRPr="00987B67">
        <w:rPr>
          <w:lang w:val="en-GB"/>
        </w:rPr>
        <w:t xml:space="preserve"> actions and prevention of </w:t>
      </w:r>
      <w:r w:rsidR="00B339D5" w:rsidRPr="00987B67">
        <w:rPr>
          <w:lang w:val="en-GB"/>
        </w:rPr>
        <w:t>gender-based violence</w:t>
      </w:r>
      <w:r w:rsidRPr="00987B67">
        <w:rPr>
          <w:lang w:val="en-GB"/>
        </w:rPr>
        <w:t>, sexual exploitation and xenophobia; and (</w:t>
      </w:r>
      <w:r w:rsidR="00F15247">
        <w:rPr>
          <w:lang w:val="en-GB"/>
        </w:rPr>
        <w:t>c</w:t>
      </w:r>
      <w:r w:rsidRPr="00987B67">
        <w:rPr>
          <w:lang w:val="en-GB"/>
        </w:rPr>
        <w:t>)</w:t>
      </w:r>
      <w:r w:rsidR="00F15247">
        <w:rPr>
          <w:lang w:val="en-GB"/>
        </w:rPr>
        <w:t> </w:t>
      </w:r>
      <w:r w:rsidRPr="00987B67">
        <w:rPr>
          <w:lang w:val="en-GB"/>
        </w:rPr>
        <w:t xml:space="preserve">support </w:t>
      </w:r>
      <w:r w:rsidR="00F15247">
        <w:rPr>
          <w:lang w:val="en-GB"/>
        </w:rPr>
        <w:t xml:space="preserve">of </w:t>
      </w:r>
      <w:r w:rsidRPr="00987B67">
        <w:rPr>
          <w:lang w:val="en-GB"/>
        </w:rPr>
        <w:t>the institutional response capacity</w:t>
      </w:r>
      <w:r w:rsidR="00D13BD4" w:rsidRPr="00987B67">
        <w:rPr>
          <w:lang w:val="en-GB"/>
        </w:rPr>
        <w:t xml:space="preserve"> t</w:t>
      </w:r>
      <w:r w:rsidRPr="00987B67">
        <w:rPr>
          <w:lang w:val="en-GB"/>
        </w:rPr>
        <w:t>o enhance sustainability in th</w:t>
      </w:r>
      <w:r w:rsidR="00F15247">
        <w:rPr>
          <w:lang w:val="en-GB"/>
        </w:rPr>
        <w:t>o</w:t>
      </w:r>
      <w:r w:rsidRPr="00987B67">
        <w:rPr>
          <w:lang w:val="en-GB"/>
        </w:rPr>
        <w:t>se actions</w:t>
      </w:r>
      <w:r w:rsidR="00D13BD4" w:rsidRPr="00987B67">
        <w:rPr>
          <w:lang w:val="en-GB"/>
        </w:rPr>
        <w:t>.</w:t>
      </w:r>
      <w:bookmarkEnd w:id="5"/>
      <w:r w:rsidR="00D13BD4" w:rsidRPr="00987B67">
        <w:rPr>
          <w:lang w:val="en-GB"/>
        </w:rPr>
        <w:t xml:space="preserve"> </w:t>
      </w:r>
      <w:r w:rsidRPr="00987B67">
        <w:rPr>
          <w:lang w:val="en-GB"/>
        </w:rPr>
        <w:t xml:space="preserve">Knowledge management and innovation will be core strategies to capitalize on migration as a positive factor </w:t>
      </w:r>
      <w:r w:rsidR="00F15247">
        <w:rPr>
          <w:lang w:val="en-GB"/>
        </w:rPr>
        <w:t>in</w:t>
      </w:r>
      <w:r w:rsidR="00F15247" w:rsidRPr="00987B67">
        <w:rPr>
          <w:lang w:val="en-GB"/>
        </w:rPr>
        <w:t xml:space="preserve"> </w:t>
      </w:r>
      <w:r w:rsidRPr="00987B67">
        <w:rPr>
          <w:lang w:val="en-GB"/>
        </w:rPr>
        <w:t>sustainable development</w:t>
      </w:r>
      <w:r w:rsidR="000C5D1B" w:rsidRPr="00987B67">
        <w:rPr>
          <w:lang w:val="en-GB"/>
        </w:rPr>
        <w:t xml:space="preserve">. UNDP can assess the social and environmental impacts of migration within its projects and build government capacities to assess </w:t>
      </w:r>
      <w:r w:rsidR="00F15247">
        <w:rPr>
          <w:lang w:val="en-GB"/>
        </w:rPr>
        <w:t>those</w:t>
      </w:r>
      <w:r w:rsidR="00F15247" w:rsidRPr="00987B67">
        <w:rPr>
          <w:lang w:val="en-GB"/>
        </w:rPr>
        <w:t xml:space="preserve"> </w:t>
      </w:r>
      <w:r w:rsidR="000C5D1B" w:rsidRPr="00987B67">
        <w:rPr>
          <w:lang w:val="en-GB"/>
        </w:rPr>
        <w:t>impacts</w:t>
      </w:r>
      <w:r w:rsidR="00F15247">
        <w:rPr>
          <w:lang w:val="en-GB"/>
        </w:rPr>
        <w:t>.</w:t>
      </w:r>
      <w:r w:rsidR="000C5D1B" w:rsidRPr="00987B67">
        <w:rPr>
          <w:lang w:val="en-GB"/>
        </w:rPr>
        <w:t xml:space="preserve"> </w:t>
      </w:r>
    </w:p>
    <w:p w14:paraId="4AD8DACF" w14:textId="77777777" w:rsidR="002245FE" w:rsidRPr="00987B67" w:rsidRDefault="002245FE" w:rsidP="00865839">
      <w:pPr>
        <w:pStyle w:val="ListParagraph"/>
        <w:ind w:left="1080" w:right="1210"/>
        <w:contextualSpacing/>
        <w:jc w:val="both"/>
        <w:rPr>
          <w:sz w:val="12"/>
          <w:szCs w:val="12"/>
          <w:lang w:val="en-GB"/>
        </w:rPr>
      </w:pPr>
    </w:p>
    <w:p w14:paraId="6F34ED76" w14:textId="4FFAAD82" w:rsidR="006057CE" w:rsidRPr="00987B67" w:rsidRDefault="00792487" w:rsidP="00865839">
      <w:pPr>
        <w:pStyle w:val="ListParagraph"/>
        <w:ind w:left="1080" w:right="1210"/>
        <w:contextualSpacing/>
        <w:jc w:val="both"/>
        <w:rPr>
          <w:b/>
          <w:bCs/>
          <w:i/>
          <w:iCs/>
          <w:lang w:val="en-GB"/>
        </w:rPr>
      </w:pPr>
      <w:r w:rsidRPr="00987B67">
        <w:rPr>
          <w:b/>
          <w:bCs/>
          <w:i/>
          <w:iCs/>
          <w:lang w:val="en-GB"/>
        </w:rPr>
        <w:t xml:space="preserve">Technical </w:t>
      </w:r>
      <w:r w:rsidR="0056068A" w:rsidRPr="00987B67">
        <w:rPr>
          <w:b/>
          <w:bCs/>
          <w:i/>
          <w:iCs/>
          <w:lang w:val="en-GB"/>
        </w:rPr>
        <w:t>a</w:t>
      </w:r>
      <w:r w:rsidR="004546EB" w:rsidRPr="00987B67">
        <w:rPr>
          <w:b/>
          <w:bCs/>
          <w:i/>
          <w:iCs/>
          <w:lang w:val="en-GB"/>
        </w:rPr>
        <w:t xml:space="preserve">ssistance </w:t>
      </w:r>
      <w:r w:rsidRPr="00987B67">
        <w:rPr>
          <w:b/>
          <w:bCs/>
          <w:i/>
          <w:iCs/>
          <w:lang w:val="en-GB"/>
        </w:rPr>
        <w:t xml:space="preserve">for </w:t>
      </w:r>
      <w:r w:rsidR="0056068A" w:rsidRPr="00987B67">
        <w:rPr>
          <w:b/>
          <w:bCs/>
          <w:i/>
          <w:iCs/>
          <w:lang w:val="en-GB"/>
        </w:rPr>
        <w:t>Sustainable Development Goals</w:t>
      </w:r>
      <w:r w:rsidRPr="00987B67">
        <w:rPr>
          <w:b/>
          <w:bCs/>
          <w:i/>
          <w:iCs/>
          <w:lang w:val="en-GB"/>
        </w:rPr>
        <w:t xml:space="preserve"> </w:t>
      </w:r>
      <w:r w:rsidR="0056068A" w:rsidRPr="00987B67">
        <w:rPr>
          <w:b/>
          <w:bCs/>
          <w:i/>
          <w:iCs/>
          <w:lang w:val="en-GB"/>
        </w:rPr>
        <w:t>c</w:t>
      </w:r>
      <w:r w:rsidRPr="00987B67">
        <w:rPr>
          <w:b/>
          <w:bCs/>
          <w:i/>
          <w:iCs/>
          <w:lang w:val="en-GB"/>
        </w:rPr>
        <w:t xml:space="preserve">atalyst </w:t>
      </w:r>
      <w:r w:rsidR="0056068A" w:rsidRPr="00987B67">
        <w:rPr>
          <w:b/>
          <w:bCs/>
          <w:i/>
          <w:iCs/>
          <w:lang w:val="en-GB"/>
        </w:rPr>
        <w:t>a</w:t>
      </w:r>
      <w:r w:rsidR="004546EB" w:rsidRPr="00987B67">
        <w:rPr>
          <w:b/>
          <w:bCs/>
          <w:i/>
          <w:iCs/>
          <w:lang w:val="en-GB"/>
        </w:rPr>
        <w:t>cceleration</w:t>
      </w:r>
    </w:p>
    <w:p w14:paraId="780C58C0" w14:textId="77777777" w:rsidR="00B16D67" w:rsidRPr="00987B67" w:rsidRDefault="00B16D67" w:rsidP="00865839">
      <w:pPr>
        <w:pStyle w:val="ListParagraph"/>
        <w:ind w:left="1080" w:right="1210"/>
        <w:contextualSpacing/>
        <w:jc w:val="both"/>
        <w:rPr>
          <w:sz w:val="12"/>
          <w:szCs w:val="12"/>
          <w:lang w:val="en-GB"/>
        </w:rPr>
      </w:pPr>
    </w:p>
    <w:p w14:paraId="7573A2EF" w14:textId="69C7BED0" w:rsidR="00DD0743" w:rsidRPr="00987B67" w:rsidRDefault="00A95955" w:rsidP="00987B67">
      <w:pPr>
        <w:pStyle w:val="ListParagraph"/>
        <w:numPr>
          <w:ilvl w:val="0"/>
          <w:numId w:val="16"/>
        </w:numPr>
        <w:spacing w:after="120"/>
        <w:ind w:right="1210" w:firstLine="0"/>
        <w:contextualSpacing/>
        <w:jc w:val="both"/>
        <w:rPr>
          <w:lang w:val="en-GB"/>
        </w:rPr>
      </w:pPr>
      <w:r w:rsidRPr="00987B67">
        <w:rPr>
          <w:lang w:val="en-GB"/>
        </w:rPr>
        <w:t>Based on its experience</w:t>
      </w:r>
      <w:r w:rsidR="009B6609" w:rsidRPr="00987B67">
        <w:rPr>
          <w:lang w:val="en-GB"/>
        </w:rPr>
        <w:t xml:space="preserve"> and tools</w:t>
      </w:r>
      <w:r w:rsidRPr="00987B67">
        <w:rPr>
          <w:lang w:val="en-GB"/>
        </w:rPr>
        <w:t xml:space="preserve">, </w:t>
      </w:r>
      <w:r w:rsidR="00B16D67" w:rsidRPr="00987B67">
        <w:rPr>
          <w:lang w:val="en-GB"/>
        </w:rPr>
        <w:t xml:space="preserve">UNDP will support </w:t>
      </w:r>
      <w:r w:rsidR="005712C9">
        <w:rPr>
          <w:lang w:val="en-GB"/>
        </w:rPr>
        <w:t>g</w:t>
      </w:r>
      <w:r w:rsidR="00B16D67" w:rsidRPr="00987B67">
        <w:rPr>
          <w:lang w:val="en-GB"/>
        </w:rPr>
        <w:t xml:space="preserve">overnment efforts to </w:t>
      </w:r>
      <w:r w:rsidR="00297A87">
        <w:rPr>
          <w:lang w:val="en-GB"/>
        </w:rPr>
        <w:t xml:space="preserve">(a) </w:t>
      </w:r>
      <w:r w:rsidR="00E31D5F" w:rsidRPr="00E31D5F">
        <w:rPr>
          <w:lang w:val="en-GB"/>
        </w:rPr>
        <w:t xml:space="preserve">appropriate the </w:t>
      </w:r>
      <w:r w:rsidR="00B445FA">
        <w:rPr>
          <w:lang w:val="en-GB"/>
        </w:rPr>
        <w:t>Goals</w:t>
      </w:r>
      <w:r w:rsidR="00E31D5F" w:rsidRPr="00E31D5F">
        <w:rPr>
          <w:lang w:val="en-GB"/>
        </w:rPr>
        <w:t xml:space="preserve"> and </w:t>
      </w:r>
      <w:r w:rsidR="004E2F89">
        <w:rPr>
          <w:lang w:val="en-GB"/>
        </w:rPr>
        <w:t xml:space="preserve">the </w:t>
      </w:r>
      <w:r w:rsidR="00E31D5F" w:rsidRPr="00E31D5F">
        <w:rPr>
          <w:lang w:val="en-GB"/>
        </w:rPr>
        <w:t>follow-up, promotion</w:t>
      </w:r>
      <w:r w:rsidR="00D02DBD">
        <w:rPr>
          <w:lang w:val="en-GB"/>
        </w:rPr>
        <w:t xml:space="preserve">, </w:t>
      </w:r>
      <w:r w:rsidR="00E31D5F" w:rsidRPr="00E31D5F">
        <w:rPr>
          <w:lang w:val="en-GB"/>
        </w:rPr>
        <w:t>monitoring</w:t>
      </w:r>
      <w:r w:rsidR="00284EE6">
        <w:rPr>
          <w:lang w:val="en-GB"/>
        </w:rPr>
        <w:t>,</w:t>
      </w:r>
      <w:r w:rsidR="00E31D5F" w:rsidRPr="00E31D5F">
        <w:rPr>
          <w:lang w:val="en-GB"/>
        </w:rPr>
        <w:t xml:space="preserve"> and open government</w:t>
      </w:r>
      <w:r w:rsidR="00D02DBD">
        <w:rPr>
          <w:lang w:val="en-GB"/>
        </w:rPr>
        <w:t xml:space="preserve"> tools</w:t>
      </w:r>
      <w:r w:rsidR="00E31D5F" w:rsidRPr="00E31D5F">
        <w:rPr>
          <w:lang w:val="en-GB"/>
        </w:rPr>
        <w:t>; (</w:t>
      </w:r>
      <w:r w:rsidR="00B445FA">
        <w:rPr>
          <w:lang w:val="en-GB"/>
        </w:rPr>
        <w:t>b</w:t>
      </w:r>
      <w:r w:rsidR="00E31D5F" w:rsidRPr="00E31D5F">
        <w:rPr>
          <w:lang w:val="en-GB"/>
        </w:rPr>
        <w:t>) implement actions in gender equality</w:t>
      </w:r>
      <w:r w:rsidR="00920F25">
        <w:rPr>
          <w:lang w:val="en-GB"/>
        </w:rPr>
        <w:t xml:space="preserve">, </w:t>
      </w:r>
      <w:r w:rsidR="00E31D5F" w:rsidRPr="00E31D5F">
        <w:rPr>
          <w:lang w:val="en-GB"/>
        </w:rPr>
        <w:t>environmental management, sustainable consumption and production</w:t>
      </w:r>
      <w:r w:rsidR="00920F25">
        <w:rPr>
          <w:lang w:val="en-GB"/>
        </w:rPr>
        <w:t>,</w:t>
      </w:r>
      <w:r w:rsidR="00E31D5F" w:rsidRPr="00E31D5F">
        <w:rPr>
          <w:lang w:val="en-GB"/>
        </w:rPr>
        <w:t xml:space="preserve"> and food and nutritional security; (</w:t>
      </w:r>
      <w:r w:rsidR="00920F25">
        <w:rPr>
          <w:lang w:val="en-GB"/>
        </w:rPr>
        <w:t>c</w:t>
      </w:r>
      <w:r w:rsidR="00E31D5F" w:rsidRPr="00E31D5F">
        <w:rPr>
          <w:lang w:val="en-GB"/>
        </w:rPr>
        <w:t xml:space="preserve">) promote the </w:t>
      </w:r>
      <w:r w:rsidR="00123176">
        <w:rPr>
          <w:lang w:val="en-GB"/>
        </w:rPr>
        <w:t>‘</w:t>
      </w:r>
      <w:r w:rsidR="00E31D5F" w:rsidRPr="00E31D5F">
        <w:rPr>
          <w:lang w:val="en-GB"/>
        </w:rPr>
        <w:t>orange economy</w:t>
      </w:r>
      <w:r w:rsidR="00123176">
        <w:rPr>
          <w:lang w:val="en-GB"/>
        </w:rPr>
        <w:t>’</w:t>
      </w:r>
      <w:r w:rsidR="00E31D5F" w:rsidRPr="00E31D5F">
        <w:rPr>
          <w:lang w:val="en-GB"/>
        </w:rPr>
        <w:t xml:space="preserve"> and create opportunities for entrepreneurship and employability for young people; (</w:t>
      </w:r>
      <w:r w:rsidR="00920F25">
        <w:rPr>
          <w:lang w:val="en-GB"/>
        </w:rPr>
        <w:t>d</w:t>
      </w:r>
      <w:r w:rsidR="00E31D5F" w:rsidRPr="00E31D5F">
        <w:rPr>
          <w:lang w:val="en-GB"/>
        </w:rPr>
        <w:t xml:space="preserve">) </w:t>
      </w:r>
      <w:r w:rsidR="001A70EB">
        <w:rPr>
          <w:lang w:val="en-GB"/>
        </w:rPr>
        <w:t xml:space="preserve">improve surveillance and control of </w:t>
      </w:r>
      <w:r w:rsidR="00E31D5F" w:rsidRPr="00E31D5F">
        <w:rPr>
          <w:lang w:val="en-GB"/>
        </w:rPr>
        <w:t xml:space="preserve">jurisdictional </w:t>
      </w:r>
      <w:r w:rsidR="00AC6A50">
        <w:rPr>
          <w:lang w:val="en-GB"/>
        </w:rPr>
        <w:t xml:space="preserve">fact-finding </w:t>
      </w:r>
      <w:r w:rsidR="00CA3253">
        <w:rPr>
          <w:lang w:val="en-GB"/>
        </w:rPr>
        <w:t xml:space="preserve">functions </w:t>
      </w:r>
      <w:r w:rsidR="00AC6A50">
        <w:rPr>
          <w:lang w:val="en-GB"/>
        </w:rPr>
        <w:t xml:space="preserve">(judicial and non-judicial) </w:t>
      </w:r>
      <w:r w:rsidR="00E31D5F" w:rsidRPr="00E31D5F">
        <w:rPr>
          <w:lang w:val="en-GB"/>
        </w:rPr>
        <w:t>to assist vulnerable population</w:t>
      </w:r>
      <w:r w:rsidR="00CA3253">
        <w:rPr>
          <w:lang w:val="en-GB"/>
        </w:rPr>
        <w:t>s</w:t>
      </w:r>
      <w:r w:rsidR="00E31D5F" w:rsidRPr="00E31D5F">
        <w:rPr>
          <w:lang w:val="en-GB"/>
        </w:rPr>
        <w:t xml:space="preserve"> and the justice administration; and (</w:t>
      </w:r>
      <w:r w:rsidR="00920F25">
        <w:rPr>
          <w:lang w:val="en-GB"/>
        </w:rPr>
        <w:t>e</w:t>
      </w:r>
      <w:r w:rsidR="00E31D5F" w:rsidRPr="00E31D5F">
        <w:rPr>
          <w:lang w:val="en-GB"/>
        </w:rPr>
        <w:t>)</w:t>
      </w:r>
      <w:r w:rsidR="00926CA3">
        <w:rPr>
          <w:lang w:val="en-GB"/>
        </w:rPr>
        <w:t xml:space="preserve"> enhance</w:t>
      </w:r>
      <w:r w:rsidR="00E31D5F" w:rsidRPr="00E31D5F">
        <w:rPr>
          <w:lang w:val="en-GB"/>
        </w:rPr>
        <w:t xml:space="preserve"> territorial planning and risk management</w:t>
      </w:r>
      <w:bookmarkStart w:id="6" w:name="_Hlk37086235"/>
      <w:r w:rsidR="00B16D67" w:rsidRPr="00987B67">
        <w:rPr>
          <w:lang w:val="en-GB"/>
        </w:rPr>
        <w:t xml:space="preserve">. </w:t>
      </w:r>
      <w:bookmarkEnd w:id="6"/>
      <w:r w:rsidR="00B16D67" w:rsidRPr="00987B67">
        <w:rPr>
          <w:lang w:val="en-GB"/>
        </w:rPr>
        <w:t xml:space="preserve">Colombia will </w:t>
      </w:r>
      <w:bookmarkStart w:id="7" w:name="_Hlk37086939"/>
      <w:r w:rsidR="009B6609" w:rsidRPr="00987B67">
        <w:rPr>
          <w:lang w:val="en-GB"/>
        </w:rPr>
        <w:t xml:space="preserve">advance in strengthening </w:t>
      </w:r>
      <w:r w:rsidR="00B16D67" w:rsidRPr="00987B67">
        <w:rPr>
          <w:lang w:val="en-GB"/>
        </w:rPr>
        <w:t xml:space="preserve">territorial and </w:t>
      </w:r>
      <w:r w:rsidR="00F9724B" w:rsidRPr="00987B67">
        <w:rPr>
          <w:lang w:val="en-GB"/>
        </w:rPr>
        <w:t>national</w:t>
      </w:r>
      <w:r w:rsidR="00B16D67" w:rsidRPr="00987B67">
        <w:rPr>
          <w:lang w:val="en-GB"/>
        </w:rPr>
        <w:t xml:space="preserve"> institutions to accelerate the inclusion of the most vulnerable, leaving no one behind and ensuring environmental sustainability to reduce gaps in the </w:t>
      </w:r>
      <w:r w:rsidR="0056068A" w:rsidRPr="00987B67">
        <w:rPr>
          <w:lang w:val="en-GB"/>
        </w:rPr>
        <w:t>Goals</w:t>
      </w:r>
      <w:r w:rsidR="00B16D67" w:rsidRPr="00987B67">
        <w:rPr>
          <w:lang w:val="en-GB"/>
        </w:rPr>
        <w:t xml:space="preserve"> and comply with the 2030</w:t>
      </w:r>
      <w:r w:rsidR="00E74D87">
        <w:rPr>
          <w:lang w:val="en-GB"/>
        </w:rPr>
        <w:t> </w:t>
      </w:r>
      <w:r w:rsidR="00B16D67" w:rsidRPr="00987B67">
        <w:rPr>
          <w:lang w:val="en-GB"/>
        </w:rPr>
        <w:t>Agenda</w:t>
      </w:r>
      <w:bookmarkEnd w:id="7"/>
      <w:r w:rsidR="009B6609" w:rsidRPr="00987B67">
        <w:rPr>
          <w:lang w:val="en-GB"/>
        </w:rPr>
        <w:t>.</w:t>
      </w:r>
    </w:p>
    <w:p w14:paraId="2E4847E5" w14:textId="77777777" w:rsidR="00DD0743" w:rsidRPr="00836085" w:rsidRDefault="00DD0743" w:rsidP="00865839">
      <w:pPr>
        <w:pStyle w:val="ListParagraph"/>
        <w:ind w:left="1080" w:right="1210"/>
        <w:contextualSpacing/>
        <w:jc w:val="both"/>
        <w:rPr>
          <w:sz w:val="12"/>
          <w:szCs w:val="12"/>
          <w:lang w:val="en-GB"/>
        </w:rPr>
      </w:pPr>
    </w:p>
    <w:p w14:paraId="7EB7EF43" w14:textId="469CF905" w:rsidR="00DD0743" w:rsidRPr="00987B67" w:rsidRDefault="00DD0743" w:rsidP="00987B67">
      <w:pPr>
        <w:pStyle w:val="ListParagraph"/>
        <w:numPr>
          <w:ilvl w:val="0"/>
          <w:numId w:val="16"/>
        </w:numPr>
        <w:ind w:right="1210" w:firstLine="0"/>
        <w:contextualSpacing/>
        <w:jc w:val="both"/>
        <w:rPr>
          <w:lang w:val="en-GB"/>
        </w:rPr>
      </w:pPr>
      <w:r w:rsidRPr="00836085">
        <w:rPr>
          <w:lang w:val="en-GB"/>
        </w:rPr>
        <w:t xml:space="preserve">UNDP will support </w:t>
      </w:r>
      <w:r w:rsidR="004D270F">
        <w:rPr>
          <w:lang w:val="en-GB"/>
        </w:rPr>
        <w:t xml:space="preserve">the </w:t>
      </w:r>
      <w:r w:rsidR="00A33756">
        <w:rPr>
          <w:lang w:val="en-GB"/>
        </w:rPr>
        <w:t>government</w:t>
      </w:r>
      <w:r w:rsidRPr="00836085">
        <w:rPr>
          <w:lang w:val="en-GB"/>
        </w:rPr>
        <w:t xml:space="preserve"> </w:t>
      </w:r>
      <w:r w:rsidR="00BB2220">
        <w:rPr>
          <w:lang w:val="en-GB"/>
        </w:rPr>
        <w:t>in</w:t>
      </w:r>
      <w:r w:rsidR="0075332E" w:rsidRPr="00987B67">
        <w:rPr>
          <w:lang w:val="en-GB"/>
        </w:rPr>
        <w:t xml:space="preserve"> contribut</w:t>
      </w:r>
      <w:r w:rsidR="00BB2220">
        <w:rPr>
          <w:lang w:val="en-GB"/>
        </w:rPr>
        <w:t>ing</w:t>
      </w:r>
      <w:r w:rsidR="0075332E" w:rsidRPr="00987B67">
        <w:rPr>
          <w:lang w:val="en-GB"/>
        </w:rPr>
        <w:t xml:space="preserve"> directly </w:t>
      </w:r>
      <w:r w:rsidR="00BB2220">
        <w:rPr>
          <w:lang w:val="en-GB"/>
        </w:rPr>
        <w:t xml:space="preserve">to </w:t>
      </w:r>
      <w:r w:rsidR="0056068A" w:rsidRPr="00987B67">
        <w:rPr>
          <w:lang w:val="en-GB"/>
        </w:rPr>
        <w:t>Goal</w:t>
      </w:r>
      <w:r w:rsidR="0050462B">
        <w:rPr>
          <w:lang w:val="en-GB"/>
        </w:rPr>
        <w:t xml:space="preserve"> </w:t>
      </w:r>
      <w:r w:rsidR="0075332E" w:rsidRPr="00987B67">
        <w:rPr>
          <w:lang w:val="en-GB"/>
        </w:rPr>
        <w:t xml:space="preserve">16 as </w:t>
      </w:r>
      <w:r w:rsidR="00BE0D75">
        <w:rPr>
          <w:lang w:val="en-GB"/>
        </w:rPr>
        <w:t>a facilita</w:t>
      </w:r>
      <w:r w:rsidR="00156042">
        <w:rPr>
          <w:lang w:val="en-GB"/>
        </w:rPr>
        <w:t>tor for</w:t>
      </w:r>
      <w:r w:rsidR="0075332E" w:rsidRPr="00836085">
        <w:rPr>
          <w:lang w:val="en-GB"/>
        </w:rPr>
        <w:t xml:space="preserve"> peace</w:t>
      </w:r>
      <w:r w:rsidR="00156042">
        <w:rPr>
          <w:lang w:val="en-GB"/>
        </w:rPr>
        <w:t>ful societies</w:t>
      </w:r>
      <w:r w:rsidR="0075332E" w:rsidRPr="00836085">
        <w:rPr>
          <w:lang w:val="en-GB"/>
        </w:rPr>
        <w:t xml:space="preserve"> </w:t>
      </w:r>
      <w:r w:rsidR="009E7942" w:rsidRPr="00637184">
        <w:rPr>
          <w:lang w:val="en-GB"/>
        </w:rPr>
        <w:t>to strength</w:t>
      </w:r>
      <w:r w:rsidR="009E7942">
        <w:rPr>
          <w:lang w:val="en-GB"/>
        </w:rPr>
        <w:t>en</w:t>
      </w:r>
      <w:r w:rsidR="009E7942" w:rsidRPr="00637184">
        <w:rPr>
          <w:lang w:val="en-GB"/>
        </w:rPr>
        <w:t xml:space="preserve"> </w:t>
      </w:r>
      <w:r w:rsidRPr="00987B67">
        <w:rPr>
          <w:lang w:val="en-GB"/>
        </w:rPr>
        <w:t>civil oversight</w:t>
      </w:r>
      <w:r w:rsidR="0038689D" w:rsidRPr="00987B67">
        <w:rPr>
          <w:lang w:val="en-GB"/>
        </w:rPr>
        <w:t xml:space="preserve"> </w:t>
      </w:r>
      <w:r w:rsidR="009E7942" w:rsidRPr="00637184">
        <w:rPr>
          <w:lang w:val="en-GB"/>
        </w:rPr>
        <w:t>capacities</w:t>
      </w:r>
      <w:r w:rsidR="009E7942" w:rsidRPr="009E7942">
        <w:rPr>
          <w:lang w:val="en-GB"/>
        </w:rPr>
        <w:t xml:space="preserve"> </w:t>
      </w:r>
      <w:r w:rsidR="0038689D" w:rsidRPr="00987B67">
        <w:rPr>
          <w:lang w:val="en-GB"/>
        </w:rPr>
        <w:t>(</w:t>
      </w:r>
      <w:r w:rsidR="00BB2220">
        <w:rPr>
          <w:lang w:val="en-GB"/>
        </w:rPr>
        <w:t>such as the</w:t>
      </w:r>
      <w:r w:rsidR="00BB2220" w:rsidRPr="00987B67">
        <w:rPr>
          <w:lang w:val="en-GB"/>
        </w:rPr>
        <w:t xml:space="preserve"> </w:t>
      </w:r>
      <w:r w:rsidR="0038689D" w:rsidRPr="00987B67">
        <w:rPr>
          <w:lang w:val="en-GB"/>
        </w:rPr>
        <w:t>public prosecutor</w:t>
      </w:r>
      <w:r w:rsidR="00BB2220">
        <w:rPr>
          <w:lang w:val="en-GB"/>
        </w:rPr>
        <w:t>’</w:t>
      </w:r>
      <w:r w:rsidR="0038689D" w:rsidRPr="00987B67">
        <w:rPr>
          <w:lang w:val="en-GB"/>
        </w:rPr>
        <w:t xml:space="preserve">s </w:t>
      </w:r>
      <w:r w:rsidR="00BB2220">
        <w:rPr>
          <w:lang w:val="en-GB"/>
        </w:rPr>
        <w:t xml:space="preserve">and </w:t>
      </w:r>
      <w:r w:rsidR="00BB2220" w:rsidRPr="00637184">
        <w:rPr>
          <w:lang w:val="en-GB"/>
        </w:rPr>
        <w:t>ombudsman</w:t>
      </w:r>
      <w:r w:rsidR="00BB2220">
        <w:rPr>
          <w:lang w:val="en-GB"/>
        </w:rPr>
        <w:t>’s</w:t>
      </w:r>
      <w:r w:rsidR="00BB2220" w:rsidRPr="00BB2220">
        <w:rPr>
          <w:lang w:val="en-GB"/>
        </w:rPr>
        <w:t xml:space="preserve"> </w:t>
      </w:r>
      <w:r w:rsidR="0038689D" w:rsidRPr="00987B67">
        <w:rPr>
          <w:lang w:val="en-GB"/>
        </w:rPr>
        <w:t>office</w:t>
      </w:r>
      <w:r w:rsidR="00BB2220">
        <w:rPr>
          <w:lang w:val="en-GB"/>
        </w:rPr>
        <w:t>s</w:t>
      </w:r>
      <w:r w:rsidR="0038689D" w:rsidRPr="00987B67">
        <w:rPr>
          <w:lang w:val="en-GB"/>
        </w:rPr>
        <w:t>)</w:t>
      </w:r>
      <w:r w:rsidR="00BB2220">
        <w:rPr>
          <w:lang w:val="en-GB"/>
        </w:rPr>
        <w:t>,</w:t>
      </w:r>
      <w:r w:rsidR="0038689D" w:rsidRPr="00987B67">
        <w:rPr>
          <w:lang w:val="en-GB"/>
        </w:rPr>
        <w:t xml:space="preserve"> </w:t>
      </w:r>
      <w:r w:rsidRPr="00987B67">
        <w:rPr>
          <w:lang w:val="en-GB"/>
        </w:rPr>
        <w:t>transitional justice</w:t>
      </w:r>
      <w:r w:rsidR="006C439B">
        <w:rPr>
          <w:lang w:val="en-GB"/>
        </w:rPr>
        <w:t xml:space="preserve"> (special jurisdiction for peace)</w:t>
      </w:r>
      <w:r w:rsidRPr="00836085">
        <w:rPr>
          <w:lang w:val="en-GB"/>
        </w:rPr>
        <w:t xml:space="preserve">, </w:t>
      </w:r>
      <w:r w:rsidRPr="00987B67">
        <w:rPr>
          <w:lang w:val="en-GB"/>
        </w:rPr>
        <w:t xml:space="preserve">and human rights protection, enhancing access by </w:t>
      </w:r>
      <w:r w:rsidR="0072745E" w:rsidRPr="00987B67">
        <w:rPr>
          <w:lang w:val="en-GB"/>
        </w:rPr>
        <w:t xml:space="preserve">men and women </w:t>
      </w:r>
      <w:r w:rsidRPr="00987B67">
        <w:rPr>
          <w:lang w:val="en-GB"/>
        </w:rPr>
        <w:t>victims and populations at risk of being left behind. UNDP will support the judicial representation and non-judicial participation of victims in transitional justice mechanisms</w:t>
      </w:r>
      <w:r w:rsidR="0072745E" w:rsidRPr="00987B67">
        <w:rPr>
          <w:lang w:val="en-GB"/>
        </w:rPr>
        <w:t xml:space="preserve"> (including victims of </w:t>
      </w:r>
      <w:r w:rsidR="00B339D5" w:rsidRPr="00987B67">
        <w:rPr>
          <w:lang w:val="en-GB"/>
        </w:rPr>
        <w:t>s</w:t>
      </w:r>
      <w:r w:rsidR="0072745E" w:rsidRPr="00987B67">
        <w:rPr>
          <w:lang w:val="en-GB"/>
        </w:rPr>
        <w:t xml:space="preserve">exual and </w:t>
      </w:r>
      <w:r w:rsidR="00B339D5" w:rsidRPr="00987B67">
        <w:rPr>
          <w:lang w:val="en-GB"/>
        </w:rPr>
        <w:t>gender-based violence</w:t>
      </w:r>
      <w:r w:rsidR="0072745E" w:rsidRPr="00987B67">
        <w:rPr>
          <w:lang w:val="en-GB"/>
        </w:rPr>
        <w:t>)</w:t>
      </w:r>
      <w:r w:rsidR="009E7942">
        <w:rPr>
          <w:lang w:val="en-GB"/>
        </w:rPr>
        <w:t>;</w:t>
      </w:r>
      <w:r w:rsidRPr="00987B67">
        <w:rPr>
          <w:lang w:val="en-GB"/>
        </w:rPr>
        <w:t xml:space="preserve"> social dialogue for reconciliation</w:t>
      </w:r>
      <w:r w:rsidR="009E7942">
        <w:rPr>
          <w:lang w:val="en-GB"/>
        </w:rPr>
        <w:t>;</w:t>
      </w:r>
      <w:r w:rsidRPr="00987B67">
        <w:rPr>
          <w:lang w:val="en-GB"/>
        </w:rPr>
        <w:t xml:space="preserve"> research and social participation for the reconstruction of historical memory</w:t>
      </w:r>
      <w:r w:rsidR="009E7942">
        <w:rPr>
          <w:lang w:val="en-GB"/>
        </w:rPr>
        <w:t>;</w:t>
      </w:r>
      <w:r w:rsidRPr="00987B67">
        <w:rPr>
          <w:lang w:val="en-GB"/>
        </w:rPr>
        <w:t xml:space="preserve"> </w:t>
      </w:r>
      <w:r w:rsidR="009E7942">
        <w:rPr>
          <w:lang w:val="en-GB"/>
        </w:rPr>
        <w:t xml:space="preserve">the </w:t>
      </w:r>
      <w:r w:rsidRPr="00987B67">
        <w:rPr>
          <w:lang w:val="en-GB"/>
        </w:rPr>
        <w:t xml:space="preserve">search </w:t>
      </w:r>
      <w:r w:rsidR="009E7942">
        <w:rPr>
          <w:lang w:val="en-GB"/>
        </w:rPr>
        <w:t>for</w:t>
      </w:r>
      <w:r w:rsidR="009E7942" w:rsidRPr="00987B67">
        <w:rPr>
          <w:lang w:val="en-GB"/>
        </w:rPr>
        <w:t xml:space="preserve"> </w:t>
      </w:r>
      <w:r w:rsidRPr="00987B67">
        <w:rPr>
          <w:lang w:val="en-GB"/>
        </w:rPr>
        <w:t>missing persons</w:t>
      </w:r>
      <w:r w:rsidR="009E7942">
        <w:rPr>
          <w:lang w:val="en-GB"/>
        </w:rPr>
        <w:t>;</w:t>
      </w:r>
      <w:r w:rsidR="00E04C56" w:rsidRPr="00987B67">
        <w:rPr>
          <w:lang w:val="en-GB"/>
        </w:rPr>
        <w:t xml:space="preserve"> and</w:t>
      </w:r>
      <w:r w:rsidRPr="00987B67">
        <w:rPr>
          <w:lang w:val="en-GB"/>
        </w:rPr>
        <w:t xml:space="preserve"> early warning systems. UNDP will </w:t>
      </w:r>
      <w:r w:rsidR="00E04C56" w:rsidRPr="00987B67">
        <w:rPr>
          <w:lang w:val="en-GB"/>
        </w:rPr>
        <w:t xml:space="preserve">ensure </w:t>
      </w:r>
      <w:r w:rsidRPr="00987B67">
        <w:rPr>
          <w:lang w:val="en-GB"/>
        </w:rPr>
        <w:t>differentia</w:t>
      </w:r>
      <w:r w:rsidR="009E7942">
        <w:rPr>
          <w:lang w:val="en-GB"/>
        </w:rPr>
        <w:t>ted</w:t>
      </w:r>
      <w:r w:rsidRPr="00987B67">
        <w:rPr>
          <w:lang w:val="en-GB"/>
        </w:rPr>
        <w:t xml:space="preserve"> approaches (gender, </w:t>
      </w:r>
      <w:r w:rsidR="00F36150" w:rsidRPr="00987B67">
        <w:rPr>
          <w:lang w:val="en-GB"/>
        </w:rPr>
        <w:t>lifecycle</w:t>
      </w:r>
      <w:r w:rsidRPr="00987B67">
        <w:rPr>
          <w:lang w:val="en-GB"/>
        </w:rPr>
        <w:t>, ethnic</w:t>
      </w:r>
      <w:r w:rsidR="00284EE6">
        <w:rPr>
          <w:lang w:val="en-GB"/>
        </w:rPr>
        <w:t>,</w:t>
      </w:r>
      <w:r w:rsidRPr="00987B67">
        <w:rPr>
          <w:lang w:val="en-GB"/>
        </w:rPr>
        <w:t xml:space="preserve"> and disability) </w:t>
      </w:r>
      <w:r w:rsidR="00075352">
        <w:rPr>
          <w:lang w:val="en-GB"/>
        </w:rPr>
        <w:t>and</w:t>
      </w:r>
      <w:r w:rsidRPr="00987B67">
        <w:rPr>
          <w:lang w:val="en-GB"/>
        </w:rPr>
        <w:t xml:space="preserve"> promot</w:t>
      </w:r>
      <w:r w:rsidR="009B6609" w:rsidRPr="00987B67">
        <w:rPr>
          <w:lang w:val="en-GB"/>
        </w:rPr>
        <w:t>e</w:t>
      </w:r>
      <w:r w:rsidRPr="00987B67">
        <w:rPr>
          <w:lang w:val="en-GB"/>
        </w:rPr>
        <w:t xml:space="preserve"> community participation</w:t>
      </w:r>
      <w:r w:rsidR="009B6609" w:rsidRPr="00987B67">
        <w:rPr>
          <w:lang w:val="en-GB"/>
        </w:rPr>
        <w:t>.</w:t>
      </w:r>
    </w:p>
    <w:p w14:paraId="68E92C23" w14:textId="77777777" w:rsidR="00F65CFE" w:rsidRPr="00987B67" w:rsidRDefault="00F65CFE" w:rsidP="00865839">
      <w:pPr>
        <w:pStyle w:val="ListParagraph"/>
        <w:rPr>
          <w:sz w:val="12"/>
          <w:szCs w:val="12"/>
          <w:lang w:val="en-GB"/>
        </w:rPr>
      </w:pPr>
    </w:p>
    <w:p w14:paraId="2A6E21BD" w14:textId="6FF83CE1" w:rsidR="00AF63C8" w:rsidRPr="00987B67" w:rsidRDefault="00F65CFE" w:rsidP="00987B67">
      <w:pPr>
        <w:pStyle w:val="ListParagraph"/>
        <w:numPr>
          <w:ilvl w:val="0"/>
          <w:numId w:val="16"/>
        </w:numPr>
        <w:ind w:right="1210" w:firstLine="0"/>
        <w:contextualSpacing/>
        <w:jc w:val="both"/>
        <w:rPr>
          <w:lang w:val="en-GB"/>
        </w:rPr>
      </w:pPr>
      <w:r w:rsidRPr="00987B67">
        <w:rPr>
          <w:lang w:val="en-GB"/>
        </w:rPr>
        <w:t xml:space="preserve">Within </w:t>
      </w:r>
      <w:r w:rsidR="00B877F5">
        <w:rPr>
          <w:lang w:val="en-GB"/>
        </w:rPr>
        <w:t xml:space="preserve">its </w:t>
      </w:r>
      <w:r w:rsidRPr="00987B67">
        <w:rPr>
          <w:lang w:val="en-GB"/>
        </w:rPr>
        <w:t xml:space="preserve">integrated development solutions to end poverty, protect the planet and ensure that all people enjoy peace and prosperity, </w:t>
      </w:r>
      <w:r w:rsidR="00B877F5" w:rsidRPr="00637184">
        <w:rPr>
          <w:lang w:val="en-GB"/>
        </w:rPr>
        <w:t>UNDP</w:t>
      </w:r>
      <w:r w:rsidR="00B877F5" w:rsidRPr="00987B67">
        <w:rPr>
          <w:lang w:val="en-GB"/>
        </w:rPr>
        <w:t xml:space="preserve"> </w:t>
      </w:r>
      <w:r w:rsidRPr="00987B67">
        <w:rPr>
          <w:lang w:val="en-GB"/>
        </w:rPr>
        <w:t>will harness systemic approaches connecting issues across sectors and thematic areas</w:t>
      </w:r>
      <w:r w:rsidR="00351A27">
        <w:rPr>
          <w:lang w:val="en-GB"/>
        </w:rPr>
        <w:t>,</w:t>
      </w:r>
      <w:r w:rsidRPr="00987B67">
        <w:rPr>
          <w:lang w:val="en-GB"/>
        </w:rPr>
        <w:t xml:space="preserve"> leverag</w:t>
      </w:r>
      <w:r w:rsidR="00B877F5">
        <w:rPr>
          <w:lang w:val="en-GB"/>
        </w:rPr>
        <w:t>ing</w:t>
      </w:r>
      <w:r w:rsidRPr="00987B67">
        <w:rPr>
          <w:lang w:val="en-GB"/>
        </w:rPr>
        <w:t xml:space="preserve"> the creativity and know-how of society to build solutions that respond to people’s daily realities. </w:t>
      </w:r>
      <w:r w:rsidR="00B877F5">
        <w:rPr>
          <w:lang w:val="en-GB"/>
        </w:rPr>
        <w:t>It will c</w:t>
      </w:r>
      <w:r w:rsidR="00336BBC" w:rsidRPr="00987B67">
        <w:rPr>
          <w:lang w:val="en-GB"/>
        </w:rPr>
        <w:t xml:space="preserve">onsolidate the </w:t>
      </w:r>
      <w:r w:rsidRPr="00987B67">
        <w:rPr>
          <w:lang w:val="en-GB"/>
        </w:rPr>
        <w:t xml:space="preserve">acceleration of </w:t>
      </w:r>
      <w:r w:rsidR="0056068A" w:rsidRPr="00987B67">
        <w:rPr>
          <w:lang w:val="en-GB"/>
        </w:rPr>
        <w:t>Sustainable Development Goals</w:t>
      </w:r>
      <w:r w:rsidR="0056068A" w:rsidRPr="00987B67" w:rsidDel="0056068A">
        <w:rPr>
          <w:lang w:val="en-GB"/>
        </w:rPr>
        <w:t xml:space="preserve"> </w:t>
      </w:r>
      <w:r w:rsidRPr="00987B67">
        <w:rPr>
          <w:lang w:val="en-GB"/>
        </w:rPr>
        <w:t xml:space="preserve">targets </w:t>
      </w:r>
      <w:r w:rsidR="00351A27">
        <w:rPr>
          <w:lang w:val="en-GB"/>
        </w:rPr>
        <w:t>for</w:t>
      </w:r>
      <w:r w:rsidR="00351A27" w:rsidRPr="00987B67">
        <w:rPr>
          <w:lang w:val="en-GB"/>
        </w:rPr>
        <w:t xml:space="preserve"> </w:t>
      </w:r>
      <w:r w:rsidRPr="00987B67">
        <w:rPr>
          <w:lang w:val="en-GB"/>
        </w:rPr>
        <w:t>left-behind population</w:t>
      </w:r>
      <w:r w:rsidR="00B877F5">
        <w:rPr>
          <w:lang w:val="en-GB"/>
        </w:rPr>
        <w:t>s</w:t>
      </w:r>
      <w:r w:rsidR="00351A27">
        <w:rPr>
          <w:lang w:val="en-GB"/>
        </w:rPr>
        <w:t>,</w:t>
      </w:r>
      <w:r w:rsidRPr="00987B67">
        <w:rPr>
          <w:lang w:val="en-GB"/>
        </w:rPr>
        <w:t xml:space="preserve"> closing gaps throughout the strengthening of </w:t>
      </w:r>
      <w:r w:rsidR="007C38F8" w:rsidRPr="00987B67">
        <w:rPr>
          <w:lang w:val="en-GB"/>
        </w:rPr>
        <w:t xml:space="preserve">local </w:t>
      </w:r>
      <w:r w:rsidRPr="00987B67">
        <w:rPr>
          <w:lang w:val="en-GB"/>
        </w:rPr>
        <w:t xml:space="preserve">capabilities </w:t>
      </w:r>
      <w:r w:rsidR="00B877F5">
        <w:rPr>
          <w:lang w:val="en-GB"/>
        </w:rPr>
        <w:t xml:space="preserve">in </w:t>
      </w:r>
      <w:r w:rsidR="007C38F8" w:rsidRPr="00987B67">
        <w:rPr>
          <w:lang w:val="en-GB"/>
        </w:rPr>
        <w:t>support</w:t>
      </w:r>
      <w:r w:rsidR="00B877F5">
        <w:rPr>
          <w:lang w:val="en-GB"/>
        </w:rPr>
        <w:t xml:space="preserve"> of</w:t>
      </w:r>
      <w:r w:rsidR="007C38F8" w:rsidRPr="00987B67">
        <w:rPr>
          <w:lang w:val="en-GB"/>
        </w:rPr>
        <w:t xml:space="preserve"> the </w:t>
      </w:r>
      <w:r w:rsidR="0056068A" w:rsidRPr="00987B67">
        <w:rPr>
          <w:lang w:val="en-GB"/>
        </w:rPr>
        <w:t>Sustainable Development Goals</w:t>
      </w:r>
      <w:r w:rsidR="0056068A" w:rsidRPr="00987B67" w:rsidDel="0056068A">
        <w:rPr>
          <w:lang w:val="en-GB"/>
        </w:rPr>
        <w:t xml:space="preserve"> </w:t>
      </w:r>
      <w:r w:rsidR="007C38F8" w:rsidRPr="00987B67">
        <w:rPr>
          <w:lang w:val="en-GB"/>
        </w:rPr>
        <w:t xml:space="preserve">National </w:t>
      </w:r>
      <w:r w:rsidR="009D4758" w:rsidRPr="00987B67">
        <w:rPr>
          <w:lang w:val="en-GB"/>
        </w:rPr>
        <w:t>Commission</w:t>
      </w:r>
      <w:r w:rsidRPr="00987B67">
        <w:rPr>
          <w:lang w:val="en-GB"/>
        </w:rPr>
        <w:t xml:space="preserve">. </w:t>
      </w:r>
      <w:r w:rsidR="00B55D7D" w:rsidRPr="00987B67">
        <w:rPr>
          <w:lang w:val="en-GB"/>
        </w:rPr>
        <w:t>T</w:t>
      </w:r>
      <w:r w:rsidRPr="00987B67">
        <w:rPr>
          <w:lang w:val="en-GB"/>
        </w:rPr>
        <w:t xml:space="preserve">his </w:t>
      </w:r>
      <w:r w:rsidR="0056068A" w:rsidRPr="00987B67">
        <w:rPr>
          <w:lang w:val="en-GB"/>
        </w:rPr>
        <w:t xml:space="preserve">country programme document </w:t>
      </w:r>
      <w:r w:rsidR="00B877F5">
        <w:rPr>
          <w:lang w:val="en-GB"/>
        </w:rPr>
        <w:t>responds to</w:t>
      </w:r>
      <w:r w:rsidR="00B877F5" w:rsidRPr="00987B67">
        <w:rPr>
          <w:lang w:val="en-GB"/>
        </w:rPr>
        <w:t xml:space="preserve"> </w:t>
      </w:r>
      <w:r w:rsidRPr="00987B67">
        <w:rPr>
          <w:lang w:val="en-GB"/>
        </w:rPr>
        <w:t xml:space="preserve">the pivotal need for a multi-stakeholder perspective recognizing partnerships for sustainable development to mobilize and share knowledge, expertise, technology, and financial resources, supporting </w:t>
      </w:r>
      <w:r w:rsidR="007C38F8" w:rsidRPr="00987B67">
        <w:rPr>
          <w:lang w:val="en-GB"/>
        </w:rPr>
        <w:t xml:space="preserve">private sector </w:t>
      </w:r>
      <w:r w:rsidR="00336BBC" w:rsidRPr="00987B67">
        <w:rPr>
          <w:lang w:val="en-GB"/>
        </w:rPr>
        <w:t xml:space="preserve">collective platforms to mobilize </w:t>
      </w:r>
      <w:r w:rsidRPr="00987B67">
        <w:rPr>
          <w:lang w:val="en-GB"/>
        </w:rPr>
        <w:t>concrete actions, analy</w:t>
      </w:r>
      <w:r w:rsidR="00B877F5">
        <w:rPr>
          <w:lang w:val="en-GB"/>
        </w:rPr>
        <w:t>s</w:t>
      </w:r>
      <w:r w:rsidRPr="00987B67">
        <w:rPr>
          <w:lang w:val="en-GB"/>
        </w:rPr>
        <w:t>e data, drive innovation</w:t>
      </w:r>
      <w:r w:rsidR="00B877F5">
        <w:rPr>
          <w:lang w:val="en-GB"/>
        </w:rPr>
        <w:t>,</w:t>
      </w:r>
      <w:r w:rsidRPr="00987B67">
        <w:rPr>
          <w:lang w:val="en-GB"/>
        </w:rPr>
        <w:t xml:space="preserve"> and support well-informed decision-making processes</w:t>
      </w:r>
      <w:r w:rsidR="007C38F8" w:rsidRPr="00987B67">
        <w:rPr>
          <w:lang w:val="en-GB"/>
        </w:rPr>
        <w:t xml:space="preserve"> to </w:t>
      </w:r>
      <w:r w:rsidR="00351A27">
        <w:rPr>
          <w:lang w:val="en-GB"/>
        </w:rPr>
        <w:t>meet</w:t>
      </w:r>
      <w:r w:rsidR="00B877F5">
        <w:rPr>
          <w:lang w:val="en-GB"/>
        </w:rPr>
        <w:t xml:space="preserve"> the needs of</w:t>
      </w:r>
      <w:r w:rsidR="00B877F5" w:rsidRPr="00987B67">
        <w:rPr>
          <w:lang w:val="en-GB"/>
        </w:rPr>
        <w:t xml:space="preserve"> </w:t>
      </w:r>
      <w:r w:rsidR="007C38F8" w:rsidRPr="00987B67">
        <w:rPr>
          <w:lang w:val="en-GB"/>
        </w:rPr>
        <w:t>subnational authorit</w:t>
      </w:r>
      <w:r w:rsidR="00B877F5">
        <w:rPr>
          <w:lang w:val="en-GB"/>
        </w:rPr>
        <w:t>ies</w:t>
      </w:r>
      <w:r w:rsidR="00AF63C8" w:rsidRPr="00987B67">
        <w:rPr>
          <w:lang w:val="en-GB"/>
        </w:rPr>
        <w:t>.</w:t>
      </w:r>
    </w:p>
    <w:p w14:paraId="4F55D481" w14:textId="77777777" w:rsidR="00AF63C8" w:rsidRPr="00987B67" w:rsidRDefault="00AF63C8" w:rsidP="00865839">
      <w:pPr>
        <w:pStyle w:val="ListParagraph"/>
        <w:ind w:left="1080" w:right="1210"/>
        <w:contextualSpacing/>
        <w:jc w:val="both"/>
        <w:rPr>
          <w:sz w:val="12"/>
          <w:szCs w:val="12"/>
          <w:lang w:val="en-GB"/>
        </w:rPr>
      </w:pPr>
    </w:p>
    <w:p w14:paraId="11FAF675" w14:textId="4ECC42E4" w:rsidR="00AF63C8" w:rsidRPr="00194C90" w:rsidRDefault="002265F8" w:rsidP="00987B67">
      <w:pPr>
        <w:pStyle w:val="ListParagraph"/>
        <w:numPr>
          <w:ilvl w:val="0"/>
          <w:numId w:val="16"/>
        </w:numPr>
        <w:ind w:right="1210" w:firstLine="0"/>
        <w:contextualSpacing/>
        <w:jc w:val="both"/>
        <w:rPr>
          <w:lang w:val="en-GB"/>
        </w:rPr>
      </w:pPr>
      <w:r w:rsidRPr="00987B67">
        <w:rPr>
          <w:lang w:val="en-GB"/>
        </w:rPr>
        <w:t xml:space="preserve">The Government is fostering inclusive growth by supporting creative and cultural industries under the </w:t>
      </w:r>
      <w:r w:rsidR="009222F6">
        <w:rPr>
          <w:lang w:val="en-GB"/>
        </w:rPr>
        <w:t>‘o</w:t>
      </w:r>
      <w:r w:rsidRPr="00987B67">
        <w:rPr>
          <w:lang w:val="en-GB"/>
        </w:rPr>
        <w:t xml:space="preserve">range </w:t>
      </w:r>
      <w:r w:rsidR="009222F6">
        <w:rPr>
          <w:lang w:val="en-GB"/>
        </w:rPr>
        <w:t>e</w:t>
      </w:r>
      <w:r w:rsidRPr="00987B67">
        <w:rPr>
          <w:lang w:val="en-GB"/>
        </w:rPr>
        <w:t>conomy</w:t>
      </w:r>
      <w:r w:rsidR="009222F6">
        <w:rPr>
          <w:lang w:val="en-GB"/>
        </w:rPr>
        <w:t>’</w:t>
      </w:r>
      <w:r w:rsidRPr="00987B67">
        <w:rPr>
          <w:lang w:val="en-GB"/>
        </w:rPr>
        <w:t xml:space="preserve"> </w:t>
      </w:r>
      <w:r w:rsidR="00B877F5">
        <w:rPr>
          <w:lang w:val="en-GB"/>
        </w:rPr>
        <w:t>route</w:t>
      </w:r>
      <w:r w:rsidRPr="00987B67">
        <w:rPr>
          <w:lang w:val="en-GB"/>
        </w:rPr>
        <w:t xml:space="preserve">. </w:t>
      </w:r>
      <w:r w:rsidR="003D6517" w:rsidRPr="00987B67">
        <w:rPr>
          <w:lang w:val="en-GB"/>
        </w:rPr>
        <w:t xml:space="preserve">UNDP </w:t>
      </w:r>
      <w:r w:rsidR="001E17AC">
        <w:rPr>
          <w:lang w:val="en-GB"/>
        </w:rPr>
        <w:t>supports</w:t>
      </w:r>
      <w:r w:rsidRPr="00836085">
        <w:rPr>
          <w:lang w:val="en-GB"/>
        </w:rPr>
        <w:t xml:space="preserve"> these efforts </w:t>
      </w:r>
      <w:r w:rsidR="001E17AC">
        <w:rPr>
          <w:lang w:val="en-GB"/>
        </w:rPr>
        <w:t xml:space="preserve">by transferring the </w:t>
      </w:r>
      <w:r w:rsidR="004D3412">
        <w:rPr>
          <w:lang w:val="en-GB"/>
        </w:rPr>
        <w:t>initiatives</w:t>
      </w:r>
      <w:r w:rsidR="001E17AC">
        <w:rPr>
          <w:lang w:val="en-GB"/>
        </w:rPr>
        <w:t xml:space="preserve"> to th</w:t>
      </w:r>
      <w:r w:rsidR="009E022A">
        <w:rPr>
          <w:lang w:val="en-GB"/>
        </w:rPr>
        <w:t>e</w:t>
      </w:r>
      <w:r w:rsidR="001E17AC">
        <w:rPr>
          <w:lang w:val="en-GB"/>
        </w:rPr>
        <w:t xml:space="preserve"> territories by prioritized by the government</w:t>
      </w:r>
      <w:r w:rsidR="003D6517" w:rsidRPr="00836085">
        <w:rPr>
          <w:lang w:val="en-GB"/>
        </w:rPr>
        <w:t xml:space="preserve">, with a special focus </w:t>
      </w:r>
      <w:r w:rsidR="00B4410C" w:rsidRPr="00836085">
        <w:rPr>
          <w:lang w:val="en-GB"/>
        </w:rPr>
        <w:t xml:space="preserve">on </w:t>
      </w:r>
      <w:r w:rsidR="006711DF" w:rsidRPr="00836085">
        <w:rPr>
          <w:lang w:val="en-GB"/>
        </w:rPr>
        <w:t>y</w:t>
      </w:r>
      <w:r w:rsidR="003D6517" w:rsidRPr="00836085">
        <w:rPr>
          <w:lang w:val="en-GB"/>
        </w:rPr>
        <w:t>outh</w:t>
      </w:r>
      <w:r w:rsidR="006711DF" w:rsidRPr="00836085">
        <w:rPr>
          <w:lang w:val="en-GB"/>
        </w:rPr>
        <w:t xml:space="preserve">, </w:t>
      </w:r>
      <w:r w:rsidR="003D6517" w:rsidRPr="00836085">
        <w:rPr>
          <w:lang w:val="en-GB"/>
        </w:rPr>
        <w:t xml:space="preserve">migrant and returned women, productive diversification and </w:t>
      </w:r>
      <w:r w:rsidR="00B877F5">
        <w:rPr>
          <w:lang w:val="en-GB"/>
        </w:rPr>
        <w:t xml:space="preserve">a </w:t>
      </w:r>
      <w:r w:rsidR="003D6517" w:rsidRPr="00836085">
        <w:rPr>
          <w:lang w:val="en-GB"/>
        </w:rPr>
        <w:t>strengthen</w:t>
      </w:r>
      <w:r w:rsidR="00B877F5">
        <w:rPr>
          <w:lang w:val="en-GB"/>
        </w:rPr>
        <w:t xml:space="preserve">ed </w:t>
      </w:r>
      <w:r w:rsidR="003D6517" w:rsidRPr="00836085">
        <w:rPr>
          <w:lang w:val="en-GB"/>
        </w:rPr>
        <w:t>territorial economy</w:t>
      </w:r>
      <w:r w:rsidR="00AF63C8" w:rsidRPr="00836085">
        <w:rPr>
          <w:lang w:val="en-GB"/>
        </w:rPr>
        <w:t>.</w:t>
      </w:r>
      <w:r w:rsidR="00AF63C8" w:rsidRPr="00194C90">
        <w:rPr>
          <w:lang w:val="en-GB"/>
        </w:rPr>
        <w:t xml:space="preserve"> </w:t>
      </w:r>
    </w:p>
    <w:p w14:paraId="63CD91A9" w14:textId="77777777" w:rsidR="00AF63C8" w:rsidRPr="00194C90" w:rsidRDefault="00AF63C8" w:rsidP="00865839">
      <w:pPr>
        <w:pStyle w:val="ListParagraph"/>
        <w:rPr>
          <w:sz w:val="12"/>
          <w:szCs w:val="12"/>
          <w:lang w:val="en-GB"/>
        </w:rPr>
      </w:pPr>
    </w:p>
    <w:p w14:paraId="725801BD" w14:textId="5656884C" w:rsidR="0078652D" w:rsidRPr="004E4187" w:rsidRDefault="0078652D" w:rsidP="00987B67">
      <w:pPr>
        <w:pStyle w:val="ListParagraph"/>
        <w:numPr>
          <w:ilvl w:val="0"/>
          <w:numId w:val="16"/>
        </w:numPr>
        <w:ind w:right="1210" w:firstLine="0"/>
        <w:contextualSpacing/>
        <w:jc w:val="both"/>
        <w:rPr>
          <w:lang w:val="en-GB"/>
        </w:rPr>
      </w:pPr>
      <w:r w:rsidRPr="00987B67">
        <w:rPr>
          <w:lang w:val="en-GB"/>
        </w:rPr>
        <w:t xml:space="preserve">UNDP will </w:t>
      </w:r>
      <w:r w:rsidR="00492523">
        <w:rPr>
          <w:lang w:val="en-GB"/>
        </w:rPr>
        <w:t>contribute</w:t>
      </w:r>
      <w:r w:rsidRPr="00987B67">
        <w:rPr>
          <w:lang w:val="en-GB"/>
        </w:rPr>
        <w:t xml:space="preserve"> its global expertise and methodologies </w:t>
      </w:r>
      <w:r w:rsidR="00F748DF" w:rsidRPr="00987B67">
        <w:rPr>
          <w:lang w:val="en-GB"/>
        </w:rPr>
        <w:t>already tested</w:t>
      </w:r>
      <w:r w:rsidRPr="00987B67">
        <w:rPr>
          <w:lang w:val="en-GB"/>
        </w:rPr>
        <w:t xml:space="preserve"> </w:t>
      </w:r>
      <w:r w:rsidR="00F748DF" w:rsidRPr="00987B67">
        <w:rPr>
          <w:lang w:val="en-GB"/>
        </w:rPr>
        <w:t>elsewhere</w:t>
      </w:r>
      <w:r w:rsidRPr="00987B67">
        <w:rPr>
          <w:lang w:val="en-GB"/>
        </w:rPr>
        <w:t xml:space="preserve">. </w:t>
      </w:r>
      <w:r w:rsidR="002265F8" w:rsidRPr="00987B67">
        <w:rPr>
          <w:lang w:val="en-GB"/>
        </w:rPr>
        <w:t xml:space="preserve">Public </w:t>
      </w:r>
      <w:r w:rsidR="00492523">
        <w:rPr>
          <w:lang w:val="en-GB"/>
        </w:rPr>
        <w:t>p</w:t>
      </w:r>
      <w:r w:rsidR="002265F8" w:rsidRPr="00987B67">
        <w:rPr>
          <w:lang w:val="en-GB"/>
        </w:rPr>
        <w:t xml:space="preserve">riority </w:t>
      </w:r>
      <w:r w:rsidR="00492523">
        <w:rPr>
          <w:lang w:val="en-GB"/>
        </w:rPr>
        <w:t>i</w:t>
      </w:r>
      <w:r w:rsidR="002265F8" w:rsidRPr="00987B67">
        <w:rPr>
          <w:lang w:val="en-GB"/>
        </w:rPr>
        <w:t xml:space="preserve">nference will </w:t>
      </w:r>
      <w:r w:rsidR="00492523">
        <w:rPr>
          <w:lang w:val="en-GB"/>
        </w:rPr>
        <w:t>enable the</w:t>
      </w:r>
      <w:r w:rsidR="00492523" w:rsidRPr="00987B67">
        <w:rPr>
          <w:lang w:val="en-GB"/>
        </w:rPr>
        <w:t xml:space="preserve"> </w:t>
      </w:r>
      <w:r w:rsidR="002265F8" w:rsidRPr="00987B67">
        <w:rPr>
          <w:lang w:val="en-GB"/>
        </w:rPr>
        <w:t>forecasting of</w:t>
      </w:r>
      <w:r w:rsidR="00EE7F4B">
        <w:rPr>
          <w:lang w:val="en-GB"/>
        </w:rPr>
        <w:t xml:space="preserve"> the achievement of the</w:t>
      </w:r>
      <w:r w:rsidR="0056068A" w:rsidRPr="00987B67">
        <w:rPr>
          <w:lang w:val="en-GB"/>
        </w:rPr>
        <w:t xml:space="preserve"> Goals</w:t>
      </w:r>
      <w:r w:rsidR="002265F8" w:rsidRPr="00987B67">
        <w:rPr>
          <w:lang w:val="en-GB"/>
        </w:rPr>
        <w:t xml:space="preserve"> based on historic data and policy decisions. </w:t>
      </w:r>
      <w:r w:rsidRPr="00987B67">
        <w:rPr>
          <w:lang w:val="en-GB"/>
        </w:rPr>
        <w:t xml:space="preserve">A local democratic governance index will </w:t>
      </w:r>
      <w:r w:rsidR="00492523">
        <w:rPr>
          <w:lang w:val="en-GB"/>
        </w:rPr>
        <w:t>enable the</w:t>
      </w:r>
      <w:r w:rsidRPr="00987B67">
        <w:rPr>
          <w:lang w:val="en-GB"/>
        </w:rPr>
        <w:t xml:space="preserve"> track</w:t>
      </w:r>
      <w:r w:rsidR="00492523">
        <w:rPr>
          <w:lang w:val="en-GB"/>
        </w:rPr>
        <w:t>ing</w:t>
      </w:r>
      <w:r w:rsidRPr="00987B67">
        <w:rPr>
          <w:lang w:val="en-GB"/>
        </w:rPr>
        <w:t xml:space="preserve"> </w:t>
      </w:r>
      <w:r w:rsidR="00351A27">
        <w:rPr>
          <w:lang w:val="en-GB"/>
        </w:rPr>
        <w:t xml:space="preserve">of </w:t>
      </w:r>
      <w:r w:rsidRPr="00987B67">
        <w:rPr>
          <w:lang w:val="en-GB"/>
        </w:rPr>
        <w:t>evidence</w:t>
      </w:r>
      <w:r w:rsidR="00F748DF" w:rsidRPr="00987B67">
        <w:rPr>
          <w:lang w:val="en-GB"/>
        </w:rPr>
        <w:t>-based progress</w:t>
      </w:r>
      <w:r w:rsidRPr="00987B67">
        <w:rPr>
          <w:lang w:val="en-GB"/>
        </w:rPr>
        <w:t xml:space="preserve">. Methodologies led by </w:t>
      </w:r>
      <w:r w:rsidR="00CA28F1">
        <w:rPr>
          <w:lang w:val="en-GB"/>
        </w:rPr>
        <w:t xml:space="preserve">the </w:t>
      </w:r>
      <w:r w:rsidR="008B20EA" w:rsidRPr="00987B67">
        <w:rPr>
          <w:lang w:val="en-GB"/>
        </w:rPr>
        <w:t>Management System for Governance (</w:t>
      </w:r>
      <w:r w:rsidR="00CA28F1">
        <w:rPr>
          <w:lang w:val="en-GB"/>
        </w:rPr>
        <w:t>known as ‘</w:t>
      </w:r>
      <w:r w:rsidRPr="00987B67">
        <w:rPr>
          <w:lang w:val="en-GB"/>
        </w:rPr>
        <w:t>SIGOB</w:t>
      </w:r>
      <w:r w:rsidR="00CA28F1">
        <w:rPr>
          <w:lang w:val="en-GB"/>
        </w:rPr>
        <w:t>’</w:t>
      </w:r>
      <w:r w:rsidR="008B20EA" w:rsidRPr="00987B67">
        <w:rPr>
          <w:lang w:val="en-GB"/>
        </w:rPr>
        <w:t xml:space="preserve">) </w:t>
      </w:r>
      <w:r w:rsidRPr="00987B67">
        <w:rPr>
          <w:lang w:val="en-GB"/>
        </w:rPr>
        <w:t>will help local governments plan and implement program</w:t>
      </w:r>
      <w:r w:rsidR="00CA28F1">
        <w:rPr>
          <w:lang w:val="en-GB"/>
        </w:rPr>
        <w:t>me</w:t>
      </w:r>
      <w:r w:rsidRPr="00987B67">
        <w:rPr>
          <w:lang w:val="en-GB"/>
        </w:rPr>
        <w:t>s to accelerate G</w:t>
      </w:r>
      <w:r w:rsidR="0056068A" w:rsidRPr="00987B67">
        <w:rPr>
          <w:lang w:val="en-GB"/>
        </w:rPr>
        <w:t>oal</w:t>
      </w:r>
      <w:r w:rsidR="00F748DF" w:rsidRPr="00987B67">
        <w:rPr>
          <w:lang w:val="en-GB"/>
        </w:rPr>
        <w:t>s</w:t>
      </w:r>
      <w:r w:rsidRPr="00987B67">
        <w:rPr>
          <w:lang w:val="en-GB"/>
        </w:rPr>
        <w:t xml:space="preserve"> </w:t>
      </w:r>
      <w:r w:rsidR="00CA28F1">
        <w:rPr>
          <w:lang w:val="en-GB"/>
        </w:rPr>
        <w:t xml:space="preserve">attainment </w:t>
      </w:r>
      <w:r w:rsidRPr="00987B67">
        <w:rPr>
          <w:lang w:val="en-GB"/>
        </w:rPr>
        <w:t>with strong monitoring systems. Th</w:t>
      </w:r>
      <w:r w:rsidR="00351A27">
        <w:rPr>
          <w:lang w:val="en-GB"/>
        </w:rPr>
        <w:t>o</w:t>
      </w:r>
      <w:r w:rsidRPr="00987B67">
        <w:rPr>
          <w:lang w:val="en-GB"/>
        </w:rPr>
        <w:t xml:space="preserve">se efforts </w:t>
      </w:r>
      <w:r w:rsidR="00B52759" w:rsidRPr="00987B67">
        <w:rPr>
          <w:lang w:val="en-GB"/>
        </w:rPr>
        <w:t>will</w:t>
      </w:r>
      <w:r w:rsidRPr="00987B67">
        <w:rPr>
          <w:lang w:val="en-GB"/>
        </w:rPr>
        <w:t xml:space="preserve"> take place </w:t>
      </w:r>
      <w:r w:rsidR="00CA28F1">
        <w:rPr>
          <w:lang w:val="en-GB"/>
        </w:rPr>
        <w:t xml:space="preserve">in conjunction </w:t>
      </w:r>
      <w:r w:rsidRPr="00987B67">
        <w:rPr>
          <w:lang w:val="en-GB"/>
        </w:rPr>
        <w:t>with a</w:t>
      </w:r>
      <w:r w:rsidR="00CA28F1">
        <w:rPr>
          <w:lang w:val="en-GB"/>
        </w:rPr>
        <w:t xml:space="preserve"> </w:t>
      </w:r>
      <w:r w:rsidRPr="00987B67">
        <w:rPr>
          <w:lang w:val="en-GB"/>
        </w:rPr>
        <w:t>strategy to strengthen civil society, youth</w:t>
      </w:r>
      <w:r w:rsidR="00284EE6">
        <w:rPr>
          <w:lang w:val="en-GB"/>
        </w:rPr>
        <w:t>,</w:t>
      </w:r>
      <w:r w:rsidRPr="00987B67">
        <w:rPr>
          <w:lang w:val="en-GB"/>
        </w:rPr>
        <w:t xml:space="preserve"> and women </w:t>
      </w:r>
      <w:r w:rsidR="00351A27">
        <w:rPr>
          <w:lang w:val="en-GB"/>
        </w:rPr>
        <w:t>by</w:t>
      </w:r>
      <w:r w:rsidR="00CA28F1" w:rsidRPr="00987B67">
        <w:rPr>
          <w:lang w:val="en-GB"/>
        </w:rPr>
        <w:t xml:space="preserve"> </w:t>
      </w:r>
      <w:r w:rsidRPr="00987B67">
        <w:rPr>
          <w:lang w:val="en-GB"/>
        </w:rPr>
        <w:t>increas</w:t>
      </w:r>
      <w:r w:rsidR="00CA28F1">
        <w:rPr>
          <w:lang w:val="en-GB"/>
        </w:rPr>
        <w:t>ing</w:t>
      </w:r>
      <w:r w:rsidRPr="00987B67">
        <w:rPr>
          <w:lang w:val="en-GB"/>
        </w:rPr>
        <w:t xml:space="preserve"> their </w:t>
      </w:r>
      <w:r w:rsidR="002265F8" w:rsidRPr="00987B67">
        <w:rPr>
          <w:lang w:val="en-GB"/>
        </w:rPr>
        <w:t>participation in</w:t>
      </w:r>
      <w:r w:rsidRPr="00987B67">
        <w:rPr>
          <w:lang w:val="en-GB"/>
        </w:rPr>
        <w:t xml:space="preserve"> public polic</w:t>
      </w:r>
      <w:r w:rsidR="002265F8" w:rsidRPr="00987B67">
        <w:rPr>
          <w:lang w:val="en-GB"/>
        </w:rPr>
        <w:t>y proposals</w:t>
      </w:r>
      <w:r w:rsidRPr="00987B67">
        <w:rPr>
          <w:lang w:val="en-GB"/>
        </w:rPr>
        <w:t xml:space="preserve"> and </w:t>
      </w:r>
      <w:r w:rsidR="00295099" w:rsidRPr="00987B67">
        <w:rPr>
          <w:lang w:val="en-GB"/>
        </w:rPr>
        <w:t>programmes</w:t>
      </w:r>
      <w:r w:rsidRPr="00987B67">
        <w:rPr>
          <w:lang w:val="en-GB"/>
        </w:rPr>
        <w:t xml:space="preserve"> </w:t>
      </w:r>
      <w:r w:rsidRPr="004E4187">
        <w:rPr>
          <w:lang w:val="en-GB"/>
        </w:rPr>
        <w:t xml:space="preserve">to </w:t>
      </w:r>
      <w:r w:rsidR="005A317A">
        <w:rPr>
          <w:lang w:val="en-GB"/>
        </w:rPr>
        <w:t>achieve</w:t>
      </w:r>
      <w:r w:rsidR="005A317A" w:rsidRPr="004E4187">
        <w:rPr>
          <w:lang w:val="en-GB"/>
        </w:rPr>
        <w:t xml:space="preserve"> </w:t>
      </w:r>
      <w:r w:rsidR="002265F8" w:rsidRPr="00987B67">
        <w:rPr>
          <w:lang w:val="en-GB"/>
        </w:rPr>
        <w:t>the</w:t>
      </w:r>
      <w:r w:rsidRPr="00987B67">
        <w:rPr>
          <w:lang w:val="en-GB"/>
        </w:rPr>
        <w:t xml:space="preserve"> </w:t>
      </w:r>
      <w:r w:rsidR="0056068A" w:rsidRPr="00987B67">
        <w:rPr>
          <w:lang w:val="en-GB"/>
        </w:rPr>
        <w:t>Goals</w:t>
      </w:r>
      <w:r w:rsidRPr="00987B67">
        <w:rPr>
          <w:lang w:val="en-GB"/>
        </w:rPr>
        <w:t>.</w:t>
      </w:r>
    </w:p>
    <w:p w14:paraId="3018868F" w14:textId="1C61D1C4" w:rsidR="69AB87DE" w:rsidRPr="004E4187" w:rsidRDefault="69AB87DE" w:rsidP="00865839">
      <w:pPr>
        <w:ind w:left="720" w:right="1210"/>
        <w:jc w:val="both"/>
        <w:rPr>
          <w:sz w:val="12"/>
          <w:szCs w:val="12"/>
          <w:lang w:val="en-GB"/>
        </w:rPr>
      </w:pPr>
    </w:p>
    <w:p w14:paraId="2EF7C1EB" w14:textId="6C68F85C" w:rsidR="74D85EF4" w:rsidRPr="00987B67" w:rsidRDefault="00F748DF" w:rsidP="00987B67">
      <w:pPr>
        <w:pStyle w:val="ListParagraph"/>
        <w:numPr>
          <w:ilvl w:val="0"/>
          <w:numId w:val="16"/>
        </w:numPr>
        <w:ind w:right="1210" w:firstLine="0"/>
        <w:jc w:val="both"/>
        <w:rPr>
          <w:lang w:val="en-GB"/>
        </w:rPr>
      </w:pPr>
      <w:r w:rsidRPr="00987B67">
        <w:rPr>
          <w:lang w:val="en-GB"/>
        </w:rPr>
        <w:t>The</w:t>
      </w:r>
      <w:r w:rsidR="000E6C59" w:rsidRPr="00987B67">
        <w:rPr>
          <w:lang w:val="en-GB"/>
        </w:rPr>
        <w:t xml:space="preserve"> </w:t>
      </w:r>
      <w:r w:rsidR="00E7785A" w:rsidRPr="00987B67">
        <w:rPr>
          <w:lang w:val="en-GB"/>
        </w:rPr>
        <w:t xml:space="preserve">National Council for Economic and Social </w:t>
      </w:r>
      <w:r w:rsidR="009D4758" w:rsidRPr="00987B67">
        <w:rPr>
          <w:lang w:val="en-GB"/>
        </w:rPr>
        <w:t>Policy (</w:t>
      </w:r>
      <w:r w:rsidR="0056068A" w:rsidRPr="00987B67">
        <w:rPr>
          <w:lang w:val="en-GB"/>
        </w:rPr>
        <w:t>‘</w:t>
      </w:r>
      <w:r w:rsidR="009D4758" w:rsidRPr="00987B67">
        <w:rPr>
          <w:lang w:val="en-GB"/>
        </w:rPr>
        <w:t>CONPES</w:t>
      </w:r>
      <w:r w:rsidR="00CA28F1">
        <w:rPr>
          <w:lang w:val="en-GB"/>
        </w:rPr>
        <w:t> </w:t>
      </w:r>
      <w:r w:rsidR="74D85EF4" w:rsidRPr="00987B67">
        <w:rPr>
          <w:lang w:val="en-GB"/>
        </w:rPr>
        <w:t>3918</w:t>
      </w:r>
      <w:r w:rsidR="0056068A" w:rsidRPr="00987B67">
        <w:rPr>
          <w:lang w:val="en-GB"/>
        </w:rPr>
        <w:t>’</w:t>
      </w:r>
      <w:r w:rsidR="009D4758" w:rsidRPr="00987B67">
        <w:rPr>
          <w:lang w:val="en-GB"/>
        </w:rPr>
        <w:t xml:space="preserve">) </w:t>
      </w:r>
      <w:r w:rsidR="74D85EF4" w:rsidRPr="00987B67">
        <w:rPr>
          <w:lang w:val="en-GB"/>
        </w:rPr>
        <w:t>define</w:t>
      </w:r>
      <w:r w:rsidR="009D4758" w:rsidRPr="00987B67">
        <w:rPr>
          <w:lang w:val="en-GB"/>
        </w:rPr>
        <w:t>s</w:t>
      </w:r>
      <w:r w:rsidR="74D85EF4" w:rsidRPr="00987B67">
        <w:rPr>
          <w:lang w:val="en-GB"/>
        </w:rPr>
        <w:t xml:space="preserve"> 49</w:t>
      </w:r>
      <w:r w:rsidR="0056068A" w:rsidRPr="00987B67">
        <w:rPr>
          <w:lang w:val="en-GB"/>
        </w:rPr>
        <w:t> </w:t>
      </w:r>
      <w:r w:rsidR="00F9724B" w:rsidRPr="00987B67">
        <w:rPr>
          <w:lang w:val="en-GB"/>
        </w:rPr>
        <w:t>indicators</w:t>
      </w:r>
      <w:r w:rsidR="74D85EF4" w:rsidRPr="00987B67">
        <w:rPr>
          <w:lang w:val="en-GB"/>
        </w:rPr>
        <w:t xml:space="preserve"> </w:t>
      </w:r>
      <w:r w:rsidRPr="00987B67">
        <w:rPr>
          <w:lang w:val="en-GB"/>
        </w:rPr>
        <w:t xml:space="preserve">within the </w:t>
      </w:r>
      <w:r w:rsidR="0056068A" w:rsidRPr="00987B67">
        <w:rPr>
          <w:lang w:val="en-GB"/>
        </w:rPr>
        <w:t>Sustainable Development Goals</w:t>
      </w:r>
      <w:r w:rsidRPr="00987B67">
        <w:rPr>
          <w:lang w:val="en-GB"/>
        </w:rPr>
        <w:t xml:space="preserve"> Framework regarding pedagogic gender and differentia</w:t>
      </w:r>
      <w:r w:rsidR="00CA28F1">
        <w:rPr>
          <w:lang w:val="en-GB"/>
        </w:rPr>
        <w:t>ted</w:t>
      </w:r>
      <w:r w:rsidRPr="00987B67">
        <w:rPr>
          <w:lang w:val="en-GB"/>
        </w:rPr>
        <w:t xml:space="preserve"> approaches </w:t>
      </w:r>
      <w:r w:rsidR="74D85EF4" w:rsidRPr="00987B67">
        <w:rPr>
          <w:lang w:val="en-GB"/>
        </w:rPr>
        <w:t xml:space="preserve">projects, follow-up </w:t>
      </w:r>
      <w:r w:rsidRPr="00987B67">
        <w:rPr>
          <w:lang w:val="en-GB"/>
        </w:rPr>
        <w:t>on progress related to</w:t>
      </w:r>
      <w:r w:rsidR="000E6C59" w:rsidRPr="00987B67">
        <w:rPr>
          <w:lang w:val="en-GB"/>
        </w:rPr>
        <w:t xml:space="preserve"> </w:t>
      </w:r>
      <w:r w:rsidR="74D85EF4" w:rsidRPr="00987B67">
        <w:rPr>
          <w:lang w:val="en-GB"/>
        </w:rPr>
        <w:t>planning tools</w:t>
      </w:r>
      <w:r w:rsidR="00CA28F1">
        <w:rPr>
          <w:lang w:val="en-GB"/>
        </w:rPr>
        <w:t>,</w:t>
      </w:r>
      <w:r w:rsidR="74D85EF4" w:rsidRPr="00987B67">
        <w:rPr>
          <w:lang w:val="en-GB"/>
        </w:rPr>
        <w:t xml:space="preserve"> and </w:t>
      </w:r>
      <w:r w:rsidR="00CA28F1">
        <w:rPr>
          <w:lang w:val="en-GB"/>
        </w:rPr>
        <w:t>the provision of</w:t>
      </w:r>
      <w:r w:rsidR="74D85EF4" w:rsidRPr="00987B67">
        <w:rPr>
          <w:lang w:val="en-GB"/>
        </w:rPr>
        <w:t xml:space="preserve"> inputs </w:t>
      </w:r>
      <w:r w:rsidR="00563B36" w:rsidRPr="00987B67">
        <w:rPr>
          <w:lang w:val="en-GB"/>
        </w:rPr>
        <w:t xml:space="preserve">to </w:t>
      </w:r>
      <w:r w:rsidR="00947D35" w:rsidRPr="00987B67">
        <w:rPr>
          <w:lang w:val="en-GB"/>
        </w:rPr>
        <w:t>achieve</w:t>
      </w:r>
      <w:r w:rsidR="74D85EF4" w:rsidRPr="00987B67">
        <w:rPr>
          <w:lang w:val="en-GB"/>
        </w:rPr>
        <w:t xml:space="preserve"> </w:t>
      </w:r>
      <w:r w:rsidR="00CA28F1">
        <w:rPr>
          <w:lang w:val="en-GB"/>
        </w:rPr>
        <w:t xml:space="preserve">the </w:t>
      </w:r>
      <w:r w:rsidRPr="00987B67">
        <w:rPr>
          <w:lang w:val="en-GB"/>
        </w:rPr>
        <w:t>G</w:t>
      </w:r>
      <w:r w:rsidR="00C63F27" w:rsidRPr="00987B67">
        <w:rPr>
          <w:lang w:val="en-GB"/>
        </w:rPr>
        <w:t xml:space="preserve">oals at the </w:t>
      </w:r>
      <w:r w:rsidR="74D85EF4" w:rsidRPr="00987B67">
        <w:rPr>
          <w:lang w:val="en-GB"/>
        </w:rPr>
        <w:t>local level.</w:t>
      </w:r>
      <w:r w:rsidR="00C63F27" w:rsidRPr="00987B67">
        <w:rPr>
          <w:lang w:val="en-GB"/>
        </w:rPr>
        <w:t xml:space="preserve"> </w:t>
      </w:r>
      <w:r w:rsidRPr="00987B67">
        <w:rPr>
          <w:lang w:val="en-GB"/>
        </w:rPr>
        <w:t>UNDP</w:t>
      </w:r>
      <w:r w:rsidR="00C63F27" w:rsidRPr="00987B67">
        <w:rPr>
          <w:lang w:val="en-GB"/>
        </w:rPr>
        <w:t xml:space="preserve"> will contribute </w:t>
      </w:r>
      <w:r w:rsidR="74D85EF4" w:rsidRPr="00987B67">
        <w:rPr>
          <w:lang w:val="en-GB"/>
        </w:rPr>
        <w:t xml:space="preserve">to strengthening </w:t>
      </w:r>
      <w:r w:rsidR="00351A27">
        <w:rPr>
          <w:lang w:val="en-GB"/>
        </w:rPr>
        <w:t>n</w:t>
      </w:r>
      <w:r w:rsidR="00BB0639" w:rsidRPr="00987B67">
        <w:rPr>
          <w:lang w:val="en-GB"/>
        </w:rPr>
        <w:t xml:space="preserve">ational </w:t>
      </w:r>
      <w:r w:rsidR="00351A27">
        <w:rPr>
          <w:lang w:val="en-GB"/>
        </w:rPr>
        <w:t>e</w:t>
      </w:r>
      <w:r w:rsidR="00BB0639" w:rsidRPr="00987B67">
        <w:rPr>
          <w:lang w:val="en-GB"/>
        </w:rPr>
        <w:t xml:space="preserve">nvironmental </w:t>
      </w:r>
      <w:r w:rsidR="00351A27">
        <w:rPr>
          <w:lang w:val="en-GB"/>
        </w:rPr>
        <w:t>s</w:t>
      </w:r>
      <w:r w:rsidR="00BB0639" w:rsidRPr="00987B67">
        <w:rPr>
          <w:lang w:val="en-GB"/>
        </w:rPr>
        <w:t xml:space="preserve">ystem </w:t>
      </w:r>
      <w:r w:rsidR="74D85EF4" w:rsidRPr="00987B67">
        <w:rPr>
          <w:lang w:val="en-GB"/>
        </w:rPr>
        <w:t>institutions</w:t>
      </w:r>
      <w:r w:rsidR="00C63F27" w:rsidRPr="00987B67">
        <w:rPr>
          <w:lang w:val="en-GB"/>
        </w:rPr>
        <w:t xml:space="preserve"> to support </w:t>
      </w:r>
      <w:r w:rsidR="00CA28F1">
        <w:rPr>
          <w:lang w:val="en-GB"/>
        </w:rPr>
        <w:t>the G</w:t>
      </w:r>
      <w:r w:rsidR="00C63F27" w:rsidRPr="00987B67">
        <w:rPr>
          <w:lang w:val="en-GB"/>
        </w:rPr>
        <w:t xml:space="preserve">overnment </w:t>
      </w:r>
      <w:r w:rsidR="00CA28F1">
        <w:rPr>
          <w:lang w:val="en-GB"/>
        </w:rPr>
        <w:t>i</w:t>
      </w:r>
      <w:r w:rsidR="00C63F27" w:rsidRPr="00987B67">
        <w:rPr>
          <w:lang w:val="en-GB"/>
        </w:rPr>
        <w:t xml:space="preserve">n </w:t>
      </w:r>
      <w:r w:rsidRPr="00987B67">
        <w:rPr>
          <w:lang w:val="en-GB"/>
        </w:rPr>
        <w:t>its</w:t>
      </w:r>
      <w:r w:rsidR="00C63F27" w:rsidRPr="00987B67">
        <w:rPr>
          <w:lang w:val="en-GB"/>
        </w:rPr>
        <w:t xml:space="preserve"> </w:t>
      </w:r>
      <w:r w:rsidR="74D85EF4" w:rsidRPr="00987B67">
        <w:rPr>
          <w:lang w:val="en-GB"/>
        </w:rPr>
        <w:t xml:space="preserve">environmental </w:t>
      </w:r>
      <w:r w:rsidRPr="00987B67">
        <w:rPr>
          <w:lang w:val="en-GB"/>
        </w:rPr>
        <w:t>commitments</w:t>
      </w:r>
      <w:r w:rsidR="00CA28F1">
        <w:rPr>
          <w:lang w:val="en-GB"/>
        </w:rPr>
        <w:t>,</w:t>
      </w:r>
      <w:r w:rsidR="008155EF" w:rsidRPr="00987B67">
        <w:rPr>
          <w:lang w:val="en-GB"/>
        </w:rPr>
        <w:t xml:space="preserve"> mobilizing resources in the rural sector for strategic actions</w:t>
      </w:r>
      <w:r w:rsidR="00CA28F1">
        <w:rPr>
          <w:lang w:val="en-GB"/>
        </w:rPr>
        <w:t>,</w:t>
      </w:r>
      <w:r w:rsidR="008155EF" w:rsidRPr="00987B67">
        <w:rPr>
          <w:lang w:val="en-GB"/>
        </w:rPr>
        <w:t xml:space="preserve"> </w:t>
      </w:r>
      <w:r w:rsidR="0038049A" w:rsidRPr="00987B67">
        <w:rPr>
          <w:lang w:val="en-GB"/>
        </w:rPr>
        <w:t>and expand</w:t>
      </w:r>
      <w:r w:rsidR="00CA28F1">
        <w:rPr>
          <w:lang w:val="en-GB"/>
        </w:rPr>
        <w:t>ing</w:t>
      </w:r>
      <w:r w:rsidR="0038049A" w:rsidRPr="00987B67">
        <w:rPr>
          <w:lang w:val="en-GB"/>
        </w:rPr>
        <w:t xml:space="preserve"> </w:t>
      </w:r>
      <w:r w:rsidR="008155EF" w:rsidRPr="00987B67">
        <w:rPr>
          <w:lang w:val="en-GB"/>
        </w:rPr>
        <w:t xml:space="preserve">studies </w:t>
      </w:r>
      <w:r w:rsidR="00CA28F1">
        <w:rPr>
          <w:lang w:val="en-GB"/>
        </w:rPr>
        <w:t>on</w:t>
      </w:r>
      <w:r w:rsidR="00CA28F1" w:rsidRPr="00987B67">
        <w:rPr>
          <w:lang w:val="en-GB"/>
        </w:rPr>
        <w:t xml:space="preserve"> </w:t>
      </w:r>
      <w:r w:rsidR="008155EF" w:rsidRPr="00987B67">
        <w:rPr>
          <w:lang w:val="en-GB"/>
        </w:rPr>
        <w:t>indigenous and black communities</w:t>
      </w:r>
      <w:r w:rsidRPr="00987B67">
        <w:rPr>
          <w:lang w:val="en-GB"/>
        </w:rPr>
        <w:t>.</w:t>
      </w:r>
    </w:p>
    <w:p w14:paraId="6D86AC41" w14:textId="77777777" w:rsidR="000E3D0A" w:rsidRPr="004E4187" w:rsidRDefault="000E3D0A" w:rsidP="00865839">
      <w:pPr>
        <w:pStyle w:val="ListParagraph"/>
        <w:rPr>
          <w:sz w:val="12"/>
          <w:szCs w:val="12"/>
          <w:lang w:val="en-GB"/>
        </w:rPr>
      </w:pPr>
    </w:p>
    <w:p w14:paraId="6DE331A8" w14:textId="33F3E9ED" w:rsidR="000E3D0A" w:rsidRPr="00987B67" w:rsidRDefault="00CA28F1" w:rsidP="00987B67">
      <w:pPr>
        <w:pStyle w:val="ListParagraph"/>
        <w:numPr>
          <w:ilvl w:val="0"/>
          <w:numId w:val="16"/>
        </w:numPr>
        <w:ind w:right="1210" w:firstLine="0"/>
        <w:contextualSpacing/>
        <w:jc w:val="both"/>
        <w:rPr>
          <w:lang w:val="en-GB"/>
        </w:rPr>
      </w:pPr>
      <w:r>
        <w:rPr>
          <w:lang w:val="en-GB"/>
        </w:rPr>
        <w:t xml:space="preserve">The </w:t>
      </w:r>
      <w:r w:rsidRPr="00637184">
        <w:rPr>
          <w:lang w:val="en-GB"/>
        </w:rPr>
        <w:t xml:space="preserve">UNDP response </w:t>
      </w:r>
      <w:r>
        <w:rPr>
          <w:lang w:val="en-GB"/>
        </w:rPr>
        <w:t xml:space="preserve">to </w:t>
      </w:r>
      <w:r w:rsidR="002A0594" w:rsidRPr="00987B67">
        <w:rPr>
          <w:lang w:val="en-GB"/>
        </w:rPr>
        <w:t xml:space="preserve">COVID-19 </w:t>
      </w:r>
      <w:r w:rsidR="000E3D0A" w:rsidRPr="00987B67">
        <w:rPr>
          <w:lang w:val="en-GB"/>
        </w:rPr>
        <w:t>is framed around three objectives: First, helping to prepare and protect people from the pandemic and its impacts. Second, respond</w:t>
      </w:r>
      <w:r>
        <w:rPr>
          <w:lang w:val="en-GB"/>
        </w:rPr>
        <w:t>ing</w:t>
      </w:r>
      <w:r w:rsidR="000E3D0A" w:rsidRPr="00987B67">
        <w:rPr>
          <w:lang w:val="en-GB"/>
        </w:rPr>
        <w:t xml:space="preserve"> during the outbreak, work</w:t>
      </w:r>
      <w:r>
        <w:rPr>
          <w:lang w:val="en-GB"/>
        </w:rPr>
        <w:t>ing</w:t>
      </w:r>
      <w:r w:rsidR="000E3D0A" w:rsidRPr="00987B67">
        <w:rPr>
          <w:lang w:val="en-GB"/>
        </w:rPr>
        <w:t xml:space="preserve"> across key sectors to slow the spread of the virus</w:t>
      </w:r>
      <w:r w:rsidR="00351A27">
        <w:rPr>
          <w:lang w:val="en-GB"/>
        </w:rPr>
        <w:t>,</w:t>
      </w:r>
      <w:r w:rsidR="000E3D0A" w:rsidRPr="00987B67">
        <w:rPr>
          <w:lang w:val="en-GB"/>
        </w:rPr>
        <w:t xml:space="preserve"> and provid</w:t>
      </w:r>
      <w:r>
        <w:rPr>
          <w:lang w:val="en-GB"/>
        </w:rPr>
        <w:t>ing</w:t>
      </w:r>
      <w:r w:rsidR="000E3D0A" w:rsidRPr="00987B67">
        <w:rPr>
          <w:lang w:val="en-GB"/>
        </w:rPr>
        <w:t xml:space="preserve"> social protection for vulnerable populations, promoting a whole-of-government and whole-of-society response to complement </w:t>
      </w:r>
      <w:r w:rsidR="00C10819">
        <w:rPr>
          <w:lang w:val="en-GB"/>
        </w:rPr>
        <w:t>health-</w:t>
      </w:r>
      <w:r w:rsidR="00C10819" w:rsidRPr="00637184">
        <w:rPr>
          <w:lang w:val="en-GB"/>
        </w:rPr>
        <w:t>sector</w:t>
      </w:r>
      <w:r w:rsidR="00C10819" w:rsidRPr="004D6456">
        <w:rPr>
          <w:lang w:val="en-GB"/>
        </w:rPr>
        <w:t xml:space="preserve"> </w:t>
      </w:r>
      <w:r w:rsidR="000E3D0A" w:rsidRPr="00987B67">
        <w:rPr>
          <w:lang w:val="en-GB"/>
        </w:rPr>
        <w:t>effort. Third, recover</w:t>
      </w:r>
      <w:r>
        <w:rPr>
          <w:lang w:val="en-GB"/>
        </w:rPr>
        <w:t>ing</w:t>
      </w:r>
      <w:r w:rsidR="000E3D0A" w:rsidRPr="00987B67">
        <w:rPr>
          <w:lang w:val="en-GB"/>
        </w:rPr>
        <w:t xml:space="preserve"> from the economic and social impacts, assess</w:t>
      </w:r>
      <w:r>
        <w:rPr>
          <w:lang w:val="en-GB"/>
        </w:rPr>
        <w:t>ing</w:t>
      </w:r>
      <w:r w:rsidR="000E3D0A" w:rsidRPr="00987B67">
        <w:rPr>
          <w:lang w:val="en-GB"/>
        </w:rPr>
        <w:t xml:space="preserve"> the</w:t>
      </w:r>
      <w:r w:rsidR="00AC4B4A" w:rsidRPr="00987B67">
        <w:rPr>
          <w:lang w:val="en-GB"/>
        </w:rPr>
        <w:t>m</w:t>
      </w:r>
      <w:r w:rsidR="00C10819">
        <w:rPr>
          <w:lang w:val="en-GB"/>
        </w:rPr>
        <w:t>,</w:t>
      </w:r>
      <w:r w:rsidR="00AC4B4A" w:rsidRPr="00987B67">
        <w:rPr>
          <w:lang w:val="en-GB"/>
        </w:rPr>
        <w:t xml:space="preserve"> </w:t>
      </w:r>
      <w:r w:rsidR="000E3D0A" w:rsidRPr="00987B67">
        <w:rPr>
          <w:lang w:val="en-GB"/>
        </w:rPr>
        <w:t>and tak</w:t>
      </w:r>
      <w:r>
        <w:rPr>
          <w:lang w:val="en-GB"/>
        </w:rPr>
        <w:t>ing</w:t>
      </w:r>
      <w:r w:rsidR="000E3D0A" w:rsidRPr="00987B67">
        <w:rPr>
          <w:lang w:val="en-GB"/>
        </w:rPr>
        <w:t xml:space="preserve"> urgent recovery measures to minimize long-term impact, particularly for vulnerable groups, </w:t>
      </w:r>
      <w:r w:rsidR="00D543F2" w:rsidRPr="00987B67">
        <w:rPr>
          <w:lang w:val="en-GB"/>
        </w:rPr>
        <w:t>including women</w:t>
      </w:r>
      <w:r>
        <w:rPr>
          <w:lang w:val="en-GB"/>
        </w:rPr>
        <w:t>,</w:t>
      </w:r>
      <w:r w:rsidR="00D543F2" w:rsidRPr="00987B67">
        <w:rPr>
          <w:lang w:val="en-GB"/>
        </w:rPr>
        <w:t xml:space="preserve"> </w:t>
      </w:r>
      <w:r w:rsidR="000E3D0A" w:rsidRPr="00987B67">
        <w:rPr>
          <w:lang w:val="en-GB"/>
        </w:rPr>
        <w:t>and help</w:t>
      </w:r>
      <w:r w:rsidR="00351A27">
        <w:rPr>
          <w:lang w:val="en-GB"/>
        </w:rPr>
        <w:t>ing</w:t>
      </w:r>
      <w:r w:rsidR="000E3D0A" w:rsidRPr="00987B67">
        <w:rPr>
          <w:lang w:val="en-GB"/>
        </w:rPr>
        <w:t xml:space="preserve"> societies recover.</w:t>
      </w:r>
    </w:p>
    <w:p w14:paraId="7A0E8788" w14:textId="77777777" w:rsidR="00812213" w:rsidRPr="004E4187" w:rsidRDefault="00812213" w:rsidP="00865839">
      <w:pPr>
        <w:pStyle w:val="ListParagraph"/>
        <w:rPr>
          <w:sz w:val="12"/>
          <w:szCs w:val="12"/>
          <w:lang w:val="en-GB"/>
        </w:rPr>
      </w:pPr>
    </w:p>
    <w:p w14:paraId="22CC01D8" w14:textId="7F4CBE80" w:rsidR="000E3D0A" w:rsidRPr="00987B67" w:rsidRDefault="00812213" w:rsidP="00987B67">
      <w:pPr>
        <w:pStyle w:val="ListParagraph"/>
        <w:numPr>
          <w:ilvl w:val="0"/>
          <w:numId w:val="16"/>
        </w:numPr>
        <w:ind w:right="1210" w:firstLine="0"/>
        <w:contextualSpacing/>
        <w:jc w:val="both"/>
        <w:rPr>
          <w:lang w:val="en-GB"/>
        </w:rPr>
      </w:pPr>
      <w:r w:rsidRPr="00987B67">
        <w:rPr>
          <w:lang w:val="en-GB"/>
        </w:rPr>
        <w:t>Building on signature capacities of partnership</w:t>
      </w:r>
      <w:r w:rsidR="00C10819">
        <w:rPr>
          <w:lang w:val="en-GB"/>
        </w:rPr>
        <w:t xml:space="preserve"> </w:t>
      </w:r>
      <w:r w:rsidRPr="00987B67">
        <w:rPr>
          <w:lang w:val="en-GB"/>
        </w:rPr>
        <w:t xml:space="preserve">building, innovation, operational efficiency, technical assistance and </w:t>
      </w:r>
      <w:r w:rsidR="00CA28F1">
        <w:rPr>
          <w:lang w:val="en-GB"/>
        </w:rPr>
        <w:t>p</w:t>
      </w:r>
      <w:r w:rsidR="00295099" w:rsidRPr="00987B67">
        <w:rPr>
          <w:lang w:val="en-GB"/>
        </w:rPr>
        <w:t>rogramme</w:t>
      </w:r>
      <w:r w:rsidRPr="00987B67">
        <w:rPr>
          <w:lang w:val="en-GB"/>
        </w:rPr>
        <w:t xml:space="preserve"> delivery, UNDP </w:t>
      </w:r>
      <w:r w:rsidR="000D42F5" w:rsidRPr="00987B67">
        <w:rPr>
          <w:lang w:val="en-GB"/>
        </w:rPr>
        <w:t>will</w:t>
      </w:r>
      <w:r w:rsidRPr="00987B67">
        <w:rPr>
          <w:lang w:val="en-GB"/>
        </w:rPr>
        <w:t xml:space="preserve">: </w:t>
      </w:r>
      <w:r w:rsidR="00CA28F1">
        <w:rPr>
          <w:lang w:val="en-GB"/>
        </w:rPr>
        <w:t>(a</w:t>
      </w:r>
      <w:r w:rsidRPr="00987B67">
        <w:rPr>
          <w:lang w:val="en-GB"/>
        </w:rPr>
        <w:t xml:space="preserve">) </w:t>
      </w:r>
      <w:r w:rsidR="0026297E" w:rsidRPr="00987B67">
        <w:rPr>
          <w:lang w:val="en-GB"/>
        </w:rPr>
        <w:t>strength</w:t>
      </w:r>
      <w:r w:rsidR="00CA28F1">
        <w:rPr>
          <w:lang w:val="en-GB"/>
        </w:rPr>
        <w:t>en</w:t>
      </w:r>
      <w:r w:rsidR="0026297E" w:rsidRPr="00987B67">
        <w:rPr>
          <w:lang w:val="en-GB"/>
        </w:rPr>
        <w:t xml:space="preserve"> and support </w:t>
      </w:r>
      <w:r w:rsidRPr="00987B67">
        <w:rPr>
          <w:lang w:val="en-GB"/>
        </w:rPr>
        <w:t>health systems</w:t>
      </w:r>
      <w:r w:rsidR="00DE7BF7" w:rsidRPr="00DE7BF7">
        <w:rPr>
          <w:lang w:val="en-GB"/>
        </w:rPr>
        <w:t xml:space="preserve"> </w:t>
      </w:r>
      <w:r w:rsidR="00DE7BF7" w:rsidRPr="00637184">
        <w:rPr>
          <w:lang w:val="en-GB"/>
        </w:rPr>
        <w:t xml:space="preserve">and </w:t>
      </w:r>
      <w:r w:rsidR="00DE7BF7">
        <w:rPr>
          <w:lang w:val="en-GB"/>
        </w:rPr>
        <w:t>d</w:t>
      </w:r>
      <w:r w:rsidR="00DE7BF7" w:rsidRPr="00637184">
        <w:rPr>
          <w:lang w:val="en-GB"/>
        </w:rPr>
        <w:t xml:space="preserve">isaster </w:t>
      </w:r>
      <w:r w:rsidR="00DE7BF7">
        <w:rPr>
          <w:lang w:val="en-GB"/>
        </w:rPr>
        <w:t>r</w:t>
      </w:r>
      <w:r w:rsidR="00DE7BF7" w:rsidRPr="00637184">
        <w:rPr>
          <w:lang w:val="en-GB"/>
        </w:rPr>
        <w:t xml:space="preserve">isk </w:t>
      </w:r>
      <w:r w:rsidR="00DE7BF7">
        <w:rPr>
          <w:lang w:val="en-GB"/>
        </w:rPr>
        <w:t>m</w:t>
      </w:r>
      <w:r w:rsidR="00DE7BF7" w:rsidRPr="00637184">
        <w:rPr>
          <w:lang w:val="en-GB"/>
        </w:rPr>
        <w:t xml:space="preserve">anagement </w:t>
      </w:r>
      <w:r w:rsidR="00DE7BF7">
        <w:rPr>
          <w:lang w:val="en-GB"/>
        </w:rPr>
        <w:t>s</w:t>
      </w:r>
      <w:r w:rsidR="00DE7BF7" w:rsidRPr="00637184">
        <w:rPr>
          <w:lang w:val="en-GB"/>
        </w:rPr>
        <w:t>ystems</w:t>
      </w:r>
      <w:r w:rsidR="0026297E" w:rsidRPr="00987B67">
        <w:rPr>
          <w:lang w:val="en-GB"/>
        </w:rPr>
        <w:t xml:space="preserve">, </w:t>
      </w:r>
      <w:r w:rsidRPr="00987B67">
        <w:rPr>
          <w:lang w:val="en-GB"/>
        </w:rPr>
        <w:t>articulating efforts with national and local governments</w:t>
      </w:r>
      <w:r w:rsidR="00DB3433" w:rsidRPr="00987B67">
        <w:rPr>
          <w:lang w:val="en-GB"/>
        </w:rPr>
        <w:t xml:space="preserve">, </w:t>
      </w:r>
      <w:r w:rsidR="00DE7BF7">
        <w:rPr>
          <w:lang w:val="en-GB"/>
        </w:rPr>
        <w:t>to</w:t>
      </w:r>
      <w:r w:rsidRPr="00987B67">
        <w:rPr>
          <w:lang w:val="en-GB"/>
        </w:rPr>
        <w:t xml:space="preserve"> </w:t>
      </w:r>
      <w:r w:rsidR="00DE7BF7">
        <w:rPr>
          <w:lang w:val="en-GB"/>
        </w:rPr>
        <w:t>confront</w:t>
      </w:r>
      <w:r w:rsidRPr="00987B67">
        <w:rPr>
          <w:lang w:val="en-GB"/>
        </w:rPr>
        <w:t xml:space="preserve"> COVID-19, including </w:t>
      </w:r>
      <w:r w:rsidR="00C10819">
        <w:rPr>
          <w:lang w:val="en-GB"/>
        </w:rPr>
        <w:t xml:space="preserve">the </w:t>
      </w:r>
      <w:r w:rsidRPr="00987B67">
        <w:rPr>
          <w:lang w:val="en-GB"/>
        </w:rPr>
        <w:t>procur</w:t>
      </w:r>
      <w:r w:rsidR="00C10819">
        <w:rPr>
          <w:lang w:val="en-GB"/>
        </w:rPr>
        <w:t>ement of</w:t>
      </w:r>
      <w:r w:rsidRPr="00987B67">
        <w:rPr>
          <w:lang w:val="en-GB"/>
        </w:rPr>
        <w:t xml:space="preserve"> urgently needed health and medical supplies and expan</w:t>
      </w:r>
      <w:r w:rsidR="00C10819">
        <w:rPr>
          <w:lang w:val="en-GB"/>
        </w:rPr>
        <w:t>sion of</w:t>
      </w:r>
      <w:r w:rsidRPr="00987B67">
        <w:rPr>
          <w:lang w:val="en-GB"/>
        </w:rPr>
        <w:t xml:space="preserve"> the capacities of health care personnel</w:t>
      </w:r>
      <w:r w:rsidR="003273D3">
        <w:rPr>
          <w:lang w:val="en-GB"/>
        </w:rPr>
        <w:t xml:space="preserve"> about government </w:t>
      </w:r>
      <w:r w:rsidR="00987B67">
        <w:rPr>
          <w:lang w:val="en-GB"/>
        </w:rPr>
        <w:t>requisitions</w:t>
      </w:r>
      <w:r w:rsidR="00AC4B4A" w:rsidRPr="004E4187">
        <w:rPr>
          <w:lang w:val="en-GB"/>
        </w:rPr>
        <w:t>;</w:t>
      </w:r>
      <w:r w:rsidRPr="004E4187">
        <w:rPr>
          <w:lang w:val="en-GB"/>
        </w:rPr>
        <w:t xml:space="preserve"> </w:t>
      </w:r>
      <w:r w:rsidR="00DE7BF7">
        <w:rPr>
          <w:lang w:val="en-GB"/>
        </w:rPr>
        <w:t>(b</w:t>
      </w:r>
      <w:r w:rsidRPr="00987B67">
        <w:rPr>
          <w:lang w:val="en-GB"/>
        </w:rPr>
        <w:t xml:space="preserve">) inclusive and integrated crisis management and response, supporting governments </w:t>
      </w:r>
      <w:r w:rsidR="00DE7BF7">
        <w:rPr>
          <w:lang w:val="en-GB"/>
        </w:rPr>
        <w:t>in</w:t>
      </w:r>
      <w:r w:rsidR="00DE7BF7" w:rsidRPr="00987B67">
        <w:rPr>
          <w:lang w:val="en-GB"/>
        </w:rPr>
        <w:t xml:space="preserve"> </w:t>
      </w:r>
      <w:r w:rsidRPr="00987B67">
        <w:rPr>
          <w:lang w:val="en-GB"/>
        </w:rPr>
        <w:t>maintain</w:t>
      </w:r>
      <w:r w:rsidR="00DE7BF7">
        <w:rPr>
          <w:lang w:val="en-GB"/>
        </w:rPr>
        <w:t>ing</w:t>
      </w:r>
      <w:r w:rsidRPr="00987B67">
        <w:rPr>
          <w:lang w:val="en-GB"/>
        </w:rPr>
        <w:t xml:space="preserve"> core functions and plan</w:t>
      </w:r>
      <w:r w:rsidR="00DE7BF7">
        <w:rPr>
          <w:lang w:val="en-GB"/>
        </w:rPr>
        <w:t>ning</w:t>
      </w:r>
      <w:r w:rsidRPr="00987B67">
        <w:rPr>
          <w:lang w:val="en-GB"/>
        </w:rPr>
        <w:t>, coordinat</w:t>
      </w:r>
      <w:r w:rsidR="00DE7BF7">
        <w:rPr>
          <w:lang w:val="en-GB"/>
        </w:rPr>
        <w:t>ing</w:t>
      </w:r>
      <w:r w:rsidRPr="00987B67">
        <w:rPr>
          <w:lang w:val="en-GB"/>
        </w:rPr>
        <w:t>, communicat</w:t>
      </w:r>
      <w:r w:rsidR="00DE7BF7">
        <w:rPr>
          <w:lang w:val="en-GB"/>
        </w:rPr>
        <w:t>ing</w:t>
      </w:r>
      <w:r w:rsidRPr="00987B67">
        <w:rPr>
          <w:lang w:val="en-GB"/>
        </w:rPr>
        <w:t xml:space="preserve"> and financ</w:t>
      </w:r>
      <w:r w:rsidR="00DE7BF7">
        <w:rPr>
          <w:lang w:val="en-GB"/>
        </w:rPr>
        <w:t>ing</w:t>
      </w:r>
      <w:r w:rsidRPr="00987B67">
        <w:rPr>
          <w:lang w:val="en-GB"/>
        </w:rPr>
        <w:t xml:space="preserve"> responses</w:t>
      </w:r>
      <w:r w:rsidR="00AC4B4A" w:rsidRPr="00987B67">
        <w:rPr>
          <w:lang w:val="en-GB"/>
        </w:rPr>
        <w:t>;</w:t>
      </w:r>
      <w:r w:rsidRPr="00987B67">
        <w:rPr>
          <w:lang w:val="en-GB"/>
        </w:rPr>
        <w:t xml:space="preserve"> </w:t>
      </w:r>
      <w:r w:rsidR="00DE7BF7">
        <w:rPr>
          <w:lang w:val="en-GB"/>
        </w:rPr>
        <w:t>(c</w:t>
      </w:r>
      <w:r w:rsidRPr="00987B67">
        <w:rPr>
          <w:lang w:val="en-GB"/>
        </w:rPr>
        <w:t>)</w:t>
      </w:r>
      <w:r w:rsidR="00DE7BF7">
        <w:rPr>
          <w:lang w:val="en-GB"/>
        </w:rPr>
        <w:t xml:space="preserve"> ensuring </w:t>
      </w:r>
      <w:r w:rsidRPr="00987B67">
        <w:rPr>
          <w:lang w:val="en-GB"/>
        </w:rPr>
        <w:t xml:space="preserve">social </w:t>
      </w:r>
      <w:r w:rsidR="00D80AB6" w:rsidRPr="00987B67">
        <w:rPr>
          <w:lang w:val="en-GB"/>
        </w:rPr>
        <w:t>protection measures to protect vulnerable population</w:t>
      </w:r>
      <w:r w:rsidR="00DE7BF7">
        <w:rPr>
          <w:lang w:val="en-GB"/>
        </w:rPr>
        <w:t>s</w:t>
      </w:r>
      <w:r w:rsidR="00D543F2" w:rsidRPr="00987B67">
        <w:rPr>
          <w:lang w:val="en-GB"/>
        </w:rPr>
        <w:t>, including women</w:t>
      </w:r>
      <w:r w:rsidR="00DE7BF7">
        <w:rPr>
          <w:lang w:val="en-GB"/>
        </w:rPr>
        <w:t>,</w:t>
      </w:r>
      <w:r w:rsidR="00D543F2" w:rsidRPr="00987B67">
        <w:rPr>
          <w:lang w:val="en-GB"/>
        </w:rPr>
        <w:t xml:space="preserve"> </w:t>
      </w:r>
      <w:r w:rsidRPr="00987B67">
        <w:rPr>
          <w:lang w:val="en-GB"/>
        </w:rPr>
        <w:t xml:space="preserve">and </w:t>
      </w:r>
      <w:r w:rsidR="00DE7BF7">
        <w:rPr>
          <w:lang w:val="en-GB"/>
        </w:rPr>
        <w:t xml:space="preserve">conducting an </w:t>
      </w:r>
      <w:r w:rsidRPr="00987B67">
        <w:rPr>
          <w:lang w:val="en-GB"/>
        </w:rPr>
        <w:t xml:space="preserve">economic impact needs assessment and response to support key actors in stabilizing, reactivating, and </w:t>
      </w:r>
      <w:r w:rsidR="00ED0C69" w:rsidRPr="00987B67">
        <w:rPr>
          <w:lang w:val="en-GB"/>
        </w:rPr>
        <w:t>establish</w:t>
      </w:r>
      <w:r w:rsidR="00DE7BF7">
        <w:rPr>
          <w:lang w:val="en-GB"/>
        </w:rPr>
        <w:t>ing</w:t>
      </w:r>
      <w:r w:rsidR="00ED0C69" w:rsidRPr="00987B67">
        <w:rPr>
          <w:lang w:val="en-GB"/>
        </w:rPr>
        <w:t xml:space="preserve"> sectoral recovery laboratories (</w:t>
      </w:r>
      <w:r w:rsidR="0026297E" w:rsidRPr="00987B67">
        <w:rPr>
          <w:lang w:val="en-GB"/>
        </w:rPr>
        <w:t>for</w:t>
      </w:r>
      <w:r w:rsidR="00ED0C69" w:rsidRPr="00987B67">
        <w:rPr>
          <w:lang w:val="en-GB"/>
        </w:rPr>
        <w:t xml:space="preserve"> zero deforestation sectors)</w:t>
      </w:r>
      <w:r w:rsidR="00C10819">
        <w:rPr>
          <w:lang w:val="en-GB"/>
        </w:rPr>
        <w:t>,</w:t>
      </w:r>
      <w:r w:rsidR="00ED0C69" w:rsidRPr="00987B67">
        <w:rPr>
          <w:lang w:val="en-GB"/>
        </w:rPr>
        <w:t xml:space="preserve"> allow</w:t>
      </w:r>
      <w:r w:rsidR="00C10819">
        <w:rPr>
          <w:lang w:val="en-GB"/>
        </w:rPr>
        <w:t>ing</w:t>
      </w:r>
      <w:r w:rsidR="00ED0C69" w:rsidRPr="00987B67">
        <w:rPr>
          <w:lang w:val="en-GB"/>
        </w:rPr>
        <w:t xml:space="preserve"> the co-creation of new strategies to face </w:t>
      </w:r>
      <w:r w:rsidR="00C10819" w:rsidRPr="00637184">
        <w:rPr>
          <w:lang w:val="en-GB"/>
        </w:rPr>
        <w:t>post-COVID-19</w:t>
      </w:r>
      <w:r w:rsidR="00ED0C69" w:rsidRPr="00987B67">
        <w:rPr>
          <w:lang w:val="en-GB"/>
        </w:rPr>
        <w:t xml:space="preserve"> challenges and opportunities</w:t>
      </w:r>
      <w:r w:rsidRPr="00987B67">
        <w:rPr>
          <w:lang w:val="en-GB"/>
        </w:rPr>
        <w:t>.</w:t>
      </w:r>
    </w:p>
    <w:p w14:paraId="2440D3F6" w14:textId="77777777" w:rsidR="004736BE" w:rsidRPr="00FA0B7F" w:rsidRDefault="004736BE" w:rsidP="00865839">
      <w:pPr>
        <w:ind w:left="1627" w:right="1267"/>
        <w:jc w:val="both"/>
        <w:rPr>
          <w:color w:val="000000"/>
          <w:lang w:val="en-GB"/>
        </w:rPr>
      </w:pPr>
    </w:p>
    <w:p w14:paraId="081A1620" w14:textId="69366DB3" w:rsidR="00D20923" w:rsidRPr="00FA0B7F" w:rsidRDefault="0063402B" w:rsidP="00C467A0">
      <w:pPr>
        <w:pStyle w:val="Heading1"/>
        <w:tabs>
          <w:tab w:val="left" w:pos="1800"/>
        </w:tabs>
        <w:ind w:left="720" w:right="1267"/>
        <w:jc w:val="both"/>
        <w:rPr>
          <w:rFonts w:ascii="Times New Roman" w:hAnsi="Times New Roman"/>
          <w:color w:val="000000"/>
          <w:sz w:val="20"/>
          <w:lang w:val="en-GB"/>
        </w:rPr>
      </w:pPr>
      <w:r w:rsidRPr="00FA0B7F">
        <w:rPr>
          <w:rFonts w:ascii="Times New Roman" w:hAnsi="Times New Roman"/>
          <w:color w:val="000000"/>
          <w:sz w:val="24"/>
          <w:szCs w:val="24"/>
          <w:lang w:val="en-GB"/>
        </w:rPr>
        <w:t xml:space="preserve">III. </w:t>
      </w:r>
      <w:r w:rsidR="00295099" w:rsidRPr="00FA0B7F">
        <w:rPr>
          <w:rFonts w:ascii="Times New Roman" w:hAnsi="Times New Roman"/>
          <w:color w:val="000000"/>
          <w:sz w:val="24"/>
          <w:szCs w:val="24"/>
          <w:lang w:val="en-GB"/>
        </w:rPr>
        <w:t>Programme</w:t>
      </w:r>
      <w:r w:rsidRPr="00FA0B7F">
        <w:rPr>
          <w:rFonts w:ascii="Times New Roman" w:hAnsi="Times New Roman"/>
          <w:color w:val="000000"/>
          <w:sz w:val="24"/>
          <w:szCs w:val="24"/>
          <w:lang w:val="en-GB"/>
        </w:rPr>
        <w:t xml:space="preserve"> and </w:t>
      </w:r>
      <w:r w:rsidR="00817498" w:rsidRPr="00FA0B7F">
        <w:rPr>
          <w:rFonts w:ascii="Times New Roman" w:hAnsi="Times New Roman"/>
          <w:color w:val="000000"/>
          <w:sz w:val="24"/>
          <w:szCs w:val="24"/>
          <w:lang w:val="en-GB"/>
        </w:rPr>
        <w:t>r</w:t>
      </w:r>
      <w:r w:rsidRPr="00FA0B7F">
        <w:rPr>
          <w:rFonts w:ascii="Times New Roman" w:hAnsi="Times New Roman"/>
          <w:color w:val="000000"/>
          <w:sz w:val="24"/>
          <w:szCs w:val="24"/>
          <w:lang w:val="en-GB"/>
        </w:rPr>
        <w:t>isk</w:t>
      </w:r>
      <w:r w:rsidR="00AC1BE7" w:rsidRPr="00FA0B7F">
        <w:rPr>
          <w:rFonts w:ascii="Times New Roman" w:hAnsi="Times New Roman"/>
          <w:color w:val="000000"/>
          <w:sz w:val="24"/>
          <w:szCs w:val="24"/>
          <w:lang w:val="en-GB"/>
        </w:rPr>
        <w:t xml:space="preserve"> </w:t>
      </w:r>
      <w:r w:rsidR="00817498" w:rsidRPr="00FA0B7F">
        <w:rPr>
          <w:rFonts w:ascii="Times New Roman" w:hAnsi="Times New Roman"/>
          <w:color w:val="000000"/>
          <w:sz w:val="24"/>
          <w:szCs w:val="24"/>
          <w:lang w:val="en-GB"/>
        </w:rPr>
        <w:t>m</w:t>
      </w:r>
      <w:r w:rsidR="001C6C08" w:rsidRPr="00FA0B7F">
        <w:rPr>
          <w:rFonts w:ascii="Times New Roman" w:hAnsi="Times New Roman"/>
          <w:color w:val="000000"/>
          <w:sz w:val="24"/>
          <w:szCs w:val="24"/>
          <w:lang w:val="en-GB"/>
        </w:rPr>
        <w:t>anagement</w:t>
      </w:r>
    </w:p>
    <w:p w14:paraId="28856815" w14:textId="77777777" w:rsidR="008D7188" w:rsidRPr="00FA0B7F" w:rsidRDefault="008D7188" w:rsidP="00865839">
      <w:pPr>
        <w:ind w:left="1260" w:right="1210"/>
        <w:jc w:val="both"/>
        <w:rPr>
          <w:lang w:val="en-GB"/>
        </w:rPr>
      </w:pPr>
    </w:p>
    <w:p w14:paraId="24EA1094" w14:textId="6441886C" w:rsidR="00361B4F" w:rsidRPr="00361B4F" w:rsidRDefault="00361B4F" w:rsidP="00194C90">
      <w:pPr>
        <w:pStyle w:val="ListParagraph"/>
        <w:numPr>
          <w:ilvl w:val="0"/>
          <w:numId w:val="16"/>
        </w:numPr>
        <w:spacing w:after="120"/>
        <w:ind w:right="1210" w:firstLine="0"/>
        <w:jc w:val="both"/>
        <w:rPr>
          <w:lang w:val="en-GB"/>
        </w:rPr>
      </w:pPr>
      <w:r w:rsidRPr="00361B4F">
        <w:rPr>
          <w:lang w:val="en-GB"/>
        </w:rPr>
        <w:t>This country programme document outlines UNDP contributions to national results and serves as the primary unit of accountability to the Executive Board for results alignment and resources assigned to the programme at the country level. Accountabilities of managers at the country, regional</w:t>
      </w:r>
      <w:r w:rsidR="002B075E">
        <w:rPr>
          <w:lang w:val="en-GB"/>
        </w:rPr>
        <w:t>,</w:t>
      </w:r>
      <w:r w:rsidRPr="00361B4F">
        <w:rPr>
          <w:lang w:val="en-GB"/>
        </w:rPr>
        <w:t xml:space="preserve"> and headquarters levels with respect to the country programme are prescribed in the Programme and Operations Policies and Procedures and Internal Control Framework.</w:t>
      </w:r>
    </w:p>
    <w:p w14:paraId="428ABB48" w14:textId="4C0871C2" w:rsidR="00361B4F" w:rsidRPr="00361B4F" w:rsidRDefault="00361B4F" w:rsidP="00194C90">
      <w:pPr>
        <w:pStyle w:val="ListParagraph"/>
        <w:numPr>
          <w:ilvl w:val="0"/>
          <w:numId w:val="16"/>
        </w:numPr>
        <w:spacing w:after="120"/>
        <w:ind w:right="1210" w:firstLine="0"/>
        <w:jc w:val="both"/>
        <w:rPr>
          <w:lang w:val="en-GB"/>
        </w:rPr>
      </w:pPr>
      <w:r w:rsidRPr="00361B4F">
        <w:rPr>
          <w:lang w:val="en-GB"/>
        </w:rPr>
        <w:t xml:space="preserve">The programme will be nationally executed. If necessary, national execution may be replaced by direct execution for part or all the programme to enable </w:t>
      </w:r>
      <w:r w:rsidR="002B075E">
        <w:rPr>
          <w:lang w:val="en-GB"/>
        </w:rPr>
        <w:t xml:space="preserve">a </w:t>
      </w:r>
      <w:r w:rsidRPr="00361B4F">
        <w:rPr>
          <w:lang w:val="en-GB"/>
        </w:rPr>
        <w:t>response to force majeure. The Harmonized Approach to Cash Transfers will be used in a coordinated fashion with other United Nations organizations to manage financial risks. Cost definitions and classifications for programme and development effectiveness will be charged to the concerned projects.</w:t>
      </w:r>
    </w:p>
    <w:p w14:paraId="4FF28A95" w14:textId="0B0FF911" w:rsidR="00492E53" w:rsidRPr="00EF59E1" w:rsidRDefault="00D808D2" w:rsidP="00EF59E1">
      <w:pPr>
        <w:pStyle w:val="ListParagraph"/>
        <w:numPr>
          <w:ilvl w:val="0"/>
          <w:numId w:val="16"/>
        </w:numPr>
        <w:spacing w:after="120"/>
        <w:ind w:right="1210" w:firstLine="0"/>
        <w:jc w:val="both"/>
        <w:rPr>
          <w:lang w:val="en-GB"/>
        </w:rPr>
      </w:pPr>
      <w:r w:rsidRPr="00EF59E1">
        <w:rPr>
          <w:lang w:val="en-GB"/>
        </w:rPr>
        <w:t xml:space="preserve">This </w:t>
      </w:r>
      <w:r w:rsidR="00DE7BF7" w:rsidRPr="00EF59E1">
        <w:rPr>
          <w:lang w:val="en-GB"/>
        </w:rPr>
        <w:t>country p</w:t>
      </w:r>
      <w:r w:rsidR="00295099" w:rsidRPr="00EF59E1">
        <w:rPr>
          <w:lang w:val="en-GB"/>
        </w:rPr>
        <w:t>rogramme</w:t>
      </w:r>
      <w:r w:rsidR="008D7188" w:rsidRPr="00EF59E1">
        <w:rPr>
          <w:lang w:val="en-GB"/>
        </w:rPr>
        <w:t xml:space="preserve"> will be</w:t>
      </w:r>
      <w:r w:rsidR="00492E53" w:rsidRPr="00EF59E1">
        <w:rPr>
          <w:lang w:val="en-GB"/>
        </w:rPr>
        <w:t xml:space="preserve"> </w:t>
      </w:r>
      <w:r w:rsidR="00A03502" w:rsidRPr="00EF59E1">
        <w:rPr>
          <w:lang w:val="en-GB"/>
        </w:rPr>
        <w:t>implemented</w:t>
      </w:r>
      <w:r w:rsidR="008D7188" w:rsidRPr="00EF59E1">
        <w:rPr>
          <w:lang w:val="en-GB"/>
        </w:rPr>
        <w:t xml:space="preserve"> under the Ministry of Foreign Affairs</w:t>
      </w:r>
      <w:r w:rsidR="006629FB" w:rsidRPr="00EF59E1">
        <w:rPr>
          <w:lang w:val="en-GB"/>
        </w:rPr>
        <w:t xml:space="preserve">, </w:t>
      </w:r>
      <w:r w:rsidR="00C10819" w:rsidRPr="00EF59E1">
        <w:rPr>
          <w:lang w:val="en-GB"/>
        </w:rPr>
        <w:t>t</w:t>
      </w:r>
      <w:r w:rsidR="006629FB" w:rsidRPr="00EF59E1">
        <w:rPr>
          <w:lang w:val="en-GB"/>
        </w:rPr>
        <w:t>h</w:t>
      </w:r>
      <w:r w:rsidR="00F9724B" w:rsidRPr="00EF59E1">
        <w:rPr>
          <w:lang w:val="en-GB"/>
        </w:rPr>
        <w:t>e</w:t>
      </w:r>
      <w:r w:rsidR="006629FB" w:rsidRPr="00EF59E1">
        <w:rPr>
          <w:lang w:val="en-GB"/>
        </w:rPr>
        <w:t xml:space="preserve"> National Planning </w:t>
      </w:r>
      <w:r w:rsidR="00F9724B" w:rsidRPr="00EF59E1">
        <w:rPr>
          <w:lang w:val="en-GB"/>
        </w:rPr>
        <w:t>Department</w:t>
      </w:r>
      <w:r w:rsidR="002B075E">
        <w:rPr>
          <w:lang w:val="en-GB"/>
        </w:rPr>
        <w:t>,</w:t>
      </w:r>
      <w:r w:rsidR="00F9724B" w:rsidRPr="00EF59E1">
        <w:rPr>
          <w:lang w:val="en-GB"/>
        </w:rPr>
        <w:t xml:space="preserve"> </w:t>
      </w:r>
      <w:r w:rsidR="008D7188" w:rsidRPr="00EF59E1">
        <w:rPr>
          <w:lang w:val="en-GB"/>
        </w:rPr>
        <w:t>and the Presidential Agency for International Cooperation</w:t>
      </w:r>
      <w:r w:rsidR="006629FB" w:rsidRPr="00EF59E1">
        <w:rPr>
          <w:lang w:val="en-GB"/>
        </w:rPr>
        <w:t xml:space="preserve"> in Colombia</w:t>
      </w:r>
      <w:r w:rsidR="008D7188" w:rsidRPr="00EF59E1">
        <w:rPr>
          <w:lang w:val="en-GB"/>
        </w:rPr>
        <w:t xml:space="preserve"> as the official and technical coordinators of international cooperation. </w:t>
      </w:r>
      <w:r w:rsidR="00AD0FEF" w:rsidRPr="008304FC">
        <w:t xml:space="preserve">UNDP will provide technical assistance, </w:t>
      </w:r>
      <w:r w:rsidR="00752F0A">
        <w:t xml:space="preserve">and </w:t>
      </w:r>
      <w:r w:rsidR="00AD0FEF" w:rsidRPr="008304FC">
        <w:t>administrative and management support</w:t>
      </w:r>
      <w:r w:rsidR="00AD0FEF">
        <w:t>.</w:t>
      </w:r>
    </w:p>
    <w:p w14:paraId="35AB3FA3" w14:textId="3AB8C01C" w:rsidR="008D7188" w:rsidRPr="00987B67" w:rsidRDefault="000C5D1B" w:rsidP="00987B67">
      <w:pPr>
        <w:pStyle w:val="ListParagraph"/>
        <w:numPr>
          <w:ilvl w:val="0"/>
          <w:numId w:val="16"/>
        </w:numPr>
        <w:spacing w:after="120"/>
        <w:ind w:right="1210" w:firstLine="0"/>
        <w:jc w:val="both"/>
        <w:rPr>
          <w:lang w:val="en-GB"/>
        </w:rPr>
      </w:pPr>
      <w:r w:rsidRPr="00987B67">
        <w:rPr>
          <w:lang w:val="en-GB"/>
        </w:rPr>
        <w:t xml:space="preserve">The </w:t>
      </w:r>
      <w:r w:rsidR="00977D0C">
        <w:rPr>
          <w:lang w:val="en-GB"/>
        </w:rPr>
        <w:t>country p</w:t>
      </w:r>
      <w:r w:rsidR="00295099" w:rsidRPr="00987B67">
        <w:rPr>
          <w:lang w:val="en-GB"/>
        </w:rPr>
        <w:t>rogramme</w:t>
      </w:r>
      <w:r w:rsidRPr="00987B67">
        <w:rPr>
          <w:lang w:val="en-GB"/>
        </w:rPr>
        <w:t xml:space="preserve"> will be operated </w:t>
      </w:r>
      <w:r w:rsidR="00977D0C">
        <w:rPr>
          <w:lang w:val="en-GB"/>
        </w:rPr>
        <w:t xml:space="preserve">according to </w:t>
      </w:r>
      <w:r w:rsidRPr="00987B67">
        <w:rPr>
          <w:lang w:val="en-GB"/>
        </w:rPr>
        <w:t xml:space="preserve">results-based management </w:t>
      </w:r>
      <w:r w:rsidR="00977D0C" w:rsidRPr="00637184">
        <w:rPr>
          <w:lang w:val="en-GB"/>
        </w:rPr>
        <w:t xml:space="preserve">principles </w:t>
      </w:r>
      <w:r w:rsidRPr="00987B67">
        <w:rPr>
          <w:lang w:val="en-GB"/>
        </w:rPr>
        <w:t xml:space="preserve">to ensure effectiveness and in accordance with UNDP </w:t>
      </w:r>
      <w:r w:rsidR="00A668AC" w:rsidRPr="00987B67">
        <w:rPr>
          <w:lang w:val="en-GB"/>
        </w:rPr>
        <w:t xml:space="preserve">risk management </w:t>
      </w:r>
      <w:r w:rsidR="00977D0C">
        <w:rPr>
          <w:lang w:val="en-GB"/>
        </w:rPr>
        <w:t xml:space="preserve">policies </w:t>
      </w:r>
      <w:r w:rsidR="00A668AC" w:rsidRPr="00987B67">
        <w:rPr>
          <w:lang w:val="en-GB"/>
        </w:rPr>
        <w:t>and procedures</w:t>
      </w:r>
      <w:r w:rsidR="00977D0C">
        <w:rPr>
          <w:lang w:val="en-GB"/>
        </w:rPr>
        <w:t>.</w:t>
      </w:r>
      <w:r w:rsidR="00A668AC" w:rsidRPr="00987B67">
        <w:rPr>
          <w:lang w:val="en-GB"/>
        </w:rPr>
        <w:t xml:space="preserve"> </w:t>
      </w:r>
      <w:r w:rsidR="00977D0C">
        <w:rPr>
          <w:lang w:val="en-GB"/>
        </w:rPr>
        <w:t>Its s</w:t>
      </w:r>
      <w:r w:rsidRPr="00987B67">
        <w:rPr>
          <w:lang w:val="en-GB"/>
        </w:rPr>
        <w:t xml:space="preserve">ocial and </w:t>
      </w:r>
      <w:r w:rsidR="00977D0C">
        <w:rPr>
          <w:lang w:val="en-GB"/>
        </w:rPr>
        <w:t>e</w:t>
      </w:r>
      <w:r w:rsidRPr="00987B67">
        <w:rPr>
          <w:lang w:val="en-GB"/>
        </w:rPr>
        <w:t xml:space="preserve">nvironmental </w:t>
      </w:r>
      <w:r w:rsidR="00977D0C">
        <w:rPr>
          <w:lang w:val="en-GB"/>
        </w:rPr>
        <w:t>s</w:t>
      </w:r>
      <w:r w:rsidRPr="00987B67">
        <w:rPr>
          <w:lang w:val="en-GB"/>
        </w:rPr>
        <w:t>tandards</w:t>
      </w:r>
      <w:r w:rsidR="00EA5D9C" w:rsidRPr="00987B67">
        <w:rPr>
          <w:lang w:val="en-GB"/>
        </w:rPr>
        <w:t xml:space="preserve">, </w:t>
      </w:r>
      <w:r w:rsidRPr="00987B67">
        <w:rPr>
          <w:lang w:val="en-GB"/>
        </w:rPr>
        <w:t>fundamental to the achievement of development outcomes</w:t>
      </w:r>
      <w:r w:rsidR="00977D0C">
        <w:rPr>
          <w:lang w:val="en-GB"/>
        </w:rPr>
        <w:t>,</w:t>
      </w:r>
      <w:r w:rsidRPr="00987B67">
        <w:rPr>
          <w:lang w:val="en-GB"/>
        </w:rPr>
        <w:t xml:space="preserve"> </w:t>
      </w:r>
      <w:r w:rsidR="00977D0C">
        <w:rPr>
          <w:lang w:val="en-GB"/>
        </w:rPr>
        <w:t>wi</w:t>
      </w:r>
      <w:r w:rsidRPr="00987B67">
        <w:rPr>
          <w:lang w:val="en-GB"/>
        </w:rPr>
        <w:t xml:space="preserve">ll be mainstreamed into </w:t>
      </w:r>
      <w:r w:rsidR="00977D0C">
        <w:rPr>
          <w:lang w:val="en-GB"/>
        </w:rPr>
        <w:t>p</w:t>
      </w:r>
      <w:r w:rsidR="00295099" w:rsidRPr="00987B67">
        <w:rPr>
          <w:lang w:val="en-GB"/>
        </w:rPr>
        <w:t>rogramme</w:t>
      </w:r>
      <w:r w:rsidRPr="00987B67">
        <w:rPr>
          <w:lang w:val="en-GB"/>
        </w:rPr>
        <w:t xml:space="preserve"> and project cycle management. The Social and Environmental Compliance Unit will ensure accountability to individuals and communities, responding to complaints that UNDP may not be </w:t>
      </w:r>
      <w:r w:rsidR="00977D0C">
        <w:rPr>
          <w:lang w:val="en-GB"/>
        </w:rPr>
        <w:t>resolv</w:t>
      </w:r>
      <w:r w:rsidR="00977D0C" w:rsidRPr="00987B67">
        <w:rPr>
          <w:lang w:val="en-GB"/>
        </w:rPr>
        <w:t>ing</w:t>
      </w:r>
      <w:r w:rsidR="00FD16AD" w:rsidRPr="00987B67">
        <w:rPr>
          <w:lang w:val="en-GB"/>
        </w:rPr>
        <w:t xml:space="preserve">. </w:t>
      </w:r>
      <w:r w:rsidR="00950816" w:rsidRPr="00987B67">
        <w:rPr>
          <w:lang w:val="en-GB"/>
        </w:rPr>
        <w:t xml:space="preserve">Any person or community who believes the environment or their wellbeing may be affected by a UNDP-supported project or </w:t>
      </w:r>
      <w:r w:rsidR="00977D0C">
        <w:rPr>
          <w:lang w:val="en-GB"/>
        </w:rPr>
        <w:t>p</w:t>
      </w:r>
      <w:r w:rsidR="00295099" w:rsidRPr="00987B67">
        <w:rPr>
          <w:lang w:val="en-GB"/>
        </w:rPr>
        <w:t>rogramme</w:t>
      </w:r>
      <w:r w:rsidR="00950816" w:rsidRPr="00987B67">
        <w:rPr>
          <w:lang w:val="en-GB"/>
        </w:rPr>
        <w:t xml:space="preserve"> may file a complaint. A representative, such as a civil society organization, may file a complaint on behalf of affected communities.</w:t>
      </w:r>
    </w:p>
    <w:p w14:paraId="32E5BF07" w14:textId="76AC0069" w:rsidR="008D7188" w:rsidRPr="00987B67" w:rsidRDefault="008D7188" w:rsidP="00987B67">
      <w:pPr>
        <w:pStyle w:val="ListParagraph"/>
        <w:numPr>
          <w:ilvl w:val="0"/>
          <w:numId w:val="16"/>
        </w:numPr>
        <w:spacing w:after="120"/>
        <w:ind w:right="1210" w:firstLine="0"/>
        <w:jc w:val="both"/>
        <w:rPr>
          <w:lang w:val="en-GB"/>
        </w:rPr>
      </w:pPr>
      <w:r w:rsidRPr="00987B67">
        <w:rPr>
          <w:lang w:val="en-GB"/>
        </w:rPr>
        <w:t xml:space="preserve">The </w:t>
      </w:r>
      <w:r w:rsidR="00977D0C">
        <w:rPr>
          <w:lang w:val="en-GB"/>
        </w:rPr>
        <w:t>country p</w:t>
      </w:r>
      <w:r w:rsidR="00295099" w:rsidRPr="00987B67">
        <w:rPr>
          <w:lang w:val="en-GB"/>
        </w:rPr>
        <w:t>rogramme</w:t>
      </w:r>
      <w:r w:rsidRPr="00987B67">
        <w:rPr>
          <w:lang w:val="en-GB"/>
        </w:rPr>
        <w:t xml:space="preserve"> </w:t>
      </w:r>
      <w:r w:rsidR="00923F9F" w:rsidRPr="00923F9F">
        <w:rPr>
          <w:lang w:val="en-GB"/>
        </w:rPr>
        <w:t>received inputs from government entities through international cooperation coordinators. Bilateral counterparts, civil society organizations</w:t>
      </w:r>
      <w:r w:rsidR="00CC78A5">
        <w:rPr>
          <w:lang w:val="en-GB"/>
        </w:rPr>
        <w:t>,</w:t>
      </w:r>
      <w:r w:rsidR="00923F9F" w:rsidRPr="00923F9F">
        <w:rPr>
          <w:lang w:val="en-GB"/>
        </w:rPr>
        <w:t xml:space="preserve"> and programme beneficiaries were </w:t>
      </w:r>
      <w:r w:rsidR="0052334E">
        <w:rPr>
          <w:lang w:val="en-GB"/>
        </w:rPr>
        <w:t>consulted</w:t>
      </w:r>
      <w:r w:rsidR="00977D0C">
        <w:rPr>
          <w:lang w:val="en-GB"/>
        </w:rPr>
        <w:t>.</w:t>
      </w:r>
      <w:r w:rsidR="001B7A58" w:rsidRPr="00000907">
        <w:rPr>
          <w:lang w:val="en-GB"/>
        </w:rPr>
        <w:t xml:space="preserve"> </w:t>
      </w:r>
      <w:r w:rsidR="00F46F6B">
        <w:rPr>
          <w:lang w:val="en-GB"/>
        </w:rPr>
        <w:t>The count</w:t>
      </w:r>
      <w:r w:rsidR="00B9304D">
        <w:rPr>
          <w:lang w:val="en-GB"/>
        </w:rPr>
        <w:t>ry programme includes the National Development Plan and the Cooperation Framework</w:t>
      </w:r>
      <w:r w:rsidR="0052334E">
        <w:rPr>
          <w:lang w:val="en-GB"/>
        </w:rPr>
        <w:t xml:space="preserve"> priorities</w:t>
      </w:r>
      <w:r w:rsidR="00B9304D">
        <w:rPr>
          <w:lang w:val="en-GB"/>
        </w:rPr>
        <w:t xml:space="preserve">. </w:t>
      </w:r>
      <w:r w:rsidRPr="00987B67">
        <w:rPr>
          <w:lang w:val="en-GB"/>
        </w:rPr>
        <w:t xml:space="preserve">A </w:t>
      </w:r>
      <w:r w:rsidR="00977D0C">
        <w:rPr>
          <w:lang w:val="en-GB"/>
        </w:rPr>
        <w:t>country p</w:t>
      </w:r>
      <w:r w:rsidR="00295099" w:rsidRPr="00987B67">
        <w:rPr>
          <w:lang w:val="en-GB"/>
        </w:rPr>
        <w:t>rogramme</w:t>
      </w:r>
      <w:r w:rsidRPr="00987B67">
        <w:rPr>
          <w:lang w:val="en-GB"/>
        </w:rPr>
        <w:t xml:space="preserve"> </w:t>
      </w:r>
      <w:r w:rsidR="000B7758">
        <w:rPr>
          <w:lang w:val="en-GB"/>
        </w:rPr>
        <w:t>board</w:t>
      </w:r>
      <w:r w:rsidRPr="00987B67">
        <w:rPr>
          <w:lang w:val="en-GB"/>
        </w:rPr>
        <w:t xml:space="preserve"> will be set up with national counterparts responsible for coordinating international cooperation to oversee </w:t>
      </w:r>
      <w:r w:rsidR="00977D0C">
        <w:rPr>
          <w:lang w:val="en-GB"/>
        </w:rPr>
        <w:t>p</w:t>
      </w:r>
      <w:r w:rsidR="00295099" w:rsidRPr="00987B67">
        <w:rPr>
          <w:lang w:val="en-GB"/>
        </w:rPr>
        <w:t>rogramme</w:t>
      </w:r>
      <w:r w:rsidRPr="00987B67">
        <w:rPr>
          <w:lang w:val="en-GB"/>
        </w:rPr>
        <w:t xml:space="preserve"> implementation.</w:t>
      </w:r>
    </w:p>
    <w:p w14:paraId="7F8D11B4" w14:textId="12AB6780" w:rsidR="004103AE" w:rsidRPr="00194C90" w:rsidRDefault="004103AE" w:rsidP="00987B67">
      <w:pPr>
        <w:pStyle w:val="ListParagraph"/>
        <w:numPr>
          <w:ilvl w:val="0"/>
          <w:numId w:val="16"/>
        </w:numPr>
        <w:spacing w:after="120"/>
        <w:ind w:right="1210" w:firstLine="0"/>
        <w:jc w:val="both"/>
        <w:rPr>
          <w:lang w:val="en-GB"/>
        </w:rPr>
      </w:pPr>
      <w:r w:rsidRPr="00000907">
        <w:rPr>
          <w:lang w:val="en-GB"/>
        </w:rPr>
        <w:t xml:space="preserve">The context requires a flexible </w:t>
      </w:r>
      <w:r w:rsidR="00824781">
        <w:rPr>
          <w:lang w:val="en-GB"/>
        </w:rPr>
        <w:t>p</w:t>
      </w:r>
      <w:r w:rsidR="00295099" w:rsidRPr="00000907">
        <w:rPr>
          <w:lang w:val="en-GB"/>
        </w:rPr>
        <w:t>rogramme</w:t>
      </w:r>
      <w:r w:rsidRPr="00000907">
        <w:rPr>
          <w:lang w:val="en-GB"/>
        </w:rPr>
        <w:t xml:space="preserve"> </w:t>
      </w:r>
      <w:r w:rsidR="00E967C5" w:rsidRPr="00000907">
        <w:rPr>
          <w:lang w:val="en-GB"/>
        </w:rPr>
        <w:t>to</w:t>
      </w:r>
      <w:r w:rsidRPr="00000907">
        <w:rPr>
          <w:lang w:val="en-GB"/>
        </w:rPr>
        <w:t xml:space="preserve"> ensure </w:t>
      </w:r>
      <w:r w:rsidR="005C4AE2">
        <w:rPr>
          <w:lang w:val="en-GB"/>
        </w:rPr>
        <w:t xml:space="preserve">a </w:t>
      </w:r>
      <w:r w:rsidRPr="00000907">
        <w:rPr>
          <w:lang w:val="en-GB"/>
        </w:rPr>
        <w:t xml:space="preserve">timely </w:t>
      </w:r>
      <w:r w:rsidR="005C4AE2">
        <w:rPr>
          <w:lang w:val="en-GB"/>
        </w:rPr>
        <w:t xml:space="preserve">and integrated </w:t>
      </w:r>
      <w:r w:rsidRPr="00000907">
        <w:rPr>
          <w:lang w:val="en-GB"/>
        </w:rPr>
        <w:t xml:space="preserve">response </w:t>
      </w:r>
      <w:r w:rsidR="005C4AE2">
        <w:rPr>
          <w:lang w:val="en-GB"/>
        </w:rPr>
        <w:t>to address</w:t>
      </w:r>
      <w:r w:rsidRPr="00000907">
        <w:rPr>
          <w:lang w:val="en-GB"/>
        </w:rPr>
        <w:t xml:space="preserve"> </w:t>
      </w:r>
      <w:r w:rsidRPr="00987B67">
        <w:rPr>
          <w:lang w:val="en-GB"/>
        </w:rPr>
        <w:t>country challenges, territorial reach and administrative capacities</w:t>
      </w:r>
      <w:r w:rsidR="00824781">
        <w:rPr>
          <w:lang w:val="en-GB"/>
        </w:rPr>
        <w:t>,</w:t>
      </w:r>
      <w:r w:rsidRPr="00987B67">
        <w:rPr>
          <w:lang w:val="en-GB"/>
        </w:rPr>
        <w:t xml:space="preserve"> </w:t>
      </w:r>
      <w:r w:rsidR="00824781">
        <w:rPr>
          <w:lang w:val="en-GB"/>
        </w:rPr>
        <w:t>to</w:t>
      </w:r>
      <w:r w:rsidRPr="00987B67">
        <w:rPr>
          <w:lang w:val="en-GB"/>
        </w:rPr>
        <w:t xml:space="preserve"> be strengthened through a multi-annual investment plan. UNDP will expand its partnership strategy, seeking alliances with new stakeholders such as multilateral development banks, the private sector</w:t>
      </w:r>
      <w:r w:rsidR="00CC78A5">
        <w:rPr>
          <w:lang w:val="en-GB"/>
        </w:rPr>
        <w:t>,</w:t>
      </w:r>
      <w:r w:rsidRPr="00987B67">
        <w:rPr>
          <w:lang w:val="en-GB"/>
        </w:rPr>
        <w:t xml:space="preserve"> and national institutions</w:t>
      </w:r>
      <w:r w:rsidRPr="00000907">
        <w:rPr>
          <w:lang w:val="en-GB"/>
        </w:rPr>
        <w:t>.</w:t>
      </w:r>
      <w:r w:rsidR="00240599">
        <w:rPr>
          <w:lang w:val="en-GB"/>
        </w:rPr>
        <w:t xml:space="preserve"> </w:t>
      </w:r>
      <w:r w:rsidR="003577DB">
        <w:rPr>
          <w:lang w:val="en-GB"/>
        </w:rPr>
        <w:t>I</w:t>
      </w:r>
      <w:r w:rsidR="00240599" w:rsidRPr="00240599">
        <w:rPr>
          <w:lang w:val="en-GB"/>
        </w:rPr>
        <w:t xml:space="preserve">nitiatives will be </w:t>
      </w:r>
      <w:r w:rsidR="003577DB">
        <w:rPr>
          <w:lang w:val="en-GB"/>
        </w:rPr>
        <w:t>developed</w:t>
      </w:r>
      <w:r w:rsidR="00240599" w:rsidRPr="00240599">
        <w:rPr>
          <w:lang w:val="en-GB"/>
        </w:rPr>
        <w:t xml:space="preserve"> </w:t>
      </w:r>
      <w:r w:rsidR="007E2211">
        <w:rPr>
          <w:lang w:val="en-GB"/>
        </w:rPr>
        <w:t>to leverage</w:t>
      </w:r>
      <w:r w:rsidR="00240599" w:rsidRPr="00240599">
        <w:rPr>
          <w:lang w:val="en-GB"/>
        </w:rPr>
        <w:t xml:space="preserve"> South-South, </w:t>
      </w:r>
      <w:r w:rsidR="00892C0C">
        <w:rPr>
          <w:lang w:val="en-GB"/>
        </w:rPr>
        <w:t>t</w:t>
      </w:r>
      <w:r w:rsidR="00240599" w:rsidRPr="00240599">
        <w:rPr>
          <w:lang w:val="en-GB"/>
        </w:rPr>
        <w:t>riangular</w:t>
      </w:r>
      <w:r w:rsidR="00F04C49">
        <w:rPr>
          <w:lang w:val="en-GB"/>
        </w:rPr>
        <w:t>,</w:t>
      </w:r>
      <w:r w:rsidR="00240599" w:rsidRPr="00240599">
        <w:rPr>
          <w:lang w:val="en-GB"/>
        </w:rPr>
        <w:t xml:space="preserve"> and </w:t>
      </w:r>
      <w:r w:rsidR="00BB5048">
        <w:rPr>
          <w:lang w:val="en-GB"/>
        </w:rPr>
        <w:t>int</w:t>
      </w:r>
      <w:r w:rsidR="00470653">
        <w:rPr>
          <w:lang w:val="en-GB"/>
        </w:rPr>
        <w:t>er</w:t>
      </w:r>
      <w:r w:rsidR="00BB5048">
        <w:rPr>
          <w:lang w:val="en-GB"/>
        </w:rPr>
        <w:t>-territorial (</w:t>
      </w:r>
      <w:r w:rsidR="00892C0C">
        <w:rPr>
          <w:lang w:val="en-GB"/>
        </w:rPr>
        <w:t>‘</w:t>
      </w:r>
      <w:r w:rsidR="00BB5048">
        <w:rPr>
          <w:lang w:val="en-GB"/>
        </w:rPr>
        <w:t>COL-COL</w:t>
      </w:r>
      <w:r w:rsidR="00892C0C">
        <w:rPr>
          <w:lang w:val="en-GB"/>
        </w:rPr>
        <w:t>’</w:t>
      </w:r>
      <w:r w:rsidR="00BB5048">
        <w:rPr>
          <w:lang w:val="en-GB"/>
        </w:rPr>
        <w:t>)</w:t>
      </w:r>
      <w:r w:rsidR="00240599" w:rsidRPr="00240599">
        <w:rPr>
          <w:lang w:val="en-GB"/>
        </w:rPr>
        <w:t xml:space="preserve"> cooperation, within the framework of the priorities defined by the </w:t>
      </w:r>
      <w:r w:rsidR="00240599" w:rsidRPr="00BB5048">
        <w:rPr>
          <w:lang w:val="en-GB"/>
        </w:rPr>
        <w:t>Government</w:t>
      </w:r>
      <w:r w:rsidR="000474FA" w:rsidRPr="00194C90">
        <w:rPr>
          <w:lang w:val="en-GB"/>
        </w:rPr>
        <w:t>.</w:t>
      </w:r>
    </w:p>
    <w:p w14:paraId="60219ED5" w14:textId="54AE47A8" w:rsidR="00B0639F" w:rsidRPr="00194C90" w:rsidRDefault="004103AE" w:rsidP="00160131">
      <w:pPr>
        <w:pStyle w:val="ListParagraph"/>
        <w:numPr>
          <w:ilvl w:val="0"/>
          <w:numId w:val="16"/>
        </w:numPr>
        <w:ind w:right="1210" w:firstLine="0"/>
        <w:jc w:val="both"/>
      </w:pPr>
      <w:r w:rsidRPr="00987B67">
        <w:rPr>
          <w:lang w:val="en-GB"/>
        </w:rPr>
        <w:t xml:space="preserve">The main </w:t>
      </w:r>
      <w:r w:rsidR="00824781">
        <w:rPr>
          <w:lang w:val="en-GB"/>
        </w:rPr>
        <w:t>p</w:t>
      </w:r>
      <w:r w:rsidR="00295099" w:rsidRPr="00987B67">
        <w:rPr>
          <w:lang w:val="en-GB"/>
        </w:rPr>
        <w:t>rogramme</w:t>
      </w:r>
      <w:r w:rsidRPr="00987B67">
        <w:rPr>
          <w:lang w:val="en-GB"/>
        </w:rPr>
        <w:t xml:space="preserve"> risks are related to political polarization, the presence of </w:t>
      </w:r>
      <w:r w:rsidR="006629FB" w:rsidRPr="00987B67">
        <w:rPr>
          <w:lang w:val="en-GB"/>
        </w:rPr>
        <w:t xml:space="preserve">illegal </w:t>
      </w:r>
      <w:r w:rsidRPr="00987B67">
        <w:rPr>
          <w:lang w:val="en-GB"/>
        </w:rPr>
        <w:t>armed groups, illegal economies</w:t>
      </w:r>
      <w:r w:rsidR="007211B3" w:rsidRPr="00987B67">
        <w:rPr>
          <w:lang w:val="en-GB"/>
        </w:rPr>
        <w:t xml:space="preserve">, </w:t>
      </w:r>
      <w:r w:rsidR="000716B1">
        <w:rPr>
          <w:lang w:val="en-GB"/>
        </w:rPr>
        <w:t xml:space="preserve">increased </w:t>
      </w:r>
      <w:r w:rsidR="006C49A1" w:rsidRPr="00987B67">
        <w:rPr>
          <w:lang w:val="en-GB"/>
        </w:rPr>
        <w:t>migration</w:t>
      </w:r>
      <w:r w:rsidR="000716B1">
        <w:rPr>
          <w:lang w:val="en-GB"/>
        </w:rPr>
        <w:t xml:space="preserve"> from Venezuela</w:t>
      </w:r>
      <w:r w:rsidR="006C49A1" w:rsidRPr="00987B67">
        <w:rPr>
          <w:lang w:val="en-GB"/>
        </w:rPr>
        <w:t xml:space="preserve">, </w:t>
      </w:r>
      <w:r w:rsidR="007211B3" w:rsidRPr="00987B67">
        <w:rPr>
          <w:lang w:val="en-GB"/>
        </w:rPr>
        <w:t xml:space="preserve">COVID-19 </w:t>
      </w:r>
      <w:r w:rsidR="00D80AB6" w:rsidRPr="00987B67">
        <w:rPr>
          <w:lang w:val="en-GB"/>
        </w:rPr>
        <w:t>socioeconomic impacts</w:t>
      </w:r>
      <w:r w:rsidR="00407E43">
        <w:rPr>
          <w:lang w:val="en-GB"/>
        </w:rPr>
        <w:t>, environmental climate change</w:t>
      </w:r>
      <w:r w:rsidR="007E2211">
        <w:rPr>
          <w:lang w:val="en-GB"/>
        </w:rPr>
        <w:t>,</w:t>
      </w:r>
      <w:r w:rsidR="00407E43">
        <w:rPr>
          <w:lang w:val="en-GB"/>
        </w:rPr>
        <w:t xml:space="preserve"> and natural disasters</w:t>
      </w:r>
      <w:r w:rsidRPr="00C07989">
        <w:rPr>
          <w:lang w:val="en-GB"/>
        </w:rPr>
        <w:t>.</w:t>
      </w:r>
      <w:r w:rsidR="00E967C5" w:rsidRPr="00C07989">
        <w:rPr>
          <w:lang w:val="en-GB"/>
        </w:rPr>
        <w:t xml:space="preserve"> </w:t>
      </w:r>
      <w:r w:rsidR="003F26B9" w:rsidRPr="003F26B9">
        <w:rPr>
          <w:lang w:val="en-GB"/>
        </w:rPr>
        <w:t>To mitigate them, UNDP</w:t>
      </w:r>
      <w:r w:rsidR="007E2211">
        <w:rPr>
          <w:lang w:val="en-GB"/>
        </w:rPr>
        <w:t xml:space="preserve"> will</w:t>
      </w:r>
      <w:r w:rsidR="003F26B9" w:rsidRPr="003F26B9">
        <w:rPr>
          <w:lang w:val="en-GB"/>
        </w:rPr>
        <w:t xml:space="preserve"> </w:t>
      </w:r>
      <w:r w:rsidR="003F26B9">
        <w:rPr>
          <w:lang w:val="en-GB"/>
        </w:rPr>
        <w:t>implement</w:t>
      </w:r>
      <w:r w:rsidR="003F26B9" w:rsidRPr="003F26B9">
        <w:rPr>
          <w:lang w:val="en-GB"/>
        </w:rPr>
        <w:t xml:space="preserve"> inclusive communication and consultation</w:t>
      </w:r>
      <w:r w:rsidR="003F26B9">
        <w:rPr>
          <w:lang w:val="en-GB"/>
        </w:rPr>
        <w:t>s</w:t>
      </w:r>
      <w:r w:rsidR="003F26B9" w:rsidRPr="003F26B9">
        <w:rPr>
          <w:lang w:val="en-GB"/>
        </w:rPr>
        <w:t xml:space="preserve"> with relevant stakeholders</w:t>
      </w:r>
      <w:r w:rsidR="003F26B9">
        <w:rPr>
          <w:lang w:val="en-GB"/>
        </w:rPr>
        <w:t>;</w:t>
      </w:r>
      <w:r w:rsidR="003F26B9" w:rsidRPr="003F26B9">
        <w:rPr>
          <w:lang w:val="en-GB"/>
        </w:rPr>
        <w:t xml:space="preserve"> </w:t>
      </w:r>
      <w:r w:rsidR="00C96E4B">
        <w:rPr>
          <w:lang w:val="en-GB"/>
        </w:rPr>
        <w:t xml:space="preserve">provide </w:t>
      </w:r>
      <w:r w:rsidR="003F26B9" w:rsidRPr="003F26B9">
        <w:rPr>
          <w:lang w:val="en-GB"/>
        </w:rPr>
        <w:t>technical oversight, knowledge</w:t>
      </w:r>
      <w:r w:rsidR="003F26B9">
        <w:rPr>
          <w:lang w:val="en-GB"/>
        </w:rPr>
        <w:t>,</w:t>
      </w:r>
      <w:r w:rsidR="003F26B9" w:rsidRPr="003F26B9">
        <w:rPr>
          <w:lang w:val="en-GB"/>
        </w:rPr>
        <w:t xml:space="preserve"> and support</w:t>
      </w:r>
      <w:r w:rsidR="003F26B9">
        <w:rPr>
          <w:lang w:val="en-GB"/>
        </w:rPr>
        <w:t>;</w:t>
      </w:r>
      <w:r w:rsidR="003F26B9" w:rsidRPr="003F26B9">
        <w:rPr>
          <w:lang w:val="en-GB"/>
        </w:rPr>
        <w:t xml:space="preserve"> </w:t>
      </w:r>
      <w:r w:rsidR="00C96E4B">
        <w:rPr>
          <w:lang w:val="en-GB"/>
        </w:rPr>
        <w:t xml:space="preserve">and </w:t>
      </w:r>
      <w:r w:rsidR="003F26B9" w:rsidRPr="003F26B9">
        <w:rPr>
          <w:lang w:val="en-GB"/>
        </w:rPr>
        <w:t xml:space="preserve">build resilient communities to reduce risk from disasters and health emergencies. UNDP </w:t>
      </w:r>
      <w:r w:rsidR="00C96E4B">
        <w:rPr>
          <w:lang w:val="en-GB"/>
        </w:rPr>
        <w:t xml:space="preserve">will </w:t>
      </w:r>
      <w:r w:rsidR="007E2211">
        <w:rPr>
          <w:lang w:val="en-GB"/>
        </w:rPr>
        <w:t xml:space="preserve">also </w:t>
      </w:r>
      <w:r w:rsidR="00C96E4B">
        <w:rPr>
          <w:lang w:val="en-GB"/>
        </w:rPr>
        <w:t>adapt</w:t>
      </w:r>
      <w:r w:rsidR="003F26B9" w:rsidRPr="003F26B9">
        <w:rPr>
          <w:lang w:val="en-GB"/>
        </w:rPr>
        <w:t xml:space="preserve"> risk-inform</w:t>
      </w:r>
      <w:r w:rsidR="00C96E4B">
        <w:rPr>
          <w:lang w:val="en-GB"/>
        </w:rPr>
        <w:t>ed</w:t>
      </w:r>
      <w:r w:rsidR="003F26B9" w:rsidRPr="003F26B9">
        <w:rPr>
          <w:lang w:val="en-GB"/>
        </w:rPr>
        <w:t xml:space="preserve"> decision-making, increasing programme effectiveness and relevance, greater assurance</w:t>
      </w:r>
      <w:r w:rsidR="00F04C49">
        <w:rPr>
          <w:lang w:val="en-GB"/>
        </w:rPr>
        <w:t>,</w:t>
      </w:r>
      <w:r w:rsidR="003F26B9" w:rsidRPr="003F26B9">
        <w:rPr>
          <w:lang w:val="en-GB"/>
        </w:rPr>
        <w:t xml:space="preserve"> and innovative solutions.</w:t>
      </w:r>
      <w:r w:rsidR="00C96E4B">
        <w:rPr>
          <w:lang w:val="en-GB"/>
        </w:rPr>
        <w:t xml:space="preserve"> </w:t>
      </w:r>
      <w:r w:rsidRPr="00194C90">
        <w:rPr>
          <w:lang w:val="en-GB"/>
        </w:rPr>
        <w:t>A strategic assessment of current and potential partnerships will be advanced as a stepping</w:t>
      </w:r>
      <w:r w:rsidR="00C10819">
        <w:rPr>
          <w:lang w:val="en-GB"/>
        </w:rPr>
        <w:t xml:space="preserve"> </w:t>
      </w:r>
      <w:r w:rsidRPr="00000907">
        <w:rPr>
          <w:lang w:val="en-GB"/>
        </w:rPr>
        <w:t>stone to forging new alliances.</w:t>
      </w:r>
      <w:r w:rsidRPr="00194C90">
        <w:t xml:space="preserve"> </w:t>
      </w:r>
    </w:p>
    <w:p w14:paraId="2440D408" w14:textId="77777777" w:rsidR="002A7363" w:rsidRPr="00FA0B7F" w:rsidRDefault="002A7363" w:rsidP="00865839">
      <w:pPr>
        <w:ind w:left="1620" w:right="1267"/>
        <w:jc w:val="both"/>
        <w:rPr>
          <w:color w:val="000000"/>
          <w:lang w:val="en-GB"/>
        </w:rPr>
      </w:pPr>
    </w:p>
    <w:p w14:paraId="2440D409" w14:textId="76182640" w:rsidR="00701B6B" w:rsidRPr="00FA0B7F" w:rsidRDefault="001B3F87" w:rsidP="00865839">
      <w:pPr>
        <w:pStyle w:val="Heading1"/>
        <w:tabs>
          <w:tab w:val="left" w:pos="1800"/>
        </w:tabs>
        <w:ind w:left="720" w:right="1267"/>
        <w:jc w:val="both"/>
        <w:rPr>
          <w:rFonts w:ascii="Times New Roman" w:hAnsi="Times New Roman"/>
          <w:color w:val="000000"/>
          <w:sz w:val="24"/>
          <w:szCs w:val="24"/>
          <w:lang w:val="en-GB"/>
        </w:rPr>
      </w:pPr>
      <w:r w:rsidRPr="00FA0B7F">
        <w:rPr>
          <w:rFonts w:ascii="Times New Roman" w:hAnsi="Times New Roman"/>
          <w:color w:val="000000"/>
          <w:sz w:val="24"/>
          <w:szCs w:val="24"/>
          <w:lang w:val="en-GB"/>
        </w:rPr>
        <w:t>IV</w:t>
      </w:r>
      <w:r w:rsidR="001D42D1" w:rsidRPr="00FA0B7F">
        <w:rPr>
          <w:rFonts w:ascii="Times New Roman" w:hAnsi="Times New Roman"/>
          <w:color w:val="000000"/>
          <w:sz w:val="24"/>
          <w:szCs w:val="24"/>
          <w:lang w:val="en-GB"/>
        </w:rPr>
        <w:t xml:space="preserve">. Monitoring and </w:t>
      </w:r>
      <w:r w:rsidR="00817498" w:rsidRPr="00FA0B7F">
        <w:rPr>
          <w:rFonts w:ascii="Times New Roman" w:hAnsi="Times New Roman"/>
          <w:color w:val="000000"/>
          <w:sz w:val="24"/>
          <w:szCs w:val="24"/>
          <w:lang w:val="en-GB"/>
        </w:rPr>
        <w:t>e</w:t>
      </w:r>
      <w:r w:rsidRPr="00FA0B7F">
        <w:rPr>
          <w:rFonts w:ascii="Times New Roman" w:hAnsi="Times New Roman"/>
          <w:color w:val="000000"/>
          <w:sz w:val="24"/>
          <w:szCs w:val="24"/>
          <w:lang w:val="en-GB"/>
        </w:rPr>
        <w:t>valuation</w:t>
      </w:r>
    </w:p>
    <w:p w14:paraId="2440D40A" w14:textId="77777777" w:rsidR="001D42D1" w:rsidRPr="00160131" w:rsidRDefault="001D42D1" w:rsidP="00865839">
      <w:pPr>
        <w:pStyle w:val="Heading1"/>
        <w:tabs>
          <w:tab w:val="left" w:pos="1800"/>
        </w:tabs>
        <w:ind w:left="1267" w:right="1267"/>
        <w:jc w:val="both"/>
        <w:rPr>
          <w:rFonts w:ascii="Times New Roman" w:hAnsi="Times New Roman"/>
          <w:color w:val="000000"/>
          <w:sz w:val="20"/>
          <w:lang w:val="en-GB"/>
        </w:rPr>
      </w:pPr>
    </w:p>
    <w:p w14:paraId="01E37A04" w14:textId="71A8977F" w:rsidR="00982C30" w:rsidRPr="00987B67" w:rsidRDefault="00295099" w:rsidP="00987B67">
      <w:pPr>
        <w:pStyle w:val="ListParagraph"/>
        <w:numPr>
          <w:ilvl w:val="0"/>
          <w:numId w:val="16"/>
        </w:numPr>
        <w:spacing w:after="120"/>
        <w:ind w:right="1210" w:firstLine="0"/>
        <w:jc w:val="both"/>
        <w:rPr>
          <w:lang w:val="en-GB"/>
        </w:rPr>
      </w:pPr>
      <w:r w:rsidRPr="00987B67">
        <w:rPr>
          <w:lang w:val="en-GB"/>
        </w:rPr>
        <w:t>Programme</w:t>
      </w:r>
      <w:r w:rsidR="006629FB" w:rsidRPr="00987B67">
        <w:rPr>
          <w:lang w:val="en-GB"/>
        </w:rPr>
        <w:t xml:space="preserve"> supervision and evaluation will be coordinated with </w:t>
      </w:r>
      <w:r w:rsidR="008344B9">
        <w:rPr>
          <w:lang w:val="en-GB"/>
        </w:rPr>
        <w:t xml:space="preserve">the </w:t>
      </w:r>
      <w:r w:rsidR="006629FB" w:rsidRPr="00987B67">
        <w:rPr>
          <w:lang w:val="en-GB"/>
        </w:rPr>
        <w:t xml:space="preserve">government institutions responsible for international cooperation. </w:t>
      </w:r>
      <w:r w:rsidR="00982C30" w:rsidRPr="00987B67">
        <w:rPr>
          <w:lang w:val="en-GB"/>
        </w:rPr>
        <w:t xml:space="preserve">UNDP will collaborate with </w:t>
      </w:r>
      <w:r w:rsidR="00C10819">
        <w:rPr>
          <w:lang w:val="en-GB"/>
        </w:rPr>
        <w:t xml:space="preserve">the </w:t>
      </w:r>
      <w:r w:rsidR="006629FB" w:rsidRPr="00987B67">
        <w:rPr>
          <w:lang w:val="en-GB"/>
        </w:rPr>
        <w:t xml:space="preserve">Government </w:t>
      </w:r>
      <w:r w:rsidR="00982C30" w:rsidRPr="00987B67">
        <w:rPr>
          <w:lang w:val="en-GB"/>
        </w:rPr>
        <w:t xml:space="preserve">to take </w:t>
      </w:r>
      <w:r w:rsidR="00C10819">
        <w:rPr>
          <w:lang w:val="en-GB"/>
        </w:rPr>
        <w:t>full</w:t>
      </w:r>
      <w:r w:rsidR="00982C30" w:rsidRPr="00987B67">
        <w:rPr>
          <w:lang w:val="en-GB"/>
        </w:rPr>
        <w:t xml:space="preserve"> advantage of information systems, tools, platforms</w:t>
      </w:r>
      <w:r w:rsidR="00F04C49">
        <w:rPr>
          <w:lang w:val="en-GB"/>
        </w:rPr>
        <w:t>,</w:t>
      </w:r>
      <w:r w:rsidR="00982C30" w:rsidRPr="00987B67">
        <w:rPr>
          <w:lang w:val="en-GB"/>
        </w:rPr>
        <w:t xml:space="preserve"> and data-collection mechanisms </w:t>
      </w:r>
      <w:r w:rsidR="008344B9">
        <w:rPr>
          <w:lang w:val="en-GB"/>
        </w:rPr>
        <w:t>for</w:t>
      </w:r>
      <w:r w:rsidR="00982C30" w:rsidRPr="00987B67">
        <w:rPr>
          <w:lang w:val="en-GB"/>
        </w:rPr>
        <w:t xml:space="preserve"> track</w:t>
      </w:r>
      <w:r w:rsidR="008344B9">
        <w:rPr>
          <w:lang w:val="en-GB"/>
        </w:rPr>
        <w:t>ing</w:t>
      </w:r>
      <w:r w:rsidR="00982C30" w:rsidRPr="00987B67">
        <w:rPr>
          <w:lang w:val="en-GB"/>
        </w:rPr>
        <w:t xml:space="preserve"> progress</w:t>
      </w:r>
      <w:r w:rsidR="00902F09" w:rsidRPr="00987B67">
        <w:rPr>
          <w:lang w:val="en-GB"/>
        </w:rPr>
        <w:t>.</w:t>
      </w:r>
      <w:r w:rsidR="00982C30" w:rsidRPr="00987B67">
        <w:rPr>
          <w:lang w:val="en-GB"/>
        </w:rPr>
        <w:t xml:space="preserve">  </w:t>
      </w:r>
    </w:p>
    <w:p w14:paraId="648CB788" w14:textId="3BE28A71" w:rsidR="0032268D" w:rsidRPr="00987B67" w:rsidRDefault="0032268D" w:rsidP="00987B67">
      <w:pPr>
        <w:pStyle w:val="ListParagraph"/>
        <w:numPr>
          <w:ilvl w:val="0"/>
          <w:numId w:val="16"/>
        </w:numPr>
        <w:spacing w:after="120"/>
        <w:ind w:right="1210" w:firstLine="0"/>
        <w:jc w:val="both"/>
        <w:rPr>
          <w:lang w:val="en-GB"/>
        </w:rPr>
      </w:pPr>
      <w:r w:rsidRPr="00987B67">
        <w:rPr>
          <w:lang w:val="en-GB"/>
        </w:rPr>
        <w:t>UNDP will use national information sources, databases</w:t>
      </w:r>
      <w:r w:rsidR="00C10819">
        <w:rPr>
          <w:lang w:val="en-GB"/>
        </w:rPr>
        <w:t>,</w:t>
      </w:r>
      <w:r w:rsidRPr="00987B67">
        <w:rPr>
          <w:lang w:val="en-GB"/>
        </w:rPr>
        <w:t xml:space="preserve"> and reports from the </w:t>
      </w:r>
      <w:r w:rsidR="00C10819">
        <w:rPr>
          <w:lang w:val="en-GB"/>
        </w:rPr>
        <w:t xml:space="preserve">various </w:t>
      </w:r>
      <w:r w:rsidRPr="00987B67">
        <w:rPr>
          <w:lang w:val="en-GB"/>
        </w:rPr>
        <w:t>ministries, as well as other national and international sources, as applicable and required. Data on evidence will be disaggregated by sex, age, ethnic groups, territory, life</w:t>
      </w:r>
      <w:r w:rsidR="008344B9">
        <w:rPr>
          <w:lang w:val="en-GB"/>
        </w:rPr>
        <w:t xml:space="preserve"> </w:t>
      </w:r>
      <w:r w:rsidRPr="00987B67">
        <w:rPr>
          <w:lang w:val="en-GB"/>
        </w:rPr>
        <w:t>cycle, disabilities</w:t>
      </w:r>
      <w:r w:rsidR="008344B9">
        <w:rPr>
          <w:lang w:val="en-GB"/>
        </w:rPr>
        <w:t>,</w:t>
      </w:r>
      <w:r w:rsidRPr="00987B67">
        <w:rPr>
          <w:lang w:val="en-GB"/>
        </w:rPr>
        <w:t xml:space="preserve"> and other parameters</w:t>
      </w:r>
      <w:r w:rsidR="00817498" w:rsidRPr="00987B67">
        <w:rPr>
          <w:lang w:val="en-GB"/>
        </w:rPr>
        <w:t>.</w:t>
      </w:r>
    </w:p>
    <w:p w14:paraId="1E8D697C" w14:textId="0C7F972B" w:rsidR="006629FB" w:rsidRPr="00987B67" w:rsidRDefault="00F45C8B" w:rsidP="00987B67">
      <w:pPr>
        <w:pStyle w:val="ListParagraph"/>
        <w:numPr>
          <w:ilvl w:val="0"/>
          <w:numId w:val="16"/>
        </w:numPr>
        <w:spacing w:after="120"/>
        <w:ind w:right="1210" w:firstLine="0"/>
        <w:jc w:val="both"/>
        <w:rPr>
          <w:lang w:val="en-GB"/>
        </w:rPr>
      </w:pPr>
      <w:r w:rsidRPr="00F45C8B">
        <w:rPr>
          <w:lang w:val="en-GB"/>
        </w:rPr>
        <w:t>Indicators, baselines</w:t>
      </w:r>
      <w:r w:rsidR="00F04C49">
        <w:rPr>
          <w:lang w:val="en-GB"/>
        </w:rPr>
        <w:t>,</w:t>
      </w:r>
      <w:r w:rsidRPr="00F45C8B">
        <w:rPr>
          <w:lang w:val="en-GB"/>
        </w:rPr>
        <w:t xml:space="preserve"> and targets set </w:t>
      </w:r>
      <w:r>
        <w:rPr>
          <w:lang w:val="en-GB"/>
        </w:rPr>
        <w:t xml:space="preserve">the </w:t>
      </w:r>
      <w:r w:rsidRPr="00F45C8B">
        <w:rPr>
          <w:lang w:val="en-GB"/>
        </w:rPr>
        <w:t xml:space="preserve">bases for monitoring and </w:t>
      </w:r>
      <w:r w:rsidR="00867EF9" w:rsidRPr="00F45C8B">
        <w:rPr>
          <w:lang w:val="en-GB"/>
        </w:rPr>
        <w:t>evaluation and</w:t>
      </w:r>
      <w:r w:rsidRPr="00F45C8B">
        <w:rPr>
          <w:lang w:val="en-GB"/>
        </w:rPr>
        <w:t xml:space="preserve"> may be adjusted</w:t>
      </w:r>
      <w:r w:rsidR="00A16CA4">
        <w:rPr>
          <w:lang w:val="en-GB"/>
        </w:rPr>
        <w:t xml:space="preserve"> along</w:t>
      </w:r>
      <w:r w:rsidR="00F04C49">
        <w:rPr>
          <w:lang w:val="en-GB"/>
        </w:rPr>
        <w:t xml:space="preserve"> with</w:t>
      </w:r>
      <w:r w:rsidRPr="00F45C8B">
        <w:rPr>
          <w:lang w:val="en-GB"/>
        </w:rPr>
        <w:t xml:space="preserve"> the </w:t>
      </w:r>
      <w:r>
        <w:rPr>
          <w:lang w:val="en-GB"/>
        </w:rPr>
        <w:t xml:space="preserve">Cooperation Framework </w:t>
      </w:r>
      <w:r w:rsidRPr="00F45C8B">
        <w:rPr>
          <w:lang w:val="en-GB"/>
        </w:rPr>
        <w:t>indicators</w:t>
      </w:r>
      <w:r>
        <w:rPr>
          <w:lang w:val="en-GB"/>
        </w:rPr>
        <w:t>.</w:t>
      </w:r>
      <w:r w:rsidRPr="00F45C8B">
        <w:rPr>
          <w:lang w:val="en-GB"/>
        </w:rPr>
        <w:t xml:space="preserve"> </w:t>
      </w:r>
      <w:r w:rsidR="006629FB" w:rsidRPr="00987B67">
        <w:rPr>
          <w:lang w:val="en-GB"/>
        </w:rPr>
        <w:t xml:space="preserve">The </w:t>
      </w:r>
      <w:r w:rsidR="008344B9">
        <w:rPr>
          <w:lang w:val="en-GB"/>
        </w:rPr>
        <w:t>m</w:t>
      </w:r>
      <w:r w:rsidR="006629FB" w:rsidRPr="00987B67">
        <w:rPr>
          <w:lang w:val="en-GB"/>
        </w:rPr>
        <w:t xml:space="preserve">onitoring and </w:t>
      </w:r>
      <w:r w:rsidR="008344B9">
        <w:rPr>
          <w:lang w:val="en-GB"/>
        </w:rPr>
        <w:t>e</w:t>
      </w:r>
      <w:r w:rsidR="006629FB" w:rsidRPr="00987B67">
        <w:rPr>
          <w:lang w:val="en-GB"/>
        </w:rPr>
        <w:t xml:space="preserve">valuation </w:t>
      </w:r>
      <w:r w:rsidR="00C10819">
        <w:rPr>
          <w:lang w:val="en-GB"/>
        </w:rPr>
        <w:t>plan</w:t>
      </w:r>
      <w:r w:rsidR="006629FB" w:rsidRPr="00987B67">
        <w:rPr>
          <w:lang w:val="en-GB"/>
        </w:rPr>
        <w:t xml:space="preserve"> includes technical meetings with implementing partners and government entities, annual field visits, annual implementation progress reviews and reports, </w:t>
      </w:r>
      <w:r w:rsidR="00E00614">
        <w:rPr>
          <w:lang w:val="en-GB"/>
        </w:rPr>
        <w:t xml:space="preserve">a </w:t>
      </w:r>
      <w:r w:rsidR="006629FB" w:rsidRPr="00987B67">
        <w:rPr>
          <w:lang w:val="en-GB"/>
        </w:rPr>
        <w:t>midterm review</w:t>
      </w:r>
      <w:r w:rsidR="00844561" w:rsidRPr="00987B67">
        <w:rPr>
          <w:lang w:val="en-GB"/>
        </w:rPr>
        <w:t xml:space="preserve"> </w:t>
      </w:r>
      <w:r w:rsidR="006629FB" w:rsidRPr="00987B67">
        <w:rPr>
          <w:lang w:val="en-GB"/>
        </w:rPr>
        <w:t xml:space="preserve">and a final independent evaluation to be delivered in the first quarter of 2024. </w:t>
      </w:r>
      <w:r w:rsidR="002427AF" w:rsidRPr="00987B67">
        <w:rPr>
          <w:lang w:val="en-GB"/>
        </w:rPr>
        <w:t>O</w:t>
      </w:r>
      <w:r w:rsidR="006629FB" w:rsidRPr="00987B67">
        <w:rPr>
          <w:lang w:val="en-GB"/>
        </w:rPr>
        <w:t>ther delivery dates will be communicated by the Government in due course.</w:t>
      </w:r>
    </w:p>
    <w:p w14:paraId="598FB26E" w14:textId="58DD74C2" w:rsidR="00982C30" w:rsidRPr="00987B67" w:rsidRDefault="009C257E" w:rsidP="00987B67">
      <w:pPr>
        <w:pStyle w:val="ListParagraph"/>
        <w:numPr>
          <w:ilvl w:val="0"/>
          <w:numId w:val="16"/>
        </w:numPr>
        <w:spacing w:after="120"/>
        <w:ind w:right="1210" w:firstLine="0"/>
        <w:jc w:val="both"/>
        <w:rPr>
          <w:lang w:val="en-GB"/>
        </w:rPr>
      </w:pPr>
      <w:r w:rsidRPr="00987B67">
        <w:rPr>
          <w:lang w:val="en-GB"/>
        </w:rPr>
        <w:t>Most data will derive from national sources, sector entities</w:t>
      </w:r>
      <w:r w:rsidR="00F04C49">
        <w:rPr>
          <w:lang w:val="en-GB"/>
        </w:rPr>
        <w:t>,</w:t>
      </w:r>
      <w:r w:rsidRPr="00987B67">
        <w:rPr>
          <w:lang w:val="en-GB"/>
        </w:rPr>
        <w:t xml:space="preserve"> and other partners. </w:t>
      </w:r>
      <w:r w:rsidR="00414A12" w:rsidRPr="00987B67">
        <w:rPr>
          <w:lang w:val="en-GB"/>
        </w:rPr>
        <w:t>UNDP is committed to improv</w:t>
      </w:r>
      <w:r w:rsidR="00E00614">
        <w:rPr>
          <w:lang w:val="en-GB"/>
        </w:rPr>
        <w:t>ing</w:t>
      </w:r>
      <w:r w:rsidR="00414A12" w:rsidRPr="00987B67">
        <w:rPr>
          <w:lang w:val="en-GB"/>
        </w:rPr>
        <w:t xml:space="preserve"> gender mainstreaming in projects promoting gender marker</w:t>
      </w:r>
      <w:r w:rsidR="00E00614">
        <w:rPr>
          <w:lang w:val="en-GB"/>
        </w:rPr>
        <w:t>s</w:t>
      </w:r>
      <w:r w:rsidR="00414A12" w:rsidRPr="00987B67">
        <w:rPr>
          <w:lang w:val="en-GB"/>
        </w:rPr>
        <w:t xml:space="preserve"> 2 and 3</w:t>
      </w:r>
      <w:r w:rsidR="0029043B" w:rsidRPr="00987B67">
        <w:rPr>
          <w:lang w:val="en-GB"/>
        </w:rPr>
        <w:t>.</w:t>
      </w:r>
      <w:r w:rsidR="0072745E" w:rsidRPr="00987B67">
        <w:rPr>
          <w:lang w:val="en-GB"/>
        </w:rPr>
        <w:t xml:space="preserve"> </w:t>
      </w:r>
      <w:r w:rsidR="0029043B" w:rsidRPr="00987B67">
        <w:rPr>
          <w:lang w:val="en-GB"/>
        </w:rPr>
        <w:t>E</w:t>
      </w:r>
      <w:r w:rsidR="0072745E" w:rsidRPr="00987B67">
        <w:rPr>
          <w:lang w:val="en-GB"/>
        </w:rPr>
        <w:t xml:space="preserve">fforts will be made to increase the financial resources allocated </w:t>
      </w:r>
      <w:r w:rsidR="00E00614">
        <w:rPr>
          <w:lang w:val="en-GB"/>
        </w:rPr>
        <w:t>to</w:t>
      </w:r>
      <w:r w:rsidR="00E00614" w:rsidRPr="00987B67">
        <w:rPr>
          <w:lang w:val="en-GB"/>
        </w:rPr>
        <w:t xml:space="preserve"> </w:t>
      </w:r>
      <w:r w:rsidR="0072745E" w:rsidRPr="00987B67">
        <w:rPr>
          <w:lang w:val="en-GB"/>
        </w:rPr>
        <w:t xml:space="preserve">projects for the promotion </w:t>
      </w:r>
      <w:r w:rsidR="0072745E" w:rsidRPr="00C07989">
        <w:rPr>
          <w:lang w:val="en-GB"/>
        </w:rPr>
        <w:t xml:space="preserve">of </w:t>
      </w:r>
      <w:r w:rsidR="0072745E" w:rsidRPr="00987B67">
        <w:rPr>
          <w:lang w:val="en-GB"/>
        </w:rPr>
        <w:t xml:space="preserve">gender equality and </w:t>
      </w:r>
      <w:r w:rsidR="0029043B" w:rsidRPr="00987B67">
        <w:rPr>
          <w:lang w:val="en-GB"/>
        </w:rPr>
        <w:t>women</w:t>
      </w:r>
      <w:r w:rsidR="00317874" w:rsidRPr="00987B67">
        <w:rPr>
          <w:lang w:val="en-GB"/>
        </w:rPr>
        <w:t>’s</w:t>
      </w:r>
      <w:r w:rsidR="0029043B" w:rsidRPr="00987B67">
        <w:rPr>
          <w:lang w:val="en-GB"/>
        </w:rPr>
        <w:t xml:space="preserve"> </w:t>
      </w:r>
      <w:r w:rsidR="0072745E" w:rsidRPr="00987B67">
        <w:rPr>
          <w:lang w:val="en-GB"/>
        </w:rPr>
        <w:t>empowerment</w:t>
      </w:r>
      <w:r w:rsidR="0032268D" w:rsidRPr="00987B67">
        <w:rPr>
          <w:lang w:val="en-GB"/>
        </w:rPr>
        <w:t>. UNDP will help monitor the information management and analysis system</w:t>
      </w:r>
      <w:r w:rsidR="00E00614">
        <w:rPr>
          <w:lang w:val="en-GB"/>
        </w:rPr>
        <w:t xml:space="preserve"> of the Cooperation Framework</w:t>
      </w:r>
      <w:r w:rsidR="00982C30" w:rsidRPr="00987B67">
        <w:rPr>
          <w:lang w:val="en-GB"/>
        </w:rPr>
        <w:t>.</w:t>
      </w:r>
      <w:r w:rsidR="00BA024B" w:rsidRPr="00987B67">
        <w:rPr>
          <w:lang w:val="en-GB"/>
        </w:rPr>
        <w:t xml:space="preserve"> Environmental and social screening mechanisms and protocols will be included to manage risk for counterparts.</w:t>
      </w:r>
    </w:p>
    <w:p w14:paraId="37167400" w14:textId="77777777" w:rsidR="00C467A0" w:rsidRPr="00C467A0" w:rsidRDefault="00E7358A" w:rsidP="00C07989">
      <w:pPr>
        <w:pStyle w:val="ListParagraph"/>
        <w:numPr>
          <w:ilvl w:val="0"/>
          <w:numId w:val="16"/>
        </w:numPr>
        <w:ind w:right="1210" w:firstLine="0"/>
        <w:jc w:val="both"/>
        <w:rPr>
          <w:color w:val="000000"/>
          <w:lang w:val="en-GB"/>
        </w:rPr>
      </w:pPr>
      <w:r w:rsidRPr="00C07989">
        <w:rPr>
          <w:color w:val="000000" w:themeColor="text1"/>
          <w:lang w:val="en-GB"/>
        </w:rPr>
        <w:t>The strategy will include: (a) a quality assurance support mechanism with a gender-based approach, identification of good practices, and capacity development; (b) a strategic evaluation plan to support strategic decision-making, learning</w:t>
      </w:r>
      <w:r w:rsidR="00B02104">
        <w:rPr>
          <w:color w:val="000000" w:themeColor="text1"/>
          <w:lang w:val="en-GB"/>
        </w:rPr>
        <w:t>,</w:t>
      </w:r>
      <w:r w:rsidRPr="00C07989">
        <w:rPr>
          <w:color w:val="000000" w:themeColor="text1"/>
          <w:lang w:val="en-GB"/>
        </w:rPr>
        <w:t xml:space="preserve"> and accountability; (c) an integral, multi-annual and interdisciplinary research agenda; (d) an effective communications plan; and (e)</w:t>
      </w:r>
      <w:r w:rsidR="00892C0C">
        <w:rPr>
          <w:color w:val="000000" w:themeColor="text1"/>
          <w:lang w:val="en-GB"/>
        </w:rPr>
        <w:t> </w:t>
      </w:r>
      <w:r w:rsidRPr="00C07989">
        <w:rPr>
          <w:color w:val="000000" w:themeColor="text1"/>
          <w:lang w:val="en-GB"/>
        </w:rPr>
        <w:t>monitoring environmental and social risks</w:t>
      </w:r>
      <w:r w:rsidR="00982C30" w:rsidRPr="004C69BD">
        <w:rPr>
          <w:color w:val="000000" w:themeColor="text1"/>
          <w:lang w:val="en-GB"/>
        </w:rPr>
        <w:t>.</w:t>
      </w:r>
    </w:p>
    <w:p w14:paraId="2440D41D" w14:textId="7D300AAC" w:rsidR="000956A6" w:rsidRPr="004C69BD" w:rsidRDefault="000C2BF6" w:rsidP="00C467A0">
      <w:pPr>
        <w:pStyle w:val="ListParagraph"/>
        <w:ind w:left="1080" w:right="1210"/>
        <w:jc w:val="both"/>
        <w:rPr>
          <w:color w:val="000000"/>
          <w:lang w:val="en-GB"/>
        </w:rPr>
        <w:sectPr w:rsidR="000956A6" w:rsidRPr="004C69BD" w:rsidSect="00677A8F">
          <w:footerReference w:type="even" r:id="rId16"/>
          <w:footerReference w:type="default"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4C69BD">
        <w:rPr>
          <w:color w:val="000000"/>
          <w:lang w:val="en-GB"/>
        </w:rPr>
        <w:t xml:space="preserve"> </w:t>
      </w:r>
    </w:p>
    <w:p w14:paraId="483F6095" w14:textId="6C31908F" w:rsidR="001B086C" w:rsidRPr="00C467A0" w:rsidRDefault="008926F6" w:rsidP="008926F6">
      <w:pPr>
        <w:pStyle w:val="Heading4"/>
        <w:spacing w:after="120"/>
        <w:rPr>
          <w:rFonts w:ascii="Times New Roman" w:hAnsi="Times New Roman"/>
          <w:iCs/>
          <w:sz w:val="24"/>
          <w:szCs w:val="24"/>
          <w:lang w:val="en-GB"/>
        </w:rPr>
      </w:pPr>
      <w:r w:rsidRPr="00C07989">
        <w:rPr>
          <w:rFonts w:ascii="Times New Roman" w:hAnsi="Times New Roman"/>
          <w:bCs/>
          <w:color w:val="000000"/>
          <w:sz w:val="20"/>
          <w:lang w:val="en-GB"/>
        </w:rPr>
        <w:t xml:space="preserve">  </w:t>
      </w:r>
      <w:r w:rsidRPr="00C07989">
        <w:rPr>
          <w:rFonts w:ascii="Times New Roman" w:hAnsi="Times New Roman"/>
          <w:bCs/>
          <w:color w:val="000000"/>
          <w:sz w:val="24"/>
          <w:szCs w:val="24"/>
          <w:lang w:val="en-GB"/>
        </w:rPr>
        <w:t>Annex. Results and resources framework for Colombia (2021-2024)</w:t>
      </w: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04"/>
        <w:gridCol w:w="2070"/>
        <w:gridCol w:w="4140"/>
        <w:gridCol w:w="2701"/>
        <w:gridCol w:w="1570"/>
      </w:tblGrid>
      <w:tr w:rsidR="001B086C" w:rsidRPr="004D6456" w14:paraId="554F1D7C" w14:textId="77777777" w:rsidTr="00160131">
        <w:tc>
          <w:tcPr>
            <w:tcW w:w="5000" w:type="pct"/>
            <w:gridSpan w:val="5"/>
            <w:shd w:val="clear" w:color="auto" w:fill="auto"/>
            <w:tcMar>
              <w:top w:w="72" w:type="dxa"/>
              <w:left w:w="144" w:type="dxa"/>
              <w:bottom w:w="72" w:type="dxa"/>
              <w:right w:w="144" w:type="dxa"/>
            </w:tcMar>
          </w:tcPr>
          <w:p w14:paraId="42691B75" w14:textId="4C24C6F3" w:rsidR="001B086C" w:rsidRPr="00987B67" w:rsidRDefault="009E36B0" w:rsidP="00160131">
            <w:pPr>
              <w:rPr>
                <w:color w:val="000000"/>
                <w:sz w:val="16"/>
                <w:szCs w:val="16"/>
                <w:lang w:val="en-GB"/>
              </w:rPr>
            </w:pPr>
            <w:r w:rsidRPr="004D6456">
              <w:rPr>
                <w:b/>
                <w:bCs/>
                <w:color w:val="000000"/>
                <w:sz w:val="16"/>
                <w:szCs w:val="16"/>
                <w:lang w:val="en-GB"/>
              </w:rPr>
              <w:t>National priority or goal</w:t>
            </w:r>
            <w:r w:rsidR="001B086C" w:rsidRPr="004D6456">
              <w:rPr>
                <w:b/>
                <w:bCs/>
                <w:color w:val="000000"/>
                <w:sz w:val="16"/>
                <w:szCs w:val="16"/>
                <w:lang w:val="en-GB"/>
              </w:rPr>
              <w:t xml:space="preserve">: </w:t>
            </w:r>
            <w:r w:rsidR="0056068A" w:rsidRPr="004D6456">
              <w:rPr>
                <w:b/>
                <w:bCs/>
                <w:color w:val="000000"/>
                <w:sz w:val="16"/>
                <w:szCs w:val="16"/>
                <w:lang w:val="en-GB"/>
              </w:rPr>
              <w:t xml:space="preserve">Sustainable Development Goals (SDGs) </w:t>
            </w:r>
            <w:r w:rsidR="001B086C" w:rsidRPr="00DE6F0E">
              <w:rPr>
                <w:b/>
                <w:bCs/>
                <w:color w:val="000000"/>
                <w:sz w:val="16"/>
                <w:szCs w:val="16"/>
                <w:lang w:val="en-GB"/>
              </w:rPr>
              <w:t>1,2,4,5,6,8,9,16,17</w:t>
            </w:r>
            <w:r w:rsidR="001B086C" w:rsidRPr="00987B67">
              <w:rPr>
                <w:bCs/>
                <w:color w:val="0000FF"/>
                <w:sz w:val="16"/>
                <w:szCs w:val="16"/>
                <w:lang w:val="en-GB"/>
              </w:rPr>
              <w:t xml:space="preserve"> </w:t>
            </w:r>
          </w:p>
        </w:tc>
      </w:tr>
      <w:tr w:rsidR="001B086C" w:rsidRPr="004D6456" w14:paraId="2A34A5F2" w14:textId="77777777" w:rsidTr="00160131">
        <w:tc>
          <w:tcPr>
            <w:tcW w:w="5000" w:type="pct"/>
            <w:gridSpan w:val="5"/>
            <w:shd w:val="clear" w:color="auto" w:fill="auto"/>
            <w:tcMar>
              <w:top w:w="72" w:type="dxa"/>
              <w:left w:w="144" w:type="dxa"/>
              <w:bottom w:w="72" w:type="dxa"/>
              <w:right w:w="144" w:type="dxa"/>
            </w:tcMar>
          </w:tcPr>
          <w:p w14:paraId="572B10E9" w14:textId="428117BC" w:rsidR="001B086C" w:rsidRPr="004D6456" w:rsidRDefault="009E36B0" w:rsidP="00160131">
            <w:pPr>
              <w:rPr>
                <w:b/>
                <w:bCs/>
                <w:color w:val="000000"/>
                <w:sz w:val="16"/>
                <w:szCs w:val="16"/>
                <w:lang w:val="en-GB"/>
              </w:rPr>
            </w:pPr>
            <w:r>
              <w:rPr>
                <w:b/>
                <w:bCs/>
                <w:color w:val="000000"/>
                <w:sz w:val="16"/>
                <w:szCs w:val="16"/>
                <w:lang w:val="en-GB"/>
              </w:rPr>
              <w:t xml:space="preserve">United Nations Sustainable </w:t>
            </w:r>
            <w:r w:rsidRPr="004D6456">
              <w:rPr>
                <w:b/>
                <w:bCs/>
                <w:color w:val="000000"/>
                <w:sz w:val="16"/>
                <w:szCs w:val="16"/>
                <w:lang w:val="en-GB"/>
              </w:rPr>
              <w:t xml:space="preserve">Cooperation </w:t>
            </w:r>
            <w:r>
              <w:rPr>
                <w:b/>
                <w:bCs/>
                <w:color w:val="000000"/>
                <w:sz w:val="16"/>
                <w:szCs w:val="16"/>
                <w:lang w:val="en-GB"/>
              </w:rPr>
              <w:t>F</w:t>
            </w:r>
            <w:r w:rsidRPr="004D6456">
              <w:rPr>
                <w:b/>
                <w:bCs/>
                <w:color w:val="000000"/>
                <w:sz w:val="16"/>
                <w:szCs w:val="16"/>
                <w:lang w:val="en-GB"/>
              </w:rPr>
              <w:t>ramework</w:t>
            </w:r>
            <w:r>
              <w:rPr>
                <w:b/>
                <w:bCs/>
                <w:color w:val="000000"/>
                <w:sz w:val="16"/>
                <w:szCs w:val="16"/>
                <w:lang w:val="en-GB"/>
              </w:rPr>
              <w:t xml:space="preserve"> (UNSDCF)</w:t>
            </w:r>
            <w:r w:rsidRPr="004D6456">
              <w:rPr>
                <w:b/>
                <w:bCs/>
                <w:color w:val="000000"/>
                <w:sz w:val="16"/>
                <w:szCs w:val="16"/>
                <w:lang w:val="en-GB"/>
              </w:rPr>
              <w:t xml:space="preserve"> outcome involving </w:t>
            </w:r>
            <w:r w:rsidR="001B086C" w:rsidRPr="004D6456">
              <w:rPr>
                <w:b/>
                <w:bCs/>
                <w:color w:val="000000"/>
                <w:sz w:val="16"/>
                <w:szCs w:val="16"/>
                <w:lang w:val="en-GB"/>
              </w:rPr>
              <w:t>UNDP #1</w:t>
            </w:r>
            <w:r w:rsidR="008A3579">
              <w:rPr>
                <w:b/>
                <w:bCs/>
                <w:color w:val="000000"/>
                <w:sz w:val="16"/>
                <w:szCs w:val="16"/>
                <w:lang w:val="en-GB"/>
              </w:rPr>
              <w:t>.</w:t>
            </w:r>
            <w:r w:rsidR="00602E7E" w:rsidRPr="004D6456">
              <w:rPr>
                <w:b/>
                <w:bCs/>
                <w:color w:val="000000"/>
                <w:sz w:val="16"/>
                <w:szCs w:val="16"/>
                <w:lang w:val="en-GB"/>
              </w:rPr>
              <w:t xml:space="preserve"> </w:t>
            </w:r>
            <w:r w:rsidR="0020755F" w:rsidRPr="004D6456">
              <w:rPr>
                <w:b/>
                <w:bCs/>
                <w:color w:val="000000"/>
                <w:sz w:val="16"/>
                <w:szCs w:val="16"/>
                <w:lang w:val="en-GB"/>
              </w:rPr>
              <w:t xml:space="preserve">Stabilization: </w:t>
            </w:r>
            <w:r>
              <w:rPr>
                <w:b/>
                <w:bCs/>
                <w:color w:val="000000"/>
                <w:sz w:val="16"/>
                <w:szCs w:val="16"/>
                <w:lang w:val="en-GB"/>
              </w:rPr>
              <w:t>‘</w:t>
            </w:r>
            <w:r w:rsidR="0020755F" w:rsidRPr="004D6456">
              <w:rPr>
                <w:b/>
                <w:bCs/>
                <w:color w:val="000000"/>
                <w:sz w:val="16"/>
                <w:szCs w:val="16"/>
                <w:lang w:val="en-GB"/>
              </w:rPr>
              <w:t>Peace with Legality</w:t>
            </w:r>
            <w:r>
              <w:rPr>
                <w:b/>
                <w:bCs/>
                <w:color w:val="000000"/>
                <w:sz w:val="16"/>
                <w:szCs w:val="16"/>
                <w:lang w:val="en-GB"/>
              </w:rPr>
              <w:t>’</w:t>
            </w:r>
          </w:p>
        </w:tc>
      </w:tr>
      <w:tr w:rsidR="001B086C" w:rsidRPr="004D6456" w14:paraId="5D570EC2" w14:textId="77777777" w:rsidTr="00160131">
        <w:tc>
          <w:tcPr>
            <w:tcW w:w="5000" w:type="pct"/>
            <w:gridSpan w:val="5"/>
            <w:shd w:val="clear" w:color="auto" w:fill="auto"/>
            <w:tcMar>
              <w:top w:w="72" w:type="dxa"/>
              <w:left w:w="144" w:type="dxa"/>
              <w:bottom w:w="72" w:type="dxa"/>
              <w:right w:w="144" w:type="dxa"/>
            </w:tcMar>
          </w:tcPr>
          <w:p w14:paraId="40CEEC96" w14:textId="409A71B6" w:rsidR="001B086C" w:rsidRPr="004D6456" w:rsidRDefault="009E36B0" w:rsidP="00160131">
            <w:pPr>
              <w:rPr>
                <w:b/>
                <w:bCs/>
                <w:color w:val="000000"/>
                <w:sz w:val="16"/>
                <w:szCs w:val="16"/>
                <w:lang w:val="en-GB"/>
              </w:rPr>
            </w:pPr>
            <w:r w:rsidRPr="004D6456">
              <w:rPr>
                <w:b/>
                <w:bCs/>
                <w:color w:val="000000"/>
                <w:sz w:val="16"/>
                <w:szCs w:val="16"/>
                <w:lang w:val="en-GB"/>
              </w:rPr>
              <w:t xml:space="preserve">Related Strategic Plan </w:t>
            </w:r>
            <w:r>
              <w:rPr>
                <w:b/>
                <w:bCs/>
                <w:color w:val="000000"/>
                <w:sz w:val="16"/>
                <w:szCs w:val="16"/>
                <w:lang w:val="en-GB"/>
              </w:rPr>
              <w:t>o</w:t>
            </w:r>
            <w:r w:rsidRPr="004D6456">
              <w:rPr>
                <w:b/>
                <w:bCs/>
                <w:color w:val="000000"/>
                <w:sz w:val="16"/>
                <w:szCs w:val="16"/>
                <w:lang w:val="en-GB"/>
              </w:rPr>
              <w:t>utcome:</w:t>
            </w:r>
            <w:r w:rsidR="001B086C" w:rsidRPr="004D6456">
              <w:rPr>
                <w:b/>
                <w:bCs/>
                <w:color w:val="000000"/>
                <w:sz w:val="16"/>
                <w:szCs w:val="16"/>
                <w:lang w:val="en-GB"/>
              </w:rPr>
              <w:t xml:space="preserve"> 3</w:t>
            </w:r>
            <w:r w:rsidR="007701AE">
              <w:rPr>
                <w:b/>
                <w:bCs/>
                <w:color w:val="000000"/>
                <w:sz w:val="16"/>
                <w:szCs w:val="16"/>
                <w:lang w:val="en-GB"/>
              </w:rPr>
              <w:t>.</w:t>
            </w:r>
            <w:r w:rsidR="001B086C" w:rsidRPr="004D6456">
              <w:rPr>
                <w:b/>
                <w:bCs/>
                <w:color w:val="000000"/>
                <w:sz w:val="16"/>
                <w:szCs w:val="16"/>
                <w:lang w:val="en-GB"/>
              </w:rPr>
              <w:t xml:space="preserve"> Strengthen resilience to shocks and crises</w:t>
            </w:r>
          </w:p>
        </w:tc>
      </w:tr>
      <w:tr w:rsidR="001B086C" w:rsidRPr="004D6456" w14:paraId="7F586FEF" w14:textId="77777777" w:rsidTr="00160131">
        <w:tc>
          <w:tcPr>
            <w:tcW w:w="995" w:type="pct"/>
            <w:shd w:val="clear" w:color="auto" w:fill="auto"/>
            <w:tcMar>
              <w:top w:w="72" w:type="dxa"/>
              <w:left w:w="144" w:type="dxa"/>
              <w:bottom w:w="72" w:type="dxa"/>
              <w:right w:w="144" w:type="dxa"/>
            </w:tcMar>
            <w:vAlign w:val="center"/>
          </w:tcPr>
          <w:p w14:paraId="6FDE0144" w14:textId="00092CF6" w:rsidR="001B086C" w:rsidRPr="00987B67" w:rsidRDefault="009E36B0" w:rsidP="00160131">
            <w:pPr>
              <w:jc w:val="center"/>
              <w:rPr>
                <w:color w:val="000000"/>
                <w:sz w:val="16"/>
                <w:szCs w:val="16"/>
                <w:lang w:val="en-GB"/>
              </w:rPr>
            </w:pPr>
            <w:r w:rsidRPr="004D6456">
              <w:rPr>
                <w:b/>
                <w:bCs/>
                <w:color w:val="000000"/>
                <w:sz w:val="16"/>
                <w:szCs w:val="16"/>
                <w:lang w:val="en-GB"/>
              </w:rPr>
              <w:t xml:space="preserve">Cooperation </w:t>
            </w:r>
            <w:r>
              <w:rPr>
                <w:b/>
                <w:bCs/>
                <w:color w:val="000000"/>
                <w:sz w:val="16"/>
                <w:szCs w:val="16"/>
                <w:lang w:val="en-GB"/>
              </w:rPr>
              <w:t>F</w:t>
            </w:r>
            <w:r w:rsidRPr="004D6456">
              <w:rPr>
                <w:b/>
                <w:bCs/>
                <w:color w:val="000000"/>
                <w:sz w:val="16"/>
                <w:szCs w:val="16"/>
                <w:lang w:val="en-GB"/>
              </w:rPr>
              <w:t xml:space="preserve">ramework outcome indicator(s), baselines, </w:t>
            </w:r>
            <w:r>
              <w:rPr>
                <w:b/>
                <w:bCs/>
                <w:color w:val="000000"/>
                <w:sz w:val="16"/>
                <w:szCs w:val="16"/>
                <w:lang w:val="en-GB"/>
              </w:rPr>
              <w:t xml:space="preserve">and </w:t>
            </w:r>
            <w:r w:rsidRPr="004D6456">
              <w:rPr>
                <w:b/>
                <w:bCs/>
                <w:color w:val="000000"/>
                <w:sz w:val="16"/>
                <w:szCs w:val="16"/>
                <w:lang w:val="en-GB"/>
              </w:rPr>
              <w:t>target(s)</w:t>
            </w:r>
          </w:p>
        </w:tc>
        <w:tc>
          <w:tcPr>
            <w:tcW w:w="791" w:type="pct"/>
            <w:shd w:val="clear" w:color="auto" w:fill="auto"/>
            <w:vAlign w:val="center"/>
          </w:tcPr>
          <w:p w14:paraId="32E370E9" w14:textId="0757916A" w:rsidR="001B086C" w:rsidRPr="00987B67" w:rsidRDefault="009E36B0" w:rsidP="00160131">
            <w:pPr>
              <w:jc w:val="center"/>
              <w:rPr>
                <w:b/>
                <w:color w:val="000000"/>
                <w:sz w:val="16"/>
                <w:szCs w:val="16"/>
                <w:lang w:val="en-GB"/>
              </w:rPr>
            </w:pPr>
            <w:r w:rsidRPr="004D6456">
              <w:rPr>
                <w:b/>
                <w:color w:val="000000"/>
                <w:sz w:val="16"/>
                <w:szCs w:val="16"/>
                <w:lang w:val="en-GB"/>
              </w:rPr>
              <w:t>Data source and frequency of data collection, and responsibilities</w:t>
            </w:r>
          </w:p>
        </w:tc>
        <w:tc>
          <w:tcPr>
            <w:tcW w:w="1582" w:type="pct"/>
            <w:shd w:val="clear" w:color="auto" w:fill="auto"/>
            <w:tcMar>
              <w:top w:w="72" w:type="dxa"/>
              <w:left w:w="144" w:type="dxa"/>
              <w:bottom w:w="72" w:type="dxa"/>
              <w:right w:w="144" w:type="dxa"/>
            </w:tcMar>
            <w:vAlign w:val="center"/>
          </w:tcPr>
          <w:p w14:paraId="5A6F6100" w14:textId="4653E538" w:rsidR="001B086C" w:rsidRPr="00987B67" w:rsidRDefault="009E36B0" w:rsidP="00160131">
            <w:pPr>
              <w:jc w:val="center"/>
              <w:rPr>
                <w:color w:val="000000"/>
                <w:sz w:val="16"/>
                <w:szCs w:val="16"/>
                <w:lang w:val="en-GB"/>
              </w:rPr>
            </w:pPr>
            <w:r w:rsidRPr="004D6456">
              <w:rPr>
                <w:b/>
                <w:bCs/>
                <w:color w:val="000000"/>
                <w:sz w:val="16"/>
                <w:szCs w:val="16"/>
                <w:lang w:val="en-GB"/>
              </w:rPr>
              <w:t>Indicative country programme outputs</w:t>
            </w:r>
          </w:p>
        </w:tc>
        <w:tc>
          <w:tcPr>
            <w:tcW w:w="1032" w:type="pct"/>
            <w:shd w:val="clear" w:color="auto" w:fill="auto"/>
            <w:vAlign w:val="center"/>
          </w:tcPr>
          <w:p w14:paraId="7DE92C57" w14:textId="1CB416DA" w:rsidR="001B086C" w:rsidRPr="004D6456" w:rsidRDefault="009E36B0" w:rsidP="00160131">
            <w:pPr>
              <w:jc w:val="center"/>
              <w:rPr>
                <w:b/>
                <w:bCs/>
                <w:color w:val="000000"/>
                <w:sz w:val="16"/>
                <w:szCs w:val="16"/>
                <w:lang w:val="en-GB"/>
              </w:rPr>
            </w:pPr>
            <w:r w:rsidRPr="004D6456">
              <w:rPr>
                <w:b/>
                <w:bCs/>
                <w:color w:val="000000"/>
                <w:sz w:val="16"/>
                <w:szCs w:val="16"/>
                <w:lang w:val="en-GB"/>
              </w:rPr>
              <w:t>Major partners / partnerships</w:t>
            </w:r>
          </w:p>
          <w:p w14:paraId="755702A8" w14:textId="7B0E84AC" w:rsidR="001B086C" w:rsidRPr="004D6456" w:rsidRDefault="009E36B0" w:rsidP="00160131">
            <w:pPr>
              <w:jc w:val="center"/>
              <w:rPr>
                <w:b/>
                <w:bCs/>
                <w:color w:val="000000"/>
                <w:sz w:val="16"/>
                <w:szCs w:val="16"/>
                <w:lang w:val="en-GB"/>
              </w:rPr>
            </w:pPr>
            <w:r>
              <w:rPr>
                <w:b/>
                <w:bCs/>
                <w:color w:val="000000"/>
                <w:sz w:val="16"/>
                <w:szCs w:val="16"/>
                <w:lang w:val="en-GB"/>
              </w:rPr>
              <w:t>and f</w:t>
            </w:r>
            <w:r w:rsidRPr="004D6456">
              <w:rPr>
                <w:b/>
                <w:bCs/>
                <w:color w:val="000000"/>
                <w:sz w:val="16"/>
                <w:szCs w:val="16"/>
                <w:lang w:val="en-GB"/>
              </w:rPr>
              <w:t>rameworks</w:t>
            </w:r>
          </w:p>
        </w:tc>
        <w:tc>
          <w:tcPr>
            <w:tcW w:w="600" w:type="pct"/>
            <w:shd w:val="clear" w:color="auto" w:fill="auto"/>
            <w:tcMar>
              <w:top w:w="15" w:type="dxa"/>
              <w:left w:w="108" w:type="dxa"/>
              <w:bottom w:w="0" w:type="dxa"/>
              <w:right w:w="108" w:type="dxa"/>
            </w:tcMar>
            <w:vAlign w:val="center"/>
          </w:tcPr>
          <w:p w14:paraId="260DED61" w14:textId="1FDD91C4" w:rsidR="001B086C" w:rsidRPr="00987B67" w:rsidRDefault="009E36B0" w:rsidP="00160131">
            <w:pPr>
              <w:jc w:val="center"/>
              <w:rPr>
                <w:color w:val="0000FF"/>
                <w:sz w:val="16"/>
                <w:szCs w:val="16"/>
                <w:lang w:val="en-GB"/>
              </w:rPr>
            </w:pPr>
            <w:r w:rsidRPr="004D6456">
              <w:rPr>
                <w:b/>
                <w:bCs/>
                <w:color w:val="000000"/>
                <w:sz w:val="16"/>
                <w:szCs w:val="16"/>
                <w:lang w:val="en-GB"/>
              </w:rPr>
              <w:t xml:space="preserve">Estimated cost by outcome </w:t>
            </w:r>
            <w:r w:rsidR="001B086C" w:rsidRPr="004D6456">
              <w:rPr>
                <w:b/>
                <w:bCs/>
                <w:color w:val="000000"/>
                <w:sz w:val="16"/>
                <w:szCs w:val="16"/>
                <w:lang w:val="en-GB"/>
              </w:rPr>
              <w:t>($)</w:t>
            </w:r>
          </w:p>
        </w:tc>
      </w:tr>
      <w:tr w:rsidR="00FF76E3" w:rsidRPr="004D6456" w14:paraId="6B1570F9" w14:textId="77777777" w:rsidTr="00160131">
        <w:tc>
          <w:tcPr>
            <w:tcW w:w="995" w:type="pct"/>
            <w:vMerge w:val="restart"/>
            <w:shd w:val="clear" w:color="auto" w:fill="auto"/>
            <w:tcMar>
              <w:top w:w="72" w:type="dxa"/>
              <w:left w:w="144" w:type="dxa"/>
              <w:bottom w:w="72" w:type="dxa"/>
              <w:right w:w="144" w:type="dxa"/>
            </w:tcMar>
          </w:tcPr>
          <w:p w14:paraId="4545AAC3" w14:textId="62E27ECF" w:rsidR="00FF76E3" w:rsidRPr="00987B67" w:rsidRDefault="00FF76E3" w:rsidP="00160131">
            <w:pPr>
              <w:rPr>
                <w:bCs/>
                <w:i/>
                <w:color w:val="000000"/>
                <w:sz w:val="16"/>
                <w:szCs w:val="16"/>
                <w:lang w:val="en-GB"/>
              </w:rPr>
            </w:pPr>
            <w:r w:rsidRPr="00987B67">
              <w:rPr>
                <w:i/>
                <w:sz w:val="16"/>
                <w:szCs w:val="16"/>
                <w:lang w:val="en-GB"/>
              </w:rPr>
              <w:t xml:space="preserve">Multidimensional </w:t>
            </w:r>
            <w:r w:rsidR="009E36B0" w:rsidRPr="00987B67">
              <w:rPr>
                <w:i/>
                <w:sz w:val="16"/>
                <w:szCs w:val="16"/>
                <w:lang w:val="en-GB"/>
              </w:rPr>
              <w:t>p</w:t>
            </w:r>
            <w:r w:rsidRPr="00987B67">
              <w:rPr>
                <w:i/>
                <w:sz w:val="16"/>
                <w:szCs w:val="16"/>
                <w:lang w:val="en-GB"/>
              </w:rPr>
              <w:t xml:space="preserve">overty </w:t>
            </w:r>
            <w:r w:rsidR="009E36B0" w:rsidRPr="00987B67">
              <w:rPr>
                <w:i/>
                <w:sz w:val="16"/>
                <w:szCs w:val="16"/>
                <w:lang w:val="en-GB"/>
              </w:rPr>
              <w:t>r</w:t>
            </w:r>
            <w:r w:rsidRPr="00987B67">
              <w:rPr>
                <w:i/>
                <w:sz w:val="16"/>
                <w:szCs w:val="16"/>
                <w:lang w:val="en-GB"/>
              </w:rPr>
              <w:t>ate</w:t>
            </w:r>
          </w:p>
          <w:p w14:paraId="1CB4DA00" w14:textId="6A143D73" w:rsidR="00FF76E3" w:rsidRPr="004D6456" w:rsidRDefault="00FF76E3" w:rsidP="00160131">
            <w:pPr>
              <w:rPr>
                <w:color w:val="000000"/>
                <w:sz w:val="16"/>
                <w:szCs w:val="16"/>
                <w:lang w:val="en-GB"/>
              </w:rPr>
            </w:pPr>
            <w:r w:rsidRPr="004D6456">
              <w:rPr>
                <w:color w:val="000000" w:themeColor="text1"/>
                <w:sz w:val="16"/>
                <w:szCs w:val="16"/>
                <w:lang w:val="en-GB"/>
              </w:rPr>
              <w:t>Baseline (2018):19</w:t>
            </w:r>
            <w:r w:rsidR="00194C90">
              <w:rPr>
                <w:color w:val="000000" w:themeColor="text1"/>
                <w:sz w:val="16"/>
                <w:szCs w:val="16"/>
                <w:lang w:val="en-GB"/>
              </w:rPr>
              <w:t>.</w:t>
            </w:r>
            <w:r w:rsidRPr="004D6456">
              <w:rPr>
                <w:color w:val="000000" w:themeColor="text1"/>
                <w:sz w:val="16"/>
                <w:szCs w:val="16"/>
                <w:lang w:val="en-GB"/>
              </w:rPr>
              <w:t>6%</w:t>
            </w:r>
          </w:p>
          <w:p w14:paraId="611BFFB3" w14:textId="25866475" w:rsidR="00FF76E3" w:rsidRPr="004D6456" w:rsidRDefault="00FF76E3" w:rsidP="00160131">
            <w:pPr>
              <w:rPr>
                <w:color w:val="000000" w:themeColor="text1"/>
                <w:sz w:val="16"/>
                <w:szCs w:val="16"/>
                <w:lang w:val="en-GB"/>
              </w:rPr>
            </w:pPr>
            <w:r w:rsidRPr="004D6456">
              <w:rPr>
                <w:color w:val="000000" w:themeColor="text1"/>
                <w:sz w:val="16"/>
                <w:szCs w:val="16"/>
                <w:lang w:val="en-GB"/>
              </w:rPr>
              <w:t>Target (202</w:t>
            </w:r>
            <w:r w:rsidR="00306996" w:rsidRPr="004D6456">
              <w:rPr>
                <w:color w:val="000000" w:themeColor="text1"/>
                <w:sz w:val="16"/>
                <w:szCs w:val="16"/>
                <w:lang w:val="en-GB"/>
              </w:rPr>
              <w:t>4</w:t>
            </w:r>
            <w:r w:rsidRPr="004D6456">
              <w:rPr>
                <w:color w:val="000000" w:themeColor="text1"/>
                <w:sz w:val="16"/>
                <w:szCs w:val="16"/>
                <w:lang w:val="en-GB"/>
              </w:rPr>
              <w:t>): 14</w:t>
            </w:r>
            <w:r w:rsidR="00194C90">
              <w:rPr>
                <w:color w:val="000000" w:themeColor="text1"/>
                <w:sz w:val="16"/>
                <w:szCs w:val="16"/>
                <w:lang w:val="en-GB"/>
              </w:rPr>
              <w:t>.</w:t>
            </w:r>
            <w:r w:rsidRPr="004D6456">
              <w:rPr>
                <w:color w:val="000000" w:themeColor="text1"/>
                <w:sz w:val="16"/>
                <w:szCs w:val="16"/>
                <w:lang w:val="en-GB"/>
              </w:rPr>
              <w:t>5%</w:t>
            </w:r>
          </w:p>
          <w:p w14:paraId="396DE284" w14:textId="77777777" w:rsidR="00EF1B8A" w:rsidRPr="004D6456" w:rsidRDefault="00EF1B8A" w:rsidP="00160131">
            <w:pPr>
              <w:ind w:left="360"/>
              <w:rPr>
                <w:color w:val="000000"/>
                <w:sz w:val="16"/>
                <w:szCs w:val="16"/>
                <w:lang w:val="en-GB"/>
              </w:rPr>
            </w:pPr>
          </w:p>
          <w:p w14:paraId="0A2D5DBB" w14:textId="77777777" w:rsidR="00FF76E3" w:rsidRPr="00987B67" w:rsidRDefault="00FF76E3" w:rsidP="00160131">
            <w:pPr>
              <w:rPr>
                <w:i/>
                <w:lang w:val="en-GB"/>
              </w:rPr>
            </w:pPr>
            <w:r w:rsidRPr="00987B67">
              <w:rPr>
                <w:i/>
                <w:sz w:val="16"/>
                <w:szCs w:val="16"/>
                <w:lang w:val="en-GB"/>
              </w:rPr>
              <w:t>Urban-rural extreme poverty gap</w:t>
            </w:r>
          </w:p>
          <w:p w14:paraId="09719166" w14:textId="77777777" w:rsidR="00FF76E3" w:rsidRPr="00987B67" w:rsidRDefault="00FF76E3" w:rsidP="00160131">
            <w:pPr>
              <w:rPr>
                <w:color w:val="000000"/>
                <w:sz w:val="16"/>
                <w:szCs w:val="16"/>
                <w:lang w:val="en-GB"/>
              </w:rPr>
            </w:pPr>
            <w:r w:rsidRPr="00987B67">
              <w:rPr>
                <w:color w:val="000000" w:themeColor="text1"/>
                <w:sz w:val="16"/>
                <w:szCs w:val="16"/>
                <w:lang w:val="en-GB"/>
              </w:rPr>
              <w:t>Baseline (2018):3.2</w:t>
            </w:r>
          </w:p>
          <w:p w14:paraId="64E3ADF3" w14:textId="20C7868B" w:rsidR="00FF76E3" w:rsidRPr="00987B67" w:rsidRDefault="00FF76E3" w:rsidP="00160131">
            <w:pPr>
              <w:rPr>
                <w:color w:val="000000" w:themeColor="text1"/>
                <w:sz w:val="16"/>
                <w:szCs w:val="16"/>
                <w:lang w:val="en-GB"/>
              </w:rPr>
            </w:pPr>
            <w:r w:rsidRPr="00987B67">
              <w:rPr>
                <w:color w:val="000000" w:themeColor="text1"/>
                <w:sz w:val="16"/>
                <w:szCs w:val="16"/>
                <w:lang w:val="en-GB"/>
              </w:rPr>
              <w:t>Target (202</w:t>
            </w:r>
            <w:r w:rsidR="00306996" w:rsidRPr="00987B67">
              <w:rPr>
                <w:color w:val="000000" w:themeColor="text1"/>
                <w:sz w:val="16"/>
                <w:szCs w:val="16"/>
                <w:lang w:val="en-GB"/>
              </w:rPr>
              <w:t>4</w:t>
            </w:r>
            <w:r w:rsidRPr="00987B67">
              <w:rPr>
                <w:color w:val="000000" w:themeColor="text1"/>
                <w:sz w:val="16"/>
                <w:szCs w:val="16"/>
                <w:lang w:val="en-GB"/>
              </w:rPr>
              <w:t>):2.5</w:t>
            </w:r>
          </w:p>
          <w:p w14:paraId="21815059" w14:textId="77777777" w:rsidR="00EF1B8A" w:rsidRPr="00987B67" w:rsidRDefault="00EF1B8A" w:rsidP="00160131">
            <w:pPr>
              <w:ind w:left="360"/>
              <w:rPr>
                <w:color w:val="000000" w:themeColor="text1"/>
                <w:sz w:val="16"/>
                <w:szCs w:val="16"/>
                <w:lang w:val="en-GB"/>
              </w:rPr>
            </w:pPr>
          </w:p>
          <w:p w14:paraId="23477D7F" w14:textId="063F4DBE" w:rsidR="00FF76E3" w:rsidRPr="00987B67" w:rsidRDefault="00EF1B8A" w:rsidP="00160131">
            <w:pPr>
              <w:rPr>
                <w:i/>
                <w:sz w:val="16"/>
                <w:szCs w:val="16"/>
                <w:lang w:val="en-GB"/>
              </w:rPr>
            </w:pPr>
            <w:bookmarkStart w:id="8" w:name="_Hlk36039523"/>
            <w:r w:rsidRPr="00987B67">
              <w:rPr>
                <w:i/>
                <w:sz w:val="16"/>
                <w:szCs w:val="16"/>
                <w:lang w:val="en-GB"/>
              </w:rPr>
              <w:t>Percentage of active ex-combatants who are in the process of reincorporation at 50%</w:t>
            </w:r>
          </w:p>
          <w:p w14:paraId="6C135E76" w14:textId="38B46958" w:rsidR="00FF76E3" w:rsidRPr="00987B67" w:rsidRDefault="00306996" w:rsidP="00160131">
            <w:pPr>
              <w:rPr>
                <w:sz w:val="16"/>
                <w:szCs w:val="16"/>
                <w:lang w:val="en-GB"/>
              </w:rPr>
            </w:pPr>
            <w:r w:rsidRPr="00987B67">
              <w:rPr>
                <w:sz w:val="16"/>
                <w:szCs w:val="16"/>
                <w:lang w:val="en-GB"/>
              </w:rPr>
              <w:t>Baseline</w:t>
            </w:r>
            <w:r w:rsidR="00B544FF" w:rsidRPr="00987B67">
              <w:rPr>
                <w:sz w:val="16"/>
                <w:szCs w:val="16"/>
                <w:lang w:val="en-GB"/>
              </w:rPr>
              <w:t xml:space="preserve"> (2019)</w:t>
            </w:r>
            <w:r w:rsidR="00FF76E3" w:rsidRPr="00987B67">
              <w:rPr>
                <w:sz w:val="16"/>
                <w:szCs w:val="16"/>
                <w:lang w:val="en-GB"/>
              </w:rPr>
              <w:t xml:space="preserve"> 30%</w:t>
            </w:r>
          </w:p>
          <w:p w14:paraId="3E1BCDF4" w14:textId="33F0D1FB" w:rsidR="00FF76E3" w:rsidRPr="00987B67" w:rsidRDefault="00306996" w:rsidP="00160131">
            <w:pPr>
              <w:rPr>
                <w:sz w:val="16"/>
                <w:szCs w:val="16"/>
                <w:lang w:val="en-GB"/>
              </w:rPr>
            </w:pPr>
            <w:r w:rsidRPr="00987B67">
              <w:rPr>
                <w:sz w:val="16"/>
                <w:szCs w:val="16"/>
                <w:lang w:val="en-GB"/>
              </w:rPr>
              <w:t>Target</w:t>
            </w:r>
            <w:r w:rsidR="00B544FF" w:rsidRPr="00987B67">
              <w:rPr>
                <w:sz w:val="16"/>
                <w:szCs w:val="16"/>
                <w:lang w:val="en-GB"/>
              </w:rPr>
              <w:t xml:space="preserve"> (2024)</w:t>
            </w:r>
            <w:r w:rsidRPr="00987B67">
              <w:rPr>
                <w:sz w:val="16"/>
                <w:szCs w:val="16"/>
                <w:lang w:val="en-GB"/>
              </w:rPr>
              <w:t>:</w:t>
            </w:r>
            <w:r w:rsidR="00FF76E3" w:rsidRPr="00987B67">
              <w:rPr>
                <w:sz w:val="16"/>
                <w:szCs w:val="16"/>
                <w:lang w:val="en-GB"/>
              </w:rPr>
              <w:t>100</w:t>
            </w:r>
            <w:r w:rsidR="00EF1B8A" w:rsidRPr="00987B67">
              <w:rPr>
                <w:sz w:val="16"/>
                <w:szCs w:val="16"/>
                <w:lang w:val="en-GB"/>
              </w:rPr>
              <w:t>%</w:t>
            </w:r>
          </w:p>
          <w:p w14:paraId="210718EA" w14:textId="77777777" w:rsidR="00EF1B8A" w:rsidRPr="00987B67" w:rsidRDefault="00EF1B8A" w:rsidP="00160131">
            <w:pPr>
              <w:ind w:left="360"/>
              <w:rPr>
                <w:sz w:val="16"/>
                <w:szCs w:val="16"/>
                <w:lang w:val="en-GB"/>
              </w:rPr>
            </w:pPr>
          </w:p>
          <w:p w14:paraId="65C9ABAD" w14:textId="29080686" w:rsidR="00EF1B8A" w:rsidRPr="00987B67" w:rsidRDefault="00063335" w:rsidP="00160131">
            <w:pPr>
              <w:rPr>
                <w:i/>
                <w:color w:val="000000"/>
                <w:sz w:val="16"/>
                <w:szCs w:val="16"/>
                <w:lang w:val="en-GB"/>
              </w:rPr>
            </w:pPr>
            <w:r w:rsidRPr="00987B67">
              <w:rPr>
                <w:i/>
                <w:color w:val="000000"/>
                <w:sz w:val="16"/>
                <w:szCs w:val="16"/>
                <w:lang w:val="en-GB"/>
              </w:rPr>
              <w:t xml:space="preserve">Number </w:t>
            </w:r>
            <w:r w:rsidR="00EF1B8A" w:rsidRPr="00987B67">
              <w:rPr>
                <w:i/>
                <w:color w:val="000000"/>
                <w:sz w:val="16"/>
                <w:szCs w:val="16"/>
                <w:lang w:val="en-GB"/>
              </w:rPr>
              <w:t>of hectares of eradicated illicit crops</w:t>
            </w:r>
          </w:p>
          <w:p w14:paraId="27F29FCF" w14:textId="19EAFB3F" w:rsidR="0027681F" w:rsidRPr="00987B67" w:rsidRDefault="0027681F" w:rsidP="00160131">
            <w:pPr>
              <w:rPr>
                <w:color w:val="000000"/>
                <w:sz w:val="16"/>
                <w:szCs w:val="16"/>
                <w:lang w:val="en-GB"/>
              </w:rPr>
            </w:pPr>
            <w:r w:rsidRPr="00987B67">
              <w:rPr>
                <w:color w:val="000000"/>
                <w:sz w:val="16"/>
                <w:szCs w:val="16"/>
                <w:lang w:val="en-GB"/>
              </w:rPr>
              <w:t xml:space="preserve">Baseline (2018): </w:t>
            </w:r>
            <w:r w:rsidR="007D396F" w:rsidRPr="00987B67">
              <w:rPr>
                <w:color w:val="000000"/>
                <w:sz w:val="16"/>
                <w:szCs w:val="16"/>
                <w:lang w:val="en-GB"/>
              </w:rPr>
              <w:t>33</w:t>
            </w:r>
            <w:r w:rsidR="00194C90">
              <w:rPr>
                <w:color w:val="000000"/>
                <w:sz w:val="16"/>
                <w:szCs w:val="16"/>
                <w:lang w:val="en-GB"/>
              </w:rPr>
              <w:t>,</w:t>
            </w:r>
            <w:r w:rsidR="00306996" w:rsidRPr="00987B67">
              <w:rPr>
                <w:color w:val="000000"/>
                <w:sz w:val="16"/>
                <w:szCs w:val="16"/>
                <w:lang w:val="en-GB"/>
              </w:rPr>
              <w:t>000</w:t>
            </w:r>
            <w:r w:rsidRPr="00987B67">
              <w:rPr>
                <w:color w:val="000000"/>
                <w:sz w:val="16"/>
                <w:szCs w:val="16"/>
                <w:lang w:val="en-GB"/>
              </w:rPr>
              <w:t xml:space="preserve"> </w:t>
            </w:r>
          </w:p>
          <w:p w14:paraId="21E98E8F" w14:textId="66B56857" w:rsidR="0027681F" w:rsidRPr="00987B67" w:rsidRDefault="0027681F" w:rsidP="00160131">
            <w:pPr>
              <w:rPr>
                <w:color w:val="000000"/>
                <w:sz w:val="16"/>
                <w:szCs w:val="16"/>
                <w:lang w:val="en-GB"/>
              </w:rPr>
            </w:pPr>
            <w:r w:rsidRPr="00987B67">
              <w:rPr>
                <w:color w:val="000000"/>
                <w:sz w:val="16"/>
                <w:szCs w:val="16"/>
                <w:lang w:val="en-GB"/>
              </w:rPr>
              <w:t>Target (202</w:t>
            </w:r>
            <w:r w:rsidR="00306996" w:rsidRPr="00987B67">
              <w:rPr>
                <w:color w:val="000000"/>
                <w:sz w:val="16"/>
                <w:szCs w:val="16"/>
                <w:lang w:val="en-GB"/>
              </w:rPr>
              <w:t>4</w:t>
            </w:r>
            <w:r w:rsidRPr="00987B67">
              <w:rPr>
                <w:color w:val="000000"/>
                <w:sz w:val="16"/>
                <w:szCs w:val="16"/>
                <w:lang w:val="en-GB"/>
              </w:rPr>
              <w:t xml:space="preserve">): </w:t>
            </w:r>
            <w:r w:rsidR="007D396F" w:rsidRPr="00987B67">
              <w:rPr>
                <w:color w:val="000000"/>
                <w:sz w:val="16"/>
                <w:szCs w:val="16"/>
                <w:lang w:val="en-GB"/>
              </w:rPr>
              <w:t>50</w:t>
            </w:r>
            <w:r w:rsidR="00194C90">
              <w:rPr>
                <w:color w:val="000000"/>
                <w:sz w:val="16"/>
                <w:szCs w:val="16"/>
                <w:lang w:val="en-GB"/>
              </w:rPr>
              <w:t>,</w:t>
            </w:r>
            <w:r w:rsidR="00306996" w:rsidRPr="00987B67">
              <w:rPr>
                <w:color w:val="000000"/>
                <w:sz w:val="16"/>
                <w:szCs w:val="16"/>
                <w:lang w:val="en-GB"/>
              </w:rPr>
              <w:t>000</w:t>
            </w:r>
          </w:p>
          <w:p w14:paraId="12E00E23" w14:textId="77777777" w:rsidR="00EF1B8A" w:rsidRPr="00987B67" w:rsidRDefault="00EF1B8A" w:rsidP="00160131">
            <w:pPr>
              <w:ind w:left="360"/>
              <w:rPr>
                <w:color w:val="000000"/>
                <w:sz w:val="16"/>
                <w:szCs w:val="16"/>
                <w:lang w:val="en-GB"/>
              </w:rPr>
            </w:pPr>
          </w:p>
          <w:bookmarkEnd w:id="8"/>
          <w:p w14:paraId="6B8C4BE8" w14:textId="5F9BE5DE" w:rsidR="005F352B" w:rsidRPr="00987B67" w:rsidRDefault="005F352B" w:rsidP="00160131">
            <w:pPr>
              <w:rPr>
                <w:i/>
                <w:color w:val="000000"/>
                <w:sz w:val="16"/>
                <w:szCs w:val="16"/>
                <w:lang w:val="en-GB"/>
              </w:rPr>
            </w:pPr>
            <w:r w:rsidRPr="00987B67">
              <w:rPr>
                <w:i/>
                <w:color w:val="000000"/>
                <w:sz w:val="16"/>
                <w:szCs w:val="16"/>
                <w:lang w:val="en-GB"/>
              </w:rPr>
              <w:t xml:space="preserve">Fiscal </w:t>
            </w:r>
            <w:r w:rsidR="009E36B0" w:rsidRPr="00987B67">
              <w:rPr>
                <w:i/>
                <w:color w:val="000000"/>
                <w:sz w:val="16"/>
                <w:szCs w:val="16"/>
                <w:lang w:val="en-GB"/>
              </w:rPr>
              <w:t>p</w:t>
            </w:r>
            <w:r w:rsidRPr="00987B67">
              <w:rPr>
                <w:i/>
                <w:color w:val="000000"/>
                <w:sz w:val="16"/>
                <w:szCs w:val="16"/>
                <w:lang w:val="en-GB"/>
              </w:rPr>
              <w:t xml:space="preserve">erformance </w:t>
            </w:r>
            <w:r w:rsidR="009E36B0" w:rsidRPr="00987B67">
              <w:rPr>
                <w:i/>
                <w:color w:val="000000"/>
                <w:sz w:val="16"/>
                <w:szCs w:val="16"/>
                <w:lang w:val="en-GB"/>
              </w:rPr>
              <w:t>i</w:t>
            </w:r>
            <w:r w:rsidRPr="00987B67">
              <w:rPr>
                <w:i/>
                <w:color w:val="000000"/>
                <w:sz w:val="16"/>
                <w:szCs w:val="16"/>
                <w:lang w:val="en-GB"/>
              </w:rPr>
              <w:t>ndex</w:t>
            </w:r>
          </w:p>
          <w:p w14:paraId="0048E956" w14:textId="1146E794" w:rsidR="005F352B" w:rsidRPr="00987B67" w:rsidRDefault="005F352B" w:rsidP="00160131">
            <w:pPr>
              <w:rPr>
                <w:color w:val="000000"/>
                <w:sz w:val="16"/>
                <w:szCs w:val="16"/>
                <w:lang w:val="en-GB"/>
              </w:rPr>
            </w:pPr>
            <w:r w:rsidRPr="00987B67">
              <w:rPr>
                <w:color w:val="000000"/>
                <w:sz w:val="16"/>
                <w:szCs w:val="16"/>
                <w:lang w:val="en-GB"/>
              </w:rPr>
              <w:t>Baseline (2017): 68</w:t>
            </w:r>
            <w:r w:rsidR="00194C90">
              <w:rPr>
                <w:color w:val="000000"/>
                <w:sz w:val="16"/>
                <w:szCs w:val="16"/>
                <w:lang w:val="en-GB"/>
              </w:rPr>
              <w:t>.</w:t>
            </w:r>
            <w:r w:rsidRPr="00987B67">
              <w:rPr>
                <w:color w:val="000000"/>
                <w:sz w:val="16"/>
                <w:szCs w:val="16"/>
                <w:lang w:val="en-GB"/>
              </w:rPr>
              <w:t xml:space="preserve">37  </w:t>
            </w:r>
          </w:p>
          <w:p w14:paraId="5445BA4A" w14:textId="21576936" w:rsidR="005F352B" w:rsidRPr="00987B67" w:rsidRDefault="005F352B" w:rsidP="00160131">
            <w:pPr>
              <w:rPr>
                <w:color w:val="000000"/>
                <w:sz w:val="16"/>
                <w:szCs w:val="16"/>
                <w:lang w:val="en-GB"/>
              </w:rPr>
            </w:pPr>
            <w:r w:rsidRPr="00987B67">
              <w:rPr>
                <w:color w:val="000000"/>
                <w:sz w:val="16"/>
                <w:szCs w:val="16"/>
                <w:lang w:val="en-GB"/>
              </w:rPr>
              <w:t>Target (2024): 80</w:t>
            </w:r>
          </w:p>
        </w:tc>
        <w:tc>
          <w:tcPr>
            <w:tcW w:w="791" w:type="pct"/>
            <w:vMerge w:val="restart"/>
            <w:shd w:val="clear" w:color="auto" w:fill="auto"/>
          </w:tcPr>
          <w:p w14:paraId="76A5D9AE" w14:textId="2EBA15FE" w:rsidR="00485DEA" w:rsidRPr="00987B67" w:rsidRDefault="00485DEA" w:rsidP="00160131">
            <w:pPr>
              <w:rPr>
                <w:sz w:val="16"/>
                <w:szCs w:val="16"/>
                <w:lang w:val="en-GB"/>
              </w:rPr>
            </w:pPr>
            <w:r w:rsidRPr="00987B67">
              <w:rPr>
                <w:sz w:val="16"/>
                <w:szCs w:val="16"/>
                <w:lang w:val="en-GB"/>
              </w:rPr>
              <w:t xml:space="preserve">Large </w:t>
            </w:r>
            <w:r w:rsidR="009E36B0">
              <w:rPr>
                <w:sz w:val="16"/>
                <w:szCs w:val="16"/>
                <w:lang w:val="en-GB"/>
              </w:rPr>
              <w:t>i</w:t>
            </w:r>
            <w:r w:rsidRPr="00987B67">
              <w:rPr>
                <w:sz w:val="16"/>
                <w:szCs w:val="16"/>
                <w:lang w:val="en-GB"/>
              </w:rPr>
              <w:t xml:space="preserve">ntegrated </w:t>
            </w:r>
            <w:r w:rsidR="009E36B0">
              <w:rPr>
                <w:sz w:val="16"/>
                <w:szCs w:val="16"/>
                <w:lang w:val="en-GB"/>
              </w:rPr>
              <w:t>h</w:t>
            </w:r>
            <w:r w:rsidRPr="00987B67">
              <w:rPr>
                <w:sz w:val="16"/>
                <w:szCs w:val="16"/>
                <w:lang w:val="en-GB"/>
              </w:rPr>
              <w:t xml:space="preserve">ousehold </w:t>
            </w:r>
            <w:r w:rsidR="009E36B0">
              <w:rPr>
                <w:sz w:val="16"/>
                <w:szCs w:val="16"/>
                <w:lang w:val="en-GB"/>
              </w:rPr>
              <w:t>s</w:t>
            </w:r>
            <w:r w:rsidRPr="00987B67">
              <w:rPr>
                <w:sz w:val="16"/>
                <w:szCs w:val="16"/>
                <w:lang w:val="en-GB"/>
              </w:rPr>
              <w:t xml:space="preserve">urvey </w:t>
            </w:r>
          </w:p>
          <w:p w14:paraId="08C04739" w14:textId="33EA6B58" w:rsidR="00FF76E3" w:rsidRPr="00987B67" w:rsidRDefault="009E36B0" w:rsidP="00160131">
            <w:pPr>
              <w:rPr>
                <w:sz w:val="16"/>
                <w:szCs w:val="16"/>
                <w:lang w:val="en-GB"/>
              </w:rPr>
            </w:pPr>
            <w:r>
              <w:rPr>
                <w:sz w:val="16"/>
                <w:szCs w:val="16"/>
                <w:lang w:val="en-GB"/>
              </w:rPr>
              <w:t>Q</w:t>
            </w:r>
            <w:r w:rsidR="00485DEA" w:rsidRPr="00987B67">
              <w:rPr>
                <w:sz w:val="16"/>
                <w:szCs w:val="16"/>
                <w:lang w:val="en-GB"/>
              </w:rPr>
              <w:t>uality of life</w:t>
            </w:r>
            <w:r>
              <w:rPr>
                <w:sz w:val="16"/>
                <w:szCs w:val="16"/>
                <w:lang w:val="en-GB"/>
              </w:rPr>
              <w:t xml:space="preserve"> survey</w:t>
            </w:r>
          </w:p>
          <w:p w14:paraId="66A13364" w14:textId="5BA04772" w:rsidR="00FF76E3" w:rsidRPr="00987B67" w:rsidRDefault="00485DEA" w:rsidP="00160131">
            <w:pPr>
              <w:rPr>
                <w:color w:val="000000"/>
                <w:sz w:val="16"/>
                <w:szCs w:val="16"/>
                <w:lang w:val="en-GB"/>
              </w:rPr>
            </w:pPr>
            <w:r w:rsidRPr="00987B67">
              <w:rPr>
                <w:color w:val="000000"/>
                <w:sz w:val="16"/>
                <w:szCs w:val="16"/>
                <w:lang w:val="en-GB"/>
              </w:rPr>
              <w:t xml:space="preserve">Illicit </w:t>
            </w:r>
            <w:r w:rsidR="009E36B0" w:rsidRPr="004D6456">
              <w:rPr>
                <w:color w:val="000000"/>
                <w:sz w:val="16"/>
                <w:szCs w:val="16"/>
                <w:lang w:val="en-GB"/>
              </w:rPr>
              <w:t>crop monitoring system</w:t>
            </w:r>
          </w:p>
          <w:p w14:paraId="513D5FA4" w14:textId="77777777" w:rsidR="00FF76E3" w:rsidRPr="00987B67" w:rsidRDefault="00FF76E3" w:rsidP="00160131">
            <w:pPr>
              <w:rPr>
                <w:sz w:val="16"/>
                <w:szCs w:val="16"/>
                <w:lang w:val="en-GB"/>
              </w:rPr>
            </w:pPr>
          </w:p>
          <w:p w14:paraId="448D9691" w14:textId="1EDBC2C9" w:rsidR="00FF76E3" w:rsidRPr="00C07989" w:rsidRDefault="00FF76E3" w:rsidP="00160131">
            <w:pPr>
              <w:rPr>
                <w:b/>
                <w:bCs/>
                <w:color w:val="000000"/>
                <w:sz w:val="16"/>
                <w:szCs w:val="16"/>
                <w:highlight w:val="yellow"/>
                <w:lang w:val="en-GB"/>
              </w:rPr>
            </w:pPr>
          </w:p>
        </w:tc>
        <w:tc>
          <w:tcPr>
            <w:tcW w:w="1582" w:type="pct"/>
            <w:vMerge w:val="restart"/>
            <w:shd w:val="clear" w:color="auto" w:fill="auto"/>
            <w:tcMar>
              <w:top w:w="72" w:type="dxa"/>
              <w:left w:w="144" w:type="dxa"/>
              <w:bottom w:w="72" w:type="dxa"/>
              <w:right w:w="144" w:type="dxa"/>
            </w:tcMar>
          </w:tcPr>
          <w:p w14:paraId="06D61D75" w14:textId="758E6CA0" w:rsidR="00FF76E3" w:rsidRPr="00C07989" w:rsidRDefault="00FF76E3" w:rsidP="00160131">
            <w:pPr>
              <w:rPr>
                <w:color w:val="000000"/>
                <w:sz w:val="16"/>
                <w:szCs w:val="16"/>
                <w:lang w:val="en-GB"/>
              </w:rPr>
            </w:pPr>
            <w:r w:rsidRPr="00C07989">
              <w:rPr>
                <w:b/>
                <w:bCs/>
                <w:color w:val="000000"/>
                <w:sz w:val="16"/>
                <w:szCs w:val="16"/>
                <w:lang w:val="en-GB"/>
              </w:rPr>
              <w:t>Output 1.1</w:t>
            </w:r>
            <w:r w:rsidR="009E36B0">
              <w:rPr>
                <w:b/>
                <w:bCs/>
                <w:color w:val="000000"/>
                <w:sz w:val="16"/>
                <w:szCs w:val="16"/>
                <w:lang w:val="en-GB"/>
              </w:rPr>
              <w:t>.</w:t>
            </w:r>
            <w:r w:rsidRPr="00C07989">
              <w:rPr>
                <w:b/>
                <w:bCs/>
                <w:color w:val="000000"/>
                <w:sz w:val="16"/>
                <w:szCs w:val="16"/>
                <w:lang w:val="en-GB"/>
              </w:rPr>
              <w:t xml:space="preserve"> </w:t>
            </w:r>
            <w:r w:rsidR="00A02D63" w:rsidRPr="00C07989">
              <w:rPr>
                <w:b/>
                <w:bCs/>
                <w:color w:val="000000"/>
                <w:sz w:val="16"/>
                <w:szCs w:val="16"/>
                <w:lang w:val="en-GB"/>
              </w:rPr>
              <w:t>FARC women and men ex</w:t>
            </w:r>
            <w:r w:rsidR="009E36B0">
              <w:rPr>
                <w:b/>
                <w:bCs/>
                <w:color w:val="000000"/>
                <w:sz w:val="16"/>
                <w:szCs w:val="16"/>
                <w:lang w:val="en-GB"/>
              </w:rPr>
              <w:t>-</w:t>
            </w:r>
            <w:r w:rsidR="00A02D63" w:rsidRPr="00C07989">
              <w:rPr>
                <w:b/>
                <w:bCs/>
                <w:color w:val="000000"/>
                <w:sz w:val="16"/>
                <w:szCs w:val="16"/>
                <w:lang w:val="en-GB"/>
              </w:rPr>
              <w:t xml:space="preserve">combatants and their families have access to a comprehensive and effective reincorporation process </w:t>
            </w:r>
            <w:r w:rsidR="009E36B0">
              <w:rPr>
                <w:b/>
                <w:bCs/>
                <w:color w:val="000000"/>
                <w:sz w:val="16"/>
                <w:szCs w:val="16"/>
                <w:lang w:val="en-GB"/>
              </w:rPr>
              <w:t>per</w:t>
            </w:r>
            <w:r w:rsidR="00A02D63" w:rsidRPr="00C07989">
              <w:rPr>
                <w:b/>
                <w:bCs/>
                <w:color w:val="000000"/>
                <w:sz w:val="16"/>
                <w:szCs w:val="16"/>
                <w:lang w:val="en-GB"/>
              </w:rPr>
              <w:t xml:space="preserve"> their needs</w:t>
            </w:r>
            <w:r w:rsidR="00274DD6">
              <w:rPr>
                <w:b/>
                <w:bCs/>
                <w:color w:val="000000"/>
                <w:sz w:val="16"/>
                <w:szCs w:val="16"/>
                <w:lang w:val="en-GB"/>
              </w:rPr>
              <w:t xml:space="preserve"> supporting government efforts</w:t>
            </w:r>
            <w:r w:rsidR="00D25357" w:rsidRPr="00C07989">
              <w:rPr>
                <w:b/>
                <w:bCs/>
                <w:color w:val="000000"/>
                <w:sz w:val="16"/>
                <w:szCs w:val="16"/>
                <w:lang w:val="en-GB"/>
              </w:rPr>
              <w:t>.</w:t>
            </w:r>
          </w:p>
          <w:p w14:paraId="5F34D0BE" w14:textId="5E258AE4" w:rsidR="00FF76E3" w:rsidRPr="00C07989" w:rsidRDefault="00FF76E3" w:rsidP="00160131">
            <w:pPr>
              <w:rPr>
                <w:color w:val="000000"/>
                <w:sz w:val="16"/>
                <w:szCs w:val="16"/>
                <w:lang w:val="en-GB"/>
              </w:rPr>
            </w:pPr>
          </w:p>
          <w:p w14:paraId="0EDD97E8" w14:textId="22A5A6E6" w:rsidR="00FF76E3" w:rsidRPr="004D6456" w:rsidRDefault="00801FE6" w:rsidP="00160131">
            <w:pPr>
              <w:rPr>
                <w:sz w:val="16"/>
                <w:szCs w:val="16"/>
                <w:lang w:val="en-GB"/>
              </w:rPr>
            </w:pPr>
            <w:r w:rsidRPr="004D6456">
              <w:rPr>
                <w:sz w:val="16"/>
                <w:szCs w:val="16"/>
                <w:lang w:val="en-GB"/>
              </w:rPr>
              <w:t xml:space="preserve">Progress in country </w:t>
            </w:r>
            <w:r w:rsidR="00FF76E3" w:rsidRPr="004D6456">
              <w:rPr>
                <w:sz w:val="16"/>
                <w:szCs w:val="16"/>
                <w:lang w:val="en-GB"/>
              </w:rPr>
              <w:t>plans and strategies under implementation for the reintegration of former combatants (</w:t>
            </w:r>
            <w:r w:rsidR="00F52F8C" w:rsidRPr="00987B67">
              <w:rPr>
                <w:sz w:val="16"/>
                <w:szCs w:val="16"/>
                <w:lang w:val="en-GB"/>
              </w:rPr>
              <w:t>Integrated Results and Resources Framework</w:t>
            </w:r>
            <w:r w:rsidR="00F52F8C">
              <w:rPr>
                <w:sz w:val="16"/>
                <w:szCs w:val="16"/>
                <w:lang w:val="en-GB"/>
              </w:rPr>
              <w:t>,</w:t>
            </w:r>
            <w:r w:rsidR="00FF76E3" w:rsidRPr="004D6456">
              <w:rPr>
                <w:sz w:val="16"/>
                <w:szCs w:val="16"/>
                <w:lang w:val="en-GB"/>
              </w:rPr>
              <w:t xml:space="preserve"> 3.2.1.2)</w:t>
            </w:r>
          </w:p>
          <w:p w14:paraId="7709B14E" w14:textId="6DBD04FA" w:rsidR="00FF76E3" w:rsidRPr="004D6456" w:rsidRDefault="00FF76E3" w:rsidP="00160131">
            <w:pPr>
              <w:rPr>
                <w:color w:val="000000"/>
                <w:sz w:val="16"/>
                <w:szCs w:val="16"/>
                <w:lang w:val="en-GB"/>
              </w:rPr>
            </w:pPr>
            <w:r w:rsidRPr="004D6456">
              <w:rPr>
                <w:color w:val="000000"/>
                <w:sz w:val="16"/>
                <w:szCs w:val="16"/>
                <w:lang w:val="en-GB"/>
              </w:rPr>
              <w:t>Baseline (</w:t>
            </w:r>
            <w:r w:rsidR="00B544FF" w:rsidRPr="00DE6F0E">
              <w:rPr>
                <w:color w:val="000000"/>
                <w:sz w:val="16"/>
                <w:szCs w:val="16"/>
                <w:lang w:val="en-GB"/>
              </w:rPr>
              <w:t>2019</w:t>
            </w:r>
            <w:r w:rsidRPr="00DE6F0E">
              <w:rPr>
                <w:color w:val="000000"/>
                <w:sz w:val="16"/>
                <w:szCs w:val="16"/>
                <w:lang w:val="en-GB"/>
              </w:rPr>
              <w:t xml:space="preserve">): </w:t>
            </w:r>
            <w:r w:rsidR="00801FE6" w:rsidRPr="001A3DA4">
              <w:rPr>
                <w:color w:val="000000"/>
                <w:sz w:val="16"/>
                <w:szCs w:val="16"/>
                <w:lang w:val="en-GB"/>
              </w:rPr>
              <w:t>51.7%</w:t>
            </w:r>
          </w:p>
          <w:p w14:paraId="49E3FED0" w14:textId="118BCA91" w:rsidR="00FF76E3" w:rsidRPr="004D6456" w:rsidRDefault="00D36F94" w:rsidP="00160131">
            <w:pPr>
              <w:rPr>
                <w:color w:val="000000"/>
                <w:sz w:val="16"/>
                <w:szCs w:val="16"/>
                <w:lang w:val="en-GB"/>
              </w:rPr>
            </w:pPr>
            <w:r w:rsidRPr="004D6456">
              <w:rPr>
                <w:color w:val="000000"/>
                <w:sz w:val="16"/>
                <w:szCs w:val="16"/>
                <w:lang w:val="en-GB"/>
              </w:rPr>
              <w:t>T</w:t>
            </w:r>
            <w:r w:rsidR="00FF76E3" w:rsidRPr="004D6456">
              <w:rPr>
                <w:color w:val="000000"/>
                <w:sz w:val="16"/>
                <w:szCs w:val="16"/>
                <w:lang w:val="en-GB"/>
              </w:rPr>
              <w:t>arget (</w:t>
            </w:r>
            <w:r w:rsidR="00B544FF" w:rsidRPr="004D6456">
              <w:rPr>
                <w:color w:val="000000"/>
                <w:sz w:val="16"/>
                <w:szCs w:val="16"/>
                <w:lang w:val="en-GB"/>
              </w:rPr>
              <w:t>2024</w:t>
            </w:r>
            <w:r w:rsidR="00FF76E3" w:rsidRPr="004D6456">
              <w:rPr>
                <w:color w:val="000000"/>
                <w:sz w:val="16"/>
                <w:szCs w:val="16"/>
                <w:lang w:val="en-GB"/>
              </w:rPr>
              <w:t xml:space="preserve">): </w:t>
            </w:r>
            <w:r w:rsidR="00801FE6" w:rsidRPr="004D6456">
              <w:rPr>
                <w:color w:val="000000"/>
                <w:sz w:val="16"/>
                <w:szCs w:val="16"/>
                <w:lang w:val="en-GB"/>
              </w:rPr>
              <w:t>70%</w:t>
            </w:r>
          </w:p>
          <w:p w14:paraId="5AA8885E" w14:textId="77777777" w:rsidR="00FF76E3" w:rsidRPr="004D6456" w:rsidRDefault="00FF76E3" w:rsidP="00160131">
            <w:pPr>
              <w:pStyle w:val="ListParagraph"/>
              <w:ind w:left="360"/>
              <w:rPr>
                <w:color w:val="000000"/>
                <w:sz w:val="16"/>
                <w:szCs w:val="16"/>
                <w:lang w:val="en-GB"/>
              </w:rPr>
            </w:pPr>
          </w:p>
          <w:p w14:paraId="0E8452BF" w14:textId="48008ED6" w:rsidR="00FF76E3" w:rsidRPr="00DE6F0E" w:rsidRDefault="00063335" w:rsidP="00160131">
            <w:pPr>
              <w:rPr>
                <w:color w:val="000000"/>
                <w:sz w:val="16"/>
                <w:szCs w:val="16"/>
                <w:lang w:val="en-GB"/>
              </w:rPr>
            </w:pPr>
            <w:r w:rsidRPr="00987B67">
              <w:rPr>
                <w:color w:val="000000" w:themeColor="text1"/>
                <w:sz w:val="16"/>
                <w:szCs w:val="16"/>
                <w:lang w:val="en-GB"/>
              </w:rPr>
              <w:t>Number</w:t>
            </w:r>
            <w:r w:rsidRPr="004D6456">
              <w:rPr>
                <w:color w:val="000000"/>
                <w:sz w:val="16"/>
                <w:szCs w:val="16"/>
                <w:lang w:val="en-GB"/>
              </w:rPr>
              <w:t xml:space="preserve"> </w:t>
            </w:r>
            <w:r w:rsidR="00FF76E3" w:rsidRPr="004D6456">
              <w:rPr>
                <w:color w:val="000000"/>
                <w:sz w:val="16"/>
                <w:szCs w:val="16"/>
                <w:lang w:val="en-GB"/>
              </w:rPr>
              <w:t>of</w:t>
            </w:r>
            <w:r w:rsidR="00FF76E3" w:rsidRPr="004D6456">
              <w:rPr>
                <w:sz w:val="16"/>
                <w:szCs w:val="16"/>
                <w:lang w:val="en-GB"/>
              </w:rPr>
              <w:t xml:space="preserve"> </w:t>
            </w:r>
            <w:r w:rsidR="00D25357" w:rsidRPr="004D6456">
              <w:rPr>
                <w:sz w:val="16"/>
                <w:szCs w:val="16"/>
                <w:lang w:val="en-GB"/>
              </w:rPr>
              <w:t>ex-</w:t>
            </w:r>
            <w:r w:rsidR="00FF76E3" w:rsidRPr="00DE6F0E">
              <w:rPr>
                <w:sz w:val="16"/>
                <w:szCs w:val="16"/>
                <w:lang w:val="en-GB"/>
              </w:rPr>
              <w:t>combatants</w:t>
            </w:r>
            <w:r w:rsidR="00FF76E3" w:rsidRPr="00DE6F0E">
              <w:rPr>
                <w:color w:val="000000"/>
                <w:sz w:val="16"/>
                <w:szCs w:val="16"/>
                <w:lang w:val="en-GB"/>
              </w:rPr>
              <w:t xml:space="preserve"> benefiting from jobs and improved livelihoods in crisis or post-crisis settings, disaggregated by sex and other characteristics</w:t>
            </w:r>
          </w:p>
          <w:p w14:paraId="353554FC" w14:textId="0690DA58" w:rsidR="00B544FF" w:rsidRPr="00987B67" w:rsidRDefault="00FF76E3" w:rsidP="00160131">
            <w:pPr>
              <w:rPr>
                <w:color w:val="000000"/>
                <w:sz w:val="16"/>
                <w:szCs w:val="16"/>
                <w:lang w:val="en-GB"/>
              </w:rPr>
            </w:pPr>
            <w:r w:rsidRPr="00987B67">
              <w:rPr>
                <w:color w:val="000000"/>
                <w:sz w:val="16"/>
                <w:szCs w:val="16"/>
                <w:lang w:val="en-GB"/>
              </w:rPr>
              <w:t>Baseline (</w:t>
            </w:r>
            <w:r w:rsidR="00B544FF" w:rsidRPr="00987B67">
              <w:rPr>
                <w:color w:val="000000"/>
                <w:sz w:val="16"/>
                <w:szCs w:val="16"/>
                <w:lang w:val="en-GB"/>
              </w:rPr>
              <w:t>2019</w:t>
            </w:r>
            <w:r w:rsidRPr="00987B67">
              <w:rPr>
                <w:color w:val="000000"/>
                <w:sz w:val="16"/>
                <w:szCs w:val="16"/>
                <w:lang w:val="en-GB"/>
              </w:rPr>
              <w:t>): 5</w:t>
            </w:r>
            <w:r w:rsidR="00F52F8C">
              <w:rPr>
                <w:color w:val="000000"/>
                <w:sz w:val="16"/>
                <w:szCs w:val="16"/>
                <w:lang w:val="en-GB"/>
              </w:rPr>
              <w:t>,</w:t>
            </w:r>
            <w:r w:rsidRPr="00987B67">
              <w:rPr>
                <w:color w:val="000000"/>
                <w:sz w:val="16"/>
                <w:szCs w:val="16"/>
                <w:lang w:val="en-GB"/>
              </w:rPr>
              <w:t>723</w:t>
            </w:r>
            <w:r w:rsidR="00DB3433" w:rsidRPr="00987B67">
              <w:rPr>
                <w:color w:val="000000"/>
                <w:sz w:val="16"/>
                <w:szCs w:val="16"/>
                <w:lang w:val="en-GB"/>
              </w:rPr>
              <w:t xml:space="preserve"> (4</w:t>
            </w:r>
            <w:r w:rsidR="00F52F8C">
              <w:rPr>
                <w:color w:val="000000"/>
                <w:sz w:val="16"/>
                <w:szCs w:val="16"/>
                <w:lang w:val="en-GB"/>
              </w:rPr>
              <w:t>,</w:t>
            </w:r>
            <w:r w:rsidR="00DB3433" w:rsidRPr="00987B67">
              <w:rPr>
                <w:color w:val="000000"/>
                <w:sz w:val="16"/>
                <w:szCs w:val="16"/>
                <w:lang w:val="en-GB"/>
              </w:rPr>
              <w:t xml:space="preserve">000 </w:t>
            </w:r>
            <w:r w:rsidR="00F52F8C">
              <w:rPr>
                <w:color w:val="000000"/>
                <w:sz w:val="16"/>
                <w:szCs w:val="16"/>
                <w:lang w:val="en-GB"/>
              </w:rPr>
              <w:t>m</w:t>
            </w:r>
            <w:r w:rsidR="00DB3433" w:rsidRPr="00987B67">
              <w:rPr>
                <w:color w:val="000000"/>
                <w:sz w:val="16"/>
                <w:szCs w:val="16"/>
                <w:lang w:val="en-GB"/>
              </w:rPr>
              <w:t>en, 1</w:t>
            </w:r>
            <w:r w:rsidR="00F52F8C">
              <w:rPr>
                <w:color w:val="000000"/>
                <w:sz w:val="16"/>
                <w:szCs w:val="16"/>
                <w:lang w:val="en-GB"/>
              </w:rPr>
              <w:t>,</w:t>
            </w:r>
            <w:r w:rsidR="00DB3433" w:rsidRPr="00987B67">
              <w:rPr>
                <w:color w:val="000000"/>
                <w:sz w:val="16"/>
                <w:szCs w:val="16"/>
                <w:lang w:val="en-GB"/>
              </w:rPr>
              <w:t xml:space="preserve">723 </w:t>
            </w:r>
            <w:r w:rsidR="00F52F8C">
              <w:rPr>
                <w:color w:val="000000"/>
                <w:sz w:val="16"/>
                <w:szCs w:val="16"/>
                <w:lang w:val="en-GB"/>
              </w:rPr>
              <w:t>w</w:t>
            </w:r>
            <w:r w:rsidR="00DB3433" w:rsidRPr="00987B67">
              <w:rPr>
                <w:color w:val="000000"/>
                <w:sz w:val="16"/>
                <w:szCs w:val="16"/>
                <w:lang w:val="en-GB"/>
              </w:rPr>
              <w:t>omen)</w:t>
            </w:r>
          </w:p>
          <w:p w14:paraId="4E428E25" w14:textId="073E269C" w:rsidR="00344C09" w:rsidRPr="00987B67" w:rsidRDefault="00FF76E3" w:rsidP="00160131">
            <w:pPr>
              <w:rPr>
                <w:color w:val="000000"/>
                <w:sz w:val="16"/>
                <w:szCs w:val="16"/>
                <w:lang w:val="en-GB"/>
              </w:rPr>
            </w:pPr>
            <w:r w:rsidRPr="00987B67">
              <w:rPr>
                <w:color w:val="000000"/>
                <w:sz w:val="16"/>
                <w:szCs w:val="16"/>
                <w:lang w:val="en-GB"/>
              </w:rPr>
              <w:t>Target (</w:t>
            </w:r>
            <w:r w:rsidR="00B544FF" w:rsidRPr="00987B67">
              <w:rPr>
                <w:color w:val="000000"/>
                <w:sz w:val="16"/>
                <w:szCs w:val="16"/>
                <w:lang w:val="en-GB"/>
              </w:rPr>
              <w:t>2024</w:t>
            </w:r>
            <w:r w:rsidRPr="00987B67">
              <w:rPr>
                <w:color w:val="000000"/>
                <w:sz w:val="16"/>
                <w:szCs w:val="16"/>
                <w:lang w:val="en-GB"/>
              </w:rPr>
              <w:t>):7</w:t>
            </w:r>
            <w:r w:rsidR="00F52F8C">
              <w:rPr>
                <w:color w:val="000000"/>
                <w:sz w:val="16"/>
                <w:szCs w:val="16"/>
                <w:lang w:val="en-GB"/>
              </w:rPr>
              <w:t>,</w:t>
            </w:r>
            <w:r w:rsidRPr="00987B67">
              <w:rPr>
                <w:color w:val="000000"/>
                <w:sz w:val="16"/>
                <w:szCs w:val="16"/>
                <w:lang w:val="en-GB"/>
              </w:rPr>
              <w:t>000</w:t>
            </w:r>
            <w:r w:rsidR="00344C09" w:rsidRPr="00987B67">
              <w:rPr>
                <w:color w:val="000000"/>
                <w:sz w:val="16"/>
                <w:szCs w:val="16"/>
                <w:lang w:val="en-GB"/>
              </w:rPr>
              <w:t xml:space="preserve"> (4</w:t>
            </w:r>
            <w:r w:rsidR="00F52F8C">
              <w:rPr>
                <w:color w:val="000000"/>
                <w:sz w:val="16"/>
                <w:szCs w:val="16"/>
                <w:lang w:val="en-GB"/>
              </w:rPr>
              <w:t>,</w:t>
            </w:r>
            <w:r w:rsidR="00344C09" w:rsidRPr="00987B67">
              <w:rPr>
                <w:color w:val="000000"/>
                <w:sz w:val="16"/>
                <w:szCs w:val="16"/>
                <w:lang w:val="en-GB"/>
              </w:rPr>
              <w:t xml:space="preserve">892 </w:t>
            </w:r>
            <w:r w:rsidR="00F52F8C">
              <w:rPr>
                <w:color w:val="000000"/>
                <w:sz w:val="16"/>
                <w:szCs w:val="16"/>
                <w:lang w:val="en-GB"/>
              </w:rPr>
              <w:t>m</w:t>
            </w:r>
            <w:r w:rsidR="00344C09" w:rsidRPr="00987B67">
              <w:rPr>
                <w:color w:val="000000"/>
                <w:sz w:val="16"/>
                <w:szCs w:val="16"/>
                <w:lang w:val="en-GB"/>
              </w:rPr>
              <w:t>en, 2</w:t>
            </w:r>
            <w:r w:rsidR="00F52F8C">
              <w:rPr>
                <w:color w:val="000000"/>
                <w:sz w:val="16"/>
                <w:szCs w:val="16"/>
                <w:lang w:val="en-GB"/>
              </w:rPr>
              <w:t>,</w:t>
            </w:r>
            <w:r w:rsidR="00344C09" w:rsidRPr="00987B67">
              <w:rPr>
                <w:color w:val="000000"/>
                <w:sz w:val="16"/>
                <w:szCs w:val="16"/>
                <w:lang w:val="en-GB"/>
              </w:rPr>
              <w:t xml:space="preserve">108 </w:t>
            </w:r>
            <w:r w:rsidR="00F52F8C">
              <w:rPr>
                <w:color w:val="000000"/>
                <w:sz w:val="16"/>
                <w:szCs w:val="16"/>
                <w:lang w:val="en-GB"/>
              </w:rPr>
              <w:t>w</w:t>
            </w:r>
            <w:r w:rsidR="00344C09" w:rsidRPr="00987B67">
              <w:rPr>
                <w:color w:val="000000"/>
                <w:sz w:val="16"/>
                <w:szCs w:val="16"/>
                <w:lang w:val="en-GB"/>
              </w:rPr>
              <w:t>omen)</w:t>
            </w:r>
          </w:p>
          <w:p w14:paraId="6035772C" w14:textId="1D728AC6" w:rsidR="00FF76E3" w:rsidRPr="00987B67" w:rsidRDefault="00FF76E3" w:rsidP="00160131">
            <w:pPr>
              <w:rPr>
                <w:color w:val="000000"/>
                <w:sz w:val="16"/>
                <w:szCs w:val="16"/>
                <w:lang w:val="en-GB"/>
              </w:rPr>
            </w:pPr>
          </w:p>
          <w:p w14:paraId="2E270D02" w14:textId="133ADA20" w:rsidR="00FF76E3" w:rsidRPr="00987B67" w:rsidRDefault="00FF76E3" w:rsidP="00160131">
            <w:pPr>
              <w:rPr>
                <w:color w:val="000000"/>
                <w:sz w:val="16"/>
                <w:szCs w:val="16"/>
                <w:lang w:val="en-GB"/>
              </w:rPr>
            </w:pPr>
            <w:r w:rsidRPr="00987B67">
              <w:rPr>
                <w:b/>
                <w:bCs/>
                <w:color w:val="000000"/>
                <w:sz w:val="16"/>
                <w:szCs w:val="16"/>
                <w:lang w:val="en-GB"/>
              </w:rPr>
              <w:t>Output 1.2</w:t>
            </w:r>
            <w:r w:rsidR="00310BA3">
              <w:rPr>
                <w:b/>
                <w:bCs/>
                <w:color w:val="000000"/>
                <w:sz w:val="16"/>
                <w:szCs w:val="16"/>
                <w:lang w:val="en-GB"/>
              </w:rPr>
              <w:t>.</w:t>
            </w:r>
            <w:r w:rsidRPr="00987B67">
              <w:rPr>
                <w:b/>
                <w:bCs/>
                <w:color w:val="000000"/>
                <w:sz w:val="16"/>
                <w:szCs w:val="16"/>
                <w:lang w:val="en-GB"/>
              </w:rPr>
              <w:t xml:space="preserve"> </w:t>
            </w:r>
            <w:r w:rsidR="00A02D63" w:rsidRPr="00987B67">
              <w:rPr>
                <w:b/>
                <w:bCs/>
                <w:color w:val="000000"/>
                <w:sz w:val="16"/>
                <w:szCs w:val="16"/>
                <w:lang w:val="en-GB"/>
              </w:rPr>
              <w:t xml:space="preserve">Communities in </w:t>
            </w:r>
            <w:r w:rsidR="00A45F30" w:rsidRPr="00987B67">
              <w:rPr>
                <w:b/>
                <w:bCs/>
                <w:color w:val="000000"/>
                <w:sz w:val="16"/>
                <w:szCs w:val="16"/>
                <w:lang w:val="en-GB"/>
              </w:rPr>
              <w:t>territorially focused development programmes (</w:t>
            </w:r>
            <w:r w:rsidR="00A02D63" w:rsidRPr="00987B67">
              <w:rPr>
                <w:b/>
                <w:bCs/>
                <w:color w:val="000000"/>
                <w:sz w:val="16"/>
                <w:szCs w:val="16"/>
                <w:lang w:val="en-GB"/>
              </w:rPr>
              <w:t>PDET</w:t>
            </w:r>
            <w:r w:rsidR="00A45F30" w:rsidRPr="00987B67">
              <w:rPr>
                <w:b/>
                <w:bCs/>
                <w:color w:val="000000"/>
                <w:sz w:val="16"/>
                <w:szCs w:val="16"/>
                <w:lang w:val="en-GB"/>
              </w:rPr>
              <w:t>)</w:t>
            </w:r>
            <w:r w:rsidR="00A02D63" w:rsidRPr="00987B67">
              <w:rPr>
                <w:b/>
                <w:bCs/>
                <w:color w:val="000000"/>
                <w:sz w:val="16"/>
                <w:szCs w:val="16"/>
                <w:lang w:val="en-GB"/>
              </w:rPr>
              <w:t xml:space="preserve"> municipalities prioritized by </w:t>
            </w:r>
            <w:r w:rsidR="00F52F8C">
              <w:rPr>
                <w:b/>
                <w:bCs/>
                <w:color w:val="000000"/>
                <w:sz w:val="16"/>
                <w:szCs w:val="16"/>
                <w:lang w:val="en-GB"/>
              </w:rPr>
              <w:t>the</w:t>
            </w:r>
            <w:r w:rsidR="00F52F8C" w:rsidRPr="00987B67">
              <w:rPr>
                <w:b/>
                <w:bCs/>
                <w:color w:val="000000"/>
                <w:sz w:val="16"/>
                <w:szCs w:val="16"/>
                <w:lang w:val="en-GB"/>
              </w:rPr>
              <w:t xml:space="preserve"> </w:t>
            </w:r>
            <w:r w:rsidR="00A02D63" w:rsidRPr="00987B67">
              <w:rPr>
                <w:b/>
                <w:bCs/>
                <w:color w:val="000000"/>
                <w:sz w:val="16"/>
                <w:szCs w:val="16"/>
                <w:lang w:val="en-GB"/>
              </w:rPr>
              <w:t xml:space="preserve">Government improve their quality of life through the design and implementation </w:t>
            </w:r>
            <w:r w:rsidR="008A3579">
              <w:rPr>
                <w:b/>
                <w:bCs/>
                <w:color w:val="000000"/>
                <w:sz w:val="16"/>
                <w:szCs w:val="16"/>
                <w:lang w:val="en-GB"/>
              </w:rPr>
              <w:t>of</w:t>
            </w:r>
            <w:r w:rsidR="00F52F8C">
              <w:rPr>
                <w:b/>
                <w:bCs/>
                <w:color w:val="000000"/>
                <w:sz w:val="16"/>
                <w:szCs w:val="16"/>
                <w:lang w:val="en-GB"/>
              </w:rPr>
              <w:t xml:space="preserve"> </w:t>
            </w:r>
            <w:r w:rsidR="00A02D63" w:rsidRPr="00987B67">
              <w:rPr>
                <w:b/>
                <w:bCs/>
                <w:color w:val="000000"/>
                <w:sz w:val="16"/>
                <w:szCs w:val="16"/>
                <w:lang w:val="en-GB"/>
              </w:rPr>
              <w:t xml:space="preserve">ad hoc </w:t>
            </w:r>
            <w:r w:rsidR="00F52F8C" w:rsidRPr="00637184">
              <w:rPr>
                <w:b/>
                <w:bCs/>
                <w:color w:val="000000"/>
                <w:sz w:val="16"/>
                <w:szCs w:val="16"/>
                <w:lang w:val="en-GB"/>
              </w:rPr>
              <w:t>job creation and livelihoods</w:t>
            </w:r>
            <w:r w:rsidR="00F52F8C" w:rsidRPr="004D6456">
              <w:rPr>
                <w:b/>
                <w:bCs/>
                <w:color w:val="000000"/>
                <w:sz w:val="16"/>
                <w:szCs w:val="16"/>
                <w:lang w:val="en-GB"/>
              </w:rPr>
              <w:t xml:space="preserve"> </w:t>
            </w:r>
            <w:r w:rsidR="00A02D63" w:rsidRPr="00987B67">
              <w:rPr>
                <w:b/>
                <w:bCs/>
                <w:color w:val="000000"/>
                <w:sz w:val="16"/>
                <w:szCs w:val="16"/>
                <w:lang w:val="en-GB"/>
              </w:rPr>
              <w:t>initiatives within the PDET framework, with a gender perspective</w:t>
            </w:r>
            <w:r w:rsidRPr="00987B67">
              <w:rPr>
                <w:b/>
                <w:bCs/>
                <w:color w:val="000000"/>
                <w:sz w:val="16"/>
                <w:szCs w:val="16"/>
                <w:lang w:val="en-GB"/>
              </w:rPr>
              <w:t>.</w:t>
            </w:r>
          </w:p>
          <w:p w14:paraId="2B2AD7ED" w14:textId="07295FEB" w:rsidR="00FF76E3" w:rsidRPr="00987B67" w:rsidRDefault="00FF76E3" w:rsidP="00160131">
            <w:pPr>
              <w:rPr>
                <w:color w:val="000000"/>
                <w:sz w:val="16"/>
                <w:szCs w:val="16"/>
                <w:lang w:val="en-GB"/>
              </w:rPr>
            </w:pPr>
          </w:p>
          <w:p w14:paraId="5F309AF2" w14:textId="37287E96" w:rsidR="00FF76E3" w:rsidRPr="004D6456" w:rsidRDefault="00063335" w:rsidP="00160131">
            <w:pPr>
              <w:rPr>
                <w:color w:val="000000" w:themeColor="text1"/>
                <w:sz w:val="16"/>
                <w:szCs w:val="16"/>
                <w:lang w:val="en-GB"/>
              </w:rPr>
            </w:pPr>
            <w:r w:rsidRPr="00987B67">
              <w:rPr>
                <w:color w:val="000000" w:themeColor="text1"/>
                <w:sz w:val="16"/>
                <w:szCs w:val="16"/>
                <w:lang w:val="en-GB"/>
              </w:rPr>
              <w:t>Number</w:t>
            </w:r>
            <w:r w:rsidR="00FF76E3" w:rsidRPr="004D6456">
              <w:rPr>
                <w:color w:val="000000" w:themeColor="text1"/>
                <w:sz w:val="16"/>
                <w:szCs w:val="16"/>
                <w:lang w:val="en-GB"/>
              </w:rPr>
              <w:t xml:space="preserve"> of vulnerable </w:t>
            </w:r>
            <w:r w:rsidR="007A0C72" w:rsidRPr="004D6456">
              <w:rPr>
                <w:color w:val="000000" w:themeColor="text1"/>
                <w:sz w:val="16"/>
                <w:szCs w:val="16"/>
                <w:lang w:val="en-GB"/>
              </w:rPr>
              <w:t>populations</w:t>
            </w:r>
            <w:r w:rsidR="00FF76E3" w:rsidRPr="004D6456">
              <w:rPr>
                <w:color w:val="000000" w:themeColor="text1"/>
                <w:sz w:val="16"/>
                <w:szCs w:val="16"/>
                <w:lang w:val="en-GB"/>
              </w:rPr>
              <w:t xml:space="preserve"> living in PDET territories </w:t>
            </w:r>
            <w:r w:rsidR="00CC7696" w:rsidRPr="004D6456">
              <w:rPr>
                <w:color w:val="000000" w:themeColor="text1"/>
                <w:sz w:val="16"/>
                <w:szCs w:val="16"/>
                <w:lang w:val="en-GB"/>
              </w:rPr>
              <w:t>improving their</w:t>
            </w:r>
            <w:r w:rsidR="00FF76E3" w:rsidRPr="004D6456">
              <w:rPr>
                <w:color w:val="000000" w:themeColor="text1"/>
                <w:sz w:val="16"/>
                <w:szCs w:val="16"/>
                <w:lang w:val="en-GB"/>
              </w:rPr>
              <w:t xml:space="preserve"> livelihoods through the implementation </w:t>
            </w:r>
            <w:r w:rsidR="00E953E2" w:rsidRPr="004D6456">
              <w:rPr>
                <w:color w:val="000000" w:themeColor="text1"/>
                <w:sz w:val="16"/>
                <w:szCs w:val="16"/>
                <w:lang w:val="en-GB"/>
              </w:rPr>
              <w:t>of efficient</w:t>
            </w:r>
            <w:r w:rsidR="00FF76E3" w:rsidRPr="004D6456">
              <w:rPr>
                <w:color w:val="000000" w:themeColor="text1"/>
                <w:sz w:val="16"/>
                <w:szCs w:val="16"/>
                <w:lang w:val="en-GB"/>
              </w:rPr>
              <w:t xml:space="preserve"> economic strategies for the development of their territory</w:t>
            </w:r>
            <w:r w:rsidR="00F52F8C">
              <w:rPr>
                <w:color w:val="000000" w:themeColor="text1"/>
                <w:sz w:val="16"/>
                <w:szCs w:val="16"/>
                <w:lang w:val="en-GB"/>
              </w:rPr>
              <w:t>,</w:t>
            </w:r>
            <w:r w:rsidR="00FF76E3" w:rsidRPr="004D6456">
              <w:rPr>
                <w:color w:val="000000" w:themeColor="text1"/>
                <w:sz w:val="16"/>
                <w:szCs w:val="16"/>
                <w:lang w:val="en-GB"/>
              </w:rPr>
              <w:t xml:space="preserve"> disaggregated by </w:t>
            </w:r>
            <w:r w:rsidR="007A0C72" w:rsidRPr="004D6456">
              <w:rPr>
                <w:color w:val="000000" w:themeColor="text1"/>
                <w:sz w:val="16"/>
                <w:szCs w:val="16"/>
                <w:lang w:val="en-GB"/>
              </w:rPr>
              <w:t>sex</w:t>
            </w:r>
            <w:r w:rsidR="00FF76E3" w:rsidRPr="004D6456">
              <w:rPr>
                <w:color w:val="000000" w:themeColor="text1"/>
                <w:sz w:val="16"/>
                <w:szCs w:val="16"/>
                <w:lang w:val="en-GB"/>
              </w:rPr>
              <w:t>, age, and disability</w:t>
            </w:r>
          </w:p>
          <w:p w14:paraId="66B511ED" w14:textId="3ED6DCCD" w:rsidR="00FF76E3" w:rsidRPr="004D6456" w:rsidRDefault="00FF76E3" w:rsidP="00160131">
            <w:pPr>
              <w:rPr>
                <w:color w:val="000000" w:themeColor="text1"/>
                <w:sz w:val="16"/>
                <w:szCs w:val="16"/>
                <w:lang w:val="en-GB"/>
              </w:rPr>
            </w:pPr>
            <w:r w:rsidRPr="004D6456">
              <w:rPr>
                <w:color w:val="000000" w:themeColor="text1"/>
                <w:sz w:val="16"/>
                <w:szCs w:val="16"/>
                <w:lang w:val="en-GB"/>
              </w:rPr>
              <w:t>Baseline (20</w:t>
            </w:r>
            <w:r w:rsidR="00E953E2" w:rsidRPr="004D6456">
              <w:rPr>
                <w:color w:val="000000" w:themeColor="text1"/>
                <w:sz w:val="16"/>
                <w:szCs w:val="16"/>
                <w:lang w:val="en-GB"/>
              </w:rPr>
              <w:t>19</w:t>
            </w:r>
            <w:r w:rsidRPr="004D6456">
              <w:rPr>
                <w:color w:val="000000" w:themeColor="text1"/>
                <w:sz w:val="16"/>
                <w:szCs w:val="16"/>
                <w:lang w:val="en-GB"/>
              </w:rPr>
              <w:t>):</w:t>
            </w:r>
            <w:r w:rsidR="00F52F8C">
              <w:rPr>
                <w:color w:val="000000" w:themeColor="text1"/>
                <w:sz w:val="16"/>
                <w:szCs w:val="16"/>
                <w:lang w:val="en-GB"/>
              </w:rPr>
              <w:t xml:space="preserve"> </w:t>
            </w:r>
            <w:r w:rsidRPr="004D6456">
              <w:rPr>
                <w:color w:val="000000" w:themeColor="text1"/>
                <w:sz w:val="16"/>
                <w:szCs w:val="16"/>
                <w:lang w:val="en-GB"/>
              </w:rPr>
              <w:t>3</w:t>
            </w:r>
            <w:r w:rsidR="00F52F8C">
              <w:rPr>
                <w:color w:val="000000" w:themeColor="text1"/>
                <w:sz w:val="16"/>
                <w:szCs w:val="16"/>
                <w:lang w:val="en-GB"/>
              </w:rPr>
              <w:t>,</w:t>
            </w:r>
            <w:r w:rsidRPr="004D6456">
              <w:rPr>
                <w:color w:val="000000" w:themeColor="text1"/>
                <w:sz w:val="16"/>
                <w:szCs w:val="16"/>
                <w:lang w:val="en-GB"/>
              </w:rPr>
              <w:t>095</w:t>
            </w:r>
            <w:r w:rsidR="005363F6" w:rsidRPr="004D6456">
              <w:rPr>
                <w:color w:val="000000" w:themeColor="text1"/>
                <w:sz w:val="16"/>
                <w:szCs w:val="16"/>
                <w:lang w:val="en-GB"/>
              </w:rPr>
              <w:t xml:space="preserve"> (1578 </w:t>
            </w:r>
            <w:r w:rsidR="00F52F8C">
              <w:rPr>
                <w:color w:val="000000" w:themeColor="text1"/>
                <w:sz w:val="16"/>
                <w:szCs w:val="16"/>
                <w:lang w:val="en-GB"/>
              </w:rPr>
              <w:t>m</w:t>
            </w:r>
            <w:r w:rsidR="005363F6" w:rsidRPr="004D6456">
              <w:rPr>
                <w:color w:val="000000" w:themeColor="text1"/>
                <w:sz w:val="16"/>
                <w:szCs w:val="16"/>
                <w:lang w:val="en-GB"/>
              </w:rPr>
              <w:t>en, 1</w:t>
            </w:r>
            <w:r w:rsidR="00F52F8C">
              <w:rPr>
                <w:color w:val="000000" w:themeColor="text1"/>
                <w:sz w:val="16"/>
                <w:szCs w:val="16"/>
                <w:lang w:val="en-GB"/>
              </w:rPr>
              <w:t>,</w:t>
            </w:r>
            <w:r w:rsidR="005363F6" w:rsidRPr="004D6456">
              <w:rPr>
                <w:color w:val="000000" w:themeColor="text1"/>
                <w:sz w:val="16"/>
                <w:szCs w:val="16"/>
                <w:lang w:val="en-GB"/>
              </w:rPr>
              <w:t xml:space="preserve">516 </w:t>
            </w:r>
            <w:r w:rsidR="00F52F8C">
              <w:rPr>
                <w:color w:val="000000" w:themeColor="text1"/>
                <w:sz w:val="16"/>
                <w:szCs w:val="16"/>
                <w:lang w:val="en-GB"/>
              </w:rPr>
              <w:t>w</w:t>
            </w:r>
            <w:r w:rsidR="005363F6" w:rsidRPr="004D6456">
              <w:rPr>
                <w:color w:val="000000" w:themeColor="text1"/>
                <w:sz w:val="16"/>
                <w:szCs w:val="16"/>
                <w:lang w:val="en-GB"/>
              </w:rPr>
              <w:t xml:space="preserve">omen)  </w:t>
            </w:r>
          </w:p>
          <w:p w14:paraId="4B7DA40A" w14:textId="2E16EC60" w:rsidR="00FF76E3" w:rsidRPr="004D6456" w:rsidRDefault="00FF76E3" w:rsidP="00160131">
            <w:pPr>
              <w:rPr>
                <w:color w:val="000000" w:themeColor="text1"/>
                <w:sz w:val="16"/>
                <w:szCs w:val="16"/>
                <w:lang w:val="en-GB"/>
              </w:rPr>
            </w:pPr>
            <w:r w:rsidRPr="004D6456">
              <w:rPr>
                <w:color w:val="000000" w:themeColor="text1"/>
                <w:sz w:val="16"/>
                <w:szCs w:val="16"/>
                <w:lang w:val="en-GB"/>
              </w:rPr>
              <w:t>Target (2024):</w:t>
            </w:r>
            <w:r w:rsidR="00F52F8C">
              <w:rPr>
                <w:color w:val="000000" w:themeColor="text1"/>
                <w:sz w:val="16"/>
                <w:szCs w:val="16"/>
                <w:lang w:val="en-GB"/>
              </w:rPr>
              <w:t xml:space="preserve"> </w:t>
            </w:r>
            <w:r w:rsidR="00E953E2" w:rsidRPr="004D6456">
              <w:rPr>
                <w:color w:val="000000" w:themeColor="text1"/>
                <w:sz w:val="16"/>
                <w:szCs w:val="16"/>
                <w:lang w:val="en-GB"/>
              </w:rPr>
              <w:t>5</w:t>
            </w:r>
            <w:r w:rsidR="00F52F8C">
              <w:rPr>
                <w:color w:val="000000" w:themeColor="text1"/>
                <w:sz w:val="16"/>
                <w:szCs w:val="16"/>
                <w:lang w:val="en-GB"/>
              </w:rPr>
              <w:t>,</w:t>
            </w:r>
            <w:r w:rsidRPr="004D6456">
              <w:rPr>
                <w:color w:val="000000" w:themeColor="text1"/>
                <w:sz w:val="16"/>
                <w:szCs w:val="16"/>
                <w:lang w:val="en-GB"/>
              </w:rPr>
              <w:t>000</w:t>
            </w:r>
            <w:r w:rsidR="005363F6" w:rsidRPr="004D6456">
              <w:rPr>
                <w:color w:val="000000" w:themeColor="text1"/>
                <w:sz w:val="16"/>
                <w:szCs w:val="16"/>
                <w:lang w:val="en-GB"/>
              </w:rPr>
              <w:t xml:space="preserve"> (2</w:t>
            </w:r>
            <w:r w:rsidR="00BD1A72">
              <w:rPr>
                <w:color w:val="000000" w:themeColor="text1"/>
                <w:sz w:val="16"/>
                <w:szCs w:val="16"/>
                <w:lang w:val="en-GB"/>
              </w:rPr>
              <w:t>,</w:t>
            </w:r>
            <w:r w:rsidR="005363F6" w:rsidRPr="004D6456">
              <w:rPr>
                <w:color w:val="000000" w:themeColor="text1"/>
                <w:sz w:val="16"/>
                <w:szCs w:val="16"/>
                <w:lang w:val="en-GB"/>
              </w:rPr>
              <w:t xml:space="preserve">250 </w:t>
            </w:r>
            <w:r w:rsidR="00F52F8C">
              <w:rPr>
                <w:color w:val="000000" w:themeColor="text1"/>
                <w:sz w:val="16"/>
                <w:szCs w:val="16"/>
                <w:lang w:val="en-GB"/>
              </w:rPr>
              <w:t>m</w:t>
            </w:r>
            <w:r w:rsidR="005363F6" w:rsidRPr="004D6456">
              <w:rPr>
                <w:color w:val="000000" w:themeColor="text1"/>
                <w:sz w:val="16"/>
                <w:szCs w:val="16"/>
                <w:lang w:val="en-GB"/>
              </w:rPr>
              <w:t>en, 2</w:t>
            </w:r>
            <w:r w:rsidR="00F52F8C">
              <w:rPr>
                <w:color w:val="000000" w:themeColor="text1"/>
                <w:sz w:val="16"/>
                <w:szCs w:val="16"/>
                <w:lang w:val="en-GB"/>
              </w:rPr>
              <w:t>,</w:t>
            </w:r>
            <w:r w:rsidR="005363F6" w:rsidRPr="004D6456">
              <w:rPr>
                <w:color w:val="000000" w:themeColor="text1"/>
                <w:sz w:val="16"/>
                <w:szCs w:val="16"/>
                <w:lang w:val="en-GB"/>
              </w:rPr>
              <w:t xml:space="preserve">750 </w:t>
            </w:r>
            <w:r w:rsidR="00F52F8C">
              <w:rPr>
                <w:color w:val="000000" w:themeColor="text1"/>
                <w:sz w:val="16"/>
                <w:szCs w:val="16"/>
                <w:lang w:val="en-GB"/>
              </w:rPr>
              <w:t>w</w:t>
            </w:r>
            <w:r w:rsidR="005363F6" w:rsidRPr="004D6456">
              <w:rPr>
                <w:color w:val="000000" w:themeColor="text1"/>
                <w:sz w:val="16"/>
                <w:szCs w:val="16"/>
                <w:lang w:val="en-GB"/>
              </w:rPr>
              <w:t xml:space="preserve">omen)  </w:t>
            </w:r>
          </w:p>
          <w:p w14:paraId="78D96636" w14:textId="77777777" w:rsidR="00FF76E3" w:rsidRPr="004D6456" w:rsidRDefault="00FF76E3" w:rsidP="00160131">
            <w:pPr>
              <w:pStyle w:val="ListParagraph"/>
              <w:ind w:left="0"/>
              <w:rPr>
                <w:color w:val="000000" w:themeColor="text1"/>
                <w:sz w:val="16"/>
                <w:szCs w:val="16"/>
                <w:highlight w:val="yellow"/>
                <w:lang w:val="en-GB"/>
              </w:rPr>
            </w:pPr>
          </w:p>
          <w:p w14:paraId="1CFDD7C2" w14:textId="5C291329" w:rsidR="004D3311" w:rsidRPr="004D6456" w:rsidRDefault="00063335" w:rsidP="00160131">
            <w:pPr>
              <w:rPr>
                <w:color w:val="000000" w:themeColor="text1"/>
                <w:sz w:val="16"/>
                <w:szCs w:val="16"/>
                <w:lang w:val="en-GB"/>
              </w:rPr>
            </w:pPr>
            <w:r w:rsidRPr="00987B67">
              <w:rPr>
                <w:color w:val="000000" w:themeColor="text1"/>
                <w:sz w:val="16"/>
                <w:szCs w:val="16"/>
                <w:lang w:val="en-GB"/>
              </w:rPr>
              <w:t>Number</w:t>
            </w:r>
            <w:r w:rsidR="00CC7696" w:rsidRPr="004D6456">
              <w:rPr>
                <w:color w:val="000000" w:themeColor="text1"/>
                <w:sz w:val="16"/>
                <w:szCs w:val="16"/>
                <w:lang w:val="en-GB"/>
              </w:rPr>
              <w:t xml:space="preserve"> of</w:t>
            </w:r>
            <w:r w:rsidR="00FF76E3" w:rsidRPr="004D6456">
              <w:rPr>
                <w:color w:val="000000" w:themeColor="text1"/>
                <w:sz w:val="16"/>
                <w:szCs w:val="16"/>
                <w:lang w:val="en-GB"/>
              </w:rPr>
              <w:t xml:space="preserve"> infrastructure </w:t>
            </w:r>
            <w:r w:rsidR="00CC7696" w:rsidRPr="004D6456">
              <w:rPr>
                <w:color w:val="000000" w:themeColor="text1"/>
                <w:sz w:val="16"/>
                <w:szCs w:val="16"/>
                <w:lang w:val="en-GB"/>
              </w:rPr>
              <w:t xml:space="preserve">projects </w:t>
            </w:r>
            <w:r w:rsidR="00E953E2" w:rsidRPr="004D6456">
              <w:rPr>
                <w:color w:val="000000" w:themeColor="text1"/>
                <w:sz w:val="16"/>
                <w:szCs w:val="16"/>
                <w:lang w:val="en-GB"/>
              </w:rPr>
              <w:t xml:space="preserve">and environmental initiatives promoting </w:t>
            </w:r>
            <w:r w:rsidR="00FF76E3" w:rsidRPr="004D6456">
              <w:rPr>
                <w:color w:val="000000" w:themeColor="text1"/>
                <w:sz w:val="16"/>
                <w:szCs w:val="16"/>
                <w:lang w:val="en-GB"/>
              </w:rPr>
              <w:t>economic and social development</w:t>
            </w:r>
            <w:r w:rsidR="00CC7696" w:rsidRPr="004D6456">
              <w:rPr>
                <w:color w:val="000000" w:themeColor="text1"/>
                <w:sz w:val="16"/>
                <w:szCs w:val="16"/>
                <w:lang w:val="en-GB"/>
              </w:rPr>
              <w:t xml:space="preserve"> </w:t>
            </w:r>
            <w:r w:rsidR="00FF76E3" w:rsidRPr="004D6456">
              <w:rPr>
                <w:color w:val="000000" w:themeColor="text1"/>
                <w:sz w:val="16"/>
                <w:szCs w:val="16"/>
                <w:lang w:val="en-GB"/>
              </w:rPr>
              <w:t>within PDET municipalities, incorporating a differentia</w:t>
            </w:r>
            <w:r w:rsidR="008A3579">
              <w:rPr>
                <w:color w:val="000000" w:themeColor="text1"/>
                <w:sz w:val="16"/>
                <w:szCs w:val="16"/>
                <w:lang w:val="en-GB"/>
              </w:rPr>
              <w:t>ted</w:t>
            </w:r>
            <w:r w:rsidR="00FF76E3" w:rsidRPr="004D6456">
              <w:rPr>
                <w:color w:val="000000" w:themeColor="text1"/>
                <w:sz w:val="16"/>
                <w:szCs w:val="16"/>
                <w:lang w:val="en-GB"/>
              </w:rPr>
              <w:t xml:space="preserve"> and gender approac</w:t>
            </w:r>
            <w:r w:rsidR="004D3311" w:rsidRPr="004D6456">
              <w:rPr>
                <w:color w:val="000000" w:themeColor="text1"/>
                <w:sz w:val="16"/>
                <w:szCs w:val="16"/>
                <w:lang w:val="en-GB"/>
              </w:rPr>
              <w:t>h.</w:t>
            </w:r>
          </w:p>
          <w:p w14:paraId="0A75FD49" w14:textId="514AE8BE" w:rsidR="00FF76E3" w:rsidRPr="004D6456" w:rsidRDefault="00FF76E3" w:rsidP="00160131">
            <w:pPr>
              <w:rPr>
                <w:color w:val="000000" w:themeColor="text1"/>
                <w:sz w:val="16"/>
                <w:szCs w:val="16"/>
                <w:lang w:val="en-GB"/>
              </w:rPr>
            </w:pPr>
            <w:r w:rsidRPr="004D6456">
              <w:rPr>
                <w:color w:val="000000" w:themeColor="text1"/>
                <w:sz w:val="16"/>
                <w:szCs w:val="16"/>
                <w:lang w:val="en-GB"/>
              </w:rPr>
              <w:t>Baseline (2019):268</w:t>
            </w:r>
          </w:p>
          <w:p w14:paraId="6B829EAD" w14:textId="25881D2F" w:rsidR="00FF76E3" w:rsidRPr="004D6456" w:rsidRDefault="00FF76E3" w:rsidP="00160131">
            <w:pPr>
              <w:rPr>
                <w:color w:val="000000" w:themeColor="text1"/>
                <w:sz w:val="16"/>
                <w:szCs w:val="16"/>
                <w:lang w:val="en-GB"/>
              </w:rPr>
            </w:pPr>
            <w:r w:rsidRPr="004D6456">
              <w:rPr>
                <w:color w:val="000000" w:themeColor="text1"/>
                <w:sz w:val="16"/>
                <w:szCs w:val="16"/>
                <w:lang w:val="en-GB"/>
              </w:rPr>
              <w:t>Target (2023): 3</w:t>
            </w:r>
            <w:r w:rsidR="00E953E2" w:rsidRPr="004D6456">
              <w:rPr>
                <w:color w:val="000000" w:themeColor="text1"/>
                <w:sz w:val="16"/>
                <w:szCs w:val="16"/>
                <w:lang w:val="en-GB"/>
              </w:rPr>
              <w:t>63</w:t>
            </w:r>
          </w:p>
          <w:p w14:paraId="4D66EC7F" w14:textId="18F931BA" w:rsidR="00FF76E3" w:rsidRPr="004D6456" w:rsidRDefault="00801FE6" w:rsidP="00160131">
            <w:pPr>
              <w:rPr>
                <w:color w:val="000000"/>
                <w:sz w:val="16"/>
                <w:szCs w:val="16"/>
                <w:highlight w:val="yellow"/>
                <w:lang w:val="en-GB"/>
              </w:rPr>
            </w:pPr>
            <w:r w:rsidRPr="004D6456">
              <w:rPr>
                <w:color w:val="000000"/>
                <w:sz w:val="16"/>
                <w:szCs w:val="16"/>
                <w:lang w:val="en-GB"/>
              </w:rPr>
              <w:t xml:space="preserve">Progress in national strategies to improve dialogue </w:t>
            </w:r>
            <w:r w:rsidR="00FF76E3" w:rsidRPr="004D6456">
              <w:rPr>
                <w:color w:val="000000"/>
                <w:sz w:val="16"/>
                <w:szCs w:val="16"/>
                <w:lang w:val="en-GB"/>
              </w:rPr>
              <w:t>capacities, consensus-building and reconciliation around contested issues, with equal participation of women and men</w:t>
            </w:r>
            <w:r w:rsidRPr="004D6456">
              <w:rPr>
                <w:color w:val="000000"/>
                <w:sz w:val="16"/>
                <w:szCs w:val="16"/>
                <w:lang w:val="en-GB"/>
              </w:rPr>
              <w:t xml:space="preserve"> (PDET Strategies)</w:t>
            </w:r>
          </w:p>
          <w:p w14:paraId="6167098D" w14:textId="3055B37B" w:rsidR="00801FE6" w:rsidRPr="004D6456" w:rsidRDefault="00FF76E3" w:rsidP="00160131">
            <w:pPr>
              <w:rPr>
                <w:color w:val="000000"/>
                <w:sz w:val="16"/>
                <w:szCs w:val="16"/>
                <w:lang w:val="en-GB"/>
              </w:rPr>
            </w:pPr>
            <w:r w:rsidRPr="004D6456">
              <w:rPr>
                <w:color w:val="000000"/>
                <w:sz w:val="16"/>
                <w:szCs w:val="16"/>
                <w:lang w:val="en-GB"/>
              </w:rPr>
              <w:t>Baseline (</w:t>
            </w:r>
            <w:r w:rsidR="00801FE6" w:rsidRPr="004D6456">
              <w:rPr>
                <w:color w:val="000000"/>
                <w:sz w:val="16"/>
                <w:szCs w:val="16"/>
                <w:lang w:val="en-GB"/>
              </w:rPr>
              <w:t>2019</w:t>
            </w:r>
            <w:r w:rsidRPr="004D6456">
              <w:rPr>
                <w:color w:val="000000"/>
                <w:sz w:val="16"/>
                <w:szCs w:val="16"/>
                <w:lang w:val="en-GB"/>
              </w:rPr>
              <w:t xml:space="preserve">): </w:t>
            </w:r>
            <w:r w:rsidR="00801FE6" w:rsidRPr="004D6456">
              <w:rPr>
                <w:color w:val="000000"/>
                <w:sz w:val="16"/>
                <w:szCs w:val="16"/>
                <w:lang w:val="en-GB"/>
              </w:rPr>
              <w:t>31.37%</w:t>
            </w:r>
          </w:p>
          <w:p w14:paraId="09409A16" w14:textId="28F8DBD0" w:rsidR="00FF76E3" w:rsidRPr="004D6456" w:rsidRDefault="00FF76E3" w:rsidP="00160131">
            <w:pPr>
              <w:rPr>
                <w:color w:val="000000"/>
                <w:sz w:val="16"/>
                <w:szCs w:val="16"/>
                <w:lang w:val="en-GB"/>
              </w:rPr>
            </w:pPr>
            <w:r w:rsidRPr="004D6456">
              <w:rPr>
                <w:color w:val="000000"/>
                <w:sz w:val="16"/>
                <w:szCs w:val="16"/>
                <w:lang w:val="en-GB"/>
              </w:rPr>
              <w:t>Target (</w:t>
            </w:r>
            <w:r w:rsidR="00801FE6" w:rsidRPr="004D6456">
              <w:rPr>
                <w:color w:val="000000"/>
                <w:sz w:val="16"/>
                <w:szCs w:val="16"/>
                <w:lang w:val="en-GB"/>
              </w:rPr>
              <w:t>2024</w:t>
            </w:r>
            <w:r w:rsidR="00E953E2" w:rsidRPr="004D6456">
              <w:rPr>
                <w:color w:val="000000"/>
                <w:sz w:val="16"/>
                <w:szCs w:val="16"/>
                <w:lang w:val="en-GB"/>
              </w:rPr>
              <w:t xml:space="preserve">): </w:t>
            </w:r>
            <w:r w:rsidR="00801FE6" w:rsidRPr="004D6456">
              <w:rPr>
                <w:color w:val="000000"/>
                <w:sz w:val="16"/>
                <w:szCs w:val="16"/>
                <w:lang w:val="en-GB"/>
              </w:rPr>
              <w:t>50%</w:t>
            </w:r>
          </w:p>
          <w:p w14:paraId="4A043ED2" w14:textId="77777777" w:rsidR="005F352B" w:rsidRPr="004D6456" w:rsidRDefault="005F352B" w:rsidP="00160131">
            <w:pPr>
              <w:pStyle w:val="ListParagraph"/>
              <w:ind w:left="0"/>
              <w:rPr>
                <w:b/>
                <w:bCs/>
                <w:color w:val="000000"/>
                <w:sz w:val="16"/>
                <w:szCs w:val="16"/>
                <w:lang w:val="en-GB"/>
              </w:rPr>
            </w:pPr>
          </w:p>
          <w:p w14:paraId="60BBFD85" w14:textId="45C035F5" w:rsidR="00FF76E3" w:rsidRPr="00987B67" w:rsidRDefault="00FF76E3" w:rsidP="00160131">
            <w:pPr>
              <w:rPr>
                <w:b/>
                <w:bCs/>
                <w:color w:val="000000"/>
                <w:sz w:val="16"/>
                <w:szCs w:val="16"/>
                <w:lang w:val="en-GB"/>
              </w:rPr>
            </w:pPr>
            <w:r w:rsidRPr="00987B67">
              <w:rPr>
                <w:b/>
                <w:bCs/>
                <w:color w:val="000000"/>
                <w:sz w:val="16"/>
                <w:szCs w:val="16"/>
                <w:lang w:val="en-GB"/>
              </w:rPr>
              <w:t>Output 1.3</w:t>
            </w:r>
            <w:r w:rsidR="00310BA3">
              <w:rPr>
                <w:b/>
                <w:bCs/>
                <w:color w:val="000000"/>
                <w:sz w:val="16"/>
                <w:szCs w:val="16"/>
                <w:lang w:val="en-GB"/>
              </w:rPr>
              <w:t>.</w:t>
            </w:r>
            <w:r w:rsidRPr="00987B67">
              <w:rPr>
                <w:b/>
                <w:bCs/>
                <w:color w:val="000000"/>
                <w:sz w:val="16"/>
                <w:szCs w:val="16"/>
                <w:lang w:val="en-GB"/>
              </w:rPr>
              <w:t xml:space="preserve"> Illicit crops substitut</w:t>
            </w:r>
            <w:r w:rsidR="008A3579">
              <w:rPr>
                <w:b/>
                <w:bCs/>
                <w:color w:val="000000"/>
                <w:sz w:val="16"/>
                <w:szCs w:val="16"/>
                <w:lang w:val="en-GB"/>
              </w:rPr>
              <w:t>ed</w:t>
            </w:r>
            <w:r w:rsidRPr="00987B67">
              <w:rPr>
                <w:b/>
                <w:bCs/>
                <w:color w:val="000000"/>
                <w:sz w:val="16"/>
                <w:szCs w:val="16"/>
                <w:lang w:val="en-GB"/>
              </w:rPr>
              <w:t xml:space="preserve"> </w:t>
            </w:r>
            <w:r w:rsidR="005C3EE7">
              <w:rPr>
                <w:b/>
                <w:bCs/>
                <w:color w:val="000000"/>
                <w:sz w:val="16"/>
                <w:szCs w:val="16"/>
                <w:lang w:val="en-GB"/>
              </w:rPr>
              <w:t>with</w:t>
            </w:r>
            <w:r w:rsidR="005C3EE7" w:rsidRPr="00987B67">
              <w:rPr>
                <w:b/>
                <w:bCs/>
                <w:color w:val="000000"/>
                <w:sz w:val="16"/>
                <w:szCs w:val="16"/>
                <w:lang w:val="en-GB"/>
              </w:rPr>
              <w:t xml:space="preserve"> </w:t>
            </w:r>
            <w:r w:rsidRPr="00987B67">
              <w:rPr>
                <w:b/>
                <w:bCs/>
                <w:color w:val="000000"/>
                <w:sz w:val="16"/>
                <w:szCs w:val="16"/>
                <w:lang w:val="en-GB"/>
              </w:rPr>
              <w:t>agricultural, livestock, economic, artisanal, industrial and service activities</w:t>
            </w:r>
            <w:r w:rsidR="00E151B3" w:rsidRPr="00987B67">
              <w:rPr>
                <w:b/>
                <w:bCs/>
                <w:color w:val="000000"/>
                <w:sz w:val="16"/>
                <w:szCs w:val="16"/>
                <w:lang w:val="en-GB"/>
              </w:rPr>
              <w:t xml:space="preserve"> are</w:t>
            </w:r>
            <w:r w:rsidRPr="00987B67">
              <w:rPr>
                <w:b/>
                <w:bCs/>
                <w:color w:val="000000"/>
                <w:sz w:val="16"/>
                <w:szCs w:val="16"/>
                <w:lang w:val="en-GB"/>
              </w:rPr>
              <w:t xml:space="preserve"> focused on sustainable alternative development, as support to Colombian government efforts.</w:t>
            </w:r>
          </w:p>
          <w:p w14:paraId="129243C5" w14:textId="103EA2ED" w:rsidR="00FF76E3" w:rsidRPr="00987B67" w:rsidRDefault="00FF76E3" w:rsidP="00160131">
            <w:pPr>
              <w:rPr>
                <w:color w:val="000000"/>
                <w:sz w:val="16"/>
                <w:szCs w:val="16"/>
                <w:lang w:val="en-GB"/>
              </w:rPr>
            </w:pPr>
          </w:p>
          <w:p w14:paraId="041E96EB" w14:textId="10539DB8" w:rsidR="00FF76E3" w:rsidRPr="004D6456" w:rsidRDefault="00063335" w:rsidP="00160131">
            <w:pPr>
              <w:rPr>
                <w:color w:val="000000"/>
                <w:sz w:val="16"/>
                <w:szCs w:val="16"/>
                <w:lang w:val="en-GB"/>
              </w:rPr>
            </w:pPr>
            <w:r w:rsidRPr="00987B67">
              <w:rPr>
                <w:color w:val="000000" w:themeColor="text1"/>
                <w:sz w:val="16"/>
                <w:szCs w:val="16"/>
                <w:lang w:val="en-GB"/>
              </w:rPr>
              <w:t>Number</w:t>
            </w:r>
            <w:r w:rsidR="00E953E2" w:rsidRPr="004D6456">
              <w:rPr>
                <w:color w:val="000000"/>
                <w:sz w:val="16"/>
                <w:szCs w:val="16"/>
                <w:lang w:val="en-GB"/>
              </w:rPr>
              <w:t xml:space="preserve"> </w:t>
            </w:r>
            <w:r w:rsidR="00FF76E3" w:rsidRPr="004D6456">
              <w:rPr>
                <w:color w:val="000000"/>
                <w:sz w:val="16"/>
                <w:szCs w:val="16"/>
                <w:lang w:val="en-GB"/>
              </w:rPr>
              <w:t xml:space="preserve">of productive solutions to strengthen livelihoods as a tool </w:t>
            </w:r>
            <w:r w:rsidR="00732A64" w:rsidRPr="004D6456">
              <w:rPr>
                <w:color w:val="000000"/>
                <w:sz w:val="16"/>
                <w:szCs w:val="16"/>
                <w:lang w:val="en-GB"/>
              </w:rPr>
              <w:t>for</w:t>
            </w:r>
            <w:r w:rsidR="00FF76E3" w:rsidRPr="004D6456">
              <w:rPr>
                <w:color w:val="000000"/>
                <w:sz w:val="16"/>
                <w:szCs w:val="16"/>
                <w:lang w:val="en-GB"/>
              </w:rPr>
              <w:t xml:space="preserve"> </w:t>
            </w:r>
            <w:r w:rsidR="008A3579" w:rsidRPr="004D6456">
              <w:rPr>
                <w:color w:val="000000"/>
                <w:sz w:val="16"/>
                <w:szCs w:val="16"/>
                <w:lang w:val="en-GB"/>
              </w:rPr>
              <w:t xml:space="preserve">development </w:t>
            </w:r>
            <w:r w:rsidR="008A3579">
              <w:rPr>
                <w:color w:val="000000"/>
                <w:sz w:val="16"/>
                <w:szCs w:val="16"/>
                <w:lang w:val="en-GB"/>
              </w:rPr>
              <w:t xml:space="preserve">of </w:t>
            </w:r>
            <w:r w:rsidR="00732A64" w:rsidRPr="004D6456">
              <w:rPr>
                <w:color w:val="000000"/>
                <w:sz w:val="16"/>
                <w:szCs w:val="16"/>
                <w:lang w:val="en-GB"/>
              </w:rPr>
              <w:t>l</w:t>
            </w:r>
            <w:r w:rsidR="005C3EE7">
              <w:rPr>
                <w:color w:val="000000"/>
                <w:sz w:val="16"/>
                <w:szCs w:val="16"/>
                <w:lang w:val="en-GB"/>
              </w:rPr>
              <w:t>egal</w:t>
            </w:r>
            <w:r w:rsidR="00732A64" w:rsidRPr="004D6456">
              <w:rPr>
                <w:color w:val="000000"/>
                <w:sz w:val="16"/>
                <w:szCs w:val="16"/>
                <w:lang w:val="en-GB"/>
              </w:rPr>
              <w:t xml:space="preserve"> economies </w:t>
            </w:r>
          </w:p>
          <w:p w14:paraId="249055AB" w14:textId="77777777" w:rsidR="00FF76E3" w:rsidRPr="004D6456" w:rsidRDefault="00FF76E3" w:rsidP="00160131">
            <w:pPr>
              <w:rPr>
                <w:color w:val="000000"/>
                <w:sz w:val="16"/>
                <w:szCs w:val="16"/>
                <w:lang w:val="en-GB"/>
              </w:rPr>
            </w:pPr>
            <w:r w:rsidRPr="004D6456">
              <w:rPr>
                <w:color w:val="000000" w:themeColor="text1"/>
                <w:sz w:val="16"/>
                <w:szCs w:val="16"/>
                <w:lang w:val="en-GB"/>
              </w:rPr>
              <w:t>Baseline (2020):40</w:t>
            </w:r>
          </w:p>
          <w:p w14:paraId="33FE0B0D" w14:textId="2FF097EB" w:rsidR="001D1DD7" w:rsidRPr="00FA0B7F" w:rsidRDefault="00FF76E3" w:rsidP="00160131">
            <w:pPr>
              <w:rPr>
                <w:color w:val="000000"/>
                <w:sz w:val="16"/>
                <w:szCs w:val="16"/>
                <w:lang w:val="en-GB"/>
              </w:rPr>
            </w:pPr>
            <w:r w:rsidRPr="00987B67">
              <w:rPr>
                <w:color w:val="000000" w:themeColor="text1"/>
                <w:sz w:val="16"/>
                <w:szCs w:val="16"/>
                <w:lang w:val="en-GB"/>
              </w:rPr>
              <w:t>Target (2024):</w:t>
            </w:r>
            <w:r w:rsidR="00E953E2" w:rsidRPr="00987B67">
              <w:rPr>
                <w:color w:val="000000" w:themeColor="text1"/>
                <w:sz w:val="16"/>
                <w:szCs w:val="16"/>
                <w:lang w:val="en-GB"/>
              </w:rPr>
              <w:t>8</w:t>
            </w:r>
            <w:r w:rsidRPr="00987B67">
              <w:rPr>
                <w:color w:val="000000" w:themeColor="text1"/>
                <w:sz w:val="16"/>
                <w:szCs w:val="16"/>
                <w:lang w:val="en-GB"/>
              </w:rPr>
              <w:t>0</w:t>
            </w:r>
          </w:p>
        </w:tc>
        <w:tc>
          <w:tcPr>
            <w:tcW w:w="1032" w:type="pct"/>
            <w:vMerge w:val="restart"/>
            <w:shd w:val="clear" w:color="auto" w:fill="auto"/>
          </w:tcPr>
          <w:p w14:paraId="132339BE" w14:textId="77777777" w:rsidR="006558B8" w:rsidRPr="00987B67" w:rsidRDefault="006558B8" w:rsidP="00160131">
            <w:pPr>
              <w:spacing w:after="40"/>
              <w:rPr>
                <w:color w:val="000000"/>
                <w:sz w:val="16"/>
                <w:szCs w:val="16"/>
                <w:lang w:val="en-GB"/>
              </w:rPr>
            </w:pPr>
            <w:r w:rsidRPr="00987B67">
              <w:rPr>
                <w:color w:val="000000"/>
                <w:sz w:val="16"/>
                <w:szCs w:val="16"/>
                <w:lang w:val="en-GB"/>
              </w:rPr>
              <w:t>Presidential Adviser on stabilization and normalization</w:t>
            </w:r>
          </w:p>
          <w:p w14:paraId="496AE9D1" w14:textId="4B80A303" w:rsidR="006558B8" w:rsidRPr="00987B67" w:rsidRDefault="006558B8" w:rsidP="00160131">
            <w:pPr>
              <w:spacing w:after="40"/>
              <w:rPr>
                <w:color w:val="000000"/>
                <w:sz w:val="16"/>
                <w:szCs w:val="16"/>
                <w:lang w:val="en-GB"/>
              </w:rPr>
            </w:pPr>
            <w:r w:rsidRPr="00987B67">
              <w:rPr>
                <w:color w:val="000000"/>
                <w:sz w:val="16"/>
                <w:szCs w:val="16"/>
                <w:lang w:val="en-GB"/>
              </w:rPr>
              <w:t xml:space="preserve">Presidential Adviser on </w:t>
            </w:r>
            <w:r w:rsidR="009E36B0" w:rsidRPr="004D6456">
              <w:rPr>
                <w:color w:val="000000"/>
                <w:sz w:val="16"/>
                <w:szCs w:val="16"/>
                <w:lang w:val="en-GB"/>
              </w:rPr>
              <w:t>equality for women</w:t>
            </w:r>
            <w:r w:rsidR="000D31AD">
              <w:rPr>
                <w:color w:val="000000"/>
                <w:sz w:val="16"/>
                <w:szCs w:val="16"/>
                <w:lang w:val="en-GB"/>
              </w:rPr>
              <w:t xml:space="preserve"> (PAEW)</w:t>
            </w:r>
          </w:p>
          <w:p w14:paraId="2598CED2" w14:textId="777777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Ministry of Agriculture and Rural Development</w:t>
            </w:r>
          </w:p>
          <w:p w14:paraId="7243043C" w14:textId="777777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Ministry of Finance and Public Credit</w:t>
            </w:r>
          </w:p>
          <w:p w14:paraId="1006699C" w14:textId="777777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Ministry of Labour</w:t>
            </w:r>
          </w:p>
          <w:p w14:paraId="610E4A3B" w14:textId="2A25AB60" w:rsidR="006558B8" w:rsidRPr="00987B67" w:rsidRDefault="000D31AD" w:rsidP="00160131">
            <w:pPr>
              <w:spacing w:after="40"/>
              <w:rPr>
                <w:color w:val="000000" w:themeColor="text1"/>
                <w:sz w:val="16"/>
                <w:szCs w:val="16"/>
                <w:lang w:val="en-GB"/>
              </w:rPr>
            </w:pPr>
            <w:r>
              <w:rPr>
                <w:color w:val="000000" w:themeColor="text1"/>
                <w:sz w:val="16"/>
                <w:szCs w:val="16"/>
                <w:lang w:val="en-GB"/>
              </w:rPr>
              <w:t>MESD</w:t>
            </w:r>
          </w:p>
          <w:p w14:paraId="5B228141" w14:textId="524C4E08" w:rsidR="007465AD" w:rsidRPr="00987B67" w:rsidRDefault="007465AD" w:rsidP="00160131">
            <w:pPr>
              <w:spacing w:after="40"/>
              <w:rPr>
                <w:color w:val="000000"/>
                <w:sz w:val="16"/>
                <w:szCs w:val="16"/>
                <w:lang w:val="en-GB"/>
              </w:rPr>
            </w:pPr>
            <w:r w:rsidRPr="00987B67">
              <w:rPr>
                <w:color w:val="000000"/>
                <w:sz w:val="16"/>
                <w:szCs w:val="16"/>
                <w:lang w:val="en-GB"/>
              </w:rPr>
              <w:t>Territorial Renewal Agency</w:t>
            </w:r>
            <w:r w:rsidR="00DB62BC">
              <w:rPr>
                <w:color w:val="000000"/>
                <w:sz w:val="16"/>
                <w:szCs w:val="16"/>
                <w:lang w:val="en-GB"/>
              </w:rPr>
              <w:t xml:space="preserve"> (TRA)</w:t>
            </w:r>
          </w:p>
          <w:p w14:paraId="41739E36" w14:textId="77777777" w:rsidR="00DE7BF7" w:rsidRDefault="00DE7BF7" w:rsidP="00160131">
            <w:pPr>
              <w:spacing w:after="40"/>
              <w:rPr>
                <w:color w:val="000000" w:themeColor="text1"/>
                <w:sz w:val="16"/>
                <w:szCs w:val="16"/>
                <w:lang w:val="en-GB"/>
              </w:rPr>
            </w:pPr>
            <w:r w:rsidRPr="00987B67">
              <w:rPr>
                <w:color w:val="000000" w:themeColor="text1"/>
                <w:sz w:val="16"/>
                <w:szCs w:val="16"/>
                <w:lang w:val="en-GB"/>
              </w:rPr>
              <w:t>National Planning Department</w:t>
            </w:r>
            <w:r w:rsidRPr="00824781" w:rsidDel="00DE7BF7">
              <w:rPr>
                <w:color w:val="000000" w:themeColor="text1"/>
                <w:sz w:val="16"/>
                <w:szCs w:val="16"/>
                <w:lang w:val="en-GB"/>
              </w:rPr>
              <w:t xml:space="preserve"> </w:t>
            </w:r>
          </w:p>
          <w:p w14:paraId="2A6377A6" w14:textId="23CB6317" w:rsidR="006558B8" w:rsidRPr="00987B67" w:rsidRDefault="00DE7BF7" w:rsidP="00160131">
            <w:pPr>
              <w:spacing w:after="40"/>
              <w:rPr>
                <w:color w:val="000000" w:themeColor="text1"/>
                <w:sz w:val="16"/>
                <w:szCs w:val="16"/>
                <w:lang w:val="en-GB"/>
              </w:rPr>
            </w:pPr>
            <w:r w:rsidRPr="00987B67">
              <w:rPr>
                <w:color w:val="000000"/>
                <w:sz w:val="16"/>
                <w:szCs w:val="16"/>
                <w:lang w:val="en-GB"/>
              </w:rPr>
              <w:t>Presidential Agency for International Cooperation in Colombia</w:t>
            </w:r>
          </w:p>
          <w:p w14:paraId="44F1F0B9" w14:textId="08FBDF10"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Colombia in Peace</w:t>
            </w:r>
            <w:r w:rsidR="007465AD" w:rsidRPr="00987B67">
              <w:rPr>
                <w:color w:val="000000" w:themeColor="text1"/>
                <w:sz w:val="16"/>
                <w:szCs w:val="16"/>
                <w:lang w:val="en-GB"/>
              </w:rPr>
              <w:t xml:space="preserve"> Fund</w:t>
            </w:r>
          </w:p>
          <w:p w14:paraId="5B5276D4" w14:textId="05A589AC" w:rsidR="007465AD" w:rsidRPr="00987B67" w:rsidRDefault="007465AD" w:rsidP="00160131">
            <w:pPr>
              <w:spacing w:after="40"/>
              <w:rPr>
                <w:color w:val="000000" w:themeColor="text1"/>
                <w:sz w:val="16"/>
                <w:szCs w:val="16"/>
                <w:lang w:val="en-GB"/>
              </w:rPr>
            </w:pPr>
            <w:r w:rsidRPr="00987B67">
              <w:rPr>
                <w:color w:val="000000" w:themeColor="text1"/>
                <w:sz w:val="16"/>
                <w:szCs w:val="16"/>
                <w:lang w:val="en-GB"/>
              </w:rPr>
              <w:t>National Replacement Plan</w:t>
            </w:r>
          </w:p>
          <w:p w14:paraId="4F2AF060" w14:textId="12622C84"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Rural Development Agency</w:t>
            </w:r>
          </w:p>
          <w:p w14:paraId="1D1166CB" w14:textId="1AB6394E" w:rsidR="007465AD" w:rsidRPr="00987B67" w:rsidRDefault="007465AD" w:rsidP="00160131">
            <w:pPr>
              <w:spacing w:after="40"/>
              <w:rPr>
                <w:color w:val="000000" w:themeColor="text1"/>
                <w:sz w:val="16"/>
                <w:szCs w:val="16"/>
                <w:lang w:val="en-GB"/>
              </w:rPr>
            </w:pPr>
            <w:r w:rsidRPr="00987B67">
              <w:rPr>
                <w:color w:val="000000" w:themeColor="text1"/>
                <w:sz w:val="16"/>
                <w:szCs w:val="16"/>
                <w:lang w:val="en-GB"/>
              </w:rPr>
              <w:t>Reincorporation and Standardization Agency</w:t>
            </w:r>
          </w:p>
          <w:p w14:paraId="35F7A8C8" w14:textId="34CC4F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Public Employment Service Unit</w:t>
            </w:r>
          </w:p>
          <w:p w14:paraId="61F6291A" w14:textId="29D8D314" w:rsidR="007465AD" w:rsidRPr="00987B67" w:rsidRDefault="007465AD" w:rsidP="00160131">
            <w:pPr>
              <w:spacing w:after="40"/>
              <w:rPr>
                <w:color w:val="000000" w:themeColor="text1"/>
                <w:sz w:val="16"/>
                <w:szCs w:val="16"/>
                <w:lang w:val="en-GB"/>
              </w:rPr>
            </w:pPr>
            <w:r w:rsidRPr="00987B67">
              <w:rPr>
                <w:color w:val="000000" w:themeColor="text1"/>
                <w:sz w:val="16"/>
                <w:szCs w:val="16"/>
                <w:lang w:val="en-GB"/>
              </w:rPr>
              <w:t>National Learning Service</w:t>
            </w:r>
            <w:r w:rsidR="00DB62BC">
              <w:rPr>
                <w:color w:val="000000" w:themeColor="text1"/>
                <w:sz w:val="16"/>
                <w:szCs w:val="16"/>
                <w:lang w:val="en-GB"/>
              </w:rPr>
              <w:t xml:space="preserve"> (NLS)</w:t>
            </w:r>
          </w:p>
          <w:p w14:paraId="5F55B9D9" w14:textId="73D9EE12"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U</w:t>
            </w:r>
            <w:r w:rsidR="00DE7BF7">
              <w:rPr>
                <w:color w:val="000000" w:themeColor="text1"/>
                <w:sz w:val="16"/>
                <w:szCs w:val="16"/>
                <w:lang w:val="en-GB"/>
              </w:rPr>
              <w:t>nited Nations organizations</w:t>
            </w:r>
          </w:p>
          <w:p w14:paraId="62D1EFA3" w14:textId="0A8F2A3E"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 xml:space="preserve">Private </w:t>
            </w:r>
            <w:r w:rsidR="00DE7BF7">
              <w:rPr>
                <w:color w:val="000000" w:themeColor="text1"/>
                <w:sz w:val="16"/>
                <w:szCs w:val="16"/>
                <w:lang w:val="en-GB"/>
              </w:rPr>
              <w:t>s</w:t>
            </w:r>
            <w:r w:rsidRPr="00987B67">
              <w:rPr>
                <w:color w:val="000000" w:themeColor="text1"/>
                <w:sz w:val="16"/>
                <w:szCs w:val="16"/>
                <w:lang w:val="en-GB"/>
              </w:rPr>
              <w:t>ector</w:t>
            </w:r>
          </w:p>
          <w:p w14:paraId="2AE31DF4" w14:textId="3154502F"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 xml:space="preserve">Research </w:t>
            </w:r>
            <w:r w:rsidR="00DE7BF7">
              <w:rPr>
                <w:color w:val="000000" w:themeColor="text1"/>
                <w:sz w:val="16"/>
                <w:szCs w:val="16"/>
                <w:lang w:val="en-GB"/>
              </w:rPr>
              <w:t>i</w:t>
            </w:r>
            <w:r w:rsidRPr="00987B67">
              <w:rPr>
                <w:color w:val="000000" w:themeColor="text1"/>
                <w:sz w:val="16"/>
                <w:szCs w:val="16"/>
                <w:lang w:val="en-GB"/>
              </w:rPr>
              <w:t>nstitutes</w:t>
            </w:r>
          </w:p>
          <w:p w14:paraId="6600D608" w14:textId="0A94F5BE"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 xml:space="preserve">Bilateral </w:t>
            </w:r>
            <w:r w:rsidR="00DE7BF7">
              <w:rPr>
                <w:color w:val="000000" w:themeColor="text1"/>
                <w:sz w:val="16"/>
                <w:szCs w:val="16"/>
                <w:lang w:val="en-GB"/>
              </w:rPr>
              <w:t>d</w:t>
            </w:r>
            <w:r w:rsidRPr="00987B67">
              <w:rPr>
                <w:color w:val="000000" w:themeColor="text1"/>
                <w:sz w:val="16"/>
                <w:szCs w:val="16"/>
                <w:lang w:val="en-GB"/>
              </w:rPr>
              <w:t>onors</w:t>
            </w:r>
          </w:p>
          <w:p w14:paraId="33FABF33" w14:textId="0FA42543" w:rsidR="00FF76E3" w:rsidRPr="00196EC5" w:rsidRDefault="006558B8" w:rsidP="00160131">
            <w:pPr>
              <w:rPr>
                <w:color w:val="000000" w:themeColor="text1"/>
                <w:sz w:val="16"/>
                <w:szCs w:val="16"/>
                <w:lang w:val="en-GB"/>
              </w:rPr>
            </w:pPr>
            <w:r w:rsidRPr="00987B67">
              <w:rPr>
                <w:color w:val="000000" w:themeColor="text1"/>
                <w:sz w:val="16"/>
                <w:szCs w:val="16"/>
                <w:lang w:val="en-GB"/>
              </w:rPr>
              <w:t xml:space="preserve">Multilateral </w:t>
            </w:r>
            <w:r w:rsidR="00DE7BF7">
              <w:rPr>
                <w:color w:val="000000" w:themeColor="text1"/>
                <w:sz w:val="16"/>
                <w:szCs w:val="16"/>
                <w:lang w:val="en-GB"/>
              </w:rPr>
              <w:t>d</w:t>
            </w:r>
            <w:r w:rsidRPr="00987B67">
              <w:rPr>
                <w:color w:val="000000" w:themeColor="text1"/>
                <w:sz w:val="16"/>
                <w:szCs w:val="16"/>
                <w:lang w:val="en-GB"/>
              </w:rPr>
              <w:t>onors</w:t>
            </w:r>
          </w:p>
        </w:tc>
        <w:tc>
          <w:tcPr>
            <w:tcW w:w="600" w:type="pct"/>
            <w:shd w:val="clear" w:color="auto" w:fill="auto"/>
            <w:tcMar>
              <w:top w:w="15" w:type="dxa"/>
              <w:left w:w="108" w:type="dxa"/>
              <w:bottom w:w="0" w:type="dxa"/>
              <w:right w:w="108" w:type="dxa"/>
            </w:tcMar>
          </w:tcPr>
          <w:p w14:paraId="3585DA53" w14:textId="2EB202A9" w:rsidR="00FF76E3" w:rsidRPr="00196EC5" w:rsidRDefault="00FF76E3" w:rsidP="00160131">
            <w:pPr>
              <w:rPr>
                <w:b/>
                <w:color w:val="000000"/>
                <w:sz w:val="16"/>
                <w:szCs w:val="16"/>
                <w:lang w:val="en-GB"/>
              </w:rPr>
            </w:pPr>
            <w:r w:rsidRPr="00196EC5">
              <w:rPr>
                <w:b/>
                <w:color w:val="000000"/>
                <w:sz w:val="16"/>
                <w:szCs w:val="16"/>
                <w:lang w:val="en-GB"/>
              </w:rPr>
              <w:t>Regular</w:t>
            </w:r>
            <w:r w:rsidR="004E0D26" w:rsidRPr="00196EC5">
              <w:rPr>
                <w:b/>
                <w:color w:val="000000"/>
                <w:sz w:val="16"/>
                <w:szCs w:val="16"/>
                <w:lang w:val="en-GB"/>
              </w:rPr>
              <w:t xml:space="preserve"> </w:t>
            </w:r>
            <w:r w:rsidR="00E81D97" w:rsidRPr="00196EC5">
              <w:rPr>
                <w:b/>
                <w:color w:val="000000"/>
                <w:sz w:val="16"/>
                <w:szCs w:val="16"/>
                <w:lang w:val="en-GB"/>
              </w:rPr>
              <w:t>300</w:t>
            </w:r>
            <w:r w:rsidR="004E0D26" w:rsidRPr="00196EC5">
              <w:rPr>
                <w:b/>
                <w:color w:val="000000"/>
                <w:sz w:val="16"/>
                <w:szCs w:val="16"/>
                <w:lang w:val="en-GB"/>
              </w:rPr>
              <w:t>,000</w:t>
            </w:r>
          </w:p>
        </w:tc>
      </w:tr>
      <w:tr w:rsidR="00FF76E3" w:rsidRPr="004D6456" w14:paraId="38FE6D88" w14:textId="77777777" w:rsidTr="00160131">
        <w:tc>
          <w:tcPr>
            <w:tcW w:w="995" w:type="pct"/>
            <w:vMerge/>
            <w:shd w:val="clear" w:color="auto" w:fill="auto"/>
            <w:tcMar>
              <w:top w:w="72" w:type="dxa"/>
              <w:left w:w="144" w:type="dxa"/>
              <w:bottom w:w="72" w:type="dxa"/>
              <w:right w:w="144" w:type="dxa"/>
            </w:tcMar>
          </w:tcPr>
          <w:p w14:paraId="309C03F5" w14:textId="77777777" w:rsidR="00FF76E3" w:rsidRPr="004D6456" w:rsidRDefault="00FF76E3" w:rsidP="00160131">
            <w:pPr>
              <w:rPr>
                <w:color w:val="000000"/>
                <w:sz w:val="16"/>
                <w:szCs w:val="16"/>
                <w:lang w:val="en-GB"/>
              </w:rPr>
            </w:pPr>
          </w:p>
        </w:tc>
        <w:tc>
          <w:tcPr>
            <w:tcW w:w="791" w:type="pct"/>
            <w:vMerge/>
            <w:shd w:val="clear" w:color="auto" w:fill="auto"/>
          </w:tcPr>
          <w:p w14:paraId="6C509F73" w14:textId="77777777" w:rsidR="00FF76E3" w:rsidRPr="004D6456" w:rsidRDefault="00FF76E3" w:rsidP="00160131">
            <w:pPr>
              <w:rPr>
                <w:color w:val="000000"/>
                <w:sz w:val="16"/>
                <w:szCs w:val="16"/>
                <w:lang w:val="en-GB"/>
              </w:rPr>
            </w:pPr>
          </w:p>
        </w:tc>
        <w:tc>
          <w:tcPr>
            <w:tcW w:w="1582" w:type="pct"/>
            <w:vMerge/>
            <w:shd w:val="clear" w:color="auto" w:fill="auto"/>
            <w:tcMar>
              <w:top w:w="72" w:type="dxa"/>
              <w:left w:w="144" w:type="dxa"/>
              <w:bottom w:w="72" w:type="dxa"/>
              <w:right w:w="144" w:type="dxa"/>
            </w:tcMar>
          </w:tcPr>
          <w:p w14:paraId="6C01E99F" w14:textId="77777777" w:rsidR="00FF76E3" w:rsidRPr="004D6456" w:rsidRDefault="00FF76E3" w:rsidP="00160131">
            <w:pPr>
              <w:rPr>
                <w:color w:val="000000"/>
                <w:sz w:val="16"/>
                <w:szCs w:val="16"/>
                <w:lang w:val="en-GB"/>
              </w:rPr>
            </w:pPr>
          </w:p>
        </w:tc>
        <w:tc>
          <w:tcPr>
            <w:tcW w:w="1032" w:type="pct"/>
            <w:vMerge/>
            <w:shd w:val="clear" w:color="auto" w:fill="auto"/>
          </w:tcPr>
          <w:p w14:paraId="206C79DE" w14:textId="77777777" w:rsidR="00FF76E3" w:rsidRPr="004D6456" w:rsidRDefault="00FF76E3" w:rsidP="00160131">
            <w:pPr>
              <w:rPr>
                <w:color w:val="000000"/>
                <w:sz w:val="16"/>
                <w:szCs w:val="16"/>
                <w:lang w:val="en-GB"/>
              </w:rPr>
            </w:pPr>
          </w:p>
        </w:tc>
        <w:tc>
          <w:tcPr>
            <w:tcW w:w="600" w:type="pct"/>
            <w:shd w:val="clear" w:color="auto" w:fill="auto"/>
            <w:tcMar>
              <w:top w:w="15" w:type="dxa"/>
              <w:left w:w="108" w:type="dxa"/>
              <w:bottom w:w="0" w:type="dxa"/>
              <w:right w:w="108" w:type="dxa"/>
            </w:tcMar>
          </w:tcPr>
          <w:p w14:paraId="417823B3" w14:textId="6DBD12A2" w:rsidR="00FF76E3" w:rsidRPr="00C07989" w:rsidRDefault="00FF76E3" w:rsidP="00160131">
            <w:pPr>
              <w:rPr>
                <w:b/>
                <w:color w:val="000000"/>
                <w:sz w:val="16"/>
                <w:szCs w:val="16"/>
                <w:lang w:val="en-GB"/>
              </w:rPr>
            </w:pPr>
            <w:r w:rsidRPr="00C07989">
              <w:rPr>
                <w:b/>
                <w:color w:val="000000"/>
                <w:sz w:val="16"/>
                <w:szCs w:val="16"/>
                <w:lang w:val="en-GB"/>
              </w:rPr>
              <w:t>Other</w:t>
            </w:r>
            <w:r w:rsidR="004E0D26" w:rsidRPr="00C07989">
              <w:rPr>
                <w:b/>
                <w:color w:val="000000"/>
                <w:sz w:val="16"/>
                <w:szCs w:val="16"/>
                <w:lang w:val="en-GB"/>
              </w:rPr>
              <w:t xml:space="preserve"> 38,746,846</w:t>
            </w:r>
          </w:p>
        </w:tc>
      </w:tr>
      <w:tr w:rsidR="001B086C" w:rsidRPr="004D6456" w14:paraId="12990919" w14:textId="77777777" w:rsidTr="00160131">
        <w:tc>
          <w:tcPr>
            <w:tcW w:w="5000" w:type="pct"/>
            <w:gridSpan w:val="5"/>
            <w:shd w:val="clear" w:color="auto" w:fill="auto"/>
            <w:tcMar>
              <w:top w:w="72" w:type="dxa"/>
              <w:left w:w="144" w:type="dxa"/>
              <w:bottom w:w="72" w:type="dxa"/>
              <w:right w:w="144" w:type="dxa"/>
            </w:tcMar>
          </w:tcPr>
          <w:p w14:paraId="4F693813" w14:textId="0B4F4233" w:rsidR="001B086C" w:rsidRPr="00987B67" w:rsidRDefault="005C3EE7" w:rsidP="00160131">
            <w:pPr>
              <w:rPr>
                <w:color w:val="000000"/>
                <w:sz w:val="16"/>
                <w:szCs w:val="16"/>
                <w:lang w:val="en-GB"/>
              </w:rPr>
            </w:pPr>
            <w:r w:rsidRPr="004D6456">
              <w:rPr>
                <w:b/>
                <w:bCs/>
                <w:color w:val="000000"/>
                <w:sz w:val="16"/>
                <w:szCs w:val="16"/>
                <w:lang w:val="en-GB"/>
              </w:rPr>
              <w:t>National priority or goal</w:t>
            </w:r>
            <w:r w:rsidR="001B086C" w:rsidRPr="004D6456">
              <w:rPr>
                <w:b/>
                <w:bCs/>
                <w:color w:val="000000"/>
                <w:sz w:val="16"/>
                <w:szCs w:val="16"/>
                <w:lang w:val="en-GB"/>
              </w:rPr>
              <w:t>: SDG</w:t>
            </w:r>
            <w:r>
              <w:rPr>
                <w:b/>
                <w:bCs/>
                <w:color w:val="000000"/>
                <w:sz w:val="16"/>
                <w:szCs w:val="16"/>
                <w:lang w:val="en-GB"/>
              </w:rPr>
              <w:t>s</w:t>
            </w:r>
            <w:r w:rsidR="001B086C" w:rsidRPr="004D6456">
              <w:rPr>
                <w:b/>
                <w:bCs/>
                <w:color w:val="000000"/>
                <w:sz w:val="16"/>
                <w:szCs w:val="16"/>
                <w:lang w:val="en-GB"/>
              </w:rPr>
              <w:t xml:space="preserve"> 1,8,9,10,16</w:t>
            </w:r>
            <w:r w:rsidR="001B086C" w:rsidRPr="00987B67">
              <w:rPr>
                <w:bCs/>
                <w:color w:val="0000FF"/>
                <w:sz w:val="16"/>
                <w:szCs w:val="16"/>
                <w:lang w:val="en-GB"/>
              </w:rPr>
              <w:t xml:space="preserve"> </w:t>
            </w:r>
          </w:p>
        </w:tc>
      </w:tr>
      <w:tr w:rsidR="001B086C" w:rsidRPr="004D6456" w14:paraId="2CA12876" w14:textId="77777777" w:rsidTr="00160131">
        <w:tc>
          <w:tcPr>
            <w:tcW w:w="5000" w:type="pct"/>
            <w:gridSpan w:val="5"/>
            <w:shd w:val="clear" w:color="auto" w:fill="auto"/>
            <w:tcMar>
              <w:top w:w="72" w:type="dxa"/>
              <w:left w:w="144" w:type="dxa"/>
              <w:bottom w:w="72" w:type="dxa"/>
              <w:right w:w="144" w:type="dxa"/>
            </w:tcMar>
          </w:tcPr>
          <w:p w14:paraId="13FEAF8B" w14:textId="01FDFAF5" w:rsidR="001B086C" w:rsidRPr="00987B67" w:rsidRDefault="005C3EE7" w:rsidP="00160131">
            <w:pPr>
              <w:rPr>
                <w:b/>
                <w:bCs/>
                <w:color w:val="000000"/>
                <w:sz w:val="16"/>
                <w:szCs w:val="16"/>
                <w:lang w:val="en-GB"/>
              </w:rPr>
            </w:pPr>
            <w:r>
              <w:rPr>
                <w:b/>
                <w:bCs/>
                <w:color w:val="000000"/>
                <w:sz w:val="16"/>
                <w:szCs w:val="16"/>
                <w:lang w:val="en-GB"/>
              </w:rPr>
              <w:t>UNSDCF</w:t>
            </w:r>
            <w:r w:rsidR="001B086C" w:rsidRPr="00987B67">
              <w:rPr>
                <w:b/>
                <w:bCs/>
                <w:color w:val="000000"/>
                <w:sz w:val="16"/>
                <w:szCs w:val="16"/>
                <w:lang w:val="en-GB"/>
              </w:rPr>
              <w:t xml:space="preserve"> </w:t>
            </w:r>
            <w:r w:rsidRPr="004D6456">
              <w:rPr>
                <w:b/>
                <w:bCs/>
                <w:color w:val="000000"/>
                <w:sz w:val="16"/>
                <w:szCs w:val="16"/>
                <w:lang w:val="en-GB"/>
              </w:rPr>
              <w:t xml:space="preserve">outcome involving </w:t>
            </w:r>
            <w:r w:rsidR="001B086C" w:rsidRPr="00987B67">
              <w:rPr>
                <w:b/>
                <w:bCs/>
                <w:color w:val="000000"/>
                <w:sz w:val="16"/>
                <w:szCs w:val="16"/>
                <w:lang w:val="en-GB"/>
              </w:rPr>
              <w:t>UNDP #2</w:t>
            </w:r>
            <w:r w:rsidR="008A3579">
              <w:rPr>
                <w:b/>
                <w:bCs/>
                <w:color w:val="000000"/>
                <w:sz w:val="16"/>
                <w:szCs w:val="16"/>
                <w:lang w:val="en-GB"/>
              </w:rPr>
              <w:t>.</w:t>
            </w:r>
            <w:r w:rsidR="001B086C" w:rsidRPr="00987B67">
              <w:rPr>
                <w:b/>
                <w:bCs/>
                <w:color w:val="000000"/>
                <w:sz w:val="16"/>
                <w:szCs w:val="16"/>
                <w:lang w:val="en-GB"/>
              </w:rPr>
              <w:t xml:space="preserve"> </w:t>
            </w:r>
            <w:r w:rsidR="0020755F" w:rsidRPr="00987B67">
              <w:rPr>
                <w:b/>
                <w:bCs/>
                <w:color w:val="000000"/>
                <w:sz w:val="16"/>
                <w:szCs w:val="16"/>
                <w:lang w:val="en-GB"/>
              </w:rPr>
              <w:t xml:space="preserve">Migration as a </w:t>
            </w:r>
            <w:r>
              <w:rPr>
                <w:b/>
                <w:bCs/>
                <w:color w:val="000000"/>
                <w:sz w:val="16"/>
                <w:szCs w:val="16"/>
                <w:lang w:val="en-GB"/>
              </w:rPr>
              <w:t>d</w:t>
            </w:r>
            <w:r w:rsidR="0020755F" w:rsidRPr="00987B67">
              <w:rPr>
                <w:b/>
                <w:bCs/>
                <w:color w:val="000000"/>
                <w:sz w:val="16"/>
                <w:szCs w:val="16"/>
                <w:lang w:val="en-GB"/>
              </w:rPr>
              <w:t xml:space="preserve">evelopment </w:t>
            </w:r>
            <w:r>
              <w:rPr>
                <w:b/>
                <w:bCs/>
                <w:color w:val="000000"/>
                <w:sz w:val="16"/>
                <w:szCs w:val="16"/>
                <w:lang w:val="en-GB"/>
              </w:rPr>
              <w:t>f</w:t>
            </w:r>
            <w:r w:rsidR="0020755F" w:rsidRPr="00987B67">
              <w:rPr>
                <w:b/>
                <w:bCs/>
                <w:color w:val="000000"/>
                <w:sz w:val="16"/>
                <w:szCs w:val="16"/>
                <w:lang w:val="en-GB"/>
              </w:rPr>
              <w:t>actor</w:t>
            </w:r>
          </w:p>
        </w:tc>
      </w:tr>
      <w:tr w:rsidR="001B086C" w:rsidRPr="004D6456" w14:paraId="578603B2" w14:textId="77777777" w:rsidTr="00160131">
        <w:tc>
          <w:tcPr>
            <w:tcW w:w="5000" w:type="pct"/>
            <w:gridSpan w:val="5"/>
            <w:shd w:val="clear" w:color="auto" w:fill="auto"/>
            <w:tcMar>
              <w:top w:w="72" w:type="dxa"/>
              <w:left w:w="144" w:type="dxa"/>
              <w:bottom w:w="72" w:type="dxa"/>
              <w:right w:w="144" w:type="dxa"/>
            </w:tcMar>
          </w:tcPr>
          <w:p w14:paraId="3D99FCDA" w14:textId="6B177D5B" w:rsidR="001B086C" w:rsidRPr="004D6456" w:rsidRDefault="005C3EE7" w:rsidP="00160131">
            <w:pPr>
              <w:rPr>
                <w:b/>
                <w:bCs/>
                <w:color w:val="000000"/>
                <w:sz w:val="16"/>
                <w:szCs w:val="16"/>
                <w:lang w:val="en-GB"/>
              </w:rPr>
            </w:pPr>
            <w:r w:rsidRPr="004D6456">
              <w:rPr>
                <w:b/>
                <w:bCs/>
                <w:color w:val="000000"/>
                <w:sz w:val="16"/>
                <w:szCs w:val="16"/>
                <w:lang w:val="en-GB"/>
              </w:rPr>
              <w:t xml:space="preserve">Related Strategic Plan </w:t>
            </w:r>
            <w:r>
              <w:rPr>
                <w:b/>
                <w:bCs/>
                <w:color w:val="000000"/>
                <w:sz w:val="16"/>
                <w:szCs w:val="16"/>
                <w:lang w:val="en-GB"/>
              </w:rPr>
              <w:t>o</w:t>
            </w:r>
            <w:r w:rsidRPr="004D6456">
              <w:rPr>
                <w:b/>
                <w:bCs/>
                <w:color w:val="000000"/>
                <w:sz w:val="16"/>
                <w:szCs w:val="16"/>
                <w:lang w:val="en-GB"/>
              </w:rPr>
              <w:t>utcome</w:t>
            </w:r>
            <w:r w:rsidR="001B086C" w:rsidRPr="004D6456">
              <w:rPr>
                <w:b/>
                <w:bCs/>
                <w:color w:val="000000"/>
                <w:sz w:val="16"/>
                <w:szCs w:val="16"/>
                <w:lang w:val="en-GB"/>
              </w:rPr>
              <w:t>: 2</w:t>
            </w:r>
            <w:r w:rsidR="007701AE">
              <w:rPr>
                <w:b/>
                <w:bCs/>
                <w:color w:val="000000"/>
                <w:sz w:val="16"/>
                <w:szCs w:val="16"/>
                <w:lang w:val="en-GB"/>
              </w:rPr>
              <w:t>.</w:t>
            </w:r>
            <w:r w:rsidR="001B086C" w:rsidRPr="004D6456">
              <w:rPr>
                <w:b/>
                <w:bCs/>
                <w:color w:val="000000"/>
                <w:sz w:val="16"/>
                <w:szCs w:val="16"/>
                <w:lang w:val="en-GB"/>
              </w:rPr>
              <w:t xml:space="preserve"> Accelerate structural transformations for sustainable development</w:t>
            </w:r>
          </w:p>
        </w:tc>
      </w:tr>
      <w:tr w:rsidR="001B086C" w:rsidRPr="004D6456" w14:paraId="688CD102" w14:textId="77777777" w:rsidTr="00160131">
        <w:tc>
          <w:tcPr>
            <w:tcW w:w="995" w:type="pct"/>
            <w:vMerge w:val="restart"/>
            <w:shd w:val="clear" w:color="auto" w:fill="auto"/>
            <w:tcMar>
              <w:top w:w="72" w:type="dxa"/>
              <w:left w:w="144" w:type="dxa"/>
              <w:bottom w:w="72" w:type="dxa"/>
              <w:right w:w="144" w:type="dxa"/>
            </w:tcMar>
          </w:tcPr>
          <w:p w14:paraId="3BED5840" w14:textId="206EEF0E" w:rsidR="00FF57CD" w:rsidRPr="00987B67" w:rsidRDefault="00FF57CD" w:rsidP="00160131">
            <w:pPr>
              <w:rPr>
                <w:i/>
                <w:color w:val="000000"/>
                <w:sz w:val="16"/>
                <w:szCs w:val="16"/>
                <w:lang w:val="en-GB"/>
              </w:rPr>
            </w:pPr>
            <w:r w:rsidRPr="00987B67">
              <w:rPr>
                <w:i/>
                <w:color w:val="000000" w:themeColor="text1"/>
                <w:sz w:val="16"/>
                <w:szCs w:val="16"/>
                <w:lang w:val="en-GB"/>
              </w:rPr>
              <w:t xml:space="preserve">Unemployment </w:t>
            </w:r>
            <w:r w:rsidR="005C3EE7">
              <w:rPr>
                <w:i/>
                <w:color w:val="000000" w:themeColor="text1"/>
                <w:sz w:val="16"/>
                <w:szCs w:val="16"/>
                <w:lang w:val="en-GB"/>
              </w:rPr>
              <w:t>r</w:t>
            </w:r>
            <w:r w:rsidRPr="00987B67">
              <w:rPr>
                <w:i/>
                <w:color w:val="000000" w:themeColor="text1"/>
                <w:sz w:val="16"/>
                <w:szCs w:val="16"/>
                <w:lang w:val="en-GB"/>
              </w:rPr>
              <w:t>ate</w:t>
            </w:r>
          </w:p>
          <w:p w14:paraId="1B5F58D5" w14:textId="39BBFC93" w:rsidR="00FF57CD" w:rsidRPr="004D6456" w:rsidRDefault="00FF57CD" w:rsidP="00160131">
            <w:pPr>
              <w:rPr>
                <w:color w:val="000000"/>
                <w:sz w:val="16"/>
                <w:szCs w:val="16"/>
                <w:lang w:val="en-GB"/>
              </w:rPr>
            </w:pPr>
            <w:r w:rsidRPr="004D6456">
              <w:rPr>
                <w:color w:val="000000" w:themeColor="text1"/>
                <w:sz w:val="16"/>
                <w:szCs w:val="16"/>
                <w:lang w:val="en-GB"/>
              </w:rPr>
              <w:t>Baseline (2018):</w:t>
            </w:r>
            <w:r w:rsidR="005C3EE7">
              <w:rPr>
                <w:color w:val="000000" w:themeColor="text1"/>
                <w:sz w:val="16"/>
                <w:szCs w:val="16"/>
                <w:lang w:val="en-GB"/>
              </w:rPr>
              <w:t xml:space="preserve"> </w:t>
            </w:r>
            <w:r w:rsidRPr="004D6456">
              <w:rPr>
                <w:color w:val="000000" w:themeColor="text1"/>
                <w:sz w:val="16"/>
                <w:szCs w:val="16"/>
                <w:lang w:val="en-GB"/>
              </w:rPr>
              <w:t>18%</w:t>
            </w:r>
          </w:p>
          <w:p w14:paraId="33DFA518" w14:textId="77777777" w:rsidR="00FF57CD" w:rsidRPr="00987B67" w:rsidRDefault="00FF57CD" w:rsidP="00160131">
            <w:pPr>
              <w:rPr>
                <w:i/>
                <w:color w:val="000000"/>
                <w:sz w:val="16"/>
                <w:szCs w:val="16"/>
                <w:lang w:val="en-GB"/>
              </w:rPr>
            </w:pPr>
            <w:r w:rsidRPr="004D6456">
              <w:rPr>
                <w:color w:val="000000" w:themeColor="text1"/>
                <w:sz w:val="16"/>
                <w:szCs w:val="16"/>
                <w:lang w:val="en-GB"/>
              </w:rPr>
              <w:t>Target (2024): 17%</w:t>
            </w:r>
          </w:p>
          <w:p w14:paraId="25CD48A9" w14:textId="77777777" w:rsidR="00FF57CD" w:rsidRPr="00987B67" w:rsidRDefault="00FF57CD" w:rsidP="00160131">
            <w:pPr>
              <w:pStyle w:val="ListParagraph"/>
              <w:ind w:left="360"/>
              <w:rPr>
                <w:i/>
                <w:color w:val="000000"/>
                <w:sz w:val="16"/>
                <w:szCs w:val="16"/>
                <w:lang w:val="en-GB"/>
              </w:rPr>
            </w:pPr>
          </w:p>
          <w:p w14:paraId="4F69450C" w14:textId="5AD5AA5A" w:rsidR="00FF57CD" w:rsidRPr="00987B67" w:rsidRDefault="00FF57CD" w:rsidP="00160131">
            <w:pPr>
              <w:rPr>
                <w:i/>
                <w:color w:val="000000"/>
                <w:sz w:val="16"/>
                <w:szCs w:val="16"/>
                <w:lang w:val="en-GB"/>
              </w:rPr>
            </w:pPr>
            <w:r w:rsidRPr="00987B67">
              <w:rPr>
                <w:i/>
                <w:color w:val="000000" w:themeColor="text1"/>
                <w:sz w:val="16"/>
                <w:szCs w:val="16"/>
                <w:lang w:val="en-GB"/>
              </w:rPr>
              <w:t>Labo</w:t>
            </w:r>
            <w:r w:rsidR="005C3EE7" w:rsidRPr="00987B67">
              <w:rPr>
                <w:i/>
                <w:color w:val="000000" w:themeColor="text1"/>
                <w:sz w:val="16"/>
                <w:szCs w:val="16"/>
                <w:lang w:val="en-GB"/>
              </w:rPr>
              <w:t>u</w:t>
            </w:r>
            <w:r w:rsidRPr="00987B67">
              <w:rPr>
                <w:i/>
                <w:color w:val="000000" w:themeColor="text1"/>
                <w:sz w:val="16"/>
                <w:szCs w:val="16"/>
                <w:lang w:val="en-GB"/>
              </w:rPr>
              <w:t>r informality rate, defined as those employed who contribute to a pension fund</w:t>
            </w:r>
          </w:p>
          <w:p w14:paraId="50F779D6" w14:textId="51F5165C" w:rsidR="00FF57CD" w:rsidRPr="004D6456" w:rsidRDefault="00FF57CD" w:rsidP="00160131">
            <w:pPr>
              <w:rPr>
                <w:color w:val="000000" w:themeColor="text1"/>
                <w:sz w:val="16"/>
                <w:szCs w:val="16"/>
                <w:lang w:val="en-GB"/>
              </w:rPr>
            </w:pPr>
            <w:r w:rsidRPr="004D6456">
              <w:rPr>
                <w:color w:val="000000" w:themeColor="text1"/>
                <w:sz w:val="16"/>
                <w:szCs w:val="16"/>
                <w:lang w:val="en-GB"/>
              </w:rPr>
              <w:t>Baseline (2018): 94%</w:t>
            </w:r>
          </w:p>
          <w:p w14:paraId="1FA1A8D2" w14:textId="786A419E" w:rsidR="00DD3870" w:rsidRPr="004D6456" w:rsidRDefault="00FF57CD" w:rsidP="00160131">
            <w:pPr>
              <w:rPr>
                <w:color w:val="000000" w:themeColor="text1"/>
                <w:sz w:val="16"/>
                <w:szCs w:val="16"/>
                <w:lang w:val="en-GB"/>
              </w:rPr>
            </w:pPr>
            <w:r w:rsidRPr="004D6456">
              <w:rPr>
                <w:color w:val="000000" w:themeColor="text1"/>
                <w:sz w:val="16"/>
                <w:szCs w:val="16"/>
                <w:lang w:val="en-GB"/>
              </w:rPr>
              <w:t>Target (2024): 90%</w:t>
            </w:r>
          </w:p>
        </w:tc>
        <w:tc>
          <w:tcPr>
            <w:tcW w:w="791" w:type="pct"/>
            <w:vMerge w:val="restart"/>
            <w:shd w:val="clear" w:color="auto" w:fill="auto"/>
          </w:tcPr>
          <w:p w14:paraId="600F0A79" w14:textId="28EBA3AA" w:rsidR="00485DEA" w:rsidRPr="00987B67" w:rsidRDefault="00FF57CD" w:rsidP="00160131">
            <w:pPr>
              <w:rPr>
                <w:color w:val="000000" w:themeColor="text1"/>
                <w:sz w:val="16"/>
                <w:szCs w:val="16"/>
                <w:lang w:val="en-GB"/>
              </w:rPr>
            </w:pPr>
            <w:r w:rsidRPr="00987B67">
              <w:rPr>
                <w:color w:val="000000" w:themeColor="text1"/>
                <w:sz w:val="16"/>
                <w:szCs w:val="16"/>
                <w:lang w:val="en-GB"/>
              </w:rPr>
              <w:t xml:space="preserve">Migration </w:t>
            </w:r>
            <w:r w:rsidR="005C3EE7">
              <w:rPr>
                <w:color w:val="000000" w:themeColor="text1"/>
                <w:sz w:val="16"/>
                <w:szCs w:val="16"/>
                <w:lang w:val="en-GB"/>
              </w:rPr>
              <w:t>m</w:t>
            </w:r>
            <w:r w:rsidRPr="00987B67">
              <w:rPr>
                <w:color w:val="000000" w:themeColor="text1"/>
                <w:sz w:val="16"/>
                <w:szCs w:val="16"/>
                <w:lang w:val="en-GB"/>
              </w:rPr>
              <w:t>odule</w:t>
            </w:r>
          </w:p>
          <w:p w14:paraId="3C11B1CD" w14:textId="13D558D7" w:rsidR="00485DEA" w:rsidRPr="00987B67" w:rsidRDefault="00485DEA" w:rsidP="00160131">
            <w:pPr>
              <w:rPr>
                <w:sz w:val="16"/>
                <w:szCs w:val="16"/>
                <w:lang w:val="en-GB"/>
              </w:rPr>
            </w:pPr>
            <w:r w:rsidRPr="00987B67">
              <w:rPr>
                <w:sz w:val="16"/>
                <w:szCs w:val="16"/>
                <w:lang w:val="en-GB"/>
              </w:rPr>
              <w:t xml:space="preserve">Large </w:t>
            </w:r>
            <w:r w:rsidR="005C3EE7">
              <w:rPr>
                <w:sz w:val="16"/>
                <w:szCs w:val="16"/>
                <w:lang w:val="en-GB"/>
              </w:rPr>
              <w:t>i</w:t>
            </w:r>
            <w:r w:rsidRPr="00987B67">
              <w:rPr>
                <w:sz w:val="16"/>
                <w:szCs w:val="16"/>
                <w:lang w:val="en-GB"/>
              </w:rPr>
              <w:t xml:space="preserve">ntegrated </w:t>
            </w:r>
            <w:r w:rsidR="005C3EE7">
              <w:rPr>
                <w:sz w:val="16"/>
                <w:szCs w:val="16"/>
                <w:lang w:val="en-GB"/>
              </w:rPr>
              <w:t>h</w:t>
            </w:r>
            <w:r w:rsidRPr="00987B67">
              <w:rPr>
                <w:sz w:val="16"/>
                <w:szCs w:val="16"/>
                <w:lang w:val="en-GB"/>
              </w:rPr>
              <w:t xml:space="preserve">ousehold </w:t>
            </w:r>
            <w:r w:rsidR="005C3EE7">
              <w:rPr>
                <w:sz w:val="16"/>
                <w:szCs w:val="16"/>
                <w:lang w:val="en-GB"/>
              </w:rPr>
              <w:t>s</w:t>
            </w:r>
            <w:r w:rsidRPr="00987B67">
              <w:rPr>
                <w:sz w:val="16"/>
                <w:szCs w:val="16"/>
                <w:lang w:val="en-GB"/>
              </w:rPr>
              <w:t xml:space="preserve">urvey </w:t>
            </w:r>
          </w:p>
          <w:p w14:paraId="6FC3CACC" w14:textId="7ABDE0CE" w:rsidR="00FF57CD" w:rsidRPr="004D6456" w:rsidRDefault="00FF57CD" w:rsidP="00160131">
            <w:pPr>
              <w:rPr>
                <w:color w:val="000000" w:themeColor="text1"/>
                <w:sz w:val="16"/>
                <w:szCs w:val="16"/>
                <w:lang w:val="en-GB"/>
              </w:rPr>
            </w:pPr>
            <w:r w:rsidRPr="004D6456">
              <w:rPr>
                <w:color w:val="000000" w:themeColor="text1"/>
                <w:sz w:val="16"/>
                <w:szCs w:val="16"/>
                <w:lang w:val="en-GB"/>
              </w:rPr>
              <w:t>Ministry of Foreign Affairs</w:t>
            </w:r>
            <w:r w:rsidR="00667B15" w:rsidRPr="004D6456">
              <w:rPr>
                <w:color w:val="000000" w:themeColor="text1"/>
                <w:sz w:val="16"/>
                <w:szCs w:val="16"/>
                <w:lang w:val="en-GB"/>
              </w:rPr>
              <w:t xml:space="preserve"> </w:t>
            </w:r>
            <w:r w:rsidR="005C3EE7">
              <w:rPr>
                <w:color w:val="000000" w:themeColor="text1"/>
                <w:sz w:val="16"/>
                <w:szCs w:val="16"/>
                <w:lang w:val="en-GB"/>
              </w:rPr>
              <w:t>(MFA) d</w:t>
            </w:r>
            <w:r w:rsidR="00667B15" w:rsidRPr="004D6456">
              <w:rPr>
                <w:color w:val="000000" w:themeColor="text1"/>
                <w:sz w:val="16"/>
                <w:szCs w:val="16"/>
                <w:lang w:val="en-GB"/>
              </w:rPr>
              <w:t>atabases</w:t>
            </w:r>
          </w:p>
          <w:p w14:paraId="4547EC25" w14:textId="61664196" w:rsidR="00FF57CD" w:rsidRPr="004D6456" w:rsidRDefault="005C3EE7" w:rsidP="00160131">
            <w:pPr>
              <w:rPr>
                <w:color w:val="000000" w:themeColor="text1"/>
                <w:sz w:val="16"/>
                <w:szCs w:val="16"/>
                <w:lang w:val="en-GB"/>
              </w:rPr>
            </w:pPr>
            <w:r>
              <w:rPr>
                <w:color w:val="000000" w:themeColor="text1"/>
                <w:sz w:val="16"/>
                <w:szCs w:val="16"/>
                <w:lang w:val="en-GB"/>
              </w:rPr>
              <w:t>United Nations organizations</w:t>
            </w:r>
          </w:p>
          <w:p w14:paraId="733B20FA" w14:textId="2AEEEFFC" w:rsidR="00FF57CD" w:rsidRPr="004D6456" w:rsidRDefault="00DB62BC" w:rsidP="00160131">
            <w:pPr>
              <w:rPr>
                <w:color w:val="000000" w:themeColor="text1"/>
                <w:sz w:val="16"/>
                <w:szCs w:val="16"/>
                <w:lang w:val="en-GB"/>
              </w:rPr>
            </w:pPr>
            <w:r>
              <w:rPr>
                <w:color w:val="000000" w:themeColor="text1"/>
                <w:sz w:val="16"/>
                <w:szCs w:val="16"/>
                <w:lang w:val="en-GB"/>
              </w:rPr>
              <w:t>NLS</w:t>
            </w:r>
          </w:p>
          <w:p w14:paraId="753D09D7" w14:textId="2B795DE1" w:rsidR="001B086C" w:rsidRPr="004D6456" w:rsidRDefault="00FF57CD" w:rsidP="00160131">
            <w:pPr>
              <w:rPr>
                <w:b/>
                <w:bCs/>
                <w:color w:val="000000"/>
                <w:sz w:val="16"/>
                <w:szCs w:val="16"/>
                <w:highlight w:val="yellow"/>
                <w:lang w:val="en-GB"/>
              </w:rPr>
            </w:pPr>
            <w:r w:rsidRPr="004D6456">
              <w:rPr>
                <w:color w:val="000000" w:themeColor="text1"/>
                <w:sz w:val="16"/>
                <w:szCs w:val="16"/>
                <w:lang w:val="en-GB"/>
              </w:rPr>
              <w:t xml:space="preserve">Local </w:t>
            </w:r>
            <w:r w:rsidR="00DB62BC">
              <w:rPr>
                <w:color w:val="000000" w:themeColor="text1"/>
                <w:sz w:val="16"/>
                <w:szCs w:val="16"/>
                <w:lang w:val="en-GB"/>
              </w:rPr>
              <w:t>a</w:t>
            </w:r>
            <w:r w:rsidRPr="004D6456">
              <w:rPr>
                <w:color w:val="000000" w:themeColor="text1"/>
                <w:sz w:val="16"/>
                <w:szCs w:val="16"/>
                <w:lang w:val="en-GB"/>
              </w:rPr>
              <w:t>uthorities</w:t>
            </w:r>
          </w:p>
        </w:tc>
        <w:tc>
          <w:tcPr>
            <w:tcW w:w="1582" w:type="pct"/>
            <w:vMerge w:val="restart"/>
            <w:shd w:val="clear" w:color="auto" w:fill="auto"/>
            <w:tcMar>
              <w:top w:w="72" w:type="dxa"/>
              <w:left w:w="144" w:type="dxa"/>
              <w:bottom w:w="72" w:type="dxa"/>
              <w:right w:w="144" w:type="dxa"/>
            </w:tcMar>
          </w:tcPr>
          <w:p w14:paraId="41AF6A93" w14:textId="7B4FDB8B" w:rsidR="001B086C" w:rsidRPr="00E4658B" w:rsidRDefault="001B086C" w:rsidP="00160131">
            <w:pPr>
              <w:rPr>
                <w:color w:val="000000"/>
                <w:sz w:val="16"/>
                <w:szCs w:val="16"/>
                <w:lang w:val="en-GB"/>
              </w:rPr>
            </w:pPr>
            <w:r w:rsidRPr="00FA0B7F">
              <w:rPr>
                <w:b/>
                <w:bCs/>
                <w:color w:val="000000"/>
                <w:sz w:val="16"/>
                <w:szCs w:val="16"/>
                <w:lang w:val="en-GB"/>
              </w:rPr>
              <w:t>Output 2.3</w:t>
            </w:r>
            <w:r w:rsidR="00310BA3">
              <w:rPr>
                <w:b/>
                <w:bCs/>
                <w:color w:val="000000"/>
                <w:sz w:val="16"/>
                <w:szCs w:val="16"/>
                <w:lang w:val="en-GB"/>
              </w:rPr>
              <w:t>.</w:t>
            </w:r>
            <w:r w:rsidRPr="00FA0B7F">
              <w:rPr>
                <w:b/>
                <w:bCs/>
                <w:color w:val="000000"/>
                <w:sz w:val="16"/>
                <w:szCs w:val="16"/>
                <w:lang w:val="en-GB"/>
              </w:rPr>
              <w:t xml:space="preserve"> </w:t>
            </w:r>
            <w:r w:rsidR="00A02D63" w:rsidRPr="00E4658B">
              <w:rPr>
                <w:b/>
                <w:bCs/>
                <w:color w:val="000000"/>
                <w:sz w:val="16"/>
                <w:szCs w:val="16"/>
                <w:lang w:val="en-GB"/>
              </w:rPr>
              <w:t>Venezuelan migrants, returned Colombian population</w:t>
            </w:r>
            <w:r w:rsidR="005C3EE7">
              <w:rPr>
                <w:b/>
                <w:bCs/>
                <w:color w:val="000000"/>
                <w:sz w:val="16"/>
                <w:szCs w:val="16"/>
                <w:lang w:val="en-GB"/>
              </w:rPr>
              <w:t>s</w:t>
            </w:r>
            <w:r w:rsidR="00A02D63" w:rsidRPr="00E4658B">
              <w:rPr>
                <w:b/>
                <w:bCs/>
                <w:color w:val="000000"/>
                <w:sz w:val="16"/>
                <w:szCs w:val="16"/>
                <w:lang w:val="en-GB"/>
              </w:rPr>
              <w:t xml:space="preserve"> and host communities have access to labo</w:t>
            </w:r>
            <w:r w:rsidR="005C3EE7">
              <w:rPr>
                <w:b/>
                <w:bCs/>
                <w:color w:val="000000"/>
                <w:sz w:val="16"/>
                <w:szCs w:val="16"/>
                <w:lang w:val="en-GB"/>
              </w:rPr>
              <w:t>u</w:t>
            </w:r>
            <w:r w:rsidR="00A02D63" w:rsidRPr="00E4658B">
              <w:rPr>
                <w:b/>
                <w:bCs/>
                <w:color w:val="000000"/>
                <w:sz w:val="16"/>
                <w:szCs w:val="16"/>
                <w:lang w:val="en-GB"/>
              </w:rPr>
              <w:t xml:space="preserve">r market and entrepreneurship options offered by </w:t>
            </w:r>
            <w:r w:rsidR="008A3579">
              <w:rPr>
                <w:b/>
                <w:bCs/>
                <w:color w:val="000000"/>
                <w:sz w:val="16"/>
                <w:szCs w:val="16"/>
                <w:lang w:val="en-GB"/>
              </w:rPr>
              <w:t>g</w:t>
            </w:r>
            <w:r w:rsidR="00A02D63" w:rsidRPr="00E4658B">
              <w:rPr>
                <w:b/>
                <w:bCs/>
                <w:color w:val="000000"/>
                <w:sz w:val="16"/>
                <w:szCs w:val="16"/>
                <w:lang w:val="en-GB"/>
              </w:rPr>
              <w:t xml:space="preserve">overnment and other actors </w:t>
            </w:r>
            <w:r w:rsidR="005C3EE7">
              <w:rPr>
                <w:b/>
                <w:bCs/>
                <w:color w:val="000000"/>
                <w:sz w:val="16"/>
                <w:szCs w:val="16"/>
                <w:lang w:val="en-GB"/>
              </w:rPr>
              <w:t>through</w:t>
            </w:r>
            <w:r w:rsidR="00A02D63" w:rsidRPr="00E4658B">
              <w:rPr>
                <w:b/>
                <w:bCs/>
                <w:color w:val="000000"/>
                <w:sz w:val="16"/>
                <w:szCs w:val="16"/>
                <w:lang w:val="en-GB"/>
              </w:rPr>
              <w:t xml:space="preserve"> a coordinat</w:t>
            </w:r>
            <w:r w:rsidR="005C3EE7">
              <w:rPr>
                <w:b/>
                <w:bCs/>
                <w:color w:val="000000"/>
                <w:sz w:val="16"/>
                <w:szCs w:val="16"/>
                <w:lang w:val="en-GB"/>
              </w:rPr>
              <w:t>ed</w:t>
            </w:r>
            <w:r w:rsidR="00A02D63" w:rsidRPr="00E4658B">
              <w:rPr>
                <w:b/>
                <w:bCs/>
                <w:color w:val="000000"/>
                <w:sz w:val="16"/>
                <w:szCs w:val="16"/>
                <w:lang w:val="en-GB"/>
              </w:rPr>
              <w:t xml:space="preserve"> action of the labo</w:t>
            </w:r>
            <w:r w:rsidR="005C3EE7">
              <w:rPr>
                <w:b/>
                <w:bCs/>
                <w:color w:val="000000"/>
                <w:sz w:val="16"/>
                <w:szCs w:val="16"/>
                <w:lang w:val="en-GB"/>
              </w:rPr>
              <w:t>u</w:t>
            </w:r>
            <w:r w:rsidR="00A02D63" w:rsidRPr="00E4658B">
              <w:rPr>
                <w:b/>
                <w:bCs/>
                <w:color w:val="000000"/>
                <w:sz w:val="16"/>
                <w:szCs w:val="16"/>
                <w:lang w:val="en-GB"/>
              </w:rPr>
              <w:t>r, trade and industry, tourism and foreign relations</w:t>
            </w:r>
            <w:r w:rsidR="005C3EE7">
              <w:rPr>
                <w:b/>
                <w:bCs/>
                <w:color w:val="000000"/>
                <w:sz w:val="16"/>
                <w:szCs w:val="16"/>
                <w:lang w:val="en-GB"/>
              </w:rPr>
              <w:t xml:space="preserve"> </w:t>
            </w:r>
            <w:r w:rsidR="005C3EE7" w:rsidRPr="00637184">
              <w:rPr>
                <w:b/>
                <w:bCs/>
                <w:color w:val="000000"/>
                <w:sz w:val="16"/>
                <w:szCs w:val="16"/>
                <w:lang w:val="en-GB"/>
              </w:rPr>
              <w:t>sector</w:t>
            </w:r>
            <w:r w:rsidR="005C3EE7">
              <w:rPr>
                <w:b/>
                <w:bCs/>
                <w:color w:val="000000"/>
                <w:sz w:val="16"/>
                <w:szCs w:val="16"/>
                <w:lang w:val="en-GB"/>
              </w:rPr>
              <w:t>s</w:t>
            </w:r>
            <w:r w:rsidR="00A02D63" w:rsidRPr="00E4658B">
              <w:rPr>
                <w:b/>
                <w:bCs/>
                <w:color w:val="000000"/>
                <w:sz w:val="16"/>
                <w:szCs w:val="16"/>
                <w:lang w:val="en-GB"/>
              </w:rPr>
              <w:t>, among others</w:t>
            </w:r>
            <w:r w:rsidR="005C3EE7">
              <w:rPr>
                <w:b/>
                <w:bCs/>
                <w:color w:val="000000"/>
                <w:sz w:val="16"/>
                <w:szCs w:val="16"/>
                <w:lang w:val="en-GB"/>
              </w:rPr>
              <w:t>.</w:t>
            </w:r>
          </w:p>
          <w:p w14:paraId="4BE018FD" w14:textId="77777777" w:rsidR="008B3EAF" w:rsidRPr="00E4658B" w:rsidRDefault="008B3EAF" w:rsidP="00160131">
            <w:pPr>
              <w:rPr>
                <w:color w:val="000000" w:themeColor="text1"/>
                <w:sz w:val="16"/>
                <w:szCs w:val="16"/>
                <w:lang w:val="en-GB"/>
              </w:rPr>
            </w:pPr>
          </w:p>
          <w:p w14:paraId="43E03B68" w14:textId="66301B8F" w:rsidR="00FF57CD" w:rsidRPr="00E4658B" w:rsidRDefault="00063335" w:rsidP="00160131">
            <w:pPr>
              <w:rPr>
                <w:color w:val="000000" w:themeColor="text1"/>
                <w:sz w:val="16"/>
                <w:szCs w:val="16"/>
                <w:lang w:val="en-GB"/>
              </w:rPr>
            </w:pPr>
            <w:r w:rsidRPr="00E4658B">
              <w:rPr>
                <w:color w:val="000000" w:themeColor="text1"/>
                <w:sz w:val="16"/>
                <w:szCs w:val="16"/>
                <w:lang w:val="en-GB"/>
              </w:rPr>
              <w:t>Number</w:t>
            </w:r>
            <w:r w:rsidR="00FF57CD" w:rsidRPr="00E4658B">
              <w:rPr>
                <w:color w:val="000000" w:themeColor="text1"/>
                <w:sz w:val="16"/>
                <w:szCs w:val="16"/>
                <w:lang w:val="en-GB"/>
              </w:rPr>
              <w:t xml:space="preserve"> </w:t>
            </w:r>
            <w:r w:rsidR="008B3EAF" w:rsidRPr="00E4658B">
              <w:rPr>
                <w:color w:val="000000" w:themeColor="text1"/>
                <w:sz w:val="16"/>
                <w:szCs w:val="16"/>
                <w:lang w:val="en-GB"/>
              </w:rPr>
              <w:t xml:space="preserve">of </w:t>
            </w:r>
            <w:r w:rsidR="00E1724F" w:rsidRPr="00E4658B">
              <w:rPr>
                <w:color w:val="000000" w:themeColor="text1"/>
                <w:sz w:val="16"/>
                <w:szCs w:val="16"/>
                <w:lang w:val="en-GB"/>
              </w:rPr>
              <w:t xml:space="preserve">new ventures consolidated, with improved productive capabilities for </w:t>
            </w:r>
            <w:r w:rsidR="008B3EAF" w:rsidRPr="00E4658B">
              <w:rPr>
                <w:color w:val="000000" w:themeColor="text1"/>
                <w:sz w:val="16"/>
                <w:szCs w:val="16"/>
                <w:lang w:val="en-GB"/>
              </w:rPr>
              <w:t>Venezuelan</w:t>
            </w:r>
            <w:r w:rsidR="00FF57CD" w:rsidRPr="00E4658B">
              <w:rPr>
                <w:color w:val="000000" w:themeColor="text1"/>
                <w:sz w:val="16"/>
                <w:szCs w:val="16"/>
                <w:lang w:val="en-GB"/>
              </w:rPr>
              <w:t xml:space="preserve"> migrants </w:t>
            </w:r>
            <w:r w:rsidR="008B3EAF" w:rsidRPr="00E4658B">
              <w:rPr>
                <w:color w:val="000000" w:themeColor="text1"/>
                <w:sz w:val="16"/>
                <w:szCs w:val="16"/>
                <w:lang w:val="en-GB"/>
              </w:rPr>
              <w:t>and Colombian</w:t>
            </w:r>
            <w:r w:rsidR="00FF57CD" w:rsidRPr="00E4658B">
              <w:rPr>
                <w:color w:val="000000" w:themeColor="text1"/>
                <w:sz w:val="16"/>
                <w:szCs w:val="16"/>
                <w:lang w:val="en-GB"/>
              </w:rPr>
              <w:t xml:space="preserve"> returnees</w:t>
            </w:r>
            <w:r w:rsidR="00E1724F" w:rsidRPr="00E4658B">
              <w:rPr>
                <w:lang w:val="en-GB"/>
              </w:rPr>
              <w:t xml:space="preserve"> </w:t>
            </w:r>
          </w:p>
          <w:p w14:paraId="0C53E8A8" w14:textId="77777777" w:rsidR="00FF57CD" w:rsidRPr="00E4658B" w:rsidRDefault="00FF57CD" w:rsidP="00160131">
            <w:pPr>
              <w:rPr>
                <w:color w:val="000000" w:themeColor="text1"/>
                <w:sz w:val="16"/>
                <w:szCs w:val="16"/>
                <w:lang w:val="en-GB"/>
              </w:rPr>
            </w:pPr>
            <w:r w:rsidRPr="00E4658B">
              <w:rPr>
                <w:color w:val="000000" w:themeColor="text1"/>
                <w:sz w:val="16"/>
                <w:szCs w:val="16"/>
                <w:lang w:val="en-GB"/>
              </w:rPr>
              <w:t>Baseline (2019): 22</w:t>
            </w:r>
          </w:p>
          <w:p w14:paraId="0A111E18" w14:textId="77777777" w:rsidR="00FF57CD" w:rsidRPr="00E4658B" w:rsidRDefault="00FF57CD" w:rsidP="00160131">
            <w:pPr>
              <w:rPr>
                <w:color w:val="000000" w:themeColor="text1"/>
                <w:sz w:val="16"/>
                <w:szCs w:val="16"/>
                <w:lang w:val="en-GB"/>
              </w:rPr>
            </w:pPr>
            <w:r w:rsidRPr="00E4658B">
              <w:rPr>
                <w:color w:val="000000" w:themeColor="text1"/>
                <w:sz w:val="16"/>
                <w:szCs w:val="16"/>
                <w:lang w:val="en-GB"/>
              </w:rPr>
              <w:t>Target (2024):50</w:t>
            </w:r>
          </w:p>
          <w:p w14:paraId="6E19D06C" w14:textId="0ECF11A2" w:rsidR="00FF57CD" w:rsidRPr="00E4658B" w:rsidRDefault="00FF57CD" w:rsidP="00160131">
            <w:pPr>
              <w:jc w:val="both"/>
              <w:rPr>
                <w:color w:val="000000"/>
                <w:sz w:val="16"/>
                <w:szCs w:val="16"/>
                <w:lang w:val="en-GB"/>
              </w:rPr>
            </w:pPr>
          </w:p>
          <w:p w14:paraId="23A034DF" w14:textId="7458278D" w:rsidR="00FF76E3" w:rsidRPr="004D6456" w:rsidRDefault="00063335" w:rsidP="00160131">
            <w:pPr>
              <w:rPr>
                <w:color w:val="000000"/>
                <w:sz w:val="16"/>
                <w:szCs w:val="16"/>
                <w:lang w:val="en-GB"/>
              </w:rPr>
            </w:pPr>
            <w:r w:rsidRPr="00E4658B">
              <w:rPr>
                <w:color w:val="000000" w:themeColor="text1"/>
                <w:sz w:val="16"/>
                <w:szCs w:val="16"/>
                <w:lang w:val="en-GB"/>
              </w:rPr>
              <w:t>Number</w:t>
            </w:r>
            <w:r w:rsidR="00FF76E3" w:rsidRPr="004D6456">
              <w:rPr>
                <w:color w:val="000000"/>
                <w:sz w:val="16"/>
                <w:szCs w:val="16"/>
                <w:lang w:val="en-GB"/>
              </w:rPr>
              <w:t xml:space="preserve"> of </w:t>
            </w:r>
            <w:r w:rsidR="007A0C72" w:rsidRPr="004D6456">
              <w:rPr>
                <w:color w:val="000000"/>
                <w:sz w:val="16"/>
                <w:szCs w:val="16"/>
                <w:lang w:val="en-GB"/>
              </w:rPr>
              <w:t>women and men</w:t>
            </w:r>
            <w:r w:rsidR="00FF76E3" w:rsidRPr="004D6456">
              <w:rPr>
                <w:color w:val="000000"/>
                <w:sz w:val="16"/>
                <w:szCs w:val="16"/>
                <w:lang w:val="en-GB"/>
              </w:rPr>
              <w:t xml:space="preserve"> supported</w:t>
            </w:r>
            <w:r w:rsidR="00E1724F" w:rsidRPr="00DE6F0E">
              <w:rPr>
                <w:color w:val="000000"/>
                <w:sz w:val="16"/>
                <w:szCs w:val="16"/>
                <w:lang w:val="en-GB"/>
              </w:rPr>
              <w:t xml:space="preserve"> </w:t>
            </w:r>
            <w:r w:rsidR="005C3EE7">
              <w:rPr>
                <w:color w:val="000000"/>
                <w:sz w:val="16"/>
                <w:szCs w:val="16"/>
                <w:lang w:val="en-GB"/>
              </w:rPr>
              <w:t>who</w:t>
            </w:r>
            <w:r w:rsidR="005C3EE7" w:rsidRPr="00DE6F0E">
              <w:rPr>
                <w:color w:val="000000"/>
                <w:sz w:val="16"/>
                <w:szCs w:val="16"/>
                <w:lang w:val="en-GB"/>
              </w:rPr>
              <w:t xml:space="preserve"> </w:t>
            </w:r>
            <w:r w:rsidR="00E1724F" w:rsidRPr="00DE6F0E">
              <w:rPr>
                <w:color w:val="000000"/>
                <w:sz w:val="16"/>
                <w:szCs w:val="16"/>
                <w:lang w:val="en-GB"/>
              </w:rPr>
              <w:t xml:space="preserve">effectively access </w:t>
            </w:r>
            <w:r w:rsidR="00FF76E3" w:rsidRPr="004D6456">
              <w:rPr>
                <w:color w:val="000000"/>
                <w:sz w:val="16"/>
                <w:szCs w:val="16"/>
                <w:lang w:val="en-GB"/>
              </w:rPr>
              <w:t>employment opportunitie</w:t>
            </w:r>
            <w:r w:rsidR="002E3A30" w:rsidRPr="004D6456">
              <w:rPr>
                <w:color w:val="000000"/>
                <w:sz w:val="16"/>
                <w:szCs w:val="16"/>
                <w:lang w:val="en-GB"/>
              </w:rPr>
              <w:t>s aligned within the Regional Refugee and Migrant Response Plan (RPMP)</w:t>
            </w:r>
            <w:r w:rsidR="007A0C72" w:rsidRPr="004D6456">
              <w:rPr>
                <w:color w:val="000000"/>
                <w:sz w:val="16"/>
                <w:szCs w:val="16"/>
                <w:lang w:val="en-GB"/>
              </w:rPr>
              <w:t xml:space="preserve"> with a gender perspective</w:t>
            </w:r>
          </w:p>
          <w:p w14:paraId="5419113F" w14:textId="5739767F" w:rsidR="00FF76E3" w:rsidRPr="004D6456" w:rsidRDefault="00FF76E3" w:rsidP="00160131">
            <w:pPr>
              <w:rPr>
                <w:color w:val="000000"/>
                <w:sz w:val="16"/>
                <w:szCs w:val="16"/>
                <w:lang w:val="en-GB"/>
              </w:rPr>
            </w:pPr>
            <w:r w:rsidRPr="004D6456">
              <w:rPr>
                <w:color w:val="000000"/>
                <w:sz w:val="16"/>
                <w:szCs w:val="16"/>
                <w:lang w:val="en-GB"/>
              </w:rPr>
              <w:t>Baseline (</w:t>
            </w:r>
            <w:r w:rsidR="006C4D91" w:rsidRPr="004D6456">
              <w:rPr>
                <w:color w:val="000000"/>
                <w:sz w:val="16"/>
                <w:szCs w:val="16"/>
                <w:lang w:val="en-GB"/>
              </w:rPr>
              <w:t>2019</w:t>
            </w:r>
            <w:r w:rsidRPr="004D6456">
              <w:rPr>
                <w:color w:val="000000"/>
                <w:sz w:val="16"/>
                <w:szCs w:val="16"/>
                <w:lang w:val="en-GB"/>
              </w:rPr>
              <w:t>):150</w:t>
            </w:r>
            <w:r w:rsidR="005363F6" w:rsidRPr="004D6456">
              <w:rPr>
                <w:color w:val="000000"/>
                <w:sz w:val="16"/>
                <w:szCs w:val="16"/>
                <w:lang w:val="en-GB"/>
              </w:rPr>
              <w:t xml:space="preserve"> (70 Women, 60 Men)</w:t>
            </w:r>
          </w:p>
          <w:p w14:paraId="60B78D9A" w14:textId="0ACA6D07" w:rsidR="00FF76E3" w:rsidRPr="004D6456" w:rsidRDefault="00FF76E3" w:rsidP="00160131">
            <w:pPr>
              <w:rPr>
                <w:color w:val="000000"/>
                <w:sz w:val="16"/>
                <w:szCs w:val="16"/>
                <w:lang w:val="en-GB"/>
              </w:rPr>
            </w:pPr>
            <w:r w:rsidRPr="004D6456">
              <w:rPr>
                <w:color w:val="000000"/>
                <w:sz w:val="16"/>
                <w:szCs w:val="16"/>
                <w:lang w:val="en-GB"/>
              </w:rPr>
              <w:t>Target (</w:t>
            </w:r>
            <w:r w:rsidR="006C4D91" w:rsidRPr="004D6456">
              <w:rPr>
                <w:color w:val="000000"/>
                <w:sz w:val="16"/>
                <w:szCs w:val="16"/>
                <w:lang w:val="en-GB"/>
              </w:rPr>
              <w:t>2023</w:t>
            </w:r>
            <w:r w:rsidRPr="004D6456">
              <w:rPr>
                <w:color w:val="000000"/>
                <w:sz w:val="16"/>
                <w:szCs w:val="16"/>
                <w:lang w:val="en-GB"/>
              </w:rPr>
              <w:t>):2</w:t>
            </w:r>
            <w:r w:rsidR="00BD1A72">
              <w:rPr>
                <w:color w:val="000000"/>
                <w:sz w:val="16"/>
                <w:szCs w:val="16"/>
                <w:lang w:val="en-GB"/>
              </w:rPr>
              <w:t>,</w:t>
            </w:r>
            <w:r w:rsidRPr="004D6456">
              <w:rPr>
                <w:color w:val="000000"/>
                <w:sz w:val="16"/>
                <w:szCs w:val="16"/>
                <w:lang w:val="en-GB"/>
              </w:rPr>
              <w:t>500</w:t>
            </w:r>
            <w:r w:rsidR="005363F6" w:rsidRPr="004D6456">
              <w:rPr>
                <w:color w:val="000000"/>
                <w:sz w:val="16"/>
                <w:szCs w:val="16"/>
                <w:lang w:val="en-GB"/>
              </w:rPr>
              <w:t xml:space="preserve"> (1</w:t>
            </w:r>
            <w:r w:rsidR="00BD1A72">
              <w:rPr>
                <w:color w:val="000000"/>
                <w:sz w:val="16"/>
                <w:szCs w:val="16"/>
                <w:lang w:val="en-GB"/>
              </w:rPr>
              <w:t>,</w:t>
            </w:r>
            <w:r w:rsidR="005363F6" w:rsidRPr="004D6456">
              <w:rPr>
                <w:color w:val="000000"/>
                <w:sz w:val="16"/>
                <w:szCs w:val="16"/>
                <w:lang w:val="en-GB"/>
              </w:rPr>
              <w:t>375 Women, 1</w:t>
            </w:r>
            <w:r w:rsidR="00BD1A72">
              <w:rPr>
                <w:color w:val="000000"/>
                <w:sz w:val="16"/>
                <w:szCs w:val="16"/>
                <w:lang w:val="en-GB"/>
              </w:rPr>
              <w:t>,</w:t>
            </w:r>
            <w:r w:rsidR="005363F6" w:rsidRPr="004D6456">
              <w:rPr>
                <w:color w:val="000000"/>
                <w:sz w:val="16"/>
                <w:szCs w:val="16"/>
                <w:lang w:val="en-GB"/>
              </w:rPr>
              <w:t>125 Men)</w:t>
            </w:r>
          </w:p>
          <w:p w14:paraId="38095A86" w14:textId="77777777" w:rsidR="001B086C" w:rsidRPr="004D6456" w:rsidRDefault="001B086C" w:rsidP="00160131">
            <w:pPr>
              <w:rPr>
                <w:b/>
                <w:bCs/>
                <w:color w:val="000000"/>
                <w:sz w:val="16"/>
                <w:szCs w:val="16"/>
                <w:lang w:val="en-GB"/>
              </w:rPr>
            </w:pPr>
          </w:p>
          <w:p w14:paraId="59E2A649" w14:textId="11F3AD78" w:rsidR="001B086C" w:rsidRPr="00E4658B" w:rsidRDefault="001B086C" w:rsidP="00160131">
            <w:pPr>
              <w:rPr>
                <w:color w:val="000000"/>
                <w:sz w:val="16"/>
                <w:szCs w:val="16"/>
                <w:lang w:val="en-GB"/>
              </w:rPr>
            </w:pPr>
            <w:r w:rsidRPr="00E4658B">
              <w:rPr>
                <w:b/>
                <w:bCs/>
                <w:color w:val="000000"/>
                <w:sz w:val="16"/>
                <w:szCs w:val="16"/>
                <w:lang w:val="en-GB"/>
              </w:rPr>
              <w:t>Output 2.4</w:t>
            </w:r>
            <w:r w:rsidR="00310BA3">
              <w:rPr>
                <w:b/>
                <w:bCs/>
                <w:color w:val="000000"/>
                <w:sz w:val="16"/>
                <w:szCs w:val="16"/>
                <w:lang w:val="en-GB"/>
              </w:rPr>
              <w:t>.</w:t>
            </w:r>
            <w:r w:rsidRPr="00E4658B">
              <w:rPr>
                <w:b/>
                <w:bCs/>
                <w:color w:val="000000"/>
                <w:sz w:val="16"/>
                <w:szCs w:val="16"/>
                <w:lang w:val="en-GB"/>
              </w:rPr>
              <w:t xml:space="preserve"> </w:t>
            </w:r>
            <w:r w:rsidR="00F37A6E" w:rsidRPr="00E4658B">
              <w:rPr>
                <w:b/>
                <w:bCs/>
                <w:color w:val="000000"/>
                <w:sz w:val="16"/>
                <w:szCs w:val="16"/>
                <w:lang w:val="en-GB"/>
              </w:rPr>
              <w:t>Venezuelan migrants, returned Colombian population</w:t>
            </w:r>
            <w:r w:rsidR="00696A1C">
              <w:rPr>
                <w:b/>
                <w:bCs/>
                <w:color w:val="000000"/>
                <w:sz w:val="16"/>
                <w:szCs w:val="16"/>
                <w:lang w:val="en-GB"/>
              </w:rPr>
              <w:t>s</w:t>
            </w:r>
            <w:r w:rsidR="00F37A6E" w:rsidRPr="00E4658B">
              <w:rPr>
                <w:b/>
                <w:bCs/>
                <w:color w:val="000000"/>
                <w:sz w:val="16"/>
                <w:szCs w:val="16"/>
                <w:lang w:val="en-GB"/>
              </w:rPr>
              <w:t xml:space="preserve"> and the host communities in municipalities and localities prioritized by </w:t>
            </w:r>
            <w:r w:rsidR="008A3579">
              <w:rPr>
                <w:b/>
                <w:bCs/>
                <w:color w:val="000000"/>
                <w:sz w:val="16"/>
                <w:szCs w:val="16"/>
                <w:lang w:val="en-GB"/>
              </w:rPr>
              <w:t>the</w:t>
            </w:r>
            <w:r w:rsidR="008A3579" w:rsidRPr="00E4658B">
              <w:rPr>
                <w:b/>
                <w:bCs/>
                <w:color w:val="000000"/>
                <w:sz w:val="16"/>
                <w:szCs w:val="16"/>
                <w:lang w:val="en-GB"/>
              </w:rPr>
              <w:t xml:space="preserve"> </w:t>
            </w:r>
            <w:r w:rsidR="00F37A6E" w:rsidRPr="00E4658B">
              <w:rPr>
                <w:b/>
                <w:bCs/>
                <w:color w:val="000000"/>
                <w:sz w:val="16"/>
                <w:szCs w:val="16"/>
                <w:lang w:val="en-GB"/>
              </w:rPr>
              <w:t>Government, enjoy favo</w:t>
            </w:r>
            <w:r w:rsidR="00696A1C">
              <w:rPr>
                <w:b/>
                <w:bCs/>
                <w:color w:val="000000"/>
                <w:sz w:val="16"/>
                <w:szCs w:val="16"/>
                <w:lang w:val="en-GB"/>
              </w:rPr>
              <w:t>u</w:t>
            </w:r>
            <w:r w:rsidR="00F37A6E" w:rsidRPr="00E4658B">
              <w:rPr>
                <w:b/>
                <w:bCs/>
                <w:color w:val="000000"/>
                <w:sz w:val="16"/>
                <w:szCs w:val="16"/>
                <w:lang w:val="en-GB"/>
              </w:rPr>
              <w:t>rable environments in terms of coexistence</w:t>
            </w:r>
            <w:r w:rsidR="00696A1C">
              <w:rPr>
                <w:b/>
                <w:bCs/>
                <w:color w:val="000000"/>
                <w:sz w:val="16"/>
                <w:szCs w:val="16"/>
                <w:lang w:val="en-GB"/>
              </w:rPr>
              <w:t>,</w:t>
            </w:r>
            <w:r w:rsidR="00F37A6E" w:rsidRPr="00E4658B">
              <w:rPr>
                <w:b/>
                <w:bCs/>
                <w:color w:val="000000"/>
                <w:sz w:val="16"/>
                <w:szCs w:val="16"/>
                <w:lang w:val="en-GB"/>
              </w:rPr>
              <w:t xml:space="preserve"> citizen security</w:t>
            </w:r>
            <w:r w:rsidR="007A0C72" w:rsidRPr="00E4658B">
              <w:rPr>
                <w:b/>
                <w:bCs/>
                <w:color w:val="000000"/>
                <w:sz w:val="16"/>
                <w:szCs w:val="16"/>
                <w:lang w:val="en-GB"/>
              </w:rPr>
              <w:t xml:space="preserve"> and risk of </w:t>
            </w:r>
            <w:r w:rsidR="00B339D5" w:rsidRPr="00E4658B">
              <w:rPr>
                <w:b/>
                <w:bCs/>
                <w:color w:val="000000"/>
                <w:sz w:val="16"/>
                <w:szCs w:val="16"/>
                <w:lang w:val="en-GB"/>
              </w:rPr>
              <w:t>gender-based violence</w:t>
            </w:r>
            <w:r w:rsidR="00F37A6E" w:rsidRPr="00E4658B">
              <w:rPr>
                <w:b/>
                <w:bCs/>
                <w:color w:val="000000"/>
                <w:sz w:val="16"/>
                <w:szCs w:val="16"/>
                <w:lang w:val="en-GB"/>
              </w:rPr>
              <w:t xml:space="preserve">, </w:t>
            </w:r>
            <w:r w:rsidR="008A3579">
              <w:rPr>
                <w:b/>
                <w:bCs/>
                <w:color w:val="000000"/>
                <w:sz w:val="16"/>
                <w:szCs w:val="16"/>
                <w:lang w:val="en-GB"/>
              </w:rPr>
              <w:t xml:space="preserve">through the </w:t>
            </w:r>
            <w:r w:rsidR="00F37A6E" w:rsidRPr="00E4658B">
              <w:rPr>
                <w:b/>
                <w:bCs/>
                <w:color w:val="000000"/>
                <w:sz w:val="16"/>
                <w:szCs w:val="16"/>
                <w:lang w:val="en-GB"/>
              </w:rPr>
              <w:t xml:space="preserve">combined action </w:t>
            </w:r>
            <w:r w:rsidR="008A3579">
              <w:rPr>
                <w:b/>
                <w:bCs/>
                <w:color w:val="000000"/>
                <w:sz w:val="16"/>
                <w:szCs w:val="16"/>
                <w:lang w:val="en-GB"/>
              </w:rPr>
              <w:t>of</w:t>
            </w:r>
            <w:r w:rsidR="008A3579" w:rsidRPr="00E4658B">
              <w:rPr>
                <w:b/>
                <w:bCs/>
                <w:color w:val="000000"/>
                <w:sz w:val="16"/>
                <w:szCs w:val="16"/>
                <w:lang w:val="en-GB"/>
              </w:rPr>
              <w:t xml:space="preserve"> </w:t>
            </w:r>
            <w:r w:rsidR="0078793E" w:rsidRPr="00E4658B">
              <w:rPr>
                <w:b/>
                <w:bCs/>
                <w:color w:val="000000"/>
                <w:sz w:val="16"/>
                <w:szCs w:val="16"/>
                <w:lang w:val="en-GB"/>
              </w:rPr>
              <w:t>government</w:t>
            </w:r>
            <w:r w:rsidR="00F37A6E" w:rsidRPr="00E4658B">
              <w:rPr>
                <w:b/>
                <w:bCs/>
                <w:color w:val="000000"/>
                <w:sz w:val="16"/>
                <w:szCs w:val="16"/>
                <w:lang w:val="en-GB"/>
              </w:rPr>
              <w:t xml:space="preserve"> institutions and non-governmental actors</w:t>
            </w:r>
            <w:r w:rsidR="008A3579">
              <w:rPr>
                <w:b/>
                <w:bCs/>
                <w:color w:val="000000"/>
                <w:sz w:val="16"/>
                <w:szCs w:val="16"/>
                <w:lang w:val="en-GB"/>
              </w:rPr>
              <w:t>.</w:t>
            </w:r>
          </w:p>
          <w:p w14:paraId="67123607" w14:textId="5B7E381E" w:rsidR="001B086C" w:rsidRPr="00E4658B" w:rsidRDefault="001B086C" w:rsidP="00160131">
            <w:pPr>
              <w:rPr>
                <w:color w:val="000000"/>
                <w:sz w:val="16"/>
                <w:szCs w:val="16"/>
                <w:lang w:val="en-GB"/>
              </w:rPr>
            </w:pPr>
          </w:p>
          <w:p w14:paraId="110C479F" w14:textId="6AEC6282" w:rsidR="00FF76E3" w:rsidRPr="004D6456" w:rsidRDefault="00063335" w:rsidP="00160131">
            <w:pPr>
              <w:rPr>
                <w:color w:val="000000"/>
                <w:sz w:val="16"/>
                <w:szCs w:val="16"/>
                <w:lang w:val="en-GB"/>
              </w:rPr>
            </w:pPr>
            <w:r w:rsidRPr="00E4658B">
              <w:rPr>
                <w:color w:val="000000" w:themeColor="text1"/>
                <w:sz w:val="16"/>
                <w:szCs w:val="16"/>
                <w:lang w:val="en-GB"/>
              </w:rPr>
              <w:t>Number</w:t>
            </w:r>
            <w:r w:rsidRPr="004D6456">
              <w:rPr>
                <w:color w:val="000000"/>
                <w:sz w:val="16"/>
                <w:szCs w:val="16"/>
                <w:lang w:val="en-GB"/>
              </w:rPr>
              <w:t xml:space="preserve"> </w:t>
            </w:r>
            <w:r w:rsidR="00FF76E3" w:rsidRPr="004D6456">
              <w:rPr>
                <w:color w:val="000000"/>
                <w:sz w:val="16"/>
                <w:szCs w:val="16"/>
                <w:lang w:val="en-GB"/>
              </w:rPr>
              <w:t xml:space="preserve">of </w:t>
            </w:r>
            <w:r w:rsidR="005363F6" w:rsidRPr="004D6456">
              <w:rPr>
                <w:color w:val="000000"/>
                <w:sz w:val="16"/>
                <w:szCs w:val="16"/>
                <w:lang w:val="en-GB"/>
              </w:rPr>
              <w:t>individuals</w:t>
            </w:r>
            <w:r w:rsidR="00FF76E3" w:rsidRPr="004D6456">
              <w:rPr>
                <w:color w:val="000000"/>
                <w:sz w:val="16"/>
                <w:szCs w:val="16"/>
                <w:lang w:val="en-GB"/>
              </w:rPr>
              <w:t xml:space="preserve"> participating in activities promoting social cohesion </w:t>
            </w:r>
            <w:r w:rsidR="002E3A30" w:rsidRPr="004D6456">
              <w:rPr>
                <w:color w:val="000000"/>
                <w:sz w:val="16"/>
                <w:szCs w:val="16"/>
                <w:lang w:val="en-GB"/>
              </w:rPr>
              <w:t xml:space="preserve">aligned within the </w:t>
            </w:r>
            <w:r w:rsidR="00FF76E3" w:rsidRPr="004D6456">
              <w:rPr>
                <w:color w:val="000000"/>
                <w:sz w:val="16"/>
                <w:szCs w:val="16"/>
                <w:lang w:val="en-GB"/>
              </w:rPr>
              <w:t>RPMP</w:t>
            </w:r>
          </w:p>
          <w:p w14:paraId="1F245277" w14:textId="77C7FF88" w:rsidR="00FF76E3" w:rsidRPr="004D6456" w:rsidRDefault="00FF76E3" w:rsidP="00160131">
            <w:pPr>
              <w:rPr>
                <w:color w:val="000000"/>
                <w:sz w:val="16"/>
                <w:szCs w:val="16"/>
                <w:lang w:val="en-GB"/>
              </w:rPr>
            </w:pPr>
            <w:r w:rsidRPr="004D6456">
              <w:rPr>
                <w:color w:val="000000"/>
                <w:sz w:val="16"/>
                <w:szCs w:val="16"/>
                <w:lang w:val="en-GB"/>
              </w:rPr>
              <w:t>Baseline (</w:t>
            </w:r>
            <w:r w:rsidR="006C4D91" w:rsidRPr="004D6456">
              <w:rPr>
                <w:color w:val="000000"/>
                <w:sz w:val="16"/>
                <w:szCs w:val="16"/>
                <w:lang w:val="en-GB"/>
              </w:rPr>
              <w:t>2019</w:t>
            </w:r>
            <w:r w:rsidRPr="004D6456">
              <w:rPr>
                <w:color w:val="000000"/>
                <w:sz w:val="16"/>
                <w:szCs w:val="16"/>
                <w:lang w:val="en-GB"/>
              </w:rPr>
              <w:t>):1</w:t>
            </w:r>
            <w:r w:rsidR="00E01987">
              <w:rPr>
                <w:color w:val="000000"/>
                <w:sz w:val="16"/>
                <w:szCs w:val="16"/>
                <w:lang w:val="en-GB"/>
              </w:rPr>
              <w:t>,</w:t>
            </w:r>
            <w:r w:rsidRPr="004D6456">
              <w:rPr>
                <w:color w:val="000000"/>
                <w:sz w:val="16"/>
                <w:szCs w:val="16"/>
                <w:lang w:val="en-GB"/>
              </w:rPr>
              <w:t>250</w:t>
            </w:r>
          </w:p>
          <w:p w14:paraId="4C4A4644" w14:textId="3AC3C8E7" w:rsidR="001D1DD7" w:rsidRPr="004D6456" w:rsidRDefault="00FF76E3" w:rsidP="00160131">
            <w:pPr>
              <w:rPr>
                <w:color w:val="000000"/>
                <w:sz w:val="16"/>
                <w:szCs w:val="16"/>
                <w:highlight w:val="yellow"/>
                <w:lang w:val="en-GB"/>
              </w:rPr>
            </w:pPr>
            <w:r w:rsidRPr="004D6456">
              <w:rPr>
                <w:color w:val="000000"/>
                <w:sz w:val="16"/>
                <w:szCs w:val="16"/>
                <w:lang w:val="en-GB"/>
              </w:rPr>
              <w:t>Target (</w:t>
            </w:r>
            <w:r w:rsidR="006C4D91" w:rsidRPr="004D6456">
              <w:rPr>
                <w:color w:val="000000"/>
                <w:sz w:val="16"/>
                <w:szCs w:val="16"/>
                <w:lang w:val="en-GB"/>
              </w:rPr>
              <w:t>2024</w:t>
            </w:r>
            <w:r w:rsidRPr="004D6456">
              <w:rPr>
                <w:color w:val="000000"/>
                <w:sz w:val="16"/>
                <w:szCs w:val="16"/>
                <w:lang w:val="en-GB"/>
              </w:rPr>
              <w:t>):5</w:t>
            </w:r>
            <w:r w:rsidR="00E01987">
              <w:rPr>
                <w:color w:val="000000"/>
                <w:sz w:val="16"/>
                <w:szCs w:val="16"/>
                <w:lang w:val="en-GB"/>
              </w:rPr>
              <w:t>,</w:t>
            </w:r>
            <w:r w:rsidRPr="004D6456">
              <w:rPr>
                <w:color w:val="000000"/>
                <w:sz w:val="16"/>
                <w:szCs w:val="16"/>
                <w:lang w:val="en-GB"/>
              </w:rPr>
              <w:t>000</w:t>
            </w:r>
          </w:p>
        </w:tc>
        <w:tc>
          <w:tcPr>
            <w:tcW w:w="1032" w:type="pct"/>
            <w:vMerge w:val="restart"/>
            <w:shd w:val="clear" w:color="auto" w:fill="auto"/>
          </w:tcPr>
          <w:p w14:paraId="3E510B7B" w14:textId="4910D6F7" w:rsidR="00485DEA" w:rsidRPr="00E01987" w:rsidRDefault="00485DEA" w:rsidP="00160131">
            <w:pPr>
              <w:spacing w:after="40"/>
              <w:rPr>
                <w:color w:val="000000" w:themeColor="text1"/>
                <w:sz w:val="16"/>
                <w:szCs w:val="16"/>
                <w:lang w:val="en-GB"/>
              </w:rPr>
            </w:pPr>
            <w:r w:rsidRPr="00E01987">
              <w:rPr>
                <w:color w:val="000000" w:themeColor="text1"/>
                <w:sz w:val="16"/>
                <w:szCs w:val="16"/>
                <w:lang w:val="en-GB"/>
              </w:rPr>
              <w:t xml:space="preserve">Management Unit for the Integral Response to Venezuela Migrants </w:t>
            </w:r>
          </w:p>
          <w:p w14:paraId="2B4E97BB" w14:textId="4F66476C" w:rsidR="00EC659C" w:rsidRPr="00E01987" w:rsidRDefault="005C3EE7" w:rsidP="00160131">
            <w:pPr>
              <w:spacing w:after="40"/>
              <w:rPr>
                <w:color w:val="000000" w:themeColor="text1"/>
                <w:sz w:val="16"/>
                <w:szCs w:val="16"/>
                <w:lang w:val="en-GB"/>
              </w:rPr>
            </w:pPr>
            <w:r>
              <w:rPr>
                <w:color w:val="000000" w:themeColor="text1"/>
                <w:sz w:val="16"/>
                <w:szCs w:val="16"/>
                <w:lang w:val="en-GB"/>
              </w:rPr>
              <w:t>MFA</w:t>
            </w:r>
          </w:p>
          <w:p w14:paraId="011FAFD6"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Ministry of National Education</w:t>
            </w:r>
          </w:p>
          <w:p w14:paraId="37A9627C"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Ministry of Health and Social Prosperity</w:t>
            </w:r>
          </w:p>
          <w:p w14:paraId="7833FC4C" w14:textId="21CEE755"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 xml:space="preserve">Ministry of Trade, Industry and Tourism </w:t>
            </w:r>
          </w:p>
          <w:p w14:paraId="7D62DF53"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Ministry of Communications and Information Technology</w:t>
            </w:r>
          </w:p>
          <w:p w14:paraId="551E6CC3" w14:textId="0A85293A"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 xml:space="preserve">National Family Welfare System </w:t>
            </w:r>
          </w:p>
          <w:p w14:paraId="1991A068" w14:textId="198D6D57" w:rsidR="007465AD" w:rsidRPr="00E01987" w:rsidRDefault="00DB62BC" w:rsidP="00160131">
            <w:pPr>
              <w:spacing w:after="40"/>
              <w:rPr>
                <w:color w:val="000000" w:themeColor="text1"/>
                <w:sz w:val="16"/>
                <w:szCs w:val="16"/>
                <w:lang w:val="en-GB"/>
              </w:rPr>
            </w:pPr>
            <w:r>
              <w:rPr>
                <w:color w:val="000000" w:themeColor="text1"/>
                <w:sz w:val="16"/>
                <w:szCs w:val="16"/>
                <w:lang w:val="en-GB"/>
              </w:rPr>
              <w:t>NLS</w:t>
            </w:r>
          </w:p>
          <w:p w14:paraId="159AC7D1" w14:textId="3BF0A25D"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Migration Colombia</w:t>
            </w:r>
          </w:p>
          <w:p w14:paraId="6DF06C6C" w14:textId="61A864B1"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 xml:space="preserve">Local </w:t>
            </w:r>
            <w:r w:rsidR="00696A1C">
              <w:rPr>
                <w:color w:val="000000" w:themeColor="text1"/>
                <w:sz w:val="16"/>
                <w:szCs w:val="16"/>
                <w:lang w:val="en-GB"/>
              </w:rPr>
              <w:t>a</w:t>
            </w:r>
            <w:r w:rsidRPr="00E01987">
              <w:rPr>
                <w:color w:val="000000" w:themeColor="text1"/>
                <w:sz w:val="16"/>
                <w:szCs w:val="16"/>
                <w:lang w:val="en-GB"/>
              </w:rPr>
              <w:t>uthorities</w:t>
            </w:r>
          </w:p>
          <w:p w14:paraId="3B7C60B9" w14:textId="142BBC16"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U</w:t>
            </w:r>
            <w:r w:rsidR="00696A1C">
              <w:rPr>
                <w:color w:val="000000" w:themeColor="text1"/>
                <w:sz w:val="16"/>
                <w:szCs w:val="16"/>
                <w:lang w:val="en-GB"/>
              </w:rPr>
              <w:t>nited Nations organizations</w:t>
            </w:r>
          </w:p>
          <w:p w14:paraId="2D976BDB"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Private sector</w:t>
            </w:r>
          </w:p>
          <w:p w14:paraId="25117173"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Bilateral donors</w:t>
            </w:r>
          </w:p>
          <w:p w14:paraId="293A07CB"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Multilateral donors</w:t>
            </w:r>
          </w:p>
          <w:p w14:paraId="3249C75F" w14:textId="53B3871C" w:rsidR="00EC659C" w:rsidRPr="00E01987" w:rsidRDefault="00EC659C" w:rsidP="00160131">
            <w:pPr>
              <w:rPr>
                <w:color w:val="000000" w:themeColor="text1"/>
                <w:sz w:val="16"/>
                <w:szCs w:val="16"/>
                <w:lang w:val="en-GB"/>
              </w:rPr>
            </w:pPr>
            <w:r w:rsidRPr="00E01987">
              <w:rPr>
                <w:color w:val="000000" w:themeColor="text1"/>
                <w:sz w:val="16"/>
                <w:szCs w:val="16"/>
                <w:lang w:val="en-GB"/>
              </w:rPr>
              <w:t xml:space="preserve">NGO members of the </w:t>
            </w:r>
            <w:r w:rsidR="00696A1C" w:rsidRPr="00E01987">
              <w:rPr>
                <w:color w:val="000000" w:themeColor="text1"/>
                <w:sz w:val="16"/>
                <w:szCs w:val="16"/>
                <w:lang w:val="en-GB"/>
              </w:rPr>
              <w:t xml:space="preserve">inter-agency mixed </w:t>
            </w:r>
            <w:r w:rsidR="00696A1C">
              <w:rPr>
                <w:color w:val="000000" w:themeColor="text1"/>
                <w:sz w:val="16"/>
                <w:szCs w:val="16"/>
                <w:lang w:val="en-GB"/>
              </w:rPr>
              <w:t>migration</w:t>
            </w:r>
            <w:r w:rsidR="00696A1C" w:rsidRPr="00E01987">
              <w:rPr>
                <w:color w:val="000000" w:themeColor="text1"/>
                <w:sz w:val="16"/>
                <w:szCs w:val="16"/>
                <w:lang w:val="en-GB"/>
              </w:rPr>
              <w:t xml:space="preserve"> group</w:t>
            </w:r>
            <w:r w:rsidR="00696A1C" w:rsidRPr="004D6456">
              <w:rPr>
                <w:color w:val="000000" w:themeColor="text1"/>
                <w:sz w:val="16"/>
                <w:szCs w:val="16"/>
                <w:lang w:val="en-GB"/>
              </w:rPr>
              <w:t xml:space="preserve"> </w:t>
            </w:r>
            <w:r w:rsidR="00696A1C">
              <w:rPr>
                <w:color w:val="000000" w:themeColor="text1"/>
                <w:sz w:val="16"/>
                <w:szCs w:val="16"/>
                <w:lang w:val="en-GB"/>
              </w:rPr>
              <w:t>(</w:t>
            </w:r>
            <w:r w:rsidRPr="00E01987">
              <w:rPr>
                <w:color w:val="000000" w:themeColor="text1"/>
                <w:sz w:val="16"/>
                <w:szCs w:val="16"/>
                <w:lang w:val="en-GB"/>
              </w:rPr>
              <w:t>GIFMM</w:t>
            </w:r>
            <w:r w:rsidR="00696A1C">
              <w:rPr>
                <w:color w:val="000000" w:themeColor="text1"/>
                <w:sz w:val="16"/>
                <w:szCs w:val="16"/>
                <w:lang w:val="en-GB"/>
              </w:rPr>
              <w:t>)</w:t>
            </w:r>
          </w:p>
          <w:p w14:paraId="5876788A" w14:textId="25300665" w:rsidR="00E95004" w:rsidRPr="00FA0B7F" w:rsidRDefault="00E95004" w:rsidP="00160131">
            <w:pPr>
              <w:rPr>
                <w:color w:val="000000" w:themeColor="text1"/>
                <w:sz w:val="16"/>
                <w:szCs w:val="16"/>
                <w:lang w:val="en-GB"/>
              </w:rPr>
            </w:pPr>
          </w:p>
        </w:tc>
        <w:tc>
          <w:tcPr>
            <w:tcW w:w="600" w:type="pct"/>
            <w:shd w:val="clear" w:color="auto" w:fill="auto"/>
            <w:tcMar>
              <w:top w:w="15" w:type="dxa"/>
              <w:left w:w="108" w:type="dxa"/>
              <w:bottom w:w="0" w:type="dxa"/>
              <w:right w:w="108" w:type="dxa"/>
            </w:tcMar>
          </w:tcPr>
          <w:p w14:paraId="53FB3E2B" w14:textId="5141D00D" w:rsidR="001B086C" w:rsidRPr="00FA0B7F" w:rsidRDefault="001B086C" w:rsidP="00160131">
            <w:pPr>
              <w:rPr>
                <w:b/>
                <w:color w:val="000000"/>
                <w:sz w:val="16"/>
                <w:szCs w:val="16"/>
                <w:lang w:val="en-GB"/>
              </w:rPr>
            </w:pPr>
            <w:r w:rsidRPr="00FA0B7F">
              <w:rPr>
                <w:b/>
                <w:color w:val="000000"/>
                <w:sz w:val="16"/>
                <w:szCs w:val="16"/>
                <w:lang w:val="en-GB"/>
              </w:rPr>
              <w:t>Regular</w:t>
            </w:r>
            <w:r w:rsidR="004E0D26" w:rsidRPr="00FA0B7F">
              <w:rPr>
                <w:b/>
                <w:color w:val="000000"/>
                <w:sz w:val="16"/>
                <w:szCs w:val="16"/>
                <w:lang w:val="en-GB"/>
              </w:rPr>
              <w:t xml:space="preserve"> </w:t>
            </w:r>
            <w:r w:rsidR="00E81D97" w:rsidRPr="00FA0B7F">
              <w:rPr>
                <w:b/>
                <w:color w:val="000000"/>
                <w:sz w:val="16"/>
                <w:szCs w:val="16"/>
                <w:lang w:val="en-GB"/>
              </w:rPr>
              <w:t>300</w:t>
            </w:r>
            <w:r w:rsidR="00F52F8C">
              <w:rPr>
                <w:b/>
                <w:color w:val="000000"/>
                <w:sz w:val="16"/>
                <w:szCs w:val="16"/>
                <w:lang w:val="en-GB"/>
              </w:rPr>
              <w:t>,</w:t>
            </w:r>
            <w:r w:rsidR="004E0D26" w:rsidRPr="00FA0B7F">
              <w:rPr>
                <w:b/>
                <w:color w:val="000000"/>
                <w:sz w:val="16"/>
                <w:szCs w:val="16"/>
                <w:lang w:val="en-GB"/>
              </w:rPr>
              <w:t>000</w:t>
            </w:r>
          </w:p>
        </w:tc>
      </w:tr>
      <w:tr w:rsidR="001B086C" w:rsidRPr="004D6456" w14:paraId="18912A4E" w14:textId="77777777" w:rsidTr="00160131">
        <w:tc>
          <w:tcPr>
            <w:tcW w:w="995" w:type="pct"/>
            <w:vMerge/>
            <w:shd w:val="clear" w:color="auto" w:fill="auto"/>
            <w:tcMar>
              <w:top w:w="72" w:type="dxa"/>
              <w:left w:w="144" w:type="dxa"/>
              <w:bottom w:w="72" w:type="dxa"/>
              <w:right w:w="144" w:type="dxa"/>
            </w:tcMar>
          </w:tcPr>
          <w:p w14:paraId="7D3B2E50" w14:textId="77777777" w:rsidR="001B086C" w:rsidRPr="004D6456" w:rsidRDefault="001B086C" w:rsidP="00160131">
            <w:pPr>
              <w:rPr>
                <w:color w:val="000000"/>
                <w:sz w:val="16"/>
                <w:szCs w:val="16"/>
                <w:lang w:val="en-GB"/>
              </w:rPr>
            </w:pPr>
          </w:p>
        </w:tc>
        <w:tc>
          <w:tcPr>
            <w:tcW w:w="791" w:type="pct"/>
            <w:vMerge/>
            <w:shd w:val="clear" w:color="auto" w:fill="auto"/>
          </w:tcPr>
          <w:p w14:paraId="626CA52D" w14:textId="77777777" w:rsidR="001B086C" w:rsidRPr="004D6456" w:rsidRDefault="001B086C" w:rsidP="00160131">
            <w:pPr>
              <w:rPr>
                <w:color w:val="000000"/>
                <w:sz w:val="16"/>
                <w:szCs w:val="16"/>
                <w:lang w:val="en-GB"/>
              </w:rPr>
            </w:pPr>
          </w:p>
        </w:tc>
        <w:tc>
          <w:tcPr>
            <w:tcW w:w="1582" w:type="pct"/>
            <w:vMerge/>
            <w:shd w:val="clear" w:color="auto" w:fill="auto"/>
            <w:tcMar>
              <w:top w:w="72" w:type="dxa"/>
              <w:left w:w="144" w:type="dxa"/>
              <w:bottom w:w="72" w:type="dxa"/>
              <w:right w:w="144" w:type="dxa"/>
            </w:tcMar>
          </w:tcPr>
          <w:p w14:paraId="7D09A1C2" w14:textId="77777777" w:rsidR="001B086C" w:rsidRPr="004D6456" w:rsidRDefault="001B086C" w:rsidP="00160131">
            <w:pPr>
              <w:rPr>
                <w:color w:val="000000"/>
                <w:sz w:val="16"/>
                <w:szCs w:val="16"/>
                <w:lang w:val="en-GB"/>
              </w:rPr>
            </w:pPr>
          </w:p>
        </w:tc>
        <w:tc>
          <w:tcPr>
            <w:tcW w:w="1032" w:type="pct"/>
            <w:vMerge/>
            <w:shd w:val="clear" w:color="auto" w:fill="auto"/>
          </w:tcPr>
          <w:p w14:paraId="758F9DB0" w14:textId="77777777" w:rsidR="001B086C" w:rsidRPr="004D6456" w:rsidRDefault="001B086C" w:rsidP="00160131">
            <w:pPr>
              <w:rPr>
                <w:color w:val="000000"/>
                <w:sz w:val="16"/>
                <w:szCs w:val="16"/>
                <w:lang w:val="en-GB"/>
              </w:rPr>
            </w:pPr>
          </w:p>
        </w:tc>
        <w:tc>
          <w:tcPr>
            <w:tcW w:w="600" w:type="pct"/>
            <w:shd w:val="clear" w:color="auto" w:fill="auto"/>
            <w:tcMar>
              <w:top w:w="15" w:type="dxa"/>
              <w:left w:w="108" w:type="dxa"/>
              <w:bottom w:w="0" w:type="dxa"/>
              <w:right w:w="108" w:type="dxa"/>
            </w:tcMar>
          </w:tcPr>
          <w:p w14:paraId="6A4C9F89" w14:textId="51B0865B" w:rsidR="001B086C" w:rsidRPr="00FA0B7F" w:rsidRDefault="001B086C" w:rsidP="00160131">
            <w:pPr>
              <w:rPr>
                <w:b/>
                <w:color w:val="000000"/>
                <w:sz w:val="16"/>
                <w:szCs w:val="16"/>
                <w:lang w:val="en-GB"/>
              </w:rPr>
            </w:pPr>
            <w:r w:rsidRPr="00FA0B7F">
              <w:rPr>
                <w:b/>
                <w:color w:val="000000"/>
                <w:sz w:val="16"/>
                <w:szCs w:val="16"/>
                <w:lang w:val="en-GB"/>
              </w:rPr>
              <w:t>Other</w:t>
            </w:r>
            <w:r w:rsidR="004E0D26" w:rsidRPr="00FA0B7F">
              <w:rPr>
                <w:b/>
                <w:color w:val="000000"/>
                <w:sz w:val="16"/>
                <w:szCs w:val="16"/>
                <w:lang w:val="en-GB"/>
              </w:rPr>
              <w:t xml:space="preserve"> 3,794,916</w:t>
            </w:r>
          </w:p>
        </w:tc>
      </w:tr>
      <w:tr w:rsidR="001B086C" w:rsidRPr="004D6456" w14:paraId="2CD8A20F" w14:textId="77777777" w:rsidTr="00160131">
        <w:tc>
          <w:tcPr>
            <w:tcW w:w="5000" w:type="pct"/>
            <w:gridSpan w:val="5"/>
            <w:shd w:val="clear" w:color="auto" w:fill="auto"/>
            <w:tcMar>
              <w:top w:w="72" w:type="dxa"/>
              <w:left w:w="144" w:type="dxa"/>
              <w:bottom w:w="72" w:type="dxa"/>
              <w:right w:w="144" w:type="dxa"/>
            </w:tcMar>
          </w:tcPr>
          <w:p w14:paraId="611CE70C" w14:textId="7B29C3A2" w:rsidR="001B086C" w:rsidRPr="00FA0B7F" w:rsidRDefault="007701AE" w:rsidP="00160131">
            <w:pPr>
              <w:rPr>
                <w:color w:val="000000"/>
                <w:sz w:val="16"/>
                <w:szCs w:val="16"/>
                <w:lang w:val="en-GB"/>
              </w:rPr>
            </w:pPr>
            <w:r w:rsidRPr="004D6456">
              <w:rPr>
                <w:b/>
                <w:bCs/>
                <w:color w:val="000000"/>
                <w:sz w:val="16"/>
                <w:szCs w:val="16"/>
                <w:lang w:val="en-GB"/>
              </w:rPr>
              <w:t>National priority or goal</w:t>
            </w:r>
            <w:r w:rsidR="001B086C" w:rsidRPr="004D6456">
              <w:rPr>
                <w:b/>
                <w:bCs/>
                <w:color w:val="000000"/>
                <w:sz w:val="16"/>
                <w:szCs w:val="16"/>
                <w:lang w:val="en-GB"/>
              </w:rPr>
              <w:t>: SDG</w:t>
            </w:r>
            <w:r>
              <w:rPr>
                <w:b/>
                <w:bCs/>
                <w:color w:val="000000"/>
                <w:sz w:val="16"/>
                <w:szCs w:val="16"/>
                <w:lang w:val="en-GB"/>
              </w:rPr>
              <w:t>s</w:t>
            </w:r>
            <w:r w:rsidR="001B086C" w:rsidRPr="004D6456">
              <w:rPr>
                <w:b/>
                <w:bCs/>
                <w:color w:val="000000"/>
                <w:sz w:val="16"/>
                <w:szCs w:val="16"/>
                <w:lang w:val="en-GB"/>
              </w:rPr>
              <w:t xml:space="preserve"> 1,4,8,9,1</w:t>
            </w:r>
            <w:r w:rsidR="008F54F7" w:rsidRPr="004D6456">
              <w:rPr>
                <w:b/>
                <w:bCs/>
                <w:color w:val="000000"/>
                <w:sz w:val="16"/>
                <w:szCs w:val="16"/>
                <w:lang w:val="en-GB"/>
              </w:rPr>
              <w:t>0</w:t>
            </w:r>
            <w:r w:rsidR="001B086C" w:rsidRPr="004D6456">
              <w:rPr>
                <w:b/>
                <w:bCs/>
                <w:color w:val="000000"/>
                <w:sz w:val="16"/>
                <w:szCs w:val="16"/>
                <w:lang w:val="en-GB"/>
              </w:rPr>
              <w:t>,12,13,15,16,17</w:t>
            </w:r>
            <w:r w:rsidR="001B086C" w:rsidRPr="00FA0B7F">
              <w:rPr>
                <w:bCs/>
                <w:color w:val="0000FF"/>
                <w:sz w:val="16"/>
                <w:szCs w:val="16"/>
                <w:lang w:val="en-GB"/>
              </w:rPr>
              <w:t xml:space="preserve"> </w:t>
            </w:r>
          </w:p>
        </w:tc>
      </w:tr>
      <w:tr w:rsidR="001B086C" w:rsidRPr="004D6456" w14:paraId="2F014651" w14:textId="77777777" w:rsidTr="00160131">
        <w:tc>
          <w:tcPr>
            <w:tcW w:w="5000" w:type="pct"/>
            <w:gridSpan w:val="5"/>
            <w:shd w:val="clear" w:color="auto" w:fill="auto"/>
            <w:tcMar>
              <w:top w:w="72" w:type="dxa"/>
              <w:left w:w="144" w:type="dxa"/>
              <w:bottom w:w="72" w:type="dxa"/>
              <w:right w:w="144" w:type="dxa"/>
            </w:tcMar>
          </w:tcPr>
          <w:p w14:paraId="0DCDE61B" w14:textId="6A48663F" w:rsidR="001B086C" w:rsidRPr="002B061C" w:rsidRDefault="007701AE" w:rsidP="00160131">
            <w:pPr>
              <w:rPr>
                <w:b/>
                <w:bCs/>
                <w:color w:val="000000"/>
                <w:sz w:val="16"/>
                <w:szCs w:val="16"/>
                <w:lang w:val="en-GB"/>
              </w:rPr>
            </w:pPr>
            <w:r w:rsidRPr="004D6456">
              <w:rPr>
                <w:b/>
                <w:bCs/>
                <w:color w:val="000000"/>
                <w:sz w:val="16"/>
                <w:szCs w:val="16"/>
                <w:lang w:val="en-GB"/>
              </w:rPr>
              <w:t xml:space="preserve">Cooperation framework outcome involving </w:t>
            </w:r>
            <w:r w:rsidR="001B086C" w:rsidRPr="002B061C">
              <w:rPr>
                <w:b/>
                <w:bCs/>
                <w:color w:val="000000"/>
                <w:sz w:val="16"/>
                <w:szCs w:val="16"/>
                <w:lang w:val="en-GB"/>
              </w:rPr>
              <w:t>UNDP #3</w:t>
            </w:r>
            <w:r>
              <w:rPr>
                <w:b/>
                <w:bCs/>
                <w:color w:val="000000"/>
                <w:sz w:val="16"/>
                <w:szCs w:val="16"/>
                <w:lang w:val="en-GB"/>
              </w:rPr>
              <w:t>.</w:t>
            </w:r>
            <w:r w:rsidR="001B086C" w:rsidRPr="002B061C">
              <w:rPr>
                <w:b/>
                <w:bCs/>
                <w:color w:val="000000"/>
                <w:sz w:val="16"/>
                <w:szCs w:val="16"/>
                <w:lang w:val="en-GB"/>
              </w:rPr>
              <w:t xml:space="preserve"> </w:t>
            </w:r>
            <w:r w:rsidR="0020755F" w:rsidRPr="002B061C">
              <w:rPr>
                <w:b/>
                <w:bCs/>
                <w:color w:val="000000"/>
                <w:sz w:val="16"/>
                <w:szCs w:val="16"/>
                <w:lang w:val="en-GB"/>
              </w:rPr>
              <w:t xml:space="preserve">Technical </w:t>
            </w:r>
            <w:r>
              <w:rPr>
                <w:b/>
                <w:bCs/>
                <w:color w:val="000000"/>
                <w:sz w:val="16"/>
                <w:szCs w:val="16"/>
                <w:lang w:val="en-GB"/>
              </w:rPr>
              <w:t>a</w:t>
            </w:r>
            <w:r w:rsidR="0020755F" w:rsidRPr="002B061C">
              <w:rPr>
                <w:b/>
                <w:bCs/>
                <w:color w:val="000000"/>
                <w:sz w:val="16"/>
                <w:szCs w:val="16"/>
                <w:lang w:val="en-GB"/>
              </w:rPr>
              <w:t xml:space="preserve">ssistance for SDG </w:t>
            </w:r>
            <w:r>
              <w:rPr>
                <w:b/>
                <w:bCs/>
                <w:color w:val="000000"/>
                <w:sz w:val="16"/>
                <w:szCs w:val="16"/>
                <w:lang w:val="en-GB"/>
              </w:rPr>
              <w:t>c</w:t>
            </w:r>
            <w:r w:rsidR="0020755F" w:rsidRPr="002B061C">
              <w:rPr>
                <w:b/>
                <w:bCs/>
                <w:color w:val="000000"/>
                <w:sz w:val="16"/>
                <w:szCs w:val="16"/>
                <w:lang w:val="en-GB"/>
              </w:rPr>
              <w:t xml:space="preserve">atalyst </w:t>
            </w:r>
            <w:r>
              <w:rPr>
                <w:b/>
                <w:bCs/>
                <w:color w:val="000000"/>
                <w:sz w:val="16"/>
                <w:szCs w:val="16"/>
                <w:lang w:val="en-GB"/>
              </w:rPr>
              <w:t>a</w:t>
            </w:r>
            <w:r w:rsidR="0020755F" w:rsidRPr="002B061C">
              <w:rPr>
                <w:b/>
                <w:bCs/>
                <w:color w:val="000000"/>
                <w:sz w:val="16"/>
                <w:szCs w:val="16"/>
                <w:lang w:val="en-GB"/>
              </w:rPr>
              <w:t>cceleration</w:t>
            </w:r>
          </w:p>
        </w:tc>
      </w:tr>
      <w:tr w:rsidR="001B086C" w:rsidRPr="004D6456" w14:paraId="3ACBA85C" w14:textId="77777777" w:rsidTr="00160131">
        <w:tc>
          <w:tcPr>
            <w:tcW w:w="5000" w:type="pct"/>
            <w:gridSpan w:val="5"/>
            <w:shd w:val="clear" w:color="auto" w:fill="auto"/>
            <w:tcMar>
              <w:top w:w="72" w:type="dxa"/>
              <w:left w:w="144" w:type="dxa"/>
              <w:bottom w:w="72" w:type="dxa"/>
              <w:right w:w="144" w:type="dxa"/>
            </w:tcMar>
          </w:tcPr>
          <w:p w14:paraId="5EF36738" w14:textId="43635239" w:rsidR="001B086C" w:rsidRPr="004D6456" w:rsidRDefault="007701AE" w:rsidP="00160131">
            <w:pPr>
              <w:rPr>
                <w:b/>
                <w:bCs/>
                <w:color w:val="000000"/>
                <w:sz w:val="16"/>
                <w:szCs w:val="16"/>
                <w:lang w:val="en-GB"/>
              </w:rPr>
            </w:pPr>
            <w:r w:rsidRPr="004D6456">
              <w:rPr>
                <w:b/>
                <w:bCs/>
                <w:color w:val="000000"/>
                <w:sz w:val="16"/>
                <w:szCs w:val="16"/>
                <w:lang w:val="en-GB"/>
              </w:rPr>
              <w:t xml:space="preserve">Related Strategic Plan </w:t>
            </w:r>
            <w:r>
              <w:rPr>
                <w:b/>
                <w:bCs/>
                <w:color w:val="000000"/>
                <w:sz w:val="16"/>
                <w:szCs w:val="16"/>
                <w:lang w:val="en-GB"/>
              </w:rPr>
              <w:t>o</w:t>
            </w:r>
            <w:r w:rsidRPr="004D6456">
              <w:rPr>
                <w:b/>
                <w:bCs/>
                <w:color w:val="000000"/>
                <w:sz w:val="16"/>
                <w:szCs w:val="16"/>
                <w:lang w:val="en-GB"/>
              </w:rPr>
              <w:t>utcome</w:t>
            </w:r>
            <w:r w:rsidR="001B086C" w:rsidRPr="004D6456">
              <w:rPr>
                <w:b/>
                <w:bCs/>
                <w:color w:val="000000"/>
                <w:sz w:val="16"/>
                <w:szCs w:val="16"/>
                <w:lang w:val="en-GB"/>
              </w:rPr>
              <w:t>: 1</w:t>
            </w:r>
            <w:r>
              <w:rPr>
                <w:b/>
                <w:bCs/>
                <w:color w:val="000000"/>
                <w:sz w:val="16"/>
                <w:szCs w:val="16"/>
                <w:lang w:val="en-GB"/>
              </w:rPr>
              <w:t>.</w:t>
            </w:r>
            <w:r w:rsidR="001B086C" w:rsidRPr="004D6456">
              <w:rPr>
                <w:b/>
                <w:bCs/>
                <w:color w:val="000000"/>
                <w:sz w:val="16"/>
                <w:szCs w:val="16"/>
                <w:lang w:val="en-GB"/>
              </w:rPr>
              <w:t xml:space="preserve"> Advance poverty eradication in all its forms and dimensions</w:t>
            </w:r>
          </w:p>
        </w:tc>
      </w:tr>
      <w:tr w:rsidR="001B086C" w:rsidRPr="004D6456" w14:paraId="38987DBD" w14:textId="77777777" w:rsidTr="00160131">
        <w:tc>
          <w:tcPr>
            <w:tcW w:w="995" w:type="pct"/>
            <w:vMerge w:val="restart"/>
            <w:shd w:val="clear" w:color="auto" w:fill="auto"/>
            <w:tcMar>
              <w:top w:w="72" w:type="dxa"/>
              <w:left w:w="144" w:type="dxa"/>
              <w:bottom w:w="72" w:type="dxa"/>
              <w:right w:w="144" w:type="dxa"/>
            </w:tcMar>
          </w:tcPr>
          <w:p w14:paraId="5DBB03AF" w14:textId="1A2BFD86" w:rsidR="00EF1B8A" w:rsidRPr="00E01987" w:rsidRDefault="00EF1B8A" w:rsidP="00160131">
            <w:pPr>
              <w:rPr>
                <w:i/>
                <w:color w:val="000000" w:themeColor="text1"/>
                <w:sz w:val="16"/>
                <w:szCs w:val="16"/>
                <w:lang w:val="en-GB"/>
              </w:rPr>
            </w:pPr>
            <w:r w:rsidRPr="00E01987">
              <w:rPr>
                <w:i/>
                <w:color w:val="000000" w:themeColor="text1"/>
                <w:sz w:val="16"/>
                <w:szCs w:val="16"/>
                <w:lang w:val="en-GB"/>
              </w:rPr>
              <w:t xml:space="preserve">Percentage value added </w:t>
            </w:r>
            <w:r w:rsidR="00FF57CD" w:rsidRPr="00E01987">
              <w:rPr>
                <w:i/>
                <w:color w:val="000000" w:themeColor="text1"/>
                <w:sz w:val="16"/>
                <w:szCs w:val="16"/>
                <w:lang w:val="en-GB"/>
              </w:rPr>
              <w:t>of the</w:t>
            </w:r>
            <w:r w:rsidR="008A3579">
              <w:rPr>
                <w:i/>
                <w:color w:val="000000" w:themeColor="text1"/>
                <w:sz w:val="16"/>
                <w:szCs w:val="16"/>
                <w:lang w:val="en-GB"/>
              </w:rPr>
              <w:t> </w:t>
            </w:r>
            <w:r w:rsidR="007701AE">
              <w:rPr>
                <w:i/>
                <w:color w:val="000000" w:themeColor="text1"/>
                <w:sz w:val="16"/>
                <w:szCs w:val="16"/>
                <w:lang w:val="en-GB"/>
              </w:rPr>
              <w:t>‘o</w:t>
            </w:r>
            <w:r w:rsidR="00FF57CD" w:rsidRPr="00E01987">
              <w:rPr>
                <w:i/>
                <w:color w:val="000000" w:themeColor="text1"/>
                <w:sz w:val="16"/>
                <w:szCs w:val="16"/>
                <w:lang w:val="en-GB"/>
              </w:rPr>
              <w:t>range economy</w:t>
            </w:r>
            <w:r w:rsidR="007701AE">
              <w:rPr>
                <w:i/>
                <w:color w:val="000000" w:themeColor="text1"/>
                <w:sz w:val="16"/>
                <w:szCs w:val="16"/>
                <w:lang w:val="en-GB"/>
              </w:rPr>
              <w:t>’</w:t>
            </w:r>
            <w:r w:rsidRPr="00E01987">
              <w:rPr>
                <w:i/>
                <w:color w:val="000000" w:themeColor="text1"/>
                <w:sz w:val="16"/>
                <w:szCs w:val="16"/>
                <w:lang w:val="en-GB"/>
              </w:rPr>
              <w:t xml:space="preserve"> policy</w:t>
            </w:r>
          </w:p>
          <w:p w14:paraId="08D27C33" w14:textId="77777777" w:rsidR="00EF1B8A" w:rsidRPr="00E01987" w:rsidRDefault="00EF1B8A" w:rsidP="00160131">
            <w:pPr>
              <w:rPr>
                <w:color w:val="000000" w:themeColor="text1"/>
                <w:sz w:val="16"/>
                <w:szCs w:val="16"/>
                <w:lang w:val="en-GB"/>
              </w:rPr>
            </w:pPr>
            <w:r w:rsidRPr="00E01987">
              <w:rPr>
                <w:color w:val="000000" w:themeColor="text1"/>
                <w:sz w:val="16"/>
                <w:szCs w:val="16"/>
                <w:lang w:val="en-GB"/>
              </w:rPr>
              <w:t>Baseline (2019)</w:t>
            </w:r>
            <w:r w:rsidR="00FF57CD" w:rsidRPr="00E01987">
              <w:rPr>
                <w:color w:val="000000" w:themeColor="text1"/>
                <w:sz w:val="16"/>
                <w:szCs w:val="16"/>
                <w:lang w:val="en-GB"/>
              </w:rPr>
              <w:t xml:space="preserve"> </w:t>
            </w:r>
            <w:r w:rsidRPr="00E01987">
              <w:rPr>
                <w:color w:val="000000" w:themeColor="text1"/>
                <w:sz w:val="16"/>
                <w:szCs w:val="16"/>
                <w:lang w:val="en-GB"/>
              </w:rPr>
              <w:t>2.9</w:t>
            </w:r>
          </w:p>
          <w:p w14:paraId="11222BE3" w14:textId="7810F7E1" w:rsidR="00DD3870" w:rsidRPr="00E01987" w:rsidRDefault="00EF1B8A" w:rsidP="00160131">
            <w:pPr>
              <w:rPr>
                <w:color w:val="000000"/>
                <w:sz w:val="16"/>
                <w:szCs w:val="16"/>
                <w:lang w:val="en-GB"/>
              </w:rPr>
            </w:pPr>
            <w:r w:rsidRPr="00E01987">
              <w:rPr>
                <w:color w:val="000000" w:themeColor="text1"/>
                <w:sz w:val="16"/>
                <w:szCs w:val="16"/>
                <w:lang w:val="en-GB"/>
              </w:rPr>
              <w:t xml:space="preserve">Target (2024) </w:t>
            </w:r>
            <w:r w:rsidR="00FF57CD" w:rsidRPr="00E01987">
              <w:rPr>
                <w:color w:val="000000" w:themeColor="text1"/>
                <w:sz w:val="16"/>
                <w:szCs w:val="16"/>
                <w:lang w:val="en-GB"/>
              </w:rPr>
              <w:t>5.</w:t>
            </w:r>
            <w:r w:rsidRPr="00E01987">
              <w:rPr>
                <w:color w:val="000000" w:themeColor="text1"/>
                <w:sz w:val="16"/>
                <w:szCs w:val="16"/>
                <w:lang w:val="en-GB"/>
              </w:rPr>
              <w:t>0</w:t>
            </w:r>
            <w:r w:rsidR="00FF57CD" w:rsidRPr="00E01987">
              <w:rPr>
                <w:color w:val="000000" w:themeColor="text1"/>
                <w:sz w:val="16"/>
                <w:szCs w:val="16"/>
                <w:lang w:val="en-GB"/>
              </w:rPr>
              <w:br/>
            </w:r>
          </w:p>
          <w:p w14:paraId="16CFB57F" w14:textId="24A9B461" w:rsidR="00DD3870" w:rsidRPr="00E01987" w:rsidRDefault="00063335" w:rsidP="00160131">
            <w:pPr>
              <w:rPr>
                <w:i/>
                <w:color w:val="000000" w:themeColor="text1"/>
                <w:sz w:val="16"/>
                <w:szCs w:val="16"/>
                <w:lang w:val="en-GB"/>
              </w:rPr>
            </w:pPr>
            <w:bookmarkStart w:id="9" w:name="_Hlk36040297"/>
            <w:r w:rsidRPr="00E01987">
              <w:rPr>
                <w:i/>
                <w:color w:val="000000" w:themeColor="text1"/>
                <w:sz w:val="16"/>
                <w:szCs w:val="16"/>
                <w:lang w:val="en-GB"/>
              </w:rPr>
              <w:t xml:space="preserve">Number </w:t>
            </w:r>
            <w:r w:rsidR="00EF1B8A" w:rsidRPr="00E01987">
              <w:rPr>
                <w:i/>
                <w:color w:val="000000" w:themeColor="text1"/>
                <w:sz w:val="16"/>
                <w:szCs w:val="16"/>
                <w:lang w:val="en-GB"/>
              </w:rPr>
              <w:t xml:space="preserve">of </w:t>
            </w:r>
            <w:r w:rsidR="007701AE" w:rsidRPr="00E01987">
              <w:rPr>
                <w:i/>
                <w:color w:val="000000" w:themeColor="text1"/>
                <w:sz w:val="16"/>
                <w:szCs w:val="16"/>
                <w:lang w:val="en-GB"/>
              </w:rPr>
              <w:t>v</w:t>
            </w:r>
            <w:r w:rsidR="00EF1B8A" w:rsidRPr="00E01987">
              <w:rPr>
                <w:i/>
                <w:color w:val="000000" w:themeColor="text1"/>
                <w:sz w:val="16"/>
                <w:szCs w:val="16"/>
                <w:lang w:val="en-GB"/>
              </w:rPr>
              <w:t>ictims returned, relocated</w:t>
            </w:r>
            <w:r w:rsidR="008C4105" w:rsidRPr="00E01987">
              <w:rPr>
                <w:i/>
                <w:color w:val="000000" w:themeColor="text1"/>
                <w:sz w:val="16"/>
                <w:szCs w:val="16"/>
                <w:lang w:val="en-GB"/>
              </w:rPr>
              <w:t xml:space="preserve"> </w:t>
            </w:r>
            <w:r w:rsidR="00EF1B8A" w:rsidRPr="00E01987">
              <w:rPr>
                <w:i/>
                <w:color w:val="000000" w:themeColor="text1"/>
                <w:sz w:val="16"/>
                <w:szCs w:val="16"/>
                <w:lang w:val="en-GB"/>
              </w:rPr>
              <w:t>or locally integrated</w:t>
            </w:r>
          </w:p>
          <w:bookmarkEnd w:id="9"/>
          <w:p w14:paraId="74BCEFDF" w14:textId="3FAE0715" w:rsidR="00DD3870" w:rsidRPr="00E01987" w:rsidRDefault="00DD3870" w:rsidP="00160131">
            <w:pPr>
              <w:rPr>
                <w:color w:val="000000" w:themeColor="text1"/>
                <w:sz w:val="16"/>
                <w:szCs w:val="16"/>
                <w:lang w:val="en-GB"/>
              </w:rPr>
            </w:pPr>
            <w:r w:rsidRPr="00E01987">
              <w:rPr>
                <w:color w:val="000000" w:themeColor="text1"/>
                <w:sz w:val="16"/>
                <w:szCs w:val="16"/>
                <w:lang w:val="en-GB"/>
              </w:rPr>
              <w:t>Baseline (</w:t>
            </w:r>
            <w:r w:rsidR="00EF1B8A" w:rsidRPr="00E01987">
              <w:rPr>
                <w:color w:val="000000" w:themeColor="text1"/>
                <w:sz w:val="16"/>
                <w:szCs w:val="16"/>
                <w:lang w:val="en-GB"/>
              </w:rPr>
              <w:t>2019</w:t>
            </w:r>
            <w:r w:rsidRPr="00E01987">
              <w:rPr>
                <w:color w:val="000000" w:themeColor="text1"/>
                <w:sz w:val="16"/>
                <w:szCs w:val="16"/>
                <w:lang w:val="en-GB"/>
              </w:rPr>
              <w:t>): 1</w:t>
            </w:r>
            <w:r w:rsidR="007701AE">
              <w:rPr>
                <w:color w:val="000000" w:themeColor="text1"/>
                <w:sz w:val="16"/>
                <w:szCs w:val="16"/>
                <w:lang w:val="en-GB"/>
              </w:rPr>
              <w:t>,</w:t>
            </w:r>
            <w:r w:rsidRPr="00E01987">
              <w:rPr>
                <w:color w:val="000000" w:themeColor="text1"/>
                <w:sz w:val="16"/>
                <w:szCs w:val="16"/>
                <w:lang w:val="en-GB"/>
              </w:rPr>
              <w:t>602</w:t>
            </w:r>
            <w:r w:rsidR="00584459">
              <w:rPr>
                <w:color w:val="000000" w:themeColor="text1"/>
                <w:sz w:val="16"/>
                <w:szCs w:val="16"/>
                <w:lang w:val="en-GB"/>
              </w:rPr>
              <w:t>,</w:t>
            </w:r>
            <w:r w:rsidRPr="00E01987">
              <w:rPr>
                <w:color w:val="000000" w:themeColor="text1"/>
                <w:sz w:val="16"/>
                <w:szCs w:val="16"/>
                <w:lang w:val="en-GB"/>
              </w:rPr>
              <w:t>670</w:t>
            </w:r>
            <w:r w:rsidRPr="00E01987">
              <w:rPr>
                <w:color w:val="000000" w:themeColor="text1"/>
                <w:sz w:val="16"/>
                <w:szCs w:val="16"/>
                <w:lang w:val="en-GB"/>
              </w:rPr>
              <w:br/>
              <w:t>Target (</w:t>
            </w:r>
            <w:r w:rsidR="00EF1B8A" w:rsidRPr="00E01987">
              <w:rPr>
                <w:color w:val="000000" w:themeColor="text1"/>
                <w:sz w:val="16"/>
                <w:szCs w:val="16"/>
                <w:lang w:val="en-GB"/>
              </w:rPr>
              <w:t>2024</w:t>
            </w:r>
            <w:r w:rsidRPr="00E01987">
              <w:rPr>
                <w:color w:val="000000" w:themeColor="text1"/>
                <w:sz w:val="16"/>
                <w:szCs w:val="16"/>
                <w:lang w:val="en-GB"/>
              </w:rPr>
              <w:t>): 3</w:t>
            </w:r>
            <w:r w:rsidR="007701AE">
              <w:rPr>
                <w:color w:val="000000" w:themeColor="text1"/>
                <w:sz w:val="16"/>
                <w:szCs w:val="16"/>
                <w:lang w:val="en-GB"/>
              </w:rPr>
              <w:t>,</w:t>
            </w:r>
            <w:r w:rsidRPr="00E01987">
              <w:rPr>
                <w:color w:val="000000" w:themeColor="text1"/>
                <w:sz w:val="16"/>
                <w:szCs w:val="16"/>
                <w:lang w:val="en-GB"/>
              </w:rPr>
              <w:t>115</w:t>
            </w:r>
            <w:r w:rsidR="00584459">
              <w:rPr>
                <w:color w:val="000000" w:themeColor="text1"/>
                <w:sz w:val="16"/>
                <w:szCs w:val="16"/>
                <w:lang w:val="en-GB"/>
              </w:rPr>
              <w:t>,</w:t>
            </w:r>
            <w:r w:rsidRPr="00E01987">
              <w:rPr>
                <w:color w:val="000000" w:themeColor="text1"/>
                <w:sz w:val="16"/>
                <w:szCs w:val="16"/>
                <w:lang w:val="en-GB"/>
              </w:rPr>
              <w:t>670</w:t>
            </w:r>
          </w:p>
          <w:p w14:paraId="55D227F7" w14:textId="77777777" w:rsidR="00B221F3" w:rsidRPr="00E01987" w:rsidRDefault="00B221F3" w:rsidP="00160131">
            <w:pPr>
              <w:rPr>
                <w:color w:val="000000" w:themeColor="text1"/>
                <w:sz w:val="16"/>
                <w:szCs w:val="16"/>
                <w:lang w:val="en-GB"/>
              </w:rPr>
            </w:pPr>
          </w:p>
          <w:p w14:paraId="4047E6D6" w14:textId="5E7725F9" w:rsidR="00B221F3" w:rsidRPr="00E01987" w:rsidRDefault="00B221F3" w:rsidP="00160131">
            <w:pPr>
              <w:rPr>
                <w:i/>
                <w:color w:val="000000" w:themeColor="text1"/>
                <w:sz w:val="16"/>
                <w:szCs w:val="16"/>
                <w:lang w:val="en-GB"/>
              </w:rPr>
            </w:pPr>
            <w:r w:rsidRPr="00E01987">
              <w:rPr>
                <w:i/>
                <w:color w:val="000000" w:themeColor="text1"/>
                <w:sz w:val="16"/>
                <w:szCs w:val="16"/>
                <w:lang w:val="en-GB"/>
              </w:rPr>
              <w:t xml:space="preserve">Reduction of </w:t>
            </w:r>
            <w:r w:rsidR="00FD73BD">
              <w:rPr>
                <w:i/>
                <w:color w:val="000000" w:themeColor="text1"/>
                <w:sz w:val="16"/>
                <w:szCs w:val="16"/>
                <w:lang w:val="en-GB"/>
              </w:rPr>
              <w:t>greenhouse gas</w:t>
            </w:r>
            <w:r w:rsidR="00FD73BD" w:rsidRPr="00E01987">
              <w:rPr>
                <w:i/>
                <w:color w:val="000000" w:themeColor="text1"/>
                <w:sz w:val="16"/>
                <w:szCs w:val="16"/>
                <w:lang w:val="en-GB"/>
              </w:rPr>
              <w:t xml:space="preserve"> </w:t>
            </w:r>
            <w:r w:rsidRPr="00E01987">
              <w:rPr>
                <w:i/>
                <w:color w:val="000000" w:themeColor="text1"/>
                <w:sz w:val="16"/>
                <w:szCs w:val="16"/>
                <w:lang w:val="en-GB"/>
              </w:rPr>
              <w:t xml:space="preserve">emissions with respect to the to the national reference scenario </w:t>
            </w:r>
          </w:p>
          <w:p w14:paraId="216F71A4" w14:textId="4C675D7F" w:rsidR="00B221F3" w:rsidRPr="00E316D4" w:rsidRDefault="00B221F3" w:rsidP="00160131">
            <w:pPr>
              <w:rPr>
                <w:bCs/>
                <w:color w:val="000000"/>
                <w:sz w:val="16"/>
                <w:szCs w:val="16"/>
                <w:lang w:val="en-GB"/>
              </w:rPr>
            </w:pPr>
            <w:r w:rsidRPr="00E01987">
              <w:rPr>
                <w:bCs/>
                <w:color w:val="000000"/>
                <w:sz w:val="16"/>
                <w:szCs w:val="16"/>
                <w:lang w:val="en-GB"/>
              </w:rPr>
              <w:t>Baseline (2017): 0 million</w:t>
            </w:r>
            <w:r w:rsidR="0090344F">
              <w:t xml:space="preserve"> </w:t>
            </w:r>
            <w:r w:rsidR="0090344F" w:rsidRPr="0090344F">
              <w:rPr>
                <w:bCs/>
                <w:color w:val="000000"/>
                <w:sz w:val="16"/>
                <w:szCs w:val="16"/>
                <w:lang w:val="en-GB"/>
              </w:rPr>
              <w:t>tonnes of carbon dioxide equivalents</w:t>
            </w:r>
            <w:r w:rsidRPr="00E01987">
              <w:rPr>
                <w:bCs/>
                <w:color w:val="000000"/>
                <w:sz w:val="16"/>
                <w:szCs w:val="16"/>
                <w:lang w:val="en-GB"/>
              </w:rPr>
              <w:t xml:space="preserve"> </w:t>
            </w:r>
            <w:r w:rsidR="00E316D4" w:rsidRPr="00E316D4">
              <w:rPr>
                <w:bCs/>
                <w:color w:val="000000"/>
                <w:sz w:val="16"/>
                <w:szCs w:val="16"/>
                <w:lang w:val="en-GB"/>
              </w:rPr>
              <w:t>(</w:t>
            </w:r>
            <w:r w:rsidRPr="00920CAE">
              <w:rPr>
                <w:bCs/>
                <w:color w:val="000000"/>
                <w:sz w:val="16"/>
                <w:szCs w:val="16"/>
                <w:lang w:val="en-GB"/>
              </w:rPr>
              <w:t>tCO2 eq</w:t>
            </w:r>
            <w:r w:rsidR="00E316D4" w:rsidRPr="00E316D4">
              <w:rPr>
                <w:bCs/>
                <w:color w:val="000000"/>
                <w:sz w:val="16"/>
                <w:szCs w:val="16"/>
                <w:lang w:val="en-GB"/>
              </w:rPr>
              <w:t>)</w:t>
            </w:r>
          </w:p>
          <w:p w14:paraId="4B676882" w14:textId="6A601CDA" w:rsidR="00B221F3" w:rsidRPr="00E01987" w:rsidRDefault="00B221F3" w:rsidP="00160131">
            <w:pPr>
              <w:rPr>
                <w:bCs/>
                <w:color w:val="000000"/>
                <w:sz w:val="16"/>
                <w:szCs w:val="16"/>
                <w:lang w:val="en-GB"/>
              </w:rPr>
            </w:pPr>
            <w:r w:rsidRPr="00E316D4">
              <w:rPr>
                <w:bCs/>
                <w:color w:val="000000"/>
                <w:sz w:val="16"/>
                <w:szCs w:val="16"/>
                <w:lang w:val="en-GB"/>
              </w:rPr>
              <w:t xml:space="preserve">Target (2023): 36 million </w:t>
            </w:r>
            <w:r w:rsidRPr="00920CAE">
              <w:rPr>
                <w:bCs/>
                <w:color w:val="000000"/>
                <w:sz w:val="16"/>
                <w:szCs w:val="16"/>
                <w:lang w:val="en-GB"/>
              </w:rPr>
              <w:t>tCO2 eq</w:t>
            </w:r>
          </w:p>
          <w:p w14:paraId="356B9F3B" w14:textId="77777777" w:rsidR="00B221F3" w:rsidRPr="00E01987" w:rsidRDefault="00B221F3" w:rsidP="00160131">
            <w:pPr>
              <w:rPr>
                <w:color w:val="000000" w:themeColor="text1"/>
                <w:sz w:val="16"/>
                <w:szCs w:val="16"/>
                <w:lang w:val="en-GB"/>
              </w:rPr>
            </w:pPr>
          </w:p>
          <w:p w14:paraId="33DB6721" w14:textId="3368BBF0" w:rsidR="00B221F3" w:rsidRPr="00E01987" w:rsidRDefault="00B221F3" w:rsidP="00160131">
            <w:pPr>
              <w:rPr>
                <w:bCs/>
                <w:i/>
                <w:color w:val="000000"/>
                <w:sz w:val="16"/>
                <w:szCs w:val="16"/>
                <w:lang w:val="en-GB"/>
              </w:rPr>
            </w:pPr>
            <w:r w:rsidRPr="00E01987">
              <w:rPr>
                <w:bCs/>
                <w:i/>
                <w:color w:val="000000"/>
                <w:sz w:val="16"/>
                <w:szCs w:val="16"/>
                <w:lang w:val="en-GB"/>
              </w:rPr>
              <w:t xml:space="preserve">Growth in national deforestation from previous year </w:t>
            </w:r>
          </w:p>
          <w:p w14:paraId="031022FA" w14:textId="77777777" w:rsidR="00B221F3" w:rsidRPr="00E01987" w:rsidRDefault="00B221F3" w:rsidP="00160131">
            <w:pPr>
              <w:rPr>
                <w:bCs/>
                <w:color w:val="000000"/>
                <w:sz w:val="16"/>
                <w:szCs w:val="16"/>
                <w:lang w:val="en-GB"/>
              </w:rPr>
            </w:pPr>
            <w:r w:rsidRPr="00E01987">
              <w:rPr>
                <w:bCs/>
                <w:color w:val="000000"/>
                <w:sz w:val="16"/>
                <w:szCs w:val="16"/>
                <w:lang w:val="en-GB"/>
              </w:rPr>
              <w:t>Baseline (2017): 23%</w:t>
            </w:r>
          </w:p>
          <w:p w14:paraId="2208806F" w14:textId="77777777" w:rsidR="00B221F3" w:rsidRPr="00E01987" w:rsidRDefault="00B221F3" w:rsidP="00160131">
            <w:pPr>
              <w:rPr>
                <w:bCs/>
                <w:color w:val="000000"/>
                <w:sz w:val="16"/>
                <w:szCs w:val="16"/>
                <w:lang w:val="en-GB"/>
              </w:rPr>
            </w:pPr>
            <w:r w:rsidRPr="00E01987">
              <w:rPr>
                <w:bCs/>
                <w:color w:val="000000"/>
                <w:sz w:val="16"/>
                <w:szCs w:val="16"/>
                <w:lang w:val="en-GB"/>
              </w:rPr>
              <w:t xml:space="preserve">Target (2022): </w:t>
            </w:r>
            <w:r w:rsidR="00E75BFD" w:rsidRPr="00E01987">
              <w:rPr>
                <w:bCs/>
                <w:color w:val="000000"/>
                <w:sz w:val="16"/>
                <w:szCs w:val="16"/>
                <w:lang w:val="en-GB"/>
              </w:rPr>
              <w:t>0%</w:t>
            </w:r>
          </w:p>
          <w:p w14:paraId="53BF900B" w14:textId="77777777" w:rsidR="00AF1215" w:rsidRPr="00E01987" w:rsidRDefault="00AF1215" w:rsidP="00160131">
            <w:pPr>
              <w:rPr>
                <w:bCs/>
                <w:color w:val="000000" w:themeColor="text1"/>
                <w:sz w:val="16"/>
                <w:szCs w:val="16"/>
                <w:lang w:val="en-GB"/>
              </w:rPr>
            </w:pPr>
          </w:p>
          <w:p w14:paraId="220710D4" w14:textId="77777777" w:rsidR="00AF1215" w:rsidRPr="00E01987" w:rsidRDefault="00AF1215" w:rsidP="00160131">
            <w:pPr>
              <w:rPr>
                <w:i/>
                <w:color w:val="000000" w:themeColor="text1"/>
                <w:sz w:val="16"/>
                <w:szCs w:val="16"/>
                <w:lang w:val="en-GB"/>
              </w:rPr>
            </w:pPr>
            <w:r w:rsidRPr="00E01987">
              <w:rPr>
                <w:i/>
                <w:color w:val="000000" w:themeColor="text1"/>
                <w:sz w:val="16"/>
                <w:szCs w:val="16"/>
                <w:lang w:val="en-GB"/>
              </w:rPr>
              <w:t>Open government index</w:t>
            </w:r>
          </w:p>
          <w:p w14:paraId="1165744A" w14:textId="5C303867" w:rsidR="00AF1215" w:rsidRPr="00E01987" w:rsidRDefault="00AF1215" w:rsidP="00160131">
            <w:pPr>
              <w:rPr>
                <w:color w:val="000000" w:themeColor="text1"/>
                <w:sz w:val="16"/>
                <w:szCs w:val="16"/>
                <w:lang w:val="en-GB"/>
              </w:rPr>
            </w:pPr>
            <w:r w:rsidRPr="00E01987">
              <w:rPr>
                <w:color w:val="000000" w:themeColor="text1"/>
                <w:sz w:val="16"/>
                <w:szCs w:val="16"/>
                <w:lang w:val="en-GB"/>
              </w:rPr>
              <w:t>Baseline (2018): 58</w:t>
            </w:r>
            <w:r w:rsidR="009537A5">
              <w:rPr>
                <w:color w:val="000000" w:themeColor="text1"/>
                <w:sz w:val="16"/>
                <w:szCs w:val="16"/>
                <w:lang w:val="en-GB"/>
              </w:rPr>
              <w:t>.</w:t>
            </w:r>
            <w:r w:rsidRPr="00E01987">
              <w:rPr>
                <w:color w:val="000000" w:themeColor="text1"/>
                <w:sz w:val="16"/>
                <w:szCs w:val="16"/>
                <w:lang w:val="en-GB"/>
              </w:rPr>
              <w:t>2</w:t>
            </w:r>
          </w:p>
          <w:p w14:paraId="295B99DA" w14:textId="77777777" w:rsidR="00AF1215" w:rsidRPr="00E01987" w:rsidRDefault="00AF1215" w:rsidP="00160131">
            <w:pPr>
              <w:rPr>
                <w:color w:val="000000" w:themeColor="text1"/>
                <w:sz w:val="16"/>
                <w:szCs w:val="16"/>
                <w:lang w:val="en-GB"/>
              </w:rPr>
            </w:pPr>
            <w:r w:rsidRPr="00E01987">
              <w:rPr>
                <w:color w:val="000000" w:themeColor="text1"/>
                <w:sz w:val="16"/>
                <w:szCs w:val="16"/>
                <w:lang w:val="en-GB"/>
              </w:rPr>
              <w:t>Target (2024): 65</w:t>
            </w:r>
          </w:p>
          <w:p w14:paraId="7997DB12" w14:textId="77777777" w:rsidR="002A0594" w:rsidRPr="00E01987" w:rsidRDefault="002A0594" w:rsidP="00160131">
            <w:pPr>
              <w:rPr>
                <w:color w:val="000000" w:themeColor="text1"/>
                <w:sz w:val="16"/>
                <w:szCs w:val="16"/>
                <w:lang w:val="en-GB"/>
              </w:rPr>
            </w:pPr>
          </w:p>
          <w:p w14:paraId="68291F56" w14:textId="3C62A7F9" w:rsidR="002A0594" w:rsidRPr="00920CAE" w:rsidRDefault="002A0594" w:rsidP="00160131">
            <w:pPr>
              <w:rPr>
                <w:color w:val="000000" w:themeColor="text1"/>
                <w:sz w:val="16"/>
                <w:szCs w:val="16"/>
                <w:lang w:val="en-GB"/>
              </w:rPr>
            </w:pPr>
          </w:p>
        </w:tc>
        <w:tc>
          <w:tcPr>
            <w:tcW w:w="791" w:type="pct"/>
            <w:vMerge w:val="restart"/>
            <w:shd w:val="clear" w:color="auto" w:fill="auto"/>
          </w:tcPr>
          <w:p w14:paraId="72D815B3" w14:textId="6C80A9CF" w:rsidR="00593698" w:rsidRPr="004D6456" w:rsidRDefault="00593698" w:rsidP="00160131">
            <w:pPr>
              <w:spacing w:line="259" w:lineRule="auto"/>
              <w:rPr>
                <w:color w:val="000000"/>
                <w:sz w:val="16"/>
                <w:szCs w:val="16"/>
                <w:lang w:val="en-GB"/>
              </w:rPr>
            </w:pPr>
            <w:r w:rsidRPr="004D6456">
              <w:rPr>
                <w:color w:val="000000"/>
                <w:sz w:val="16"/>
                <w:szCs w:val="16"/>
                <w:lang w:val="en-GB"/>
              </w:rPr>
              <w:t xml:space="preserve">Ministry of </w:t>
            </w:r>
            <w:r w:rsidR="00FD73BD">
              <w:rPr>
                <w:color w:val="000000"/>
                <w:sz w:val="16"/>
                <w:szCs w:val="16"/>
                <w:lang w:val="en-GB"/>
              </w:rPr>
              <w:t>C</w:t>
            </w:r>
            <w:r w:rsidRPr="004D6456">
              <w:rPr>
                <w:color w:val="000000"/>
                <w:sz w:val="16"/>
                <w:szCs w:val="16"/>
                <w:lang w:val="en-GB"/>
              </w:rPr>
              <w:t>ulture</w:t>
            </w:r>
          </w:p>
          <w:p w14:paraId="53C18F72" w14:textId="203974B4" w:rsidR="00B221F3" w:rsidRPr="00E01987" w:rsidRDefault="00B221F3" w:rsidP="00160131">
            <w:pPr>
              <w:rPr>
                <w:color w:val="000000"/>
                <w:sz w:val="16"/>
                <w:szCs w:val="16"/>
                <w:lang w:val="en-GB"/>
              </w:rPr>
            </w:pPr>
            <w:r w:rsidRPr="00E01987">
              <w:rPr>
                <w:color w:val="000000"/>
                <w:sz w:val="16"/>
                <w:szCs w:val="16"/>
                <w:lang w:val="en-GB"/>
              </w:rPr>
              <w:t xml:space="preserve">Ministry of </w:t>
            </w:r>
            <w:r w:rsidR="00FD73BD">
              <w:rPr>
                <w:color w:val="000000"/>
                <w:sz w:val="16"/>
                <w:szCs w:val="16"/>
                <w:lang w:val="en-GB"/>
              </w:rPr>
              <w:t>E</w:t>
            </w:r>
            <w:r w:rsidRPr="00E01987">
              <w:rPr>
                <w:color w:val="000000"/>
                <w:sz w:val="16"/>
                <w:szCs w:val="16"/>
                <w:lang w:val="en-GB"/>
              </w:rPr>
              <w:t xml:space="preserve">nvironment and </w:t>
            </w:r>
            <w:r w:rsidR="00FD73BD">
              <w:rPr>
                <w:color w:val="000000"/>
                <w:sz w:val="16"/>
                <w:szCs w:val="16"/>
                <w:lang w:val="en-GB"/>
              </w:rPr>
              <w:t>S</w:t>
            </w:r>
            <w:r w:rsidRPr="00E01987">
              <w:rPr>
                <w:color w:val="000000"/>
                <w:sz w:val="16"/>
                <w:szCs w:val="16"/>
                <w:lang w:val="en-GB"/>
              </w:rPr>
              <w:t xml:space="preserve">ustainable </w:t>
            </w:r>
            <w:r w:rsidR="00FD73BD">
              <w:rPr>
                <w:color w:val="000000"/>
                <w:sz w:val="16"/>
                <w:szCs w:val="16"/>
                <w:lang w:val="en-GB"/>
              </w:rPr>
              <w:t>D</w:t>
            </w:r>
            <w:r w:rsidRPr="00E01987">
              <w:rPr>
                <w:color w:val="000000"/>
                <w:sz w:val="16"/>
                <w:szCs w:val="16"/>
                <w:lang w:val="en-GB"/>
              </w:rPr>
              <w:t>evelopment</w:t>
            </w:r>
            <w:r w:rsidR="000D31AD">
              <w:rPr>
                <w:color w:val="000000"/>
                <w:sz w:val="16"/>
                <w:szCs w:val="16"/>
                <w:lang w:val="en-GB"/>
              </w:rPr>
              <w:t xml:space="preserve"> </w:t>
            </w:r>
            <w:r w:rsidR="0096764B">
              <w:rPr>
                <w:color w:val="000000"/>
                <w:sz w:val="16"/>
                <w:szCs w:val="16"/>
                <w:lang w:val="en-GB"/>
              </w:rPr>
              <w:t>(MESD)</w:t>
            </w:r>
          </w:p>
          <w:p w14:paraId="381A7685" w14:textId="77777777" w:rsidR="00FE0604" w:rsidRPr="00E01987" w:rsidRDefault="00794079" w:rsidP="00160131">
            <w:pPr>
              <w:rPr>
                <w:color w:val="000000" w:themeColor="text1"/>
                <w:sz w:val="16"/>
                <w:szCs w:val="16"/>
                <w:lang w:val="en-GB"/>
              </w:rPr>
            </w:pPr>
            <w:r w:rsidRPr="00E01987">
              <w:rPr>
                <w:color w:val="000000" w:themeColor="text1"/>
                <w:sz w:val="16"/>
                <w:szCs w:val="16"/>
                <w:lang w:val="en-GB"/>
              </w:rPr>
              <w:t>Civil Service Administrative Department</w:t>
            </w:r>
          </w:p>
          <w:p w14:paraId="00109532" w14:textId="77777777" w:rsidR="00667B15" w:rsidRPr="004D6456" w:rsidRDefault="00667B15" w:rsidP="00160131">
            <w:pPr>
              <w:spacing w:line="259" w:lineRule="auto"/>
              <w:rPr>
                <w:color w:val="000000"/>
                <w:sz w:val="16"/>
                <w:szCs w:val="16"/>
                <w:lang w:val="en-GB"/>
              </w:rPr>
            </w:pPr>
            <w:r w:rsidRPr="004D6456">
              <w:rPr>
                <w:color w:val="000000"/>
                <w:sz w:val="16"/>
                <w:szCs w:val="16"/>
                <w:lang w:val="en-GB"/>
              </w:rPr>
              <w:t>Local governments</w:t>
            </w:r>
          </w:p>
          <w:p w14:paraId="6FE67DA9" w14:textId="3EC1C003" w:rsidR="002A0594" w:rsidRPr="004D6456" w:rsidRDefault="007701AE" w:rsidP="00160131">
            <w:pPr>
              <w:spacing w:line="259" w:lineRule="auto"/>
              <w:rPr>
                <w:color w:val="000000"/>
                <w:sz w:val="16"/>
                <w:szCs w:val="16"/>
                <w:lang w:val="en-GB"/>
              </w:rPr>
            </w:pPr>
            <w:r w:rsidRPr="00E01987">
              <w:rPr>
                <w:color w:val="000000"/>
                <w:sz w:val="16"/>
                <w:szCs w:val="16"/>
                <w:lang w:val="en-GB"/>
              </w:rPr>
              <w:t>Pan American Health Organization</w:t>
            </w:r>
            <w:r>
              <w:rPr>
                <w:color w:val="000000"/>
                <w:sz w:val="16"/>
                <w:szCs w:val="16"/>
                <w:lang w:val="en-GB"/>
              </w:rPr>
              <w:t>/</w:t>
            </w:r>
            <w:r w:rsidR="002A0594" w:rsidRPr="004D6456">
              <w:rPr>
                <w:color w:val="000000"/>
                <w:sz w:val="16"/>
                <w:szCs w:val="16"/>
                <w:lang w:val="en-GB"/>
              </w:rPr>
              <w:t>W</w:t>
            </w:r>
            <w:r>
              <w:rPr>
                <w:color w:val="000000"/>
                <w:sz w:val="16"/>
                <w:szCs w:val="16"/>
                <w:lang w:val="en-GB"/>
              </w:rPr>
              <w:t>orld Health Organization</w:t>
            </w:r>
            <w:r w:rsidR="0096764B">
              <w:rPr>
                <w:color w:val="000000"/>
                <w:sz w:val="16"/>
                <w:szCs w:val="16"/>
                <w:lang w:val="en-GB"/>
              </w:rPr>
              <w:t>,</w:t>
            </w:r>
            <w:r w:rsidR="002A0594" w:rsidRPr="004D6456">
              <w:rPr>
                <w:color w:val="000000"/>
                <w:sz w:val="16"/>
                <w:szCs w:val="16"/>
                <w:lang w:val="en-GB"/>
              </w:rPr>
              <w:t xml:space="preserve"> </w:t>
            </w:r>
            <w:r w:rsidR="0096764B">
              <w:rPr>
                <w:color w:val="000000"/>
                <w:sz w:val="16"/>
                <w:szCs w:val="16"/>
                <w:lang w:val="en-GB"/>
              </w:rPr>
              <w:t>a</w:t>
            </w:r>
            <w:r w:rsidR="002A0594" w:rsidRPr="004D6456">
              <w:rPr>
                <w:color w:val="000000"/>
                <w:sz w:val="16"/>
                <w:szCs w:val="16"/>
                <w:lang w:val="en-GB"/>
              </w:rPr>
              <w:t>nnual</w:t>
            </w:r>
            <w:r w:rsidR="0096764B">
              <w:rPr>
                <w:color w:val="000000"/>
                <w:sz w:val="16"/>
                <w:szCs w:val="16"/>
                <w:lang w:val="en-GB"/>
              </w:rPr>
              <w:t>ly</w:t>
            </w:r>
          </w:p>
        </w:tc>
        <w:tc>
          <w:tcPr>
            <w:tcW w:w="1582" w:type="pct"/>
            <w:vMerge w:val="restart"/>
            <w:shd w:val="clear" w:color="auto" w:fill="auto"/>
            <w:tcMar>
              <w:top w:w="72" w:type="dxa"/>
              <w:left w:w="144" w:type="dxa"/>
              <w:bottom w:w="72" w:type="dxa"/>
              <w:right w:w="144" w:type="dxa"/>
            </w:tcMar>
          </w:tcPr>
          <w:p w14:paraId="786FA5BE" w14:textId="2BBA293E" w:rsidR="001B086C" w:rsidRPr="00FE49FF" w:rsidRDefault="001B086C" w:rsidP="00160131">
            <w:pPr>
              <w:jc w:val="both"/>
              <w:rPr>
                <w:b/>
                <w:bCs/>
                <w:color w:val="000000"/>
                <w:sz w:val="16"/>
                <w:szCs w:val="16"/>
                <w:lang w:val="en-GB"/>
              </w:rPr>
            </w:pPr>
            <w:r w:rsidRPr="00FE49FF">
              <w:rPr>
                <w:b/>
                <w:bCs/>
                <w:color w:val="000000"/>
                <w:sz w:val="16"/>
                <w:szCs w:val="16"/>
                <w:lang w:val="en-GB"/>
              </w:rPr>
              <w:t>Output 3.1</w:t>
            </w:r>
            <w:r w:rsidR="00310BA3">
              <w:rPr>
                <w:b/>
                <w:bCs/>
                <w:color w:val="000000"/>
                <w:sz w:val="16"/>
                <w:szCs w:val="16"/>
                <w:lang w:val="en-GB"/>
              </w:rPr>
              <w:t>.</w:t>
            </w:r>
            <w:r w:rsidRPr="00FE49FF">
              <w:rPr>
                <w:b/>
                <w:bCs/>
                <w:color w:val="000000"/>
                <w:sz w:val="16"/>
                <w:szCs w:val="16"/>
                <w:lang w:val="en-GB"/>
              </w:rPr>
              <w:t xml:space="preserve"> </w:t>
            </w:r>
            <w:r w:rsidR="00F37A6E" w:rsidRPr="00FE49FF">
              <w:rPr>
                <w:b/>
                <w:bCs/>
                <w:color w:val="000000"/>
                <w:sz w:val="16"/>
                <w:szCs w:val="16"/>
                <w:lang w:val="en-GB"/>
              </w:rPr>
              <w:t>The Government and territorial entities strengthen their capacities to accelerate the 2030 Agenda and the SDGs</w:t>
            </w:r>
            <w:r w:rsidR="00FD73BD">
              <w:rPr>
                <w:b/>
                <w:bCs/>
                <w:color w:val="000000"/>
                <w:sz w:val="16"/>
                <w:szCs w:val="16"/>
                <w:lang w:val="en-GB"/>
              </w:rPr>
              <w:t>.</w:t>
            </w:r>
          </w:p>
          <w:p w14:paraId="7AD4CB4E" w14:textId="77777777" w:rsidR="00593698" w:rsidRPr="00FE49FF" w:rsidRDefault="00593698" w:rsidP="00160131">
            <w:pPr>
              <w:pStyle w:val="ListParagraph"/>
              <w:ind w:left="360"/>
              <w:rPr>
                <w:color w:val="000000" w:themeColor="text1"/>
                <w:sz w:val="16"/>
                <w:szCs w:val="16"/>
                <w:lang w:val="en-GB"/>
              </w:rPr>
            </w:pPr>
          </w:p>
          <w:p w14:paraId="5088663F" w14:textId="7173DB61" w:rsidR="00593698" w:rsidRPr="00FE49FF" w:rsidRDefault="00063335" w:rsidP="00160131">
            <w:pPr>
              <w:spacing w:line="259" w:lineRule="auto"/>
              <w:rPr>
                <w:color w:val="000000" w:themeColor="text1"/>
                <w:sz w:val="16"/>
                <w:szCs w:val="16"/>
                <w:lang w:val="en-GB"/>
              </w:rPr>
            </w:pPr>
            <w:r w:rsidRPr="00FE49FF">
              <w:rPr>
                <w:color w:val="000000" w:themeColor="text1"/>
                <w:sz w:val="16"/>
                <w:szCs w:val="16"/>
                <w:lang w:val="en-GB"/>
              </w:rPr>
              <w:t>Number</w:t>
            </w:r>
            <w:r w:rsidRPr="00FE49FF" w:rsidDel="220BD221">
              <w:rPr>
                <w:color w:val="000000" w:themeColor="text1"/>
                <w:sz w:val="16"/>
                <w:szCs w:val="16"/>
                <w:lang w:val="en-GB"/>
              </w:rPr>
              <w:t xml:space="preserve"> </w:t>
            </w:r>
            <w:r w:rsidR="00593698" w:rsidRPr="00FE49FF" w:rsidDel="220BD221">
              <w:rPr>
                <w:color w:val="000000" w:themeColor="text1"/>
                <w:sz w:val="16"/>
                <w:szCs w:val="16"/>
                <w:lang w:val="en-GB"/>
              </w:rPr>
              <w:t xml:space="preserve">of </w:t>
            </w:r>
            <w:r w:rsidR="00593698" w:rsidRPr="00FE49FF">
              <w:rPr>
                <w:color w:val="000000" w:themeColor="text1"/>
                <w:sz w:val="16"/>
                <w:szCs w:val="16"/>
                <w:lang w:val="en-GB"/>
              </w:rPr>
              <w:t xml:space="preserve">platforms </w:t>
            </w:r>
            <w:r w:rsidR="007A36F1" w:rsidRPr="00FE49FF">
              <w:rPr>
                <w:color w:val="000000" w:themeColor="text1"/>
                <w:sz w:val="16"/>
                <w:szCs w:val="16"/>
                <w:lang w:val="en-GB"/>
              </w:rPr>
              <w:t>and planning tools at local and national level</w:t>
            </w:r>
            <w:r w:rsidR="009222F6">
              <w:rPr>
                <w:color w:val="000000" w:themeColor="text1"/>
                <w:sz w:val="16"/>
                <w:szCs w:val="16"/>
                <w:lang w:val="en-GB"/>
              </w:rPr>
              <w:t>s</w:t>
            </w:r>
            <w:r w:rsidR="007A36F1" w:rsidRPr="00FE49FF">
              <w:rPr>
                <w:color w:val="000000" w:themeColor="text1"/>
                <w:sz w:val="16"/>
                <w:szCs w:val="16"/>
                <w:lang w:val="en-GB"/>
              </w:rPr>
              <w:t xml:space="preserve"> promot</w:t>
            </w:r>
            <w:r w:rsidR="009222F6">
              <w:rPr>
                <w:color w:val="000000" w:themeColor="text1"/>
                <w:sz w:val="16"/>
                <w:szCs w:val="16"/>
                <w:lang w:val="en-GB"/>
              </w:rPr>
              <w:t>ing</w:t>
            </w:r>
            <w:r w:rsidR="007A36F1" w:rsidRPr="00FE49FF">
              <w:rPr>
                <w:color w:val="000000" w:themeColor="text1"/>
                <w:sz w:val="16"/>
                <w:szCs w:val="16"/>
                <w:lang w:val="en-GB"/>
              </w:rPr>
              <w:t xml:space="preserve"> </w:t>
            </w:r>
            <w:r w:rsidR="00593698" w:rsidRPr="00FE49FF">
              <w:rPr>
                <w:color w:val="000000" w:themeColor="text1"/>
                <w:sz w:val="16"/>
                <w:szCs w:val="16"/>
                <w:lang w:val="en-GB"/>
              </w:rPr>
              <w:t xml:space="preserve">alliances to accelerate the fulfilment of the SDGs </w:t>
            </w:r>
            <w:r w:rsidR="00FD73BD">
              <w:rPr>
                <w:color w:val="000000" w:themeColor="text1"/>
                <w:sz w:val="16"/>
                <w:szCs w:val="16"/>
                <w:lang w:val="en-GB"/>
              </w:rPr>
              <w:t>using</w:t>
            </w:r>
            <w:r w:rsidR="00FD73BD" w:rsidRPr="00FE49FF">
              <w:rPr>
                <w:color w:val="000000" w:themeColor="text1"/>
                <w:sz w:val="16"/>
                <w:szCs w:val="16"/>
                <w:lang w:val="en-GB"/>
              </w:rPr>
              <w:t xml:space="preserve"> </w:t>
            </w:r>
            <w:r w:rsidR="00593698" w:rsidRPr="00FE49FF">
              <w:rPr>
                <w:color w:val="000000" w:themeColor="text1"/>
                <w:sz w:val="16"/>
                <w:szCs w:val="16"/>
                <w:lang w:val="en-GB"/>
              </w:rPr>
              <w:t>a multi-stakeholder approach</w:t>
            </w:r>
            <w:r w:rsidR="007A0C72" w:rsidRPr="00FE49FF">
              <w:rPr>
                <w:color w:val="000000" w:themeColor="text1"/>
                <w:sz w:val="16"/>
                <w:szCs w:val="16"/>
                <w:lang w:val="en-GB"/>
              </w:rPr>
              <w:t xml:space="preserve"> with a gender</w:t>
            </w:r>
            <w:r w:rsidR="009222F6">
              <w:rPr>
                <w:color w:val="000000" w:themeColor="text1"/>
                <w:sz w:val="16"/>
                <w:szCs w:val="16"/>
                <w:lang w:val="en-GB"/>
              </w:rPr>
              <w:t>,</w:t>
            </w:r>
            <w:r w:rsidR="007A0C72" w:rsidRPr="00FE49FF">
              <w:rPr>
                <w:color w:val="000000" w:themeColor="text1"/>
                <w:sz w:val="16"/>
                <w:szCs w:val="16"/>
                <w:lang w:val="en-GB"/>
              </w:rPr>
              <w:t xml:space="preserve"> </w:t>
            </w:r>
            <w:r w:rsidR="00AD1E86" w:rsidRPr="00FE49FF">
              <w:rPr>
                <w:color w:val="000000" w:themeColor="text1"/>
                <w:sz w:val="16"/>
                <w:szCs w:val="16"/>
                <w:lang w:val="en-GB"/>
              </w:rPr>
              <w:t>human</w:t>
            </w:r>
            <w:r w:rsidR="009222F6">
              <w:rPr>
                <w:color w:val="000000" w:themeColor="text1"/>
                <w:sz w:val="16"/>
                <w:szCs w:val="16"/>
                <w:lang w:val="en-GB"/>
              </w:rPr>
              <w:t>-</w:t>
            </w:r>
            <w:r w:rsidR="00AD1E86" w:rsidRPr="00FE49FF">
              <w:rPr>
                <w:color w:val="000000" w:themeColor="text1"/>
                <w:sz w:val="16"/>
                <w:szCs w:val="16"/>
                <w:lang w:val="en-GB"/>
              </w:rPr>
              <w:t>rights and ethnic perspective</w:t>
            </w:r>
          </w:p>
          <w:p w14:paraId="1BC762EB" w14:textId="4FD2BEE7" w:rsidR="00593698" w:rsidRPr="004D6456" w:rsidRDefault="00593698" w:rsidP="00160131">
            <w:pPr>
              <w:rPr>
                <w:color w:val="000000" w:themeColor="text1"/>
                <w:sz w:val="16"/>
                <w:szCs w:val="16"/>
                <w:lang w:val="en-GB"/>
              </w:rPr>
            </w:pPr>
            <w:r w:rsidRPr="004D6456">
              <w:rPr>
                <w:color w:val="000000" w:themeColor="text1"/>
                <w:sz w:val="16"/>
                <w:szCs w:val="16"/>
                <w:lang w:val="en-GB"/>
              </w:rPr>
              <w:t>Baseline (2020):3</w:t>
            </w:r>
          </w:p>
          <w:p w14:paraId="4B2A97A7" w14:textId="29A7E7BD" w:rsidR="00593698" w:rsidRPr="00FE49FF" w:rsidRDefault="00593698" w:rsidP="00160131">
            <w:pPr>
              <w:rPr>
                <w:color w:val="000000" w:themeColor="text1"/>
                <w:sz w:val="16"/>
                <w:szCs w:val="16"/>
                <w:lang w:val="en-GB"/>
              </w:rPr>
            </w:pPr>
            <w:r w:rsidRPr="00FE49FF">
              <w:rPr>
                <w:color w:val="000000" w:themeColor="text1"/>
                <w:sz w:val="16"/>
                <w:szCs w:val="16"/>
                <w:lang w:val="en-GB"/>
              </w:rPr>
              <w:t>Target (202</w:t>
            </w:r>
            <w:r w:rsidR="007A36F1" w:rsidRPr="00FE49FF">
              <w:rPr>
                <w:color w:val="000000" w:themeColor="text1"/>
                <w:sz w:val="16"/>
                <w:szCs w:val="16"/>
                <w:lang w:val="en-GB"/>
              </w:rPr>
              <w:t>4</w:t>
            </w:r>
            <w:r w:rsidRPr="00FE49FF">
              <w:rPr>
                <w:color w:val="000000" w:themeColor="text1"/>
                <w:sz w:val="16"/>
                <w:szCs w:val="16"/>
                <w:lang w:val="en-GB"/>
              </w:rPr>
              <w:t xml:space="preserve">): </w:t>
            </w:r>
            <w:r w:rsidR="007A36F1" w:rsidRPr="00FE49FF">
              <w:rPr>
                <w:color w:val="000000" w:themeColor="text1"/>
                <w:sz w:val="16"/>
                <w:szCs w:val="16"/>
                <w:lang w:val="en-GB"/>
              </w:rPr>
              <w:t>2</w:t>
            </w:r>
            <w:r w:rsidRPr="00FE49FF">
              <w:rPr>
                <w:color w:val="000000" w:themeColor="text1"/>
                <w:sz w:val="16"/>
                <w:szCs w:val="16"/>
                <w:lang w:val="en-GB"/>
              </w:rPr>
              <w:t>6</w:t>
            </w:r>
          </w:p>
          <w:p w14:paraId="4652AE1F" w14:textId="77777777" w:rsidR="00593698" w:rsidRPr="004D6456" w:rsidRDefault="00593698" w:rsidP="00160131">
            <w:pPr>
              <w:rPr>
                <w:color w:val="000000" w:themeColor="text1"/>
                <w:sz w:val="16"/>
                <w:szCs w:val="16"/>
                <w:highlight w:val="yellow"/>
                <w:lang w:val="en-GB"/>
              </w:rPr>
            </w:pPr>
          </w:p>
          <w:p w14:paraId="633DA413" w14:textId="7C832257" w:rsidR="0027681F" w:rsidRPr="004D6456" w:rsidRDefault="00063335" w:rsidP="00160131">
            <w:pPr>
              <w:rPr>
                <w:color w:val="000000" w:themeColor="text1"/>
                <w:sz w:val="16"/>
                <w:szCs w:val="16"/>
                <w:lang w:val="en-GB"/>
              </w:rPr>
            </w:pPr>
            <w:r w:rsidRPr="00FE49FF">
              <w:rPr>
                <w:color w:val="000000" w:themeColor="text1"/>
                <w:sz w:val="16"/>
                <w:szCs w:val="16"/>
                <w:lang w:val="en-GB"/>
              </w:rPr>
              <w:t>Number</w:t>
            </w:r>
            <w:r w:rsidRPr="004D6456">
              <w:rPr>
                <w:color w:val="000000" w:themeColor="text1"/>
                <w:sz w:val="16"/>
                <w:szCs w:val="16"/>
                <w:lang w:val="en-GB"/>
              </w:rPr>
              <w:t xml:space="preserve"> </w:t>
            </w:r>
            <w:r w:rsidR="0027681F" w:rsidRPr="004D6456">
              <w:rPr>
                <w:color w:val="000000" w:themeColor="text1"/>
                <w:sz w:val="16"/>
                <w:szCs w:val="16"/>
                <w:lang w:val="en-GB"/>
              </w:rPr>
              <w:t xml:space="preserve">of national and subnational strategies implemented to advance toward a green, low-carbon </w:t>
            </w:r>
            <w:r w:rsidR="0002147F" w:rsidRPr="004D6456">
              <w:rPr>
                <w:color w:val="000000" w:themeColor="text1"/>
                <w:sz w:val="16"/>
                <w:szCs w:val="16"/>
                <w:lang w:val="en-GB"/>
              </w:rPr>
              <w:t>economy with</w:t>
            </w:r>
            <w:r w:rsidR="007A0C72" w:rsidRPr="00DE6F0E">
              <w:rPr>
                <w:color w:val="000000" w:themeColor="text1"/>
                <w:sz w:val="16"/>
                <w:szCs w:val="16"/>
                <w:lang w:val="en-GB"/>
              </w:rPr>
              <w:t xml:space="preserve"> a gender perspective</w:t>
            </w:r>
          </w:p>
          <w:p w14:paraId="4ECC63AA" w14:textId="3EE90C2D" w:rsidR="0027681F" w:rsidRPr="004D6456" w:rsidRDefault="006C4D91" w:rsidP="00160131">
            <w:pPr>
              <w:rPr>
                <w:color w:val="000000" w:themeColor="text1"/>
                <w:sz w:val="16"/>
                <w:szCs w:val="16"/>
                <w:lang w:val="en-GB"/>
              </w:rPr>
            </w:pPr>
            <w:r w:rsidRPr="00FE49FF">
              <w:rPr>
                <w:color w:val="000000" w:themeColor="text1"/>
                <w:sz w:val="16"/>
                <w:szCs w:val="16"/>
                <w:lang w:val="en-GB"/>
              </w:rPr>
              <w:t xml:space="preserve">Baseline </w:t>
            </w:r>
            <w:r w:rsidR="0027681F" w:rsidRPr="004D6456">
              <w:rPr>
                <w:color w:val="000000" w:themeColor="text1"/>
                <w:sz w:val="16"/>
                <w:szCs w:val="16"/>
                <w:lang w:val="en-GB"/>
              </w:rPr>
              <w:t>(</w:t>
            </w:r>
            <w:r w:rsidR="007A36F1" w:rsidRPr="004D6456">
              <w:rPr>
                <w:color w:val="000000" w:themeColor="text1"/>
                <w:sz w:val="16"/>
                <w:szCs w:val="16"/>
                <w:lang w:val="en-GB"/>
              </w:rPr>
              <w:t>2019</w:t>
            </w:r>
            <w:r w:rsidR="0027681F" w:rsidRPr="004D6456">
              <w:rPr>
                <w:color w:val="000000" w:themeColor="text1"/>
                <w:sz w:val="16"/>
                <w:szCs w:val="16"/>
                <w:lang w:val="en-GB"/>
              </w:rPr>
              <w:t>): 44</w:t>
            </w:r>
          </w:p>
          <w:p w14:paraId="3E56E208" w14:textId="24AA888C" w:rsidR="0027681F" w:rsidRPr="004D6456" w:rsidRDefault="0027681F" w:rsidP="00160131">
            <w:pPr>
              <w:rPr>
                <w:color w:val="000000" w:themeColor="text1"/>
                <w:sz w:val="16"/>
                <w:szCs w:val="16"/>
                <w:lang w:val="en-GB"/>
              </w:rPr>
            </w:pPr>
            <w:r w:rsidRPr="004D6456">
              <w:rPr>
                <w:color w:val="000000" w:themeColor="text1"/>
                <w:sz w:val="16"/>
                <w:szCs w:val="16"/>
                <w:lang w:val="en-GB"/>
              </w:rPr>
              <w:t>Target (</w:t>
            </w:r>
            <w:r w:rsidR="007A36F1" w:rsidRPr="004D6456">
              <w:rPr>
                <w:color w:val="000000" w:themeColor="text1"/>
                <w:sz w:val="16"/>
                <w:szCs w:val="16"/>
                <w:lang w:val="en-GB"/>
              </w:rPr>
              <w:t>2024</w:t>
            </w:r>
            <w:r w:rsidRPr="004D6456">
              <w:rPr>
                <w:color w:val="000000" w:themeColor="text1"/>
                <w:sz w:val="16"/>
                <w:szCs w:val="16"/>
                <w:lang w:val="en-GB"/>
              </w:rPr>
              <w:t>): 60</w:t>
            </w:r>
          </w:p>
          <w:p w14:paraId="780CE554" w14:textId="77777777" w:rsidR="0002147F" w:rsidRPr="004D6456" w:rsidRDefault="0002147F" w:rsidP="00160131">
            <w:pPr>
              <w:rPr>
                <w:color w:val="000000" w:themeColor="text1"/>
                <w:sz w:val="16"/>
                <w:szCs w:val="16"/>
                <w:lang w:val="en-GB"/>
              </w:rPr>
            </w:pPr>
          </w:p>
          <w:p w14:paraId="5D4F6777" w14:textId="452C3560" w:rsidR="0060475D" w:rsidRDefault="001B086C" w:rsidP="00160131">
            <w:pPr>
              <w:rPr>
                <w:b/>
                <w:bCs/>
                <w:color w:val="000000"/>
                <w:sz w:val="16"/>
                <w:szCs w:val="16"/>
                <w:lang w:val="en-GB"/>
              </w:rPr>
            </w:pPr>
            <w:r w:rsidRPr="00FE49FF">
              <w:rPr>
                <w:b/>
                <w:bCs/>
                <w:color w:val="000000"/>
                <w:sz w:val="16"/>
                <w:szCs w:val="16"/>
                <w:lang w:val="en-GB"/>
              </w:rPr>
              <w:t>Output 3.3</w:t>
            </w:r>
            <w:r w:rsidR="00FD73BD">
              <w:rPr>
                <w:b/>
                <w:bCs/>
                <w:color w:val="000000"/>
                <w:sz w:val="16"/>
                <w:szCs w:val="16"/>
                <w:lang w:val="en-GB"/>
              </w:rPr>
              <w:t>.</w:t>
            </w:r>
            <w:r w:rsidRPr="00FE49FF">
              <w:rPr>
                <w:b/>
                <w:bCs/>
                <w:color w:val="000000"/>
                <w:sz w:val="16"/>
                <w:szCs w:val="16"/>
                <w:lang w:val="en-GB"/>
              </w:rPr>
              <w:t xml:space="preserve"> </w:t>
            </w:r>
            <w:r w:rsidR="00F37A6E" w:rsidRPr="00FE49FF">
              <w:rPr>
                <w:b/>
                <w:bCs/>
                <w:color w:val="000000"/>
                <w:sz w:val="16"/>
                <w:szCs w:val="16"/>
                <w:lang w:val="en-GB"/>
              </w:rPr>
              <w:t>Government institutions strengthen capacities and implement strategies to promote production</w:t>
            </w:r>
            <w:r w:rsidR="009222F6">
              <w:rPr>
                <w:b/>
                <w:bCs/>
                <w:color w:val="000000"/>
                <w:sz w:val="16"/>
                <w:szCs w:val="16"/>
                <w:lang w:val="en-GB"/>
              </w:rPr>
              <w:t>,</w:t>
            </w:r>
            <w:r w:rsidR="00F37A6E" w:rsidRPr="00FE49FF">
              <w:rPr>
                <w:b/>
                <w:bCs/>
                <w:color w:val="000000"/>
                <w:sz w:val="16"/>
                <w:szCs w:val="16"/>
                <w:lang w:val="en-GB"/>
              </w:rPr>
              <w:t xml:space="preserve"> sustainable consumption</w:t>
            </w:r>
            <w:r w:rsidR="009222F6">
              <w:rPr>
                <w:b/>
                <w:bCs/>
                <w:color w:val="000000"/>
                <w:sz w:val="16"/>
                <w:szCs w:val="16"/>
                <w:lang w:val="en-GB"/>
              </w:rPr>
              <w:t>,</w:t>
            </w:r>
            <w:r w:rsidR="00F37A6E" w:rsidRPr="00FE49FF">
              <w:rPr>
                <w:b/>
                <w:bCs/>
                <w:color w:val="000000"/>
                <w:sz w:val="16"/>
                <w:szCs w:val="16"/>
                <w:lang w:val="en-GB"/>
              </w:rPr>
              <w:t xml:space="preserve"> and preservation and sustainable use of natural resources</w:t>
            </w:r>
            <w:r w:rsidR="00FD73BD">
              <w:rPr>
                <w:b/>
                <w:bCs/>
                <w:color w:val="000000"/>
                <w:sz w:val="16"/>
                <w:szCs w:val="16"/>
                <w:lang w:val="en-GB"/>
              </w:rPr>
              <w:t>.</w:t>
            </w:r>
          </w:p>
          <w:p w14:paraId="6939C981" w14:textId="77777777" w:rsidR="00063335" w:rsidRPr="00FE49FF" w:rsidRDefault="00063335" w:rsidP="00160131">
            <w:pPr>
              <w:rPr>
                <w:color w:val="000000" w:themeColor="text1"/>
                <w:sz w:val="16"/>
                <w:szCs w:val="16"/>
                <w:lang w:val="en-GB"/>
              </w:rPr>
            </w:pPr>
          </w:p>
          <w:p w14:paraId="136B9925" w14:textId="2DF1B67F" w:rsidR="00593698" w:rsidRPr="004D6456" w:rsidRDefault="00063335" w:rsidP="00160131">
            <w:pPr>
              <w:rPr>
                <w:color w:val="000000"/>
                <w:sz w:val="16"/>
                <w:szCs w:val="16"/>
                <w:lang w:val="en-GB"/>
              </w:rPr>
            </w:pPr>
            <w:r w:rsidRPr="00FE49FF">
              <w:rPr>
                <w:color w:val="000000" w:themeColor="text1"/>
                <w:sz w:val="16"/>
                <w:szCs w:val="16"/>
                <w:lang w:val="en-GB"/>
              </w:rPr>
              <w:t>Number</w:t>
            </w:r>
            <w:r w:rsidRPr="004D6456">
              <w:rPr>
                <w:color w:val="000000" w:themeColor="text1"/>
                <w:sz w:val="16"/>
                <w:szCs w:val="16"/>
                <w:lang w:val="en-GB"/>
              </w:rPr>
              <w:t xml:space="preserve"> </w:t>
            </w:r>
            <w:r w:rsidR="00593698" w:rsidRPr="004D6456">
              <w:rPr>
                <w:color w:val="000000" w:themeColor="text1"/>
                <w:sz w:val="16"/>
                <w:szCs w:val="16"/>
                <w:lang w:val="en-GB"/>
              </w:rPr>
              <w:t>of municipalities supported in the design and formulation of program</w:t>
            </w:r>
            <w:r w:rsidR="009222F6">
              <w:rPr>
                <w:color w:val="000000" w:themeColor="text1"/>
                <w:sz w:val="16"/>
                <w:szCs w:val="16"/>
                <w:lang w:val="en-GB"/>
              </w:rPr>
              <w:t>me</w:t>
            </w:r>
            <w:r w:rsidR="00593698" w:rsidRPr="004D6456">
              <w:rPr>
                <w:color w:val="000000" w:themeColor="text1"/>
                <w:sz w:val="16"/>
                <w:szCs w:val="16"/>
                <w:lang w:val="en-GB"/>
              </w:rPr>
              <w:t xml:space="preserve">s and strategies for rural </w:t>
            </w:r>
            <w:r w:rsidR="00D60E72" w:rsidRPr="004D6456">
              <w:rPr>
                <w:color w:val="000000" w:themeColor="text1"/>
                <w:sz w:val="16"/>
                <w:szCs w:val="16"/>
                <w:lang w:val="en-GB"/>
              </w:rPr>
              <w:t>development in production and consumption</w:t>
            </w:r>
            <w:r w:rsidR="00FE120C" w:rsidRPr="004D6456">
              <w:rPr>
                <w:color w:val="000000" w:themeColor="text1"/>
                <w:sz w:val="16"/>
                <w:szCs w:val="16"/>
                <w:lang w:val="en-GB"/>
              </w:rPr>
              <w:t xml:space="preserve">, </w:t>
            </w:r>
            <w:r w:rsidR="00593698" w:rsidRPr="00DE6F0E">
              <w:rPr>
                <w:color w:val="000000" w:themeColor="text1"/>
                <w:sz w:val="16"/>
                <w:szCs w:val="16"/>
                <w:lang w:val="en-GB"/>
              </w:rPr>
              <w:t xml:space="preserve">focusing </w:t>
            </w:r>
            <w:r w:rsidR="009222F6">
              <w:rPr>
                <w:color w:val="000000" w:themeColor="text1"/>
                <w:sz w:val="16"/>
                <w:szCs w:val="16"/>
                <w:lang w:val="en-GB"/>
              </w:rPr>
              <w:t>o</w:t>
            </w:r>
            <w:r w:rsidR="00FE120C" w:rsidRPr="00DE6F0E">
              <w:rPr>
                <w:color w:val="000000" w:themeColor="text1"/>
                <w:sz w:val="16"/>
                <w:szCs w:val="16"/>
                <w:lang w:val="en-GB"/>
              </w:rPr>
              <w:t>n</w:t>
            </w:r>
            <w:r w:rsidR="00593698" w:rsidRPr="004D6456">
              <w:rPr>
                <w:color w:val="000000" w:themeColor="text1"/>
                <w:sz w:val="16"/>
                <w:szCs w:val="16"/>
                <w:lang w:val="en-GB"/>
              </w:rPr>
              <w:t xml:space="preserve"> the most vulnerable population</w:t>
            </w:r>
            <w:r w:rsidR="009222F6">
              <w:rPr>
                <w:color w:val="000000" w:themeColor="text1"/>
                <w:sz w:val="16"/>
                <w:szCs w:val="16"/>
                <w:lang w:val="en-GB"/>
              </w:rPr>
              <w:t>s</w:t>
            </w:r>
            <w:r w:rsidR="007A0C72" w:rsidRPr="004D6456">
              <w:rPr>
                <w:color w:val="000000" w:themeColor="text1"/>
                <w:sz w:val="16"/>
                <w:szCs w:val="16"/>
                <w:lang w:val="en-GB"/>
              </w:rPr>
              <w:t xml:space="preserve">, </w:t>
            </w:r>
            <w:r w:rsidR="007A0C72" w:rsidRPr="00FE49FF">
              <w:rPr>
                <w:color w:val="000000" w:themeColor="text1"/>
                <w:sz w:val="16"/>
                <w:szCs w:val="16"/>
                <w:lang w:val="en-GB"/>
              </w:rPr>
              <w:t>with a gender approach</w:t>
            </w:r>
          </w:p>
          <w:p w14:paraId="21DEDE09" w14:textId="77777777" w:rsidR="00593698" w:rsidRPr="004D6456" w:rsidRDefault="00593698" w:rsidP="00160131">
            <w:pPr>
              <w:rPr>
                <w:color w:val="000000"/>
                <w:sz w:val="16"/>
                <w:szCs w:val="16"/>
                <w:lang w:val="en-GB"/>
              </w:rPr>
            </w:pPr>
            <w:r w:rsidRPr="004D6456">
              <w:rPr>
                <w:color w:val="000000" w:themeColor="text1"/>
                <w:sz w:val="16"/>
                <w:szCs w:val="16"/>
                <w:lang w:val="en-GB"/>
              </w:rPr>
              <w:t>Baseline (2020): 38</w:t>
            </w:r>
          </w:p>
          <w:p w14:paraId="7DF8BE95" w14:textId="77777777" w:rsidR="00593698" w:rsidRPr="004D6456" w:rsidRDefault="00593698" w:rsidP="00160131">
            <w:pPr>
              <w:rPr>
                <w:color w:val="000000"/>
                <w:sz w:val="16"/>
                <w:szCs w:val="16"/>
                <w:lang w:val="en-GB"/>
              </w:rPr>
            </w:pPr>
            <w:r w:rsidRPr="004D6456">
              <w:rPr>
                <w:color w:val="000000" w:themeColor="text1"/>
                <w:sz w:val="16"/>
                <w:szCs w:val="16"/>
                <w:lang w:val="en-GB"/>
              </w:rPr>
              <w:t>Target (2024): 50</w:t>
            </w:r>
          </w:p>
          <w:p w14:paraId="6834715E" w14:textId="77777777" w:rsidR="00593698" w:rsidRPr="004D6456" w:rsidRDefault="00593698" w:rsidP="00160131">
            <w:pPr>
              <w:rPr>
                <w:color w:val="000000" w:themeColor="text1"/>
                <w:sz w:val="16"/>
                <w:szCs w:val="16"/>
                <w:highlight w:val="yellow"/>
                <w:lang w:val="en-GB"/>
              </w:rPr>
            </w:pPr>
          </w:p>
          <w:p w14:paraId="3E50FD22" w14:textId="7C5B23A6" w:rsidR="007A36F1" w:rsidRPr="004D6456" w:rsidRDefault="00063335" w:rsidP="00160131">
            <w:pPr>
              <w:rPr>
                <w:color w:val="000000" w:themeColor="text1"/>
                <w:sz w:val="16"/>
                <w:szCs w:val="16"/>
                <w:lang w:val="en-GB"/>
              </w:rPr>
            </w:pPr>
            <w:r w:rsidRPr="00FE49FF">
              <w:rPr>
                <w:color w:val="000000" w:themeColor="text1"/>
                <w:sz w:val="16"/>
                <w:szCs w:val="16"/>
                <w:lang w:val="en-GB"/>
              </w:rPr>
              <w:t>Number</w:t>
            </w:r>
            <w:r w:rsidRPr="004D6456">
              <w:rPr>
                <w:color w:val="000000" w:themeColor="text1"/>
                <w:sz w:val="16"/>
                <w:szCs w:val="16"/>
                <w:lang w:val="en-GB"/>
              </w:rPr>
              <w:t xml:space="preserve"> </w:t>
            </w:r>
            <w:r w:rsidR="00593698" w:rsidRPr="004D6456">
              <w:rPr>
                <w:color w:val="000000" w:themeColor="text1"/>
                <w:sz w:val="16"/>
                <w:szCs w:val="16"/>
                <w:lang w:val="en-GB"/>
              </w:rPr>
              <w:t xml:space="preserve">of institutions with strengthened capacities </w:t>
            </w:r>
            <w:r w:rsidR="00FD73BD">
              <w:rPr>
                <w:color w:val="000000" w:themeColor="text1"/>
                <w:sz w:val="16"/>
                <w:szCs w:val="16"/>
                <w:lang w:val="en-GB"/>
              </w:rPr>
              <w:t xml:space="preserve">for </w:t>
            </w:r>
            <w:r w:rsidR="00593698" w:rsidRPr="004D6456">
              <w:rPr>
                <w:color w:val="000000" w:themeColor="text1"/>
                <w:sz w:val="16"/>
                <w:szCs w:val="16"/>
                <w:lang w:val="en-GB"/>
              </w:rPr>
              <w:t>implement</w:t>
            </w:r>
            <w:r w:rsidR="00FD73BD">
              <w:rPr>
                <w:color w:val="000000" w:themeColor="text1"/>
                <w:sz w:val="16"/>
                <w:szCs w:val="16"/>
                <w:lang w:val="en-GB"/>
              </w:rPr>
              <w:t>ation of</w:t>
            </w:r>
            <w:r w:rsidR="007A36F1" w:rsidRPr="004D6456">
              <w:rPr>
                <w:color w:val="000000" w:themeColor="text1"/>
                <w:sz w:val="16"/>
                <w:szCs w:val="16"/>
                <w:lang w:val="en-GB"/>
              </w:rPr>
              <w:t xml:space="preserve"> </w:t>
            </w:r>
            <w:r w:rsidR="00593698" w:rsidRPr="004D6456">
              <w:rPr>
                <w:color w:val="000000" w:themeColor="text1"/>
                <w:sz w:val="16"/>
                <w:szCs w:val="16"/>
                <w:lang w:val="en-GB"/>
              </w:rPr>
              <w:t>environmental managemen</w:t>
            </w:r>
            <w:r w:rsidR="007A36F1" w:rsidRPr="00DE6F0E">
              <w:rPr>
                <w:color w:val="000000" w:themeColor="text1"/>
                <w:sz w:val="16"/>
                <w:szCs w:val="16"/>
                <w:lang w:val="en-GB"/>
              </w:rPr>
              <w:t xml:space="preserve">t to mitigate the </w:t>
            </w:r>
            <w:r w:rsidR="009222F6">
              <w:rPr>
                <w:color w:val="000000" w:themeColor="text1"/>
                <w:sz w:val="16"/>
                <w:szCs w:val="16"/>
                <w:lang w:val="en-GB"/>
              </w:rPr>
              <w:t>c</w:t>
            </w:r>
            <w:r w:rsidR="00593698" w:rsidRPr="004D6456">
              <w:rPr>
                <w:color w:val="000000" w:themeColor="text1"/>
                <w:sz w:val="16"/>
                <w:szCs w:val="16"/>
                <w:lang w:val="en-GB"/>
              </w:rPr>
              <w:t xml:space="preserve">arbon </w:t>
            </w:r>
            <w:r w:rsidR="009222F6">
              <w:rPr>
                <w:color w:val="000000" w:themeColor="text1"/>
                <w:sz w:val="16"/>
                <w:szCs w:val="16"/>
                <w:lang w:val="en-GB"/>
              </w:rPr>
              <w:t>f</w:t>
            </w:r>
            <w:r w:rsidR="00593698" w:rsidRPr="004D6456">
              <w:rPr>
                <w:color w:val="000000" w:themeColor="text1"/>
                <w:sz w:val="16"/>
                <w:szCs w:val="16"/>
                <w:lang w:val="en-GB"/>
              </w:rPr>
              <w:t xml:space="preserve">ootprint </w:t>
            </w:r>
            <w:r w:rsidR="009222F6">
              <w:rPr>
                <w:color w:val="000000" w:themeColor="text1"/>
                <w:sz w:val="16"/>
                <w:szCs w:val="16"/>
                <w:lang w:val="en-GB"/>
              </w:rPr>
              <w:t>of</w:t>
            </w:r>
            <w:r w:rsidR="009222F6" w:rsidRPr="004D6456">
              <w:rPr>
                <w:color w:val="000000" w:themeColor="text1"/>
                <w:sz w:val="16"/>
                <w:szCs w:val="16"/>
                <w:lang w:val="en-GB"/>
              </w:rPr>
              <w:t xml:space="preserve"> </w:t>
            </w:r>
            <w:r w:rsidR="00593698" w:rsidRPr="004D6456">
              <w:rPr>
                <w:color w:val="000000" w:themeColor="text1"/>
                <w:sz w:val="16"/>
                <w:szCs w:val="16"/>
                <w:lang w:val="en-GB"/>
              </w:rPr>
              <w:t>infrastructure works</w:t>
            </w:r>
            <w:r w:rsidR="00347B31" w:rsidRPr="004D6456">
              <w:rPr>
                <w:color w:val="000000" w:themeColor="text1"/>
                <w:sz w:val="16"/>
                <w:szCs w:val="16"/>
                <w:lang w:val="en-GB"/>
              </w:rPr>
              <w:t xml:space="preserve"> and incorporate strategies </w:t>
            </w:r>
            <w:r w:rsidR="009222F6">
              <w:rPr>
                <w:color w:val="000000" w:themeColor="text1"/>
                <w:sz w:val="16"/>
                <w:szCs w:val="16"/>
                <w:lang w:val="en-GB"/>
              </w:rPr>
              <w:t>for</w:t>
            </w:r>
            <w:r w:rsidR="009222F6" w:rsidRPr="004D6456">
              <w:rPr>
                <w:color w:val="000000" w:themeColor="text1"/>
                <w:sz w:val="16"/>
                <w:szCs w:val="16"/>
                <w:lang w:val="en-GB"/>
              </w:rPr>
              <w:t xml:space="preserve"> </w:t>
            </w:r>
            <w:r w:rsidR="00347B31" w:rsidRPr="004D6456">
              <w:rPr>
                <w:color w:val="000000" w:themeColor="text1"/>
                <w:sz w:val="16"/>
                <w:szCs w:val="16"/>
                <w:lang w:val="en-GB"/>
              </w:rPr>
              <w:t xml:space="preserve">consumption patterns </w:t>
            </w:r>
            <w:r w:rsidR="00593698" w:rsidRPr="004D6456">
              <w:rPr>
                <w:color w:val="000000" w:themeColor="text1"/>
                <w:sz w:val="16"/>
                <w:szCs w:val="16"/>
                <w:lang w:val="en-GB"/>
              </w:rPr>
              <w:t xml:space="preserve">promoting </w:t>
            </w:r>
            <w:r w:rsidR="009222F6">
              <w:rPr>
                <w:color w:val="000000" w:themeColor="text1"/>
                <w:sz w:val="16"/>
                <w:szCs w:val="16"/>
                <w:lang w:val="en-GB"/>
              </w:rPr>
              <w:t xml:space="preserve">the </w:t>
            </w:r>
            <w:r w:rsidR="00593698" w:rsidRPr="004D6456">
              <w:rPr>
                <w:color w:val="000000" w:themeColor="text1"/>
                <w:sz w:val="16"/>
                <w:szCs w:val="16"/>
                <w:lang w:val="en-GB"/>
              </w:rPr>
              <w:t>sustainable use of natural resources</w:t>
            </w:r>
          </w:p>
          <w:p w14:paraId="4BCD0A83" w14:textId="628178DA" w:rsidR="00593698" w:rsidRPr="004D6456" w:rsidRDefault="00593698" w:rsidP="00160131">
            <w:pPr>
              <w:rPr>
                <w:color w:val="000000" w:themeColor="text1"/>
                <w:sz w:val="16"/>
                <w:szCs w:val="16"/>
                <w:lang w:val="en-GB"/>
              </w:rPr>
            </w:pPr>
            <w:r w:rsidRPr="004D6456">
              <w:rPr>
                <w:color w:val="000000" w:themeColor="text1"/>
                <w:sz w:val="16"/>
                <w:szCs w:val="16"/>
                <w:lang w:val="en-GB"/>
              </w:rPr>
              <w:t>Baseline (2019):</w:t>
            </w:r>
            <w:r w:rsidR="004D3311" w:rsidRPr="004D6456">
              <w:rPr>
                <w:color w:val="000000" w:themeColor="text1"/>
                <w:sz w:val="16"/>
                <w:szCs w:val="16"/>
                <w:lang w:val="en-GB"/>
              </w:rPr>
              <w:t>9</w:t>
            </w:r>
          </w:p>
          <w:p w14:paraId="14191185" w14:textId="573E9D38" w:rsidR="00593698" w:rsidRPr="004D6456" w:rsidRDefault="00593698" w:rsidP="00160131">
            <w:pPr>
              <w:rPr>
                <w:color w:val="000000" w:themeColor="text1"/>
                <w:sz w:val="16"/>
                <w:szCs w:val="16"/>
                <w:lang w:val="en-GB"/>
              </w:rPr>
            </w:pPr>
            <w:r w:rsidRPr="004D6456">
              <w:rPr>
                <w:color w:val="000000" w:themeColor="text1"/>
                <w:sz w:val="16"/>
                <w:szCs w:val="16"/>
                <w:lang w:val="en-GB"/>
              </w:rPr>
              <w:t>Target (202</w:t>
            </w:r>
            <w:r w:rsidR="007A36F1" w:rsidRPr="004D6456">
              <w:rPr>
                <w:color w:val="000000" w:themeColor="text1"/>
                <w:sz w:val="16"/>
                <w:szCs w:val="16"/>
                <w:lang w:val="en-GB"/>
              </w:rPr>
              <w:t>4</w:t>
            </w:r>
            <w:r w:rsidRPr="004D6456">
              <w:rPr>
                <w:color w:val="000000" w:themeColor="text1"/>
                <w:sz w:val="16"/>
                <w:szCs w:val="16"/>
                <w:lang w:val="en-GB"/>
              </w:rPr>
              <w:t xml:space="preserve">): </w:t>
            </w:r>
            <w:r w:rsidR="00347B31" w:rsidRPr="004D6456">
              <w:rPr>
                <w:color w:val="000000" w:themeColor="text1"/>
                <w:sz w:val="16"/>
                <w:szCs w:val="16"/>
                <w:lang w:val="en-GB"/>
              </w:rPr>
              <w:t>2</w:t>
            </w:r>
            <w:r w:rsidR="007A36F1" w:rsidRPr="004D6456">
              <w:rPr>
                <w:color w:val="000000" w:themeColor="text1"/>
                <w:sz w:val="16"/>
                <w:szCs w:val="16"/>
                <w:lang w:val="en-GB"/>
              </w:rPr>
              <w:t>8</w:t>
            </w:r>
          </w:p>
          <w:p w14:paraId="00A97CB1" w14:textId="77777777" w:rsidR="00C467A0" w:rsidRDefault="00C467A0" w:rsidP="00160131">
            <w:pPr>
              <w:rPr>
                <w:color w:val="000000"/>
                <w:sz w:val="16"/>
                <w:szCs w:val="16"/>
                <w:lang w:val="en-GB"/>
              </w:rPr>
            </w:pPr>
          </w:p>
          <w:p w14:paraId="36F4D4B1" w14:textId="664859CA" w:rsidR="0027681F" w:rsidRPr="00FE49FF" w:rsidRDefault="0027681F" w:rsidP="00160131">
            <w:pPr>
              <w:rPr>
                <w:color w:val="000000"/>
                <w:sz w:val="16"/>
                <w:szCs w:val="16"/>
                <w:lang w:val="en-GB"/>
              </w:rPr>
            </w:pPr>
            <w:r w:rsidRPr="00FE49FF">
              <w:rPr>
                <w:color w:val="000000"/>
                <w:sz w:val="16"/>
                <w:szCs w:val="16"/>
                <w:lang w:val="en-GB"/>
              </w:rPr>
              <w:t>Area of land under sustainable land management or sustainable forest management (hectares)</w:t>
            </w:r>
          </w:p>
          <w:p w14:paraId="625056E8" w14:textId="73F6176C" w:rsidR="0027681F" w:rsidRPr="00FE49FF" w:rsidRDefault="00347B31" w:rsidP="00160131">
            <w:pPr>
              <w:rPr>
                <w:color w:val="000000"/>
                <w:sz w:val="16"/>
                <w:szCs w:val="16"/>
                <w:lang w:val="en-GB"/>
              </w:rPr>
            </w:pPr>
            <w:r w:rsidRPr="00FE49FF">
              <w:rPr>
                <w:color w:val="000000"/>
                <w:sz w:val="16"/>
                <w:szCs w:val="16"/>
                <w:lang w:val="en-GB"/>
              </w:rPr>
              <w:t>Baseline</w:t>
            </w:r>
            <w:r w:rsidR="0027681F" w:rsidRPr="00FE49FF">
              <w:rPr>
                <w:color w:val="000000"/>
                <w:sz w:val="16"/>
                <w:szCs w:val="16"/>
                <w:lang w:val="en-GB"/>
              </w:rPr>
              <w:t xml:space="preserve"> (2019): 1</w:t>
            </w:r>
            <w:r w:rsidR="009222F6">
              <w:rPr>
                <w:color w:val="000000"/>
                <w:sz w:val="16"/>
                <w:szCs w:val="16"/>
                <w:lang w:val="en-GB"/>
              </w:rPr>
              <w:t>,</w:t>
            </w:r>
            <w:r w:rsidR="0027681F" w:rsidRPr="00FE49FF">
              <w:rPr>
                <w:color w:val="000000"/>
                <w:sz w:val="16"/>
                <w:szCs w:val="16"/>
                <w:lang w:val="en-GB"/>
              </w:rPr>
              <w:t>164</w:t>
            </w:r>
            <w:r w:rsidR="009222F6">
              <w:rPr>
                <w:color w:val="000000"/>
                <w:sz w:val="16"/>
                <w:szCs w:val="16"/>
                <w:lang w:val="en-GB"/>
              </w:rPr>
              <w:t>,</w:t>
            </w:r>
            <w:r w:rsidR="0027681F" w:rsidRPr="00FE49FF">
              <w:rPr>
                <w:color w:val="000000"/>
                <w:sz w:val="16"/>
                <w:szCs w:val="16"/>
                <w:lang w:val="en-GB"/>
              </w:rPr>
              <w:t>082</w:t>
            </w:r>
          </w:p>
          <w:p w14:paraId="3F22DF6B" w14:textId="2F298DBF" w:rsidR="0027681F" w:rsidRPr="00FE49FF" w:rsidRDefault="0027681F" w:rsidP="00160131">
            <w:pPr>
              <w:rPr>
                <w:color w:val="000000"/>
                <w:sz w:val="16"/>
                <w:szCs w:val="16"/>
                <w:lang w:val="en-GB"/>
              </w:rPr>
            </w:pPr>
            <w:r w:rsidRPr="00FE49FF">
              <w:rPr>
                <w:color w:val="000000"/>
                <w:sz w:val="16"/>
                <w:szCs w:val="16"/>
                <w:lang w:val="en-GB"/>
              </w:rPr>
              <w:t>Target (202</w:t>
            </w:r>
            <w:r w:rsidR="00347B31" w:rsidRPr="00FE49FF">
              <w:rPr>
                <w:color w:val="000000"/>
                <w:sz w:val="16"/>
                <w:szCs w:val="16"/>
                <w:lang w:val="en-GB"/>
              </w:rPr>
              <w:t>4</w:t>
            </w:r>
            <w:r w:rsidRPr="00FE49FF">
              <w:rPr>
                <w:color w:val="000000"/>
                <w:sz w:val="16"/>
                <w:szCs w:val="16"/>
                <w:lang w:val="en-GB"/>
              </w:rPr>
              <w:t>): 1</w:t>
            </w:r>
            <w:r w:rsidR="009222F6">
              <w:rPr>
                <w:color w:val="000000"/>
                <w:sz w:val="16"/>
                <w:szCs w:val="16"/>
                <w:lang w:val="en-GB"/>
              </w:rPr>
              <w:t>,</w:t>
            </w:r>
            <w:r w:rsidRPr="00FE49FF">
              <w:rPr>
                <w:color w:val="000000"/>
                <w:sz w:val="16"/>
                <w:szCs w:val="16"/>
                <w:lang w:val="en-GB"/>
              </w:rPr>
              <w:t>2</w:t>
            </w:r>
            <w:r w:rsidR="00347B31" w:rsidRPr="00FE49FF">
              <w:rPr>
                <w:color w:val="000000"/>
                <w:sz w:val="16"/>
                <w:szCs w:val="16"/>
                <w:lang w:val="en-GB"/>
              </w:rPr>
              <w:t>9</w:t>
            </w:r>
            <w:r w:rsidRPr="00FE49FF">
              <w:rPr>
                <w:color w:val="000000"/>
                <w:sz w:val="16"/>
                <w:szCs w:val="16"/>
                <w:lang w:val="en-GB"/>
              </w:rPr>
              <w:t>4</w:t>
            </w:r>
            <w:r w:rsidR="009222F6">
              <w:rPr>
                <w:color w:val="000000"/>
                <w:sz w:val="16"/>
                <w:szCs w:val="16"/>
                <w:lang w:val="en-GB"/>
              </w:rPr>
              <w:t>,</w:t>
            </w:r>
            <w:r w:rsidRPr="00FE49FF">
              <w:rPr>
                <w:color w:val="000000"/>
                <w:sz w:val="16"/>
                <w:szCs w:val="16"/>
                <w:lang w:val="en-GB"/>
              </w:rPr>
              <w:t>082</w:t>
            </w:r>
          </w:p>
          <w:p w14:paraId="25BD2041" w14:textId="77777777" w:rsidR="001B086C" w:rsidRPr="00FE49FF" w:rsidRDefault="001B086C" w:rsidP="00160131">
            <w:pPr>
              <w:rPr>
                <w:color w:val="000000"/>
                <w:sz w:val="16"/>
                <w:szCs w:val="16"/>
                <w:lang w:val="en-GB"/>
              </w:rPr>
            </w:pPr>
          </w:p>
          <w:p w14:paraId="638B27A4" w14:textId="466BFC6B" w:rsidR="001B086C" w:rsidRPr="00920CAE" w:rsidRDefault="001B086C" w:rsidP="00160131">
            <w:pPr>
              <w:rPr>
                <w:color w:val="000000"/>
                <w:sz w:val="16"/>
                <w:szCs w:val="16"/>
                <w:lang w:val="en-GB"/>
              </w:rPr>
            </w:pPr>
            <w:r w:rsidRPr="00FE49FF">
              <w:rPr>
                <w:b/>
                <w:bCs/>
                <w:color w:val="000000"/>
                <w:sz w:val="16"/>
                <w:szCs w:val="16"/>
                <w:lang w:val="en-GB"/>
              </w:rPr>
              <w:t>Output 3.4</w:t>
            </w:r>
            <w:r w:rsidR="00CE4D49">
              <w:rPr>
                <w:b/>
                <w:bCs/>
                <w:color w:val="000000"/>
                <w:sz w:val="16"/>
                <w:szCs w:val="16"/>
                <w:lang w:val="en-GB"/>
              </w:rPr>
              <w:t>.</w:t>
            </w:r>
            <w:r w:rsidRPr="00FE49FF">
              <w:rPr>
                <w:b/>
                <w:bCs/>
                <w:color w:val="000000"/>
                <w:sz w:val="16"/>
                <w:szCs w:val="16"/>
                <w:lang w:val="en-GB"/>
              </w:rPr>
              <w:t xml:space="preserve"> </w:t>
            </w:r>
            <w:r w:rsidR="00F37A6E" w:rsidRPr="00FE49FF">
              <w:rPr>
                <w:b/>
                <w:bCs/>
                <w:color w:val="000000"/>
                <w:sz w:val="16"/>
                <w:szCs w:val="16"/>
                <w:lang w:val="en-GB"/>
              </w:rPr>
              <w:t xml:space="preserve">The </w:t>
            </w:r>
            <w:r w:rsidR="009222F6">
              <w:rPr>
                <w:b/>
                <w:bCs/>
                <w:color w:val="000000"/>
                <w:sz w:val="16"/>
                <w:szCs w:val="16"/>
                <w:lang w:val="en-GB"/>
              </w:rPr>
              <w:t>G</w:t>
            </w:r>
            <w:r w:rsidR="00F37A6E" w:rsidRPr="00FE49FF">
              <w:rPr>
                <w:b/>
                <w:bCs/>
                <w:color w:val="000000"/>
                <w:sz w:val="16"/>
                <w:szCs w:val="16"/>
                <w:lang w:val="en-GB"/>
              </w:rPr>
              <w:t xml:space="preserve">overnment, through the </w:t>
            </w:r>
            <w:r w:rsidR="009222F6">
              <w:rPr>
                <w:b/>
                <w:bCs/>
                <w:color w:val="000000"/>
                <w:sz w:val="16"/>
                <w:szCs w:val="16"/>
                <w:lang w:val="en-GB"/>
              </w:rPr>
              <w:t>n</w:t>
            </w:r>
            <w:r w:rsidR="00F37A6E" w:rsidRPr="00FE49FF">
              <w:rPr>
                <w:b/>
                <w:bCs/>
                <w:color w:val="000000"/>
                <w:sz w:val="16"/>
                <w:szCs w:val="16"/>
                <w:lang w:val="en-GB"/>
              </w:rPr>
              <w:t xml:space="preserve">ational </w:t>
            </w:r>
            <w:r w:rsidR="009222F6">
              <w:rPr>
                <w:b/>
                <w:bCs/>
                <w:color w:val="000000"/>
                <w:sz w:val="16"/>
                <w:szCs w:val="16"/>
                <w:lang w:val="en-GB"/>
              </w:rPr>
              <w:t>‘o</w:t>
            </w:r>
            <w:r w:rsidR="00F37A6E" w:rsidRPr="00FE49FF">
              <w:rPr>
                <w:b/>
                <w:bCs/>
                <w:color w:val="000000"/>
                <w:sz w:val="16"/>
                <w:szCs w:val="16"/>
                <w:lang w:val="en-GB"/>
              </w:rPr>
              <w:t xml:space="preserve">range </w:t>
            </w:r>
            <w:r w:rsidR="009222F6">
              <w:rPr>
                <w:b/>
                <w:bCs/>
                <w:color w:val="000000"/>
                <w:sz w:val="16"/>
                <w:szCs w:val="16"/>
                <w:lang w:val="en-GB"/>
              </w:rPr>
              <w:t>e</w:t>
            </w:r>
            <w:r w:rsidR="00F37A6E" w:rsidRPr="00FE49FF">
              <w:rPr>
                <w:b/>
                <w:bCs/>
                <w:color w:val="000000"/>
                <w:sz w:val="16"/>
                <w:szCs w:val="16"/>
                <w:lang w:val="en-GB"/>
              </w:rPr>
              <w:t>conomy</w:t>
            </w:r>
            <w:r w:rsidR="009222F6">
              <w:rPr>
                <w:b/>
                <w:bCs/>
                <w:color w:val="000000"/>
                <w:sz w:val="16"/>
                <w:szCs w:val="16"/>
                <w:lang w:val="en-GB"/>
              </w:rPr>
              <w:t>’</w:t>
            </w:r>
            <w:r w:rsidR="00F37A6E" w:rsidRPr="00FE49FF">
              <w:rPr>
                <w:b/>
                <w:bCs/>
                <w:color w:val="000000"/>
                <w:sz w:val="16"/>
                <w:szCs w:val="16"/>
                <w:lang w:val="en-GB"/>
              </w:rPr>
              <w:t xml:space="preserve"> policy and </w:t>
            </w:r>
            <w:r w:rsidR="009222F6">
              <w:rPr>
                <w:b/>
                <w:bCs/>
                <w:color w:val="000000"/>
                <w:sz w:val="16"/>
                <w:szCs w:val="16"/>
                <w:lang w:val="en-GB"/>
              </w:rPr>
              <w:t>the ‘</w:t>
            </w:r>
            <w:r w:rsidR="00F37A6E" w:rsidRPr="00FE49FF">
              <w:rPr>
                <w:b/>
                <w:bCs/>
                <w:color w:val="000000"/>
                <w:sz w:val="16"/>
                <w:szCs w:val="16"/>
                <w:lang w:val="en-GB"/>
              </w:rPr>
              <w:t>Sacúdete</w:t>
            </w:r>
            <w:r w:rsidR="009222F6">
              <w:rPr>
                <w:b/>
                <w:bCs/>
                <w:color w:val="000000"/>
                <w:sz w:val="16"/>
                <w:szCs w:val="16"/>
                <w:lang w:val="en-GB"/>
              </w:rPr>
              <w:t>’</w:t>
            </w:r>
            <w:r w:rsidR="00F37A6E" w:rsidRPr="00FE49FF">
              <w:rPr>
                <w:b/>
                <w:bCs/>
                <w:color w:val="000000"/>
                <w:sz w:val="16"/>
                <w:szCs w:val="16"/>
                <w:lang w:val="en-GB"/>
              </w:rPr>
              <w:t xml:space="preserve"> strategy, strengthens capacities to consolidate the entrepreneurial ecosystem, innovation, cultural transformation, productive inclusion</w:t>
            </w:r>
            <w:r w:rsidR="009222F6">
              <w:rPr>
                <w:b/>
                <w:bCs/>
                <w:color w:val="000000"/>
                <w:sz w:val="16"/>
                <w:szCs w:val="16"/>
                <w:lang w:val="en-GB"/>
              </w:rPr>
              <w:t>,</w:t>
            </w:r>
            <w:r w:rsidR="00F37A6E" w:rsidRPr="00FE49FF">
              <w:rPr>
                <w:b/>
                <w:bCs/>
                <w:color w:val="000000"/>
                <w:sz w:val="16"/>
                <w:szCs w:val="16"/>
                <w:lang w:val="en-GB"/>
              </w:rPr>
              <w:t xml:space="preserve"> and formal employment</w:t>
            </w:r>
            <w:r w:rsidR="00B42A7F">
              <w:rPr>
                <w:b/>
                <w:bCs/>
                <w:color w:val="000000"/>
                <w:sz w:val="16"/>
                <w:szCs w:val="16"/>
                <w:lang w:val="en-GB"/>
              </w:rPr>
              <w:t xml:space="preserve"> to support government efforts</w:t>
            </w:r>
            <w:r w:rsidR="00E7785A" w:rsidRPr="00920CAE">
              <w:rPr>
                <w:b/>
                <w:bCs/>
                <w:color w:val="000000"/>
                <w:sz w:val="16"/>
                <w:szCs w:val="16"/>
                <w:lang w:val="en-GB"/>
              </w:rPr>
              <w:t>.</w:t>
            </w:r>
          </w:p>
          <w:p w14:paraId="31B83061" w14:textId="4C6FEDAB" w:rsidR="00593698" w:rsidRPr="00920CAE" w:rsidRDefault="00593698" w:rsidP="00160131">
            <w:pPr>
              <w:rPr>
                <w:color w:val="000000"/>
                <w:sz w:val="16"/>
                <w:szCs w:val="16"/>
                <w:lang w:val="en-GB"/>
              </w:rPr>
            </w:pPr>
          </w:p>
          <w:p w14:paraId="321F6E80" w14:textId="32C20110" w:rsidR="00593698" w:rsidRPr="00787583" w:rsidRDefault="00063335" w:rsidP="00160131">
            <w:pPr>
              <w:rPr>
                <w:color w:val="000000" w:themeColor="text1"/>
                <w:sz w:val="16"/>
                <w:szCs w:val="16"/>
                <w:lang w:val="en-GB"/>
              </w:rPr>
            </w:pPr>
            <w:r w:rsidRPr="00787583">
              <w:rPr>
                <w:color w:val="000000" w:themeColor="text1"/>
                <w:sz w:val="16"/>
                <w:szCs w:val="16"/>
                <w:lang w:val="en-GB"/>
              </w:rPr>
              <w:t>Number</w:t>
            </w:r>
            <w:r w:rsidR="003C042D" w:rsidRPr="004D6456">
              <w:rPr>
                <w:color w:val="000000" w:themeColor="text1"/>
                <w:sz w:val="16"/>
                <w:szCs w:val="16"/>
                <w:lang w:val="en-GB"/>
              </w:rPr>
              <w:t xml:space="preserve"> </w:t>
            </w:r>
            <w:r w:rsidR="00593698" w:rsidRPr="004D6456">
              <w:rPr>
                <w:color w:val="000000" w:themeColor="text1"/>
                <w:sz w:val="16"/>
                <w:szCs w:val="16"/>
                <w:lang w:val="en-GB"/>
              </w:rPr>
              <w:t xml:space="preserve">of </w:t>
            </w:r>
            <w:r w:rsidR="003C042D" w:rsidRPr="004D6456">
              <w:rPr>
                <w:color w:val="000000" w:themeColor="text1"/>
                <w:sz w:val="16"/>
                <w:szCs w:val="16"/>
                <w:lang w:val="en-GB"/>
              </w:rPr>
              <w:t>entrepreneurs</w:t>
            </w:r>
            <w:r w:rsidR="009222F6">
              <w:rPr>
                <w:color w:val="000000" w:themeColor="text1"/>
                <w:sz w:val="16"/>
                <w:szCs w:val="16"/>
                <w:lang w:val="en-GB"/>
              </w:rPr>
              <w:t>’</w:t>
            </w:r>
            <w:r w:rsidR="00593698" w:rsidRPr="004D6456">
              <w:rPr>
                <w:color w:val="000000" w:themeColor="text1"/>
                <w:sz w:val="16"/>
                <w:szCs w:val="16"/>
                <w:lang w:val="en-GB"/>
              </w:rPr>
              <w:t xml:space="preserve"> </w:t>
            </w:r>
            <w:r w:rsidR="003C042D" w:rsidRPr="00DE6F0E">
              <w:rPr>
                <w:color w:val="000000" w:themeColor="text1"/>
                <w:sz w:val="16"/>
                <w:szCs w:val="16"/>
                <w:lang w:val="en-GB"/>
              </w:rPr>
              <w:t>business model</w:t>
            </w:r>
            <w:r w:rsidR="009222F6">
              <w:rPr>
                <w:color w:val="000000" w:themeColor="text1"/>
                <w:sz w:val="16"/>
                <w:szCs w:val="16"/>
                <w:lang w:val="en-GB"/>
              </w:rPr>
              <w:t>s</w:t>
            </w:r>
            <w:r w:rsidR="003C042D" w:rsidRPr="00DE6F0E">
              <w:rPr>
                <w:color w:val="000000" w:themeColor="text1"/>
                <w:sz w:val="16"/>
                <w:szCs w:val="16"/>
                <w:lang w:val="en-GB"/>
              </w:rPr>
              <w:t xml:space="preserve"> </w:t>
            </w:r>
            <w:r w:rsidR="00593698" w:rsidRPr="00DE6F0E">
              <w:rPr>
                <w:color w:val="000000" w:themeColor="text1"/>
                <w:sz w:val="16"/>
                <w:szCs w:val="16"/>
                <w:lang w:val="en-GB"/>
              </w:rPr>
              <w:t>focused on creative and cultural industries, participating in business</w:t>
            </w:r>
            <w:r w:rsidR="009222F6">
              <w:rPr>
                <w:color w:val="000000" w:themeColor="text1"/>
                <w:sz w:val="16"/>
                <w:szCs w:val="16"/>
                <w:lang w:val="en-GB"/>
              </w:rPr>
              <w:t>-</w:t>
            </w:r>
            <w:r w:rsidR="00593698" w:rsidRPr="00DE6F0E">
              <w:rPr>
                <w:color w:val="000000" w:themeColor="text1"/>
                <w:sz w:val="16"/>
                <w:szCs w:val="16"/>
                <w:lang w:val="en-GB"/>
              </w:rPr>
              <w:t>strengthening processes</w:t>
            </w:r>
            <w:r w:rsidR="003C042D" w:rsidRPr="004D6456">
              <w:rPr>
                <w:color w:val="000000" w:themeColor="text1"/>
                <w:sz w:val="16"/>
                <w:szCs w:val="16"/>
                <w:lang w:val="en-GB"/>
              </w:rPr>
              <w:t xml:space="preserve"> focused </w:t>
            </w:r>
            <w:r w:rsidR="0060475D">
              <w:rPr>
                <w:color w:val="000000" w:themeColor="text1"/>
                <w:sz w:val="16"/>
                <w:szCs w:val="16"/>
                <w:lang w:val="en-GB"/>
              </w:rPr>
              <w:t>o</w:t>
            </w:r>
            <w:r w:rsidR="003C042D" w:rsidRPr="004D6456">
              <w:rPr>
                <w:color w:val="000000" w:themeColor="text1"/>
                <w:sz w:val="16"/>
                <w:szCs w:val="16"/>
                <w:lang w:val="en-GB"/>
              </w:rPr>
              <w:t>n innovation, cultural transformation, productive inclusion</w:t>
            </w:r>
            <w:r w:rsidR="009222F6">
              <w:rPr>
                <w:color w:val="000000" w:themeColor="text1"/>
                <w:sz w:val="16"/>
                <w:szCs w:val="16"/>
                <w:lang w:val="en-GB"/>
              </w:rPr>
              <w:t>,</w:t>
            </w:r>
            <w:r w:rsidR="003C042D" w:rsidRPr="004D6456">
              <w:rPr>
                <w:color w:val="000000" w:themeColor="text1"/>
                <w:sz w:val="16"/>
                <w:szCs w:val="16"/>
                <w:lang w:val="en-GB"/>
              </w:rPr>
              <w:t xml:space="preserve"> and formal employment</w:t>
            </w:r>
          </w:p>
          <w:p w14:paraId="7ADEF8DE" w14:textId="5E501D9F" w:rsidR="00593698" w:rsidRPr="004D6456" w:rsidRDefault="00593698" w:rsidP="00160131">
            <w:pPr>
              <w:rPr>
                <w:color w:val="000000"/>
                <w:sz w:val="16"/>
                <w:szCs w:val="16"/>
                <w:lang w:val="en-GB"/>
              </w:rPr>
            </w:pPr>
            <w:r w:rsidRPr="004D6456">
              <w:rPr>
                <w:color w:val="000000" w:themeColor="text1"/>
                <w:sz w:val="16"/>
                <w:szCs w:val="16"/>
                <w:lang w:val="en-GB"/>
              </w:rPr>
              <w:t>Baseline (2019):4</w:t>
            </w:r>
            <w:r w:rsidR="003C042D" w:rsidRPr="004D6456">
              <w:rPr>
                <w:color w:val="000000" w:themeColor="text1"/>
                <w:sz w:val="16"/>
                <w:szCs w:val="16"/>
                <w:lang w:val="en-GB"/>
              </w:rPr>
              <w:t>8</w:t>
            </w:r>
          </w:p>
          <w:p w14:paraId="56FE4AB8" w14:textId="422BF8CF" w:rsidR="00593698" w:rsidRPr="004D6456" w:rsidRDefault="00593698" w:rsidP="00160131">
            <w:pPr>
              <w:rPr>
                <w:color w:val="000000"/>
                <w:sz w:val="16"/>
                <w:szCs w:val="16"/>
                <w:lang w:val="en-GB"/>
              </w:rPr>
            </w:pPr>
            <w:r w:rsidRPr="004D6456">
              <w:rPr>
                <w:color w:val="000000" w:themeColor="text1"/>
                <w:sz w:val="16"/>
                <w:szCs w:val="16"/>
                <w:lang w:val="en-GB"/>
              </w:rPr>
              <w:t>Target (2024):30</w:t>
            </w:r>
            <w:r w:rsidR="003C042D" w:rsidRPr="004D6456">
              <w:rPr>
                <w:color w:val="000000" w:themeColor="text1"/>
                <w:sz w:val="16"/>
                <w:szCs w:val="16"/>
                <w:lang w:val="en-GB"/>
              </w:rPr>
              <w:t>2</w:t>
            </w:r>
          </w:p>
          <w:p w14:paraId="38312C5E" w14:textId="77777777" w:rsidR="00593698" w:rsidRPr="004D6456" w:rsidRDefault="00593698" w:rsidP="00160131">
            <w:pPr>
              <w:rPr>
                <w:color w:val="000000"/>
                <w:sz w:val="16"/>
                <w:szCs w:val="16"/>
                <w:lang w:val="en-GB"/>
              </w:rPr>
            </w:pPr>
          </w:p>
          <w:p w14:paraId="517FF4AE" w14:textId="45B2F0D6" w:rsidR="00593698" w:rsidRPr="00787583" w:rsidRDefault="00063335" w:rsidP="00160131">
            <w:pPr>
              <w:spacing w:line="259" w:lineRule="auto"/>
              <w:rPr>
                <w:color w:val="000000" w:themeColor="text1"/>
                <w:sz w:val="16"/>
                <w:szCs w:val="16"/>
                <w:lang w:val="en-GB"/>
              </w:rPr>
            </w:pPr>
            <w:r w:rsidRPr="00787583">
              <w:rPr>
                <w:color w:val="000000" w:themeColor="text1"/>
                <w:sz w:val="16"/>
                <w:szCs w:val="16"/>
                <w:lang w:val="en-GB"/>
              </w:rPr>
              <w:t>Number</w:t>
            </w:r>
            <w:r w:rsidR="003C042D" w:rsidRPr="00787583">
              <w:rPr>
                <w:color w:val="000000" w:themeColor="text1"/>
                <w:sz w:val="16"/>
                <w:szCs w:val="16"/>
                <w:lang w:val="en-GB"/>
              </w:rPr>
              <w:t xml:space="preserve"> </w:t>
            </w:r>
            <w:r w:rsidR="00593698" w:rsidRPr="00787583">
              <w:rPr>
                <w:color w:val="000000" w:themeColor="text1"/>
                <w:sz w:val="16"/>
                <w:szCs w:val="16"/>
                <w:lang w:val="en-GB"/>
              </w:rPr>
              <w:t xml:space="preserve">of </w:t>
            </w:r>
            <w:r w:rsidR="00244BA7" w:rsidRPr="00787583">
              <w:rPr>
                <w:color w:val="000000" w:themeColor="text1"/>
                <w:sz w:val="16"/>
                <w:szCs w:val="16"/>
                <w:lang w:val="en-GB"/>
              </w:rPr>
              <w:t>individuals</w:t>
            </w:r>
            <w:r w:rsidR="00593698" w:rsidRPr="00787583">
              <w:rPr>
                <w:color w:val="000000" w:themeColor="text1"/>
                <w:sz w:val="16"/>
                <w:szCs w:val="16"/>
                <w:lang w:val="en-GB"/>
              </w:rPr>
              <w:t xml:space="preserve"> </w:t>
            </w:r>
            <w:r w:rsidR="00CE4D49" w:rsidRPr="00637184">
              <w:rPr>
                <w:color w:val="000000" w:themeColor="text1"/>
                <w:sz w:val="16"/>
                <w:szCs w:val="16"/>
                <w:lang w:val="en-GB"/>
              </w:rPr>
              <w:t xml:space="preserve">trained </w:t>
            </w:r>
            <w:r w:rsidR="00593698" w:rsidRPr="00787583">
              <w:rPr>
                <w:color w:val="000000" w:themeColor="text1"/>
                <w:sz w:val="16"/>
                <w:szCs w:val="16"/>
                <w:lang w:val="en-GB"/>
              </w:rPr>
              <w:t xml:space="preserve">in essential and technical </w:t>
            </w:r>
            <w:r w:rsidR="00593698" w:rsidRPr="00E378E9">
              <w:rPr>
                <w:color w:val="000000" w:themeColor="text1"/>
                <w:sz w:val="16"/>
                <w:szCs w:val="16"/>
                <w:lang w:val="en-GB"/>
              </w:rPr>
              <w:t xml:space="preserve">skills </w:t>
            </w:r>
            <w:r w:rsidR="00F137CA">
              <w:rPr>
                <w:color w:val="000000" w:themeColor="text1"/>
                <w:sz w:val="16"/>
                <w:szCs w:val="16"/>
                <w:lang w:val="en-GB"/>
              </w:rPr>
              <w:t>that successfully established productive</w:t>
            </w:r>
            <w:r w:rsidR="00593698" w:rsidRPr="00E378E9">
              <w:rPr>
                <w:color w:val="000000" w:themeColor="text1"/>
                <w:sz w:val="16"/>
                <w:szCs w:val="16"/>
                <w:lang w:val="en-GB"/>
              </w:rPr>
              <w:t xml:space="preserve"> life projects</w:t>
            </w:r>
            <w:r w:rsidR="003C042D" w:rsidRPr="00E378E9">
              <w:rPr>
                <w:color w:val="000000" w:themeColor="text1"/>
                <w:sz w:val="16"/>
                <w:szCs w:val="16"/>
                <w:lang w:val="en-GB"/>
              </w:rPr>
              <w:t xml:space="preserve"> </w:t>
            </w:r>
            <w:r w:rsidR="003C042D" w:rsidRPr="00787583">
              <w:rPr>
                <w:color w:val="000000" w:themeColor="text1"/>
                <w:sz w:val="16"/>
                <w:szCs w:val="16"/>
                <w:lang w:val="en-GB"/>
              </w:rPr>
              <w:t xml:space="preserve">focused </w:t>
            </w:r>
            <w:r w:rsidR="00CE4D49">
              <w:rPr>
                <w:color w:val="000000" w:themeColor="text1"/>
                <w:sz w:val="16"/>
                <w:szCs w:val="16"/>
                <w:lang w:val="en-GB"/>
              </w:rPr>
              <w:t>o</w:t>
            </w:r>
            <w:r w:rsidR="003C042D" w:rsidRPr="00787583">
              <w:rPr>
                <w:color w:val="000000" w:themeColor="text1"/>
                <w:sz w:val="16"/>
                <w:szCs w:val="16"/>
                <w:lang w:val="en-GB"/>
              </w:rPr>
              <w:t>n innovation, cultural transformation, productive inclusion</w:t>
            </w:r>
            <w:r w:rsidR="00CE4D49">
              <w:rPr>
                <w:color w:val="000000" w:themeColor="text1"/>
                <w:sz w:val="16"/>
                <w:szCs w:val="16"/>
                <w:lang w:val="en-GB"/>
              </w:rPr>
              <w:t>,</w:t>
            </w:r>
            <w:r w:rsidR="003C042D" w:rsidRPr="00787583">
              <w:rPr>
                <w:color w:val="000000" w:themeColor="text1"/>
                <w:sz w:val="16"/>
                <w:szCs w:val="16"/>
                <w:lang w:val="en-GB"/>
              </w:rPr>
              <w:t xml:space="preserve"> and formal employment</w:t>
            </w:r>
          </w:p>
          <w:p w14:paraId="34DA8B95" w14:textId="77777777" w:rsidR="00593698" w:rsidRPr="004D6456" w:rsidRDefault="00593698" w:rsidP="00160131">
            <w:pPr>
              <w:rPr>
                <w:color w:val="000000" w:themeColor="text1"/>
                <w:sz w:val="16"/>
                <w:szCs w:val="16"/>
                <w:lang w:val="en-GB"/>
              </w:rPr>
            </w:pPr>
            <w:r w:rsidRPr="004D6456">
              <w:rPr>
                <w:color w:val="000000" w:themeColor="text1"/>
                <w:sz w:val="16"/>
                <w:szCs w:val="16"/>
                <w:lang w:val="en-GB"/>
              </w:rPr>
              <w:t>Baseline (2019</w:t>
            </w:r>
            <w:r w:rsidRPr="004D6456" w:rsidDel="2D4D5C26">
              <w:rPr>
                <w:color w:val="000000" w:themeColor="text1"/>
                <w:sz w:val="16"/>
                <w:szCs w:val="16"/>
                <w:lang w:val="en-GB"/>
              </w:rPr>
              <w:t>)</w:t>
            </w:r>
            <w:r w:rsidRPr="004D6456">
              <w:rPr>
                <w:color w:val="000000" w:themeColor="text1"/>
                <w:sz w:val="16"/>
                <w:szCs w:val="16"/>
                <w:lang w:val="en-GB"/>
              </w:rPr>
              <w:t>: 108</w:t>
            </w:r>
          </w:p>
          <w:p w14:paraId="33638B60" w14:textId="0D014225" w:rsidR="00593698" w:rsidRPr="00787583" w:rsidRDefault="00593698" w:rsidP="00160131">
            <w:pPr>
              <w:rPr>
                <w:color w:val="000000" w:themeColor="text1"/>
                <w:sz w:val="16"/>
                <w:szCs w:val="16"/>
                <w:lang w:val="en-GB"/>
              </w:rPr>
            </w:pPr>
            <w:r w:rsidRPr="00787583">
              <w:rPr>
                <w:color w:val="000000" w:themeColor="text1"/>
                <w:sz w:val="16"/>
                <w:szCs w:val="16"/>
                <w:lang w:val="en-GB"/>
              </w:rPr>
              <w:t>Target (2024): 300</w:t>
            </w:r>
          </w:p>
          <w:p w14:paraId="5541B234" w14:textId="77777777" w:rsidR="001B086C" w:rsidRPr="004D6456" w:rsidRDefault="001B086C" w:rsidP="00160131">
            <w:pPr>
              <w:rPr>
                <w:color w:val="000000"/>
                <w:sz w:val="16"/>
                <w:szCs w:val="16"/>
                <w:lang w:val="en-GB"/>
              </w:rPr>
            </w:pPr>
          </w:p>
          <w:p w14:paraId="43D0AD25" w14:textId="38C0CC5B" w:rsidR="001B086C" w:rsidRPr="00787583" w:rsidRDefault="001B086C" w:rsidP="00160131">
            <w:pPr>
              <w:rPr>
                <w:b/>
                <w:bCs/>
                <w:color w:val="000000"/>
                <w:sz w:val="16"/>
                <w:szCs w:val="16"/>
                <w:lang w:val="en-GB"/>
              </w:rPr>
            </w:pPr>
            <w:r w:rsidRPr="00787583">
              <w:rPr>
                <w:b/>
                <w:bCs/>
                <w:color w:val="000000"/>
                <w:sz w:val="16"/>
                <w:szCs w:val="16"/>
                <w:lang w:val="en-GB"/>
              </w:rPr>
              <w:t>Output 3.5</w:t>
            </w:r>
            <w:r w:rsidR="00CE4D49">
              <w:rPr>
                <w:b/>
                <w:bCs/>
                <w:color w:val="000000"/>
                <w:sz w:val="16"/>
                <w:szCs w:val="16"/>
                <w:lang w:val="en-GB"/>
              </w:rPr>
              <w:t>.</w:t>
            </w:r>
            <w:r w:rsidRPr="00787583">
              <w:rPr>
                <w:b/>
                <w:bCs/>
                <w:color w:val="000000"/>
                <w:sz w:val="16"/>
                <w:szCs w:val="16"/>
                <w:lang w:val="en-GB"/>
              </w:rPr>
              <w:t xml:space="preserve"> </w:t>
            </w:r>
            <w:r w:rsidR="00F37A6E" w:rsidRPr="00787583">
              <w:rPr>
                <w:b/>
                <w:bCs/>
                <w:color w:val="000000"/>
                <w:sz w:val="16"/>
                <w:szCs w:val="16"/>
                <w:lang w:val="en-GB"/>
              </w:rPr>
              <w:t xml:space="preserve">Surveillance and control institutions, with jurisdictional, judicial and non-judicial functions, strengthen their capacities to attend </w:t>
            </w:r>
            <w:r w:rsidR="00CE4D49">
              <w:rPr>
                <w:b/>
                <w:bCs/>
                <w:color w:val="000000"/>
                <w:sz w:val="16"/>
                <w:szCs w:val="16"/>
                <w:lang w:val="en-GB"/>
              </w:rPr>
              <w:t xml:space="preserve">to </w:t>
            </w:r>
            <w:r w:rsidR="00F37A6E" w:rsidRPr="00787583">
              <w:rPr>
                <w:b/>
                <w:bCs/>
                <w:color w:val="000000"/>
                <w:sz w:val="16"/>
                <w:szCs w:val="16"/>
                <w:lang w:val="en-GB"/>
              </w:rPr>
              <w:t>prioritized population</w:t>
            </w:r>
            <w:r w:rsidR="00CE4D49">
              <w:rPr>
                <w:b/>
                <w:bCs/>
                <w:color w:val="000000"/>
                <w:sz w:val="16"/>
                <w:szCs w:val="16"/>
                <w:lang w:val="en-GB"/>
              </w:rPr>
              <w:t>s</w:t>
            </w:r>
            <w:r w:rsidR="00F37A6E" w:rsidRPr="00787583">
              <w:rPr>
                <w:b/>
                <w:bCs/>
                <w:color w:val="000000"/>
                <w:sz w:val="16"/>
                <w:szCs w:val="16"/>
                <w:lang w:val="en-GB"/>
              </w:rPr>
              <w:t xml:space="preserve"> and justice administration with </w:t>
            </w:r>
            <w:r w:rsidR="007A0C72" w:rsidRPr="00787583">
              <w:rPr>
                <w:b/>
                <w:bCs/>
                <w:color w:val="000000"/>
                <w:sz w:val="16"/>
                <w:szCs w:val="16"/>
                <w:lang w:val="en-GB"/>
              </w:rPr>
              <w:t xml:space="preserve">a gender and </w:t>
            </w:r>
            <w:r w:rsidR="00F37A6E" w:rsidRPr="00787583">
              <w:rPr>
                <w:b/>
                <w:bCs/>
                <w:color w:val="000000"/>
                <w:sz w:val="16"/>
                <w:szCs w:val="16"/>
                <w:lang w:val="en-GB"/>
              </w:rPr>
              <w:t>differential approach</w:t>
            </w:r>
            <w:r w:rsidR="007A0C72" w:rsidRPr="00787583">
              <w:rPr>
                <w:b/>
                <w:bCs/>
                <w:color w:val="000000"/>
                <w:sz w:val="16"/>
                <w:szCs w:val="16"/>
                <w:lang w:val="en-GB"/>
              </w:rPr>
              <w:t>es</w:t>
            </w:r>
            <w:r w:rsidR="0078793E" w:rsidRPr="00787583">
              <w:rPr>
                <w:b/>
                <w:bCs/>
                <w:color w:val="000000"/>
                <w:sz w:val="16"/>
                <w:szCs w:val="16"/>
                <w:lang w:val="en-GB"/>
              </w:rPr>
              <w:t>.</w:t>
            </w:r>
          </w:p>
          <w:p w14:paraId="6DAD3F7F" w14:textId="77777777" w:rsidR="00F37A6E" w:rsidRPr="00787583" w:rsidRDefault="00F37A6E" w:rsidP="00160131">
            <w:pPr>
              <w:rPr>
                <w:color w:val="000000"/>
                <w:sz w:val="16"/>
                <w:szCs w:val="16"/>
                <w:lang w:val="en-GB"/>
              </w:rPr>
            </w:pPr>
          </w:p>
          <w:p w14:paraId="4C0B5724" w14:textId="7CD659DA" w:rsidR="007E12C4" w:rsidRPr="004D6456" w:rsidRDefault="007E12C4" w:rsidP="00160131">
            <w:pPr>
              <w:rPr>
                <w:color w:val="000000"/>
                <w:sz w:val="16"/>
                <w:szCs w:val="16"/>
                <w:lang w:val="en-GB"/>
              </w:rPr>
            </w:pPr>
            <w:bookmarkStart w:id="10" w:name="_Hlk37944879"/>
            <w:r w:rsidRPr="004D6456">
              <w:rPr>
                <w:color w:val="000000"/>
                <w:sz w:val="16"/>
                <w:szCs w:val="16"/>
                <w:lang w:val="en-GB"/>
              </w:rPr>
              <w:t>Number of national and local institutions with strengthen</w:t>
            </w:r>
            <w:r w:rsidR="00CE4D49">
              <w:rPr>
                <w:color w:val="000000"/>
                <w:sz w:val="16"/>
                <w:szCs w:val="16"/>
                <w:lang w:val="en-GB"/>
              </w:rPr>
              <w:t>ed</w:t>
            </w:r>
            <w:r w:rsidRPr="004D6456">
              <w:rPr>
                <w:color w:val="000000"/>
                <w:sz w:val="16"/>
                <w:szCs w:val="16"/>
                <w:lang w:val="en-GB"/>
              </w:rPr>
              <w:t xml:space="preserve"> capabilities to attend </w:t>
            </w:r>
            <w:r w:rsidR="00CE4D49">
              <w:rPr>
                <w:color w:val="000000"/>
                <w:sz w:val="16"/>
                <w:szCs w:val="16"/>
                <w:lang w:val="en-GB"/>
              </w:rPr>
              <w:t>v</w:t>
            </w:r>
            <w:r w:rsidRPr="004D6456">
              <w:rPr>
                <w:color w:val="000000"/>
                <w:sz w:val="16"/>
                <w:szCs w:val="16"/>
                <w:lang w:val="en-GB"/>
              </w:rPr>
              <w:t xml:space="preserve">ictim redress mechanisms including transitional justice, </w:t>
            </w:r>
            <w:r w:rsidR="00CE4D49">
              <w:rPr>
                <w:color w:val="000000"/>
                <w:sz w:val="16"/>
                <w:szCs w:val="16"/>
                <w:lang w:val="en-GB"/>
              </w:rPr>
              <w:t>c</w:t>
            </w:r>
            <w:r w:rsidRPr="004D6456">
              <w:rPr>
                <w:color w:val="000000"/>
                <w:sz w:val="16"/>
                <w:szCs w:val="16"/>
                <w:lang w:val="en-GB"/>
              </w:rPr>
              <w:t>ommunity-oriented security services and oversight mechanisms</w:t>
            </w:r>
          </w:p>
          <w:p w14:paraId="6A1AEBBF" w14:textId="6C4FC3CC" w:rsidR="007E12C4" w:rsidRPr="004D6456" w:rsidRDefault="007E12C4" w:rsidP="00160131">
            <w:pPr>
              <w:rPr>
                <w:color w:val="000000"/>
                <w:sz w:val="16"/>
                <w:szCs w:val="16"/>
                <w:lang w:val="en-GB"/>
              </w:rPr>
            </w:pPr>
            <w:r w:rsidRPr="004D6456">
              <w:rPr>
                <w:color w:val="000000"/>
                <w:sz w:val="16"/>
                <w:szCs w:val="16"/>
                <w:lang w:val="en-GB"/>
              </w:rPr>
              <w:t xml:space="preserve">Baseline (2019): Total 95: </w:t>
            </w:r>
            <w:r w:rsidR="00F14467">
              <w:rPr>
                <w:color w:val="000000"/>
                <w:sz w:val="16"/>
                <w:szCs w:val="16"/>
                <w:lang w:val="en-GB"/>
              </w:rPr>
              <w:t>(</w:t>
            </w:r>
            <w:r w:rsidRPr="004D6456">
              <w:rPr>
                <w:color w:val="000000"/>
                <w:sz w:val="16"/>
                <w:szCs w:val="16"/>
                <w:lang w:val="en-GB"/>
              </w:rPr>
              <w:t xml:space="preserve">5 </w:t>
            </w:r>
            <w:r w:rsidR="00CE4D49">
              <w:rPr>
                <w:color w:val="000000"/>
                <w:sz w:val="16"/>
                <w:szCs w:val="16"/>
                <w:lang w:val="en-GB"/>
              </w:rPr>
              <w:t>n</w:t>
            </w:r>
            <w:r w:rsidRPr="004D6456">
              <w:rPr>
                <w:color w:val="000000"/>
                <w:sz w:val="16"/>
                <w:szCs w:val="16"/>
                <w:lang w:val="en-GB"/>
              </w:rPr>
              <w:t>ational</w:t>
            </w:r>
            <w:r w:rsidR="00CE4D49">
              <w:rPr>
                <w:color w:val="000000"/>
                <w:sz w:val="16"/>
                <w:szCs w:val="16"/>
                <w:lang w:val="en-GB"/>
              </w:rPr>
              <w:t>,</w:t>
            </w:r>
            <w:r w:rsidRPr="004D6456">
              <w:rPr>
                <w:color w:val="000000"/>
                <w:sz w:val="16"/>
                <w:szCs w:val="16"/>
                <w:lang w:val="en-GB"/>
              </w:rPr>
              <w:t xml:space="preserve"> 90 </w:t>
            </w:r>
            <w:r w:rsidR="00FD73BD">
              <w:rPr>
                <w:color w:val="000000"/>
                <w:sz w:val="16"/>
                <w:szCs w:val="16"/>
                <w:lang w:val="en-GB"/>
              </w:rPr>
              <w:t>l</w:t>
            </w:r>
            <w:r w:rsidRPr="004D6456">
              <w:rPr>
                <w:color w:val="000000"/>
                <w:sz w:val="16"/>
                <w:szCs w:val="16"/>
                <w:lang w:val="en-GB"/>
              </w:rPr>
              <w:t>ocal</w:t>
            </w:r>
            <w:r w:rsidR="00F14467">
              <w:rPr>
                <w:color w:val="000000"/>
                <w:sz w:val="16"/>
                <w:szCs w:val="16"/>
                <w:lang w:val="en-GB"/>
              </w:rPr>
              <w:t>)</w:t>
            </w:r>
            <w:r w:rsidRPr="004D6456">
              <w:rPr>
                <w:color w:val="000000"/>
                <w:sz w:val="16"/>
                <w:szCs w:val="16"/>
                <w:lang w:val="en-GB"/>
              </w:rPr>
              <w:t xml:space="preserve"> </w:t>
            </w:r>
          </w:p>
          <w:p w14:paraId="63533187" w14:textId="0F1752C9" w:rsidR="001A7CB4" w:rsidRPr="004D6456" w:rsidRDefault="007E12C4" w:rsidP="00160131">
            <w:pPr>
              <w:rPr>
                <w:color w:val="000000"/>
                <w:sz w:val="16"/>
                <w:szCs w:val="16"/>
                <w:lang w:val="en-GB"/>
              </w:rPr>
            </w:pPr>
            <w:r w:rsidRPr="004D6456">
              <w:rPr>
                <w:color w:val="000000"/>
                <w:sz w:val="16"/>
                <w:szCs w:val="16"/>
                <w:lang w:val="en-GB"/>
              </w:rPr>
              <w:t xml:space="preserve">Target (2023): Total 177: </w:t>
            </w:r>
            <w:r w:rsidR="00F14467">
              <w:rPr>
                <w:color w:val="000000"/>
                <w:sz w:val="16"/>
                <w:szCs w:val="16"/>
                <w:lang w:val="en-GB"/>
              </w:rPr>
              <w:t>(</w:t>
            </w:r>
            <w:r w:rsidRPr="004D6456">
              <w:rPr>
                <w:color w:val="000000"/>
                <w:sz w:val="16"/>
                <w:szCs w:val="16"/>
                <w:lang w:val="en-GB"/>
              </w:rPr>
              <w:t xml:space="preserve">7 </w:t>
            </w:r>
            <w:r w:rsidR="00CE4D49">
              <w:rPr>
                <w:color w:val="000000"/>
                <w:sz w:val="16"/>
                <w:szCs w:val="16"/>
                <w:lang w:val="en-GB"/>
              </w:rPr>
              <w:t>n</w:t>
            </w:r>
            <w:r w:rsidRPr="004D6456">
              <w:rPr>
                <w:color w:val="000000"/>
                <w:sz w:val="16"/>
                <w:szCs w:val="16"/>
                <w:lang w:val="en-GB"/>
              </w:rPr>
              <w:t>ational</w:t>
            </w:r>
            <w:r w:rsidR="00CE4D49">
              <w:rPr>
                <w:color w:val="000000"/>
                <w:sz w:val="16"/>
                <w:szCs w:val="16"/>
                <w:lang w:val="en-GB"/>
              </w:rPr>
              <w:t>,</w:t>
            </w:r>
            <w:r w:rsidRPr="004D6456">
              <w:rPr>
                <w:color w:val="000000"/>
                <w:sz w:val="16"/>
                <w:szCs w:val="16"/>
                <w:lang w:val="en-GB"/>
              </w:rPr>
              <w:t xml:space="preserve"> 170 </w:t>
            </w:r>
            <w:r w:rsidR="00FD73BD">
              <w:rPr>
                <w:color w:val="000000"/>
                <w:sz w:val="16"/>
                <w:szCs w:val="16"/>
                <w:lang w:val="en-GB"/>
              </w:rPr>
              <w:t>l</w:t>
            </w:r>
            <w:r w:rsidRPr="004D6456">
              <w:rPr>
                <w:color w:val="000000"/>
                <w:sz w:val="16"/>
                <w:szCs w:val="16"/>
                <w:lang w:val="en-GB"/>
              </w:rPr>
              <w:t>ocal</w:t>
            </w:r>
            <w:bookmarkEnd w:id="10"/>
            <w:r w:rsidR="00F14467">
              <w:rPr>
                <w:color w:val="000000"/>
                <w:sz w:val="16"/>
                <w:szCs w:val="16"/>
                <w:lang w:val="en-GB"/>
              </w:rPr>
              <w:t>)</w:t>
            </w:r>
          </w:p>
          <w:p w14:paraId="5F659A87" w14:textId="3B918548" w:rsidR="00DF7CE0" w:rsidRPr="004D6456" w:rsidRDefault="00DF7CE0" w:rsidP="00160131">
            <w:pPr>
              <w:rPr>
                <w:color w:val="000000"/>
                <w:sz w:val="16"/>
                <w:szCs w:val="16"/>
                <w:lang w:val="en-GB"/>
              </w:rPr>
            </w:pPr>
          </w:p>
          <w:p w14:paraId="76E05F48" w14:textId="1AE2AFC7" w:rsidR="001B086C" w:rsidRPr="00787583" w:rsidRDefault="001B086C" w:rsidP="00160131">
            <w:pPr>
              <w:rPr>
                <w:b/>
                <w:bCs/>
                <w:color w:val="000000"/>
                <w:sz w:val="16"/>
                <w:szCs w:val="16"/>
                <w:lang w:val="en-GB"/>
              </w:rPr>
            </w:pPr>
            <w:r w:rsidRPr="00787583">
              <w:rPr>
                <w:b/>
                <w:bCs/>
                <w:color w:val="000000"/>
                <w:sz w:val="16"/>
                <w:szCs w:val="16"/>
                <w:lang w:val="en-GB"/>
              </w:rPr>
              <w:t>Output 3.6</w:t>
            </w:r>
            <w:r w:rsidR="00F4562A">
              <w:rPr>
                <w:b/>
                <w:bCs/>
                <w:color w:val="000000"/>
                <w:sz w:val="16"/>
                <w:szCs w:val="16"/>
                <w:lang w:val="en-GB"/>
              </w:rPr>
              <w:t>.</w:t>
            </w:r>
            <w:r w:rsidRPr="00787583">
              <w:rPr>
                <w:b/>
                <w:bCs/>
                <w:color w:val="000000"/>
                <w:sz w:val="16"/>
                <w:szCs w:val="16"/>
                <w:lang w:val="en-GB"/>
              </w:rPr>
              <w:t xml:space="preserve"> </w:t>
            </w:r>
            <w:r w:rsidR="00F37A6E" w:rsidRPr="00787583">
              <w:rPr>
                <w:b/>
                <w:bCs/>
                <w:color w:val="000000"/>
                <w:sz w:val="16"/>
                <w:szCs w:val="16"/>
                <w:lang w:val="en-GB"/>
              </w:rPr>
              <w:t xml:space="preserve">Territorial governments, particularly municipalities under </w:t>
            </w:r>
            <w:r w:rsidR="00CE4D49" w:rsidRPr="00637184">
              <w:rPr>
                <w:b/>
                <w:bCs/>
                <w:color w:val="000000"/>
                <w:sz w:val="16"/>
                <w:szCs w:val="16"/>
                <w:lang w:val="en-GB"/>
              </w:rPr>
              <w:t>categories</w:t>
            </w:r>
            <w:r w:rsidR="00CE4D49" w:rsidRPr="004D6456">
              <w:rPr>
                <w:b/>
                <w:bCs/>
                <w:color w:val="000000"/>
                <w:sz w:val="16"/>
                <w:szCs w:val="16"/>
                <w:lang w:val="en-GB"/>
              </w:rPr>
              <w:t xml:space="preserve"> </w:t>
            </w:r>
            <w:r w:rsidR="00F37A6E" w:rsidRPr="00787583">
              <w:rPr>
                <w:b/>
                <w:bCs/>
                <w:color w:val="000000"/>
                <w:sz w:val="16"/>
                <w:szCs w:val="16"/>
                <w:lang w:val="en-GB"/>
              </w:rPr>
              <w:t xml:space="preserve">5 and 6, design, implement, and effectively </w:t>
            </w:r>
            <w:r w:rsidR="00F4562A" w:rsidRPr="00637184">
              <w:rPr>
                <w:b/>
                <w:bCs/>
                <w:color w:val="000000"/>
                <w:sz w:val="16"/>
                <w:szCs w:val="16"/>
                <w:lang w:val="en-GB"/>
              </w:rPr>
              <w:t xml:space="preserve">monitor </w:t>
            </w:r>
            <w:r w:rsidR="00F37A6E" w:rsidRPr="00787583">
              <w:rPr>
                <w:b/>
                <w:bCs/>
                <w:color w:val="000000"/>
                <w:sz w:val="16"/>
                <w:szCs w:val="16"/>
                <w:lang w:val="en-GB"/>
              </w:rPr>
              <w:t xml:space="preserve">their planning tools in accordance with </w:t>
            </w:r>
            <w:r w:rsidR="00F4562A">
              <w:rPr>
                <w:b/>
                <w:bCs/>
                <w:color w:val="000000"/>
                <w:sz w:val="16"/>
                <w:szCs w:val="16"/>
                <w:lang w:val="en-GB"/>
              </w:rPr>
              <w:t>g</w:t>
            </w:r>
            <w:r w:rsidR="00F37A6E" w:rsidRPr="00787583">
              <w:rPr>
                <w:b/>
                <w:bCs/>
                <w:color w:val="000000"/>
                <w:sz w:val="16"/>
                <w:szCs w:val="16"/>
                <w:lang w:val="en-GB"/>
              </w:rPr>
              <w:t>overnment guideline</w:t>
            </w:r>
            <w:r w:rsidR="0078793E" w:rsidRPr="00787583">
              <w:rPr>
                <w:b/>
                <w:bCs/>
                <w:color w:val="000000"/>
                <w:sz w:val="16"/>
                <w:szCs w:val="16"/>
                <w:lang w:val="en-GB"/>
              </w:rPr>
              <w:t>s</w:t>
            </w:r>
            <w:r w:rsidR="007A0C72" w:rsidRPr="00787583">
              <w:rPr>
                <w:b/>
                <w:bCs/>
                <w:color w:val="000000"/>
                <w:sz w:val="16"/>
                <w:szCs w:val="16"/>
                <w:lang w:val="en-GB"/>
              </w:rPr>
              <w:t>, considering gender and differentia</w:t>
            </w:r>
            <w:r w:rsidR="00F4562A">
              <w:rPr>
                <w:b/>
                <w:bCs/>
                <w:color w:val="000000"/>
                <w:sz w:val="16"/>
                <w:szCs w:val="16"/>
                <w:lang w:val="en-GB"/>
              </w:rPr>
              <w:t>ted</w:t>
            </w:r>
            <w:r w:rsidR="007A0C72" w:rsidRPr="00787583">
              <w:rPr>
                <w:b/>
                <w:bCs/>
                <w:color w:val="000000"/>
                <w:sz w:val="16"/>
                <w:szCs w:val="16"/>
                <w:lang w:val="en-GB"/>
              </w:rPr>
              <w:t xml:space="preserve"> approaches</w:t>
            </w:r>
            <w:r w:rsidR="00FD73BD">
              <w:rPr>
                <w:b/>
                <w:bCs/>
                <w:color w:val="000000"/>
                <w:sz w:val="16"/>
                <w:szCs w:val="16"/>
                <w:lang w:val="en-GB"/>
              </w:rPr>
              <w:t>.</w:t>
            </w:r>
          </w:p>
          <w:p w14:paraId="4178539F" w14:textId="38CC2C77" w:rsidR="00F37A6E" w:rsidRPr="00E378E9" w:rsidRDefault="00F37A6E" w:rsidP="00160131">
            <w:pPr>
              <w:rPr>
                <w:color w:val="000000"/>
                <w:sz w:val="16"/>
                <w:szCs w:val="16"/>
                <w:lang w:val="en-GB"/>
              </w:rPr>
            </w:pPr>
          </w:p>
          <w:p w14:paraId="2E4DDD91" w14:textId="7DE4FB95" w:rsidR="009E45A0" w:rsidRPr="00DE6F0E" w:rsidRDefault="009E45A0" w:rsidP="00160131">
            <w:pPr>
              <w:rPr>
                <w:color w:val="000000"/>
                <w:sz w:val="16"/>
                <w:szCs w:val="16"/>
                <w:lang w:val="en-GB"/>
              </w:rPr>
            </w:pPr>
            <w:r w:rsidRPr="004D6456">
              <w:rPr>
                <w:color w:val="000000"/>
                <w:sz w:val="16"/>
                <w:szCs w:val="16"/>
                <w:lang w:val="en-GB"/>
              </w:rPr>
              <w:t>Number of PDET municipalities supported in formulat</w:t>
            </w:r>
            <w:r w:rsidR="0060475D">
              <w:rPr>
                <w:color w:val="000000"/>
                <w:sz w:val="16"/>
                <w:szCs w:val="16"/>
                <w:lang w:val="en-GB"/>
              </w:rPr>
              <w:t xml:space="preserve">ing </w:t>
            </w:r>
            <w:r w:rsidR="0060475D" w:rsidRPr="00DE6F0E">
              <w:rPr>
                <w:color w:val="000000"/>
                <w:sz w:val="16"/>
                <w:szCs w:val="16"/>
                <w:lang w:val="en-GB"/>
              </w:rPr>
              <w:t>institutional management</w:t>
            </w:r>
            <w:r w:rsidR="0060475D" w:rsidRPr="004D6456" w:rsidDel="0060475D">
              <w:rPr>
                <w:color w:val="000000"/>
                <w:sz w:val="16"/>
                <w:szCs w:val="16"/>
                <w:lang w:val="en-GB"/>
              </w:rPr>
              <w:t xml:space="preserve"> </w:t>
            </w:r>
            <w:r w:rsidRPr="004D6456">
              <w:rPr>
                <w:color w:val="000000"/>
                <w:sz w:val="16"/>
                <w:szCs w:val="16"/>
                <w:lang w:val="en-GB"/>
              </w:rPr>
              <w:t xml:space="preserve">plans, </w:t>
            </w:r>
            <w:r w:rsidR="00F4562A">
              <w:rPr>
                <w:color w:val="000000"/>
                <w:sz w:val="16"/>
                <w:szCs w:val="16"/>
                <w:lang w:val="en-GB"/>
              </w:rPr>
              <w:t>p</w:t>
            </w:r>
            <w:r w:rsidR="00295099" w:rsidRPr="004D6456">
              <w:rPr>
                <w:color w:val="000000"/>
                <w:sz w:val="16"/>
                <w:szCs w:val="16"/>
                <w:lang w:val="en-GB"/>
              </w:rPr>
              <w:t>rogramme</w:t>
            </w:r>
            <w:r w:rsidR="00A83821" w:rsidRPr="004D6456">
              <w:rPr>
                <w:color w:val="000000"/>
                <w:sz w:val="16"/>
                <w:szCs w:val="16"/>
                <w:lang w:val="en-GB"/>
              </w:rPr>
              <w:t>s</w:t>
            </w:r>
            <w:r w:rsidRPr="00DE6F0E">
              <w:rPr>
                <w:color w:val="000000"/>
                <w:sz w:val="16"/>
                <w:szCs w:val="16"/>
                <w:lang w:val="en-GB"/>
              </w:rPr>
              <w:t xml:space="preserve"> and projects</w:t>
            </w:r>
          </w:p>
          <w:p w14:paraId="7C39BE7E" w14:textId="77777777" w:rsidR="009E45A0" w:rsidRPr="004D6456" w:rsidRDefault="009E45A0" w:rsidP="00160131">
            <w:pPr>
              <w:rPr>
                <w:color w:val="000000"/>
                <w:sz w:val="16"/>
                <w:szCs w:val="16"/>
                <w:lang w:val="en-GB"/>
              </w:rPr>
            </w:pPr>
            <w:r w:rsidRPr="004D6456">
              <w:rPr>
                <w:color w:val="000000"/>
                <w:sz w:val="16"/>
                <w:szCs w:val="16"/>
                <w:lang w:val="en-GB"/>
              </w:rPr>
              <w:t>Baseline (2018): 0</w:t>
            </w:r>
          </w:p>
          <w:p w14:paraId="4E4DD82A" w14:textId="77777777" w:rsidR="009E45A0" w:rsidRPr="004D6456" w:rsidRDefault="009E45A0" w:rsidP="00160131">
            <w:pPr>
              <w:rPr>
                <w:color w:val="000000"/>
                <w:sz w:val="16"/>
                <w:szCs w:val="16"/>
                <w:lang w:val="en-GB"/>
              </w:rPr>
            </w:pPr>
            <w:r w:rsidRPr="004D6456">
              <w:rPr>
                <w:color w:val="000000"/>
                <w:sz w:val="16"/>
                <w:szCs w:val="16"/>
                <w:lang w:val="en-GB"/>
              </w:rPr>
              <w:t>Target (2024):170</w:t>
            </w:r>
          </w:p>
          <w:p w14:paraId="1B6AAEC8" w14:textId="77777777" w:rsidR="009E45A0" w:rsidRPr="004D6456" w:rsidRDefault="009E45A0" w:rsidP="00160131">
            <w:pPr>
              <w:pStyle w:val="ListParagraph"/>
              <w:ind w:left="360"/>
              <w:rPr>
                <w:b/>
                <w:bCs/>
                <w:color w:val="000000"/>
                <w:sz w:val="16"/>
                <w:szCs w:val="16"/>
                <w:lang w:val="en-GB"/>
              </w:rPr>
            </w:pPr>
          </w:p>
          <w:p w14:paraId="66BFFB3B" w14:textId="5D9F46BB" w:rsidR="009E45A0" w:rsidRPr="004D6456" w:rsidRDefault="009E45A0" w:rsidP="00160131">
            <w:pPr>
              <w:rPr>
                <w:color w:val="000000"/>
                <w:sz w:val="16"/>
                <w:szCs w:val="16"/>
                <w:lang w:val="en-GB"/>
              </w:rPr>
            </w:pPr>
            <w:r w:rsidRPr="004D6456">
              <w:rPr>
                <w:color w:val="000000"/>
                <w:sz w:val="16"/>
                <w:szCs w:val="16"/>
                <w:lang w:val="en-GB"/>
              </w:rPr>
              <w:t xml:space="preserve">Number of social organizations </w:t>
            </w:r>
            <w:r w:rsidR="0060475D">
              <w:rPr>
                <w:color w:val="000000"/>
                <w:sz w:val="16"/>
                <w:szCs w:val="16"/>
                <w:lang w:val="en-GB"/>
              </w:rPr>
              <w:t>in</w:t>
            </w:r>
            <w:r w:rsidR="0060475D" w:rsidRPr="004D6456">
              <w:rPr>
                <w:color w:val="000000"/>
                <w:sz w:val="16"/>
                <w:szCs w:val="16"/>
                <w:lang w:val="en-GB"/>
              </w:rPr>
              <w:t xml:space="preserve"> </w:t>
            </w:r>
            <w:r w:rsidRPr="004D6456">
              <w:rPr>
                <w:color w:val="000000"/>
                <w:sz w:val="16"/>
                <w:szCs w:val="16"/>
                <w:lang w:val="en-GB"/>
              </w:rPr>
              <w:t xml:space="preserve">PDET municipalities with strengthened capacities that allow them to intervene in public management </w:t>
            </w:r>
          </w:p>
          <w:p w14:paraId="6E15F8B2" w14:textId="77777777" w:rsidR="009E45A0" w:rsidRPr="004D6456" w:rsidRDefault="009E45A0" w:rsidP="00160131">
            <w:pPr>
              <w:rPr>
                <w:color w:val="000000"/>
                <w:sz w:val="16"/>
                <w:szCs w:val="16"/>
                <w:lang w:val="en-GB"/>
              </w:rPr>
            </w:pPr>
            <w:r w:rsidRPr="004D6456">
              <w:rPr>
                <w:color w:val="000000"/>
                <w:sz w:val="16"/>
                <w:szCs w:val="16"/>
                <w:lang w:val="en-GB"/>
              </w:rPr>
              <w:t>Baseline (2018): 149</w:t>
            </w:r>
          </w:p>
          <w:p w14:paraId="5BF2C4F1" w14:textId="060645A3" w:rsidR="009E45A0" w:rsidRPr="004D6456" w:rsidRDefault="009E45A0" w:rsidP="00160131">
            <w:pPr>
              <w:rPr>
                <w:color w:val="000000"/>
                <w:sz w:val="16"/>
                <w:szCs w:val="16"/>
                <w:lang w:val="en-GB"/>
              </w:rPr>
            </w:pPr>
            <w:r w:rsidRPr="004D6456">
              <w:rPr>
                <w:color w:val="000000"/>
                <w:sz w:val="16"/>
                <w:szCs w:val="16"/>
                <w:lang w:val="en-GB"/>
              </w:rPr>
              <w:t>Target (2024): 200</w:t>
            </w:r>
          </w:p>
          <w:p w14:paraId="39AA32F7" w14:textId="517202C6" w:rsidR="002A0594" w:rsidRPr="004D6456" w:rsidRDefault="002A0594" w:rsidP="00160131">
            <w:pPr>
              <w:rPr>
                <w:color w:val="000000"/>
                <w:sz w:val="16"/>
                <w:szCs w:val="16"/>
                <w:lang w:val="en-GB"/>
              </w:rPr>
            </w:pPr>
          </w:p>
          <w:p w14:paraId="6646CF81" w14:textId="5B1CCF81" w:rsidR="002A0594" w:rsidRPr="00E378E9" w:rsidRDefault="002A0594" w:rsidP="00160131">
            <w:pPr>
              <w:rPr>
                <w:b/>
                <w:bCs/>
                <w:color w:val="000000"/>
                <w:sz w:val="16"/>
                <w:szCs w:val="16"/>
                <w:lang w:val="en-GB"/>
              </w:rPr>
            </w:pPr>
            <w:r w:rsidRPr="00787583">
              <w:rPr>
                <w:b/>
                <w:bCs/>
                <w:color w:val="000000"/>
                <w:sz w:val="16"/>
                <w:szCs w:val="16"/>
                <w:lang w:val="en-GB"/>
              </w:rPr>
              <w:t>Output 3.7</w:t>
            </w:r>
            <w:r w:rsidR="00F4562A">
              <w:rPr>
                <w:b/>
                <w:bCs/>
                <w:color w:val="000000"/>
                <w:sz w:val="16"/>
                <w:szCs w:val="16"/>
                <w:lang w:val="en-GB"/>
              </w:rPr>
              <w:t>.</w:t>
            </w:r>
            <w:r w:rsidRPr="00787583">
              <w:rPr>
                <w:b/>
                <w:bCs/>
                <w:color w:val="000000"/>
                <w:sz w:val="16"/>
                <w:szCs w:val="16"/>
                <w:lang w:val="en-GB"/>
              </w:rPr>
              <w:t xml:space="preserve"> Preserve the ability of the most vulnerable and affected people to m</w:t>
            </w:r>
            <w:r w:rsidRPr="00E378E9">
              <w:rPr>
                <w:b/>
                <w:bCs/>
                <w:color w:val="000000"/>
                <w:sz w:val="16"/>
                <w:szCs w:val="16"/>
                <w:lang w:val="en-GB"/>
              </w:rPr>
              <w:t xml:space="preserve">eet </w:t>
            </w:r>
            <w:r w:rsidR="00612349">
              <w:rPr>
                <w:b/>
                <w:bCs/>
                <w:color w:val="000000"/>
                <w:sz w:val="16"/>
                <w:szCs w:val="16"/>
                <w:lang w:val="en-GB"/>
              </w:rPr>
              <w:t>the</w:t>
            </w:r>
            <w:r w:rsidRPr="00E378E9">
              <w:rPr>
                <w:b/>
                <w:bCs/>
                <w:color w:val="000000"/>
                <w:sz w:val="16"/>
                <w:szCs w:val="16"/>
                <w:lang w:val="en-GB"/>
              </w:rPr>
              <w:t xml:space="preserve"> </w:t>
            </w:r>
            <w:r w:rsidRPr="00787583">
              <w:rPr>
                <w:b/>
                <w:bCs/>
                <w:color w:val="000000"/>
                <w:sz w:val="16"/>
                <w:szCs w:val="16"/>
                <w:lang w:val="en-GB"/>
              </w:rPr>
              <w:t>basic needs caused by the pandemic, through productive activities and access to social safety nets and humanitarian assistance</w:t>
            </w:r>
            <w:r w:rsidR="00AA3034">
              <w:rPr>
                <w:b/>
                <w:bCs/>
                <w:color w:val="000000"/>
                <w:sz w:val="16"/>
                <w:szCs w:val="16"/>
                <w:lang w:val="en-GB"/>
              </w:rPr>
              <w:t xml:space="preserve"> in coordination with the government</w:t>
            </w:r>
            <w:r w:rsidR="00FD73BD">
              <w:rPr>
                <w:b/>
                <w:bCs/>
                <w:color w:val="000000"/>
                <w:sz w:val="16"/>
                <w:szCs w:val="16"/>
                <w:lang w:val="en-GB"/>
              </w:rPr>
              <w:t>.</w:t>
            </w:r>
          </w:p>
          <w:p w14:paraId="4593647A" w14:textId="77777777" w:rsidR="002A0594" w:rsidRPr="00E378E9" w:rsidRDefault="002A0594" w:rsidP="00160131">
            <w:pPr>
              <w:rPr>
                <w:sz w:val="16"/>
                <w:szCs w:val="16"/>
                <w:lang w:val="en-GB"/>
              </w:rPr>
            </w:pPr>
          </w:p>
          <w:p w14:paraId="42826347" w14:textId="7398CFC9" w:rsidR="002A0594" w:rsidRPr="0098501F" w:rsidRDefault="002A0594" w:rsidP="00160131">
            <w:pPr>
              <w:rPr>
                <w:sz w:val="16"/>
                <w:szCs w:val="16"/>
                <w:lang w:val="en-GB"/>
              </w:rPr>
            </w:pPr>
            <w:r w:rsidRPr="0098501F">
              <w:rPr>
                <w:sz w:val="16"/>
                <w:szCs w:val="16"/>
                <w:lang w:val="en-GB"/>
              </w:rPr>
              <w:t xml:space="preserve">Number of vulnerable and affected people benefiting from jobs and improved livelihoods in crisis </w:t>
            </w:r>
          </w:p>
          <w:p w14:paraId="1F277529" w14:textId="77777777" w:rsidR="002A0594" w:rsidRPr="0098501F" w:rsidRDefault="002A0594" w:rsidP="00160131">
            <w:pPr>
              <w:rPr>
                <w:sz w:val="16"/>
                <w:szCs w:val="16"/>
                <w:lang w:val="en-GB"/>
              </w:rPr>
            </w:pPr>
            <w:r w:rsidRPr="0098501F">
              <w:rPr>
                <w:sz w:val="16"/>
                <w:szCs w:val="16"/>
                <w:lang w:val="en-GB"/>
              </w:rPr>
              <w:t>Baseline (2020): 0</w:t>
            </w:r>
          </w:p>
          <w:p w14:paraId="47C65B9E" w14:textId="506FDB8B" w:rsidR="002A0594" w:rsidRPr="0098501F" w:rsidRDefault="002A0594" w:rsidP="00160131">
            <w:pPr>
              <w:rPr>
                <w:sz w:val="16"/>
                <w:szCs w:val="16"/>
                <w:lang w:val="en-GB"/>
              </w:rPr>
            </w:pPr>
            <w:r w:rsidRPr="0098501F">
              <w:rPr>
                <w:sz w:val="16"/>
                <w:szCs w:val="16"/>
                <w:lang w:val="en-GB"/>
              </w:rPr>
              <w:t>Target (2024): 5</w:t>
            </w:r>
            <w:r w:rsidR="00DE7C25">
              <w:rPr>
                <w:sz w:val="16"/>
                <w:szCs w:val="16"/>
                <w:lang w:val="en-GB"/>
              </w:rPr>
              <w:t>,</w:t>
            </w:r>
            <w:r w:rsidRPr="0098501F">
              <w:rPr>
                <w:sz w:val="16"/>
                <w:szCs w:val="16"/>
                <w:lang w:val="en-GB"/>
              </w:rPr>
              <w:t>291</w:t>
            </w:r>
            <w:r w:rsidR="00FC781E" w:rsidRPr="0098501F">
              <w:rPr>
                <w:sz w:val="16"/>
                <w:szCs w:val="16"/>
                <w:lang w:val="en-GB"/>
              </w:rPr>
              <w:t xml:space="preserve"> </w:t>
            </w:r>
          </w:p>
          <w:p w14:paraId="1FB59F4E" w14:textId="77777777" w:rsidR="002A0594" w:rsidRPr="0098501F" w:rsidRDefault="002A0594" w:rsidP="00160131">
            <w:pPr>
              <w:rPr>
                <w:sz w:val="16"/>
                <w:szCs w:val="16"/>
                <w:lang w:val="en-GB"/>
              </w:rPr>
            </w:pPr>
          </w:p>
          <w:p w14:paraId="15AD4430" w14:textId="3F350A62" w:rsidR="002A0594" w:rsidRPr="002B061C" w:rsidRDefault="002A0594" w:rsidP="00160131">
            <w:pPr>
              <w:rPr>
                <w:b/>
                <w:bCs/>
                <w:color w:val="000000"/>
                <w:sz w:val="16"/>
                <w:szCs w:val="16"/>
                <w:lang w:val="en-GB"/>
              </w:rPr>
            </w:pPr>
            <w:r w:rsidRPr="0098501F">
              <w:rPr>
                <w:b/>
                <w:bCs/>
                <w:color w:val="000000"/>
                <w:sz w:val="16"/>
                <w:szCs w:val="16"/>
                <w:lang w:val="en-GB"/>
              </w:rPr>
              <w:t>Output 3.8</w:t>
            </w:r>
            <w:r w:rsidR="0060475D">
              <w:rPr>
                <w:b/>
                <w:bCs/>
                <w:color w:val="000000"/>
                <w:sz w:val="16"/>
                <w:szCs w:val="16"/>
                <w:lang w:val="en-GB"/>
              </w:rPr>
              <w:t>.</w:t>
            </w:r>
            <w:r w:rsidRPr="0098501F">
              <w:rPr>
                <w:b/>
                <w:bCs/>
                <w:color w:val="000000"/>
                <w:sz w:val="16"/>
                <w:szCs w:val="16"/>
                <w:lang w:val="en-GB"/>
              </w:rPr>
              <w:t xml:space="preserve"> Ensure continuity and safety from risk of infection of essential </w:t>
            </w:r>
            <w:r w:rsidRPr="00E378E9">
              <w:rPr>
                <w:b/>
                <w:bCs/>
                <w:color w:val="000000"/>
                <w:sz w:val="16"/>
                <w:szCs w:val="16"/>
                <w:lang w:val="en-GB"/>
              </w:rPr>
              <w:t>services</w:t>
            </w:r>
            <w:r w:rsidRPr="00920CAE">
              <w:rPr>
                <w:b/>
                <w:bCs/>
                <w:color w:val="000000"/>
                <w:sz w:val="16"/>
                <w:szCs w:val="16"/>
                <w:lang w:val="en-GB"/>
              </w:rPr>
              <w:t xml:space="preserve"> </w:t>
            </w:r>
            <w:r w:rsidR="00B30943">
              <w:rPr>
                <w:b/>
                <w:bCs/>
                <w:color w:val="000000"/>
                <w:sz w:val="16"/>
                <w:szCs w:val="16"/>
                <w:lang w:val="en-GB"/>
              </w:rPr>
              <w:t>(</w:t>
            </w:r>
            <w:r w:rsidRPr="002B061C">
              <w:rPr>
                <w:b/>
                <w:bCs/>
                <w:color w:val="000000"/>
                <w:sz w:val="16"/>
                <w:szCs w:val="16"/>
                <w:lang w:val="en-GB"/>
              </w:rPr>
              <w:t xml:space="preserve">health, water and sanitation, food supply, </w:t>
            </w:r>
            <w:r w:rsidR="00386711">
              <w:rPr>
                <w:b/>
                <w:bCs/>
                <w:color w:val="000000"/>
                <w:sz w:val="16"/>
                <w:szCs w:val="16"/>
                <w:lang w:val="en-GB"/>
              </w:rPr>
              <w:t>among others</w:t>
            </w:r>
            <w:r w:rsidR="00A603D6">
              <w:rPr>
                <w:b/>
                <w:bCs/>
                <w:color w:val="000000"/>
                <w:sz w:val="16"/>
                <w:szCs w:val="16"/>
                <w:lang w:val="en-GB"/>
              </w:rPr>
              <w:t>)</w:t>
            </w:r>
            <w:r w:rsidRPr="00920CAE">
              <w:rPr>
                <w:b/>
                <w:bCs/>
                <w:color w:val="000000"/>
                <w:sz w:val="16"/>
                <w:szCs w:val="16"/>
                <w:lang w:val="en-GB"/>
              </w:rPr>
              <w:t xml:space="preserve"> for population groups most exposed and vulnerable to the pandemic</w:t>
            </w:r>
            <w:r w:rsidR="00317706">
              <w:rPr>
                <w:b/>
                <w:bCs/>
                <w:color w:val="000000"/>
                <w:sz w:val="16"/>
                <w:szCs w:val="16"/>
                <w:lang w:val="en-GB"/>
              </w:rPr>
              <w:t xml:space="preserve"> in coordination with the government</w:t>
            </w:r>
            <w:r w:rsidR="00FD73BD">
              <w:rPr>
                <w:b/>
                <w:bCs/>
                <w:color w:val="000000"/>
                <w:sz w:val="16"/>
                <w:szCs w:val="16"/>
                <w:lang w:val="en-GB"/>
              </w:rPr>
              <w:t>.</w:t>
            </w:r>
          </w:p>
          <w:p w14:paraId="331D988A" w14:textId="77777777" w:rsidR="002A0594" w:rsidRPr="002B061C" w:rsidRDefault="002A0594" w:rsidP="00160131">
            <w:pPr>
              <w:rPr>
                <w:sz w:val="16"/>
                <w:szCs w:val="16"/>
                <w:lang w:val="en-GB"/>
              </w:rPr>
            </w:pPr>
          </w:p>
          <w:p w14:paraId="1171BB54" w14:textId="69D8987C" w:rsidR="002A0594" w:rsidRPr="00787583" w:rsidRDefault="002A0594" w:rsidP="00160131">
            <w:pPr>
              <w:rPr>
                <w:color w:val="000000"/>
                <w:sz w:val="16"/>
                <w:szCs w:val="16"/>
                <w:lang w:val="en-GB"/>
              </w:rPr>
            </w:pPr>
            <w:r w:rsidRPr="00787583">
              <w:rPr>
                <w:color w:val="000000"/>
                <w:sz w:val="16"/>
                <w:szCs w:val="16"/>
                <w:lang w:val="en-GB"/>
              </w:rPr>
              <w:t xml:space="preserve">Number of preventive solutions to strengthen livelihoods </w:t>
            </w:r>
            <w:r w:rsidR="0060475D">
              <w:rPr>
                <w:color w:val="000000"/>
                <w:sz w:val="16"/>
                <w:szCs w:val="16"/>
                <w:lang w:val="en-GB"/>
              </w:rPr>
              <w:t>and</w:t>
            </w:r>
            <w:r w:rsidRPr="00787583">
              <w:rPr>
                <w:color w:val="000000"/>
                <w:sz w:val="16"/>
                <w:szCs w:val="16"/>
                <w:lang w:val="en-GB"/>
              </w:rPr>
              <w:t xml:space="preserve"> protect population groups exposed to the pandemic</w:t>
            </w:r>
          </w:p>
          <w:p w14:paraId="532C4D25" w14:textId="77777777" w:rsidR="002A0594" w:rsidRPr="00787583" w:rsidRDefault="002A0594" w:rsidP="00160131">
            <w:pPr>
              <w:rPr>
                <w:color w:val="000000"/>
                <w:sz w:val="16"/>
                <w:szCs w:val="16"/>
                <w:lang w:val="en-GB"/>
              </w:rPr>
            </w:pPr>
            <w:r w:rsidRPr="00787583">
              <w:rPr>
                <w:color w:val="000000"/>
                <w:sz w:val="16"/>
                <w:szCs w:val="16"/>
                <w:lang w:val="en-GB"/>
              </w:rPr>
              <w:t>Baseline (2020): 1</w:t>
            </w:r>
          </w:p>
          <w:p w14:paraId="65987728" w14:textId="77777777" w:rsidR="002A0594" w:rsidRPr="00787583" w:rsidRDefault="002A0594" w:rsidP="00160131">
            <w:pPr>
              <w:rPr>
                <w:color w:val="000000"/>
                <w:sz w:val="16"/>
                <w:szCs w:val="16"/>
                <w:lang w:val="en-GB"/>
              </w:rPr>
            </w:pPr>
            <w:r w:rsidRPr="00787583">
              <w:rPr>
                <w:color w:val="000000"/>
                <w:sz w:val="16"/>
                <w:szCs w:val="16"/>
                <w:lang w:val="en-GB"/>
              </w:rPr>
              <w:t>Target (2024): 50</w:t>
            </w:r>
          </w:p>
          <w:p w14:paraId="252016E5" w14:textId="77777777" w:rsidR="002A0594" w:rsidRPr="00787583" w:rsidRDefault="002A0594" w:rsidP="00160131">
            <w:pPr>
              <w:rPr>
                <w:b/>
                <w:bCs/>
                <w:color w:val="000000"/>
                <w:sz w:val="16"/>
                <w:szCs w:val="16"/>
                <w:lang w:val="en-GB"/>
              </w:rPr>
            </w:pPr>
          </w:p>
          <w:p w14:paraId="5B1B0F1B" w14:textId="3116BA8E" w:rsidR="002A0594" w:rsidRPr="002B061C" w:rsidRDefault="002A0594" w:rsidP="00160131">
            <w:pPr>
              <w:rPr>
                <w:b/>
                <w:bCs/>
                <w:color w:val="000000"/>
                <w:sz w:val="16"/>
                <w:szCs w:val="16"/>
                <w:lang w:val="en-GB"/>
              </w:rPr>
            </w:pPr>
            <w:r w:rsidRPr="00787583">
              <w:rPr>
                <w:b/>
                <w:bCs/>
                <w:color w:val="000000"/>
                <w:sz w:val="16"/>
                <w:szCs w:val="16"/>
                <w:lang w:val="en-GB"/>
              </w:rPr>
              <w:t>Output 3.9 Secure continuity of the supply chain for essential commodities and services such as food, time-critical productive and agricultural inputs</w:t>
            </w:r>
            <w:r w:rsidRPr="002B061C">
              <w:rPr>
                <w:b/>
                <w:bCs/>
                <w:color w:val="000000"/>
                <w:sz w:val="16"/>
                <w:szCs w:val="16"/>
                <w:lang w:val="en-GB"/>
              </w:rPr>
              <w:t>, and non-food items</w:t>
            </w:r>
            <w:r w:rsidR="00DC24E4">
              <w:rPr>
                <w:b/>
                <w:bCs/>
                <w:color w:val="000000"/>
                <w:sz w:val="16"/>
                <w:szCs w:val="16"/>
                <w:lang w:val="en-GB"/>
              </w:rPr>
              <w:t xml:space="preserve"> in coordination with the gover</w:t>
            </w:r>
            <w:r w:rsidR="00FE03B1">
              <w:rPr>
                <w:b/>
                <w:bCs/>
                <w:color w:val="000000"/>
                <w:sz w:val="16"/>
                <w:szCs w:val="16"/>
                <w:lang w:val="en-GB"/>
              </w:rPr>
              <w:t>n</w:t>
            </w:r>
            <w:r w:rsidR="00DC24E4">
              <w:rPr>
                <w:b/>
                <w:bCs/>
                <w:color w:val="000000"/>
                <w:sz w:val="16"/>
                <w:szCs w:val="16"/>
                <w:lang w:val="en-GB"/>
              </w:rPr>
              <w:t>ment</w:t>
            </w:r>
            <w:r w:rsidR="00FD73BD">
              <w:rPr>
                <w:b/>
                <w:bCs/>
                <w:color w:val="000000"/>
                <w:sz w:val="16"/>
                <w:szCs w:val="16"/>
                <w:lang w:val="en-GB"/>
              </w:rPr>
              <w:t>.</w:t>
            </w:r>
          </w:p>
          <w:p w14:paraId="381F5653" w14:textId="77777777" w:rsidR="002A0594" w:rsidRPr="00787583" w:rsidRDefault="002A0594" w:rsidP="00160131">
            <w:pPr>
              <w:rPr>
                <w:b/>
                <w:bCs/>
                <w:color w:val="000000"/>
                <w:sz w:val="16"/>
                <w:szCs w:val="16"/>
                <w:lang w:val="en-GB"/>
              </w:rPr>
            </w:pPr>
          </w:p>
          <w:p w14:paraId="253F8DFD" w14:textId="0793D7BA" w:rsidR="002A0594" w:rsidRPr="00787583" w:rsidRDefault="002A0594" w:rsidP="00160131">
            <w:pPr>
              <w:rPr>
                <w:color w:val="000000"/>
                <w:sz w:val="16"/>
                <w:szCs w:val="16"/>
                <w:lang w:val="en-GB"/>
              </w:rPr>
            </w:pPr>
            <w:r w:rsidRPr="00787583">
              <w:rPr>
                <w:color w:val="000000"/>
                <w:sz w:val="16"/>
                <w:szCs w:val="16"/>
                <w:lang w:val="en-GB"/>
              </w:rPr>
              <w:t>Number of initiatives for individuals, that promote the supply chain to maintain essential commodities and services during the pandemic</w:t>
            </w:r>
          </w:p>
          <w:p w14:paraId="1236E29A" w14:textId="77777777" w:rsidR="002A0594" w:rsidRPr="00787583" w:rsidRDefault="002A0594" w:rsidP="00160131">
            <w:pPr>
              <w:rPr>
                <w:color w:val="000000"/>
                <w:sz w:val="16"/>
                <w:szCs w:val="16"/>
                <w:lang w:val="en-GB"/>
              </w:rPr>
            </w:pPr>
            <w:r w:rsidRPr="00787583">
              <w:rPr>
                <w:color w:val="000000"/>
                <w:sz w:val="16"/>
                <w:szCs w:val="16"/>
                <w:lang w:val="en-GB"/>
              </w:rPr>
              <w:t>Baseline (2020): 0</w:t>
            </w:r>
          </w:p>
          <w:p w14:paraId="6720D09C" w14:textId="3652C37A" w:rsidR="00BD7569" w:rsidRPr="004D6456" w:rsidRDefault="002A0594" w:rsidP="00160131">
            <w:pPr>
              <w:rPr>
                <w:color w:val="000000"/>
                <w:sz w:val="16"/>
                <w:szCs w:val="16"/>
                <w:lang w:val="en-GB"/>
              </w:rPr>
            </w:pPr>
            <w:r w:rsidRPr="00787583">
              <w:rPr>
                <w:color w:val="000000"/>
                <w:sz w:val="16"/>
                <w:szCs w:val="16"/>
                <w:lang w:val="en-GB"/>
              </w:rPr>
              <w:t>Target (2024): 50</w:t>
            </w:r>
          </w:p>
        </w:tc>
        <w:tc>
          <w:tcPr>
            <w:tcW w:w="1032" w:type="pct"/>
            <w:vMerge w:val="restart"/>
            <w:shd w:val="clear" w:color="auto" w:fill="auto"/>
          </w:tcPr>
          <w:p w14:paraId="4F1C2163"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Presidential Adviser on Youth</w:t>
            </w:r>
          </w:p>
          <w:p w14:paraId="0539A4A4" w14:textId="79D12ADA" w:rsidR="006558B8" w:rsidRPr="00FE49FF" w:rsidRDefault="000D31AD" w:rsidP="00160131">
            <w:pPr>
              <w:spacing w:after="40"/>
              <w:rPr>
                <w:color w:val="000000" w:themeColor="text1"/>
                <w:sz w:val="16"/>
                <w:szCs w:val="16"/>
                <w:lang w:val="en-GB"/>
              </w:rPr>
            </w:pPr>
            <w:r>
              <w:rPr>
                <w:color w:val="000000"/>
                <w:sz w:val="16"/>
                <w:szCs w:val="16"/>
                <w:lang w:val="en-GB"/>
              </w:rPr>
              <w:t>PAEW</w:t>
            </w:r>
          </w:p>
          <w:p w14:paraId="292B953F" w14:textId="77777777" w:rsidR="000D31AD" w:rsidRDefault="000D31AD" w:rsidP="00160131">
            <w:pPr>
              <w:spacing w:after="40"/>
              <w:rPr>
                <w:color w:val="000000" w:themeColor="text1"/>
                <w:sz w:val="16"/>
                <w:szCs w:val="16"/>
                <w:lang w:val="en-GB"/>
              </w:rPr>
            </w:pPr>
            <w:r>
              <w:rPr>
                <w:color w:val="000000" w:themeColor="text1"/>
                <w:sz w:val="16"/>
                <w:szCs w:val="16"/>
                <w:lang w:val="en-GB"/>
              </w:rPr>
              <w:t>MESD</w:t>
            </w:r>
          </w:p>
          <w:p w14:paraId="04683A8A" w14:textId="26587A4D"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Attorney</w:t>
            </w:r>
            <w:r w:rsidR="000D31AD" w:rsidRPr="00637184">
              <w:rPr>
                <w:color w:val="000000" w:themeColor="text1"/>
                <w:sz w:val="16"/>
                <w:szCs w:val="16"/>
                <w:lang w:val="en-GB"/>
              </w:rPr>
              <w:t xml:space="preserve"> General</w:t>
            </w:r>
            <w:r w:rsidRPr="00FE49FF">
              <w:rPr>
                <w:color w:val="000000" w:themeColor="text1"/>
                <w:sz w:val="16"/>
                <w:szCs w:val="16"/>
                <w:lang w:val="en-GB"/>
              </w:rPr>
              <w:t>’s Office</w:t>
            </w:r>
          </w:p>
          <w:p w14:paraId="2D9A6586"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Ombudsman Office</w:t>
            </w:r>
          </w:p>
          <w:p w14:paraId="173591A9" w14:textId="2B5891EC" w:rsidR="006558B8" w:rsidRPr="00FE49FF" w:rsidRDefault="00DB62BC" w:rsidP="00160131">
            <w:pPr>
              <w:spacing w:after="40"/>
              <w:rPr>
                <w:color w:val="000000"/>
                <w:sz w:val="16"/>
                <w:szCs w:val="16"/>
                <w:lang w:val="en-GB"/>
              </w:rPr>
            </w:pPr>
            <w:r>
              <w:rPr>
                <w:color w:val="000000"/>
                <w:sz w:val="16"/>
                <w:szCs w:val="16"/>
                <w:lang w:val="en-GB"/>
              </w:rPr>
              <w:t>TRA</w:t>
            </w:r>
          </w:p>
          <w:p w14:paraId="7D21BAE9" w14:textId="496B9C31"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National Unit for Disaster Management</w:t>
            </w:r>
          </w:p>
          <w:p w14:paraId="120C7788" w14:textId="6DEEBCCA"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Unit for the Attention and Integral Repair of Victims</w:t>
            </w:r>
          </w:p>
          <w:p w14:paraId="03524BB1" w14:textId="484AD07A"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National Administrative Department for Statistics</w:t>
            </w:r>
          </w:p>
          <w:p w14:paraId="6BC5E6A7"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Local Authorities</w:t>
            </w:r>
          </w:p>
          <w:p w14:paraId="222E73DE"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 xml:space="preserve">SDG Commission Members </w:t>
            </w:r>
          </w:p>
          <w:p w14:paraId="6B1FC9C3"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UN Agencies</w:t>
            </w:r>
          </w:p>
          <w:p w14:paraId="3D8C2DEF"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Private Sector</w:t>
            </w:r>
          </w:p>
          <w:p w14:paraId="45CAF979"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Research institutes</w:t>
            </w:r>
          </w:p>
          <w:p w14:paraId="16D17405"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Bilateral donors</w:t>
            </w:r>
          </w:p>
          <w:p w14:paraId="70EFE3E9" w14:textId="5B3D035B" w:rsidR="00FE0604" w:rsidRPr="00C07989" w:rsidRDefault="006558B8" w:rsidP="00160131">
            <w:pPr>
              <w:rPr>
                <w:color w:val="000000" w:themeColor="text1"/>
                <w:sz w:val="16"/>
                <w:szCs w:val="16"/>
                <w:lang w:val="en-GB"/>
              </w:rPr>
            </w:pPr>
            <w:r w:rsidRPr="00C07989">
              <w:rPr>
                <w:color w:val="000000" w:themeColor="text1"/>
                <w:sz w:val="16"/>
                <w:szCs w:val="16"/>
                <w:lang w:val="en-GB"/>
              </w:rPr>
              <w:t>Multilateral donors</w:t>
            </w:r>
          </w:p>
        </w:tc>
        <w:tc>
          <w:tcPr>
            <w:tcW w:w="600" w:type="pct"/>
            <w:shd w:val="clear" w:color="auto" w:fill="auto"/>
            <w:tcMar>
              <w:top w:w="15" w:type="dxa"/>
              <w:left w:w="108" w:type="dxa"/>
              <w:bottom w:w="0" w:type="dxa"/>
              <w:right w:w="108" w:type="dxa"/>
            </w:tcMar>
          </w:tcPr>
          <w:p w14:paraId="3E07496C" w14:textId="4C7276EC" w:rsidR="001B086C" w:rsidRPr="00C07989" w:rsidRDefault="001B086C" w:rsidP="00160131">
            <w:pPr>
              <w:rPr>
                <w:b/>
                <w:color w:val="000000"/>
                <w:sz w:val="16"/>
                <w:szCs w:val="16"/>
                <w:lang w:val="en-GB"/>
              </w:rPr>
            </w:pPr>
            <w:r w:rsidRPr="00C07989">
              <w:rPr>
                <w:b/>
                <w:color w:val="000000"/>
                <w:sz w:val="16"/>
                <w:szCs w:val="16"/>
                <w:lang w:val="en-GB"/>
              </w:rPr>
              <w:t>Regular</w:t>
            </w:r>
            <w:r w:rsidR="004E0D26" w:rsidRPr="00C07989">
              <w:rPr>
                <w:b/>
                <w:color w:val="000000"/>
                <w:sz w:val="16"/>
                <w:szCs w:val="16"/>
                <w:lang w:val="en-GB"/>
              </w:rPr>
              <w:t xml:space="preserve"> </w:t>
            </w:r>
            <w:r w:rsidR="00E81D97" w:rsidRPr="00C07989">
              <w:rPr>
                <w:b/>
                <w:color w:val="000000"/>
                <w:sz w:val="16"/>
                <w:szCs w:val="16"/>
                <w:lang w:val="en-GB"/>
              </w:rPr>
              <w:t>208</w:t>
            </w:r>
            <w:r w:rsidR="004E0D26" w:rsidRPr="00C07989">
              <w:rPr>
                <w:b/>
                <w:color w:val="000000"/>
                <w:sz w:val="16"/>
                <w:szCs w:val="16"/>
                <w:lang w:val="en-GB"/>
              </w:rPr>
              <w:t>,000</w:t>
            </w:r>
          </w:p>
        </w:tc>
      </w:tr>
      <w:tr w:rsidR="001B086C" w:rsidRPr="004D6456" w14:paraId="709FCE4A" w14:textId="77777777" w:rsidTr="00160131">
        <w:tc>
          <w:tcPr>
            <w:tcW w:w="995" w:type="pct"/>
            <w:vMerge/>
            <w:shd w:val="clear" w:color="auto" w:fill="auto"/>
            <w:tcMar>
              <w:top w:w="72" w:type="dxa"/>
              <w:left w:w="144" w:type="dxa"/>
              <w:bottom w:w="72" w:type="dxa"/>
              <w:right w:w="144" w:type="dxa"/>
            </w:tcMar>
          </w:tcPr>
          <w:p w14:paraId="4D1C9CC4" w14:textId="77777777" w:rsidR="001B086C" w:rsidRPr="004D6456" w:rsidRDefault="001B086C" w:rsidP="00160131">
            <w:pPr>
              <w:rPr>
                <w:color w:val="000000"/>
                <w:sz w:val="16"/>
                <w:szCs w:val="16"/>
                <w:lang w:val="en-GB"/>
              </w:rPr>
            </w:pPr>
          </w:p>
        </w:tc>
        <w:tc>
          <w:tcPr>
            <w:tcW w:w="791" w:type="pct"/>
            <w:vMerge/>
            <w:shd w:val="clear" w:color="auto" w:fill="auto"/>
          </w:tcPr>
          <w:p w14:paraId="5DB6F4A0" w14:textId="77777777" w:rsidR="001B086C" w:rsidRPr="004D6456" w:rsidRDefault="001B086C" w:rsidP="00160131">
            <w:pPr>
              <w:rPr>
                <w:color w:val="000000"/>
                <w:sz w:val="16"/>
                <w:szCs w:val="16"/>
                <w:lang w:val="en-GB"/>
              </w:rPr>
            </w:pPr>
          </w:p>
        </w:tc>
        <w:tc>
          <w:tcPr>
            <w:tcW w:w="1582" w:type="pct"/>
            <w:vMerge/>
            <w:shd w:val="clear" w:color="auto" w:fill="auto"/>
            <w:tcMar>
              <w:top w:w="72" w:type="dxa"/>
              <w:left w:w="144" w:type="dxa"/>
              <w:bottom w:w="72" w:type="dxa"/>
              <w:right w:w="144" w:type="dxa"/>
            </w:tcMar>
          </w:tcPr>
          <w:p w14:paraId="4ED38DC4" w14:textId="77777777" w:rsidR="001B086C" w:rsidRPr="004D6456" w:rsidRDefault="001B086C" w:rsidP="00160131">
            <w:pPr>
              <w:rPr>
                <w:color w:val="000000"/>
                <w:sz w:val="16"/>
                <w:szCs w:val="16"/>
                <w:lang w:val="en-GB"/>
              </w:rPr>
            </w:pPr>
          </w:p>
        </w:tc>
        <w:tc>
          <w:tcPr>
            <w:tcW w:w="1032" w:type="pct"/>
            <w:vMerge/>
            <w:shd w:val="clear" w:color="auto" w:fill="auto"/>
          </w:tcPr>
          <w:p w14:paraId="24F28AC5" w14:textId="77777777" w:rsidR="001B086C" w:rsidRPr="004D6456" w:rsidRDefault="001B086C" w:rsidP="00160131">
            <w:pPr>
              <w:rPr>
                <w:color w:val="000000"/>
                <w:sz w:val="16"/>
                <w:szCs w:val="16"/>
                <w:lang w:val="en-GB"/>
              </w:rPr>
            </w:pPr>
          </w:p>
        </w:tc>
        <w:tc>
          <w:tcPr>
            <w:tcW w:w="600" w:type="pct"/>
            <w:shd w:val="clear" w:color="auto" w:fill="auto"/>
            <w:tcMar>
              <w:top w:w="15" w:type="dxa"/>
              <w:left w:w="108" w:type="dxa"/>
              <w:bottom w:w="0" w:type="dxa"/>
              <w:right w:w="108" w:type="dxa"/>
            </w:tcMar>
          </w:tcPr>
          <w:p w14:paraId="3FDBDC50" w14:textId="6566F78A" w:rsidR="001B086C" w:rsidRPr="002B061C" w:rsidRDefault="001B086C" w:rsidP="00160131">
            <w:pPr>
              <w:rPr>
                <w:b/>
                <w:color w:val="000000"/>
                <w:sz w:val="16"/>
                <w:szCs w:val="16"/>
                <w:lang w:val="en-GB"/>
              </w:rPr>
            </w:pPr>
            <w:r w:rsidRPr="002B061C">
              <w:rPr>
                <w:b/>
                <w:color w:val="000000"/>
                <w:sz w:val="16"/>
                <w:szCs w:val="16"/>
                <w:lang w:val="en-GB"/>
              </w:rPr>
              <w:t>Other</w:t>
            </w:r>
            <w:r w:rsidR="004E0D26" w:rsidRPr="002B061C">
              <w:rPr>
                <w:b/>
                <w:color w:val="000000"/>
                <w:sz w:val="16"/>
                <w:szCs w:val="16"/>
                <w:lang w:val="en-GB"/>
              </w:rPr>
              <w:t xml:space="preserve"> 2</w:t>
            </w:r>
            <w:r w:rsidR="002A0594" w:rsidRPr="002B061C">
              <w:rPr>
                <w:b/>
                <w:color w:val="000000"/>
                <w:sz w:val="16"/>
                <w:szCs w:val="16"/>
                <w:lang w:val="en-GB"/>
              </w:rPr>
              <w:t>5</w:t>
            </w:r>
            <w:r w:rsidR="004E0D26" w:rsidRPr="002B061C">
              <w:rPr>
                <w:b/>
                <w:color w:val="000000"/>
                <w:sz w:val="16"/>
                <w:szCs w:val="16"/>
                <w:lang w:val="en-GB"/>
              </w:rPr>
              <w:t>6,858,238</w:t>
            </w:r>
          </w:p>
        </w:tc>
      </w:tr>
    </w:tbl>
    <w:p w14:paraId="2D2C078A" w14:textId="15AC1CA6" w:rsidR="00865839" w:rsidRPr="002B061C" w:rsidRDefault="003A26B9" w:rsidP="003A26B9">
      <w:pPr>
        <w:spacing w:before="120"/>
        <w:jc w:val="center"/>
        <w:rPr>
          <w:lang w:val="en-GB"/>
        </w:rPr>
      </w:pPr>
      <w:r>
        <w:rPr>
          <w:noProof/>
          <w:lang w:val="en-GB"/>
        </w:rPr>
        <w:drawing>
          <wp:inline distT="0" distB="0" distL="0" distR="0" wp14:anchorId="260EE4C0" wp14:editId="0C0778A6">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865839" w:rsidRPr="002B061C" w:rsidSect="001B086C">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11BD" w14:textId="77777777" w:rsidR="00D76DCB" w:rsidRDefault="00D76DCB" w:rsidP="00441061">
      <w:r>
        <w:separator/>
      </w:r>
    </w:p>
  </w:endnote>
  <w:endnote w:type="continuationSeparator" w:id="0">
    <w:p w14:paraId="4D2FFF13" w14:textId="77777777" w:rsidR="00D76DCB" w:rsidRDefault="00D76DCB"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F64974" w:rsidRPr="005841A3" w:rsidRDefault="00F6497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524339">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4DD9D35" w:rsidR="00F64974" w:rsidRPr="00160131" w:rsidRDefault="00F64974" w:rsidP="0016013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524339">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8C09" w14:textId="77777777" w:rsidR="00160131" w:rsidRPr="005841A3" w:rsidRDefault="00160131" w:rsidP="00160131">
    <w:pPr>
      <w:pStyle w:val="Footer"/>
      <w:ind w:firstLine="54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8265" w14:textId="77777777" w:rsidR="00160131" w:rsidRPr="00160131" w:rsidRDefault="00160131" w:rsidP="00160131">
    <w:pPr>
      <w:pStyle w:val="Footer"/>
      <w:tabs>
        <w:tab w:val="left" w:pos="9000"/>
      </w:tabs>
      <w:ind w:right="76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0E04" w14:textId="77777777" w:rsidR="00160131" w:rsidRPr="005841A3" w:rsidRDefault="00160131" w:rsidP="0016013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95F6" w14:textId="77777777" w:rsidR="00160131" w:rsidRPr="00160131" w:rsidRDefault="00160131" w:rsidP="00160131">
    <w:pPr>
      <w:pStyle w:val="Footer"/>
      <w:tabs>
        <w:tab w:val="left" w:pos="9000"/>
      </w:tabs>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185F" w14:textId="77777777" w:rsidR="00D76DCB" w:rsidRDefault="00D76DCB" w:rsidP="00441061">
      <w:r>
        <w:separator/>
      </w:r>
    </w:p>
  </w:footnote>
  <w:footnote w:type="continuationSeparator" w:id="0">
    <w:p w14:paraId="05A32568" w14:textId="77777777" w:rsidR="00D76DCB" w:rsidRDefault="00D76DCB" w:rsidP="00441061">
      <w:r>
        <w:continuationSeparator/>
      </w:r>
    </w:p>
  </w:footnote>
  <w:footnote w:id="1">
    <w:p w14:paraId="762D542D" w14:textId="2EF7F66D" w:rsidR="00F64974" w:rsidRPr="00DB7607" w:rsidRDefault="00F64974" w:rsidP="004812F3">
      <w:pPr>
        <w:pStyle w:val="FootnoteText"/>
      </w:pPr>
      <w:r w:rsidRPr="00976A85">
        <w:rPr>
          <w:rStyle w:val="FootnoteReference"/>
          <w:rFonts w:ascii="Times New Roman" w:hAnsi="Times New Roman"/>
          <w:sz w:val="16"/>
          <w:szCs w:val="16"/>
        </w:rPr>
        <w:footnoteRef/>
      </w:r>
      <w:r w:rsidRPr="00976A85">
        <w:rPr>
          <w:rFonts w:ascii="Times New Roman" w:hAnsi="Times New Roman"/>
        </w:rPr>
        <w:t xml:space="preserve"> </w:t>
      </w:r>
      <w:r w:rsidRPr="00D05B5A">
        <w:rPr>
          <w:rFonts w:ascii="Times New Roman" w:hAnsi="Times New Roman"/>
          <w:sz w:val="16"/>
          <w:szCs w:val="16"/>
        </w:rPr>
        <w:t>M</w:t>
      </w:r>
      <w:r w:rsidRPr="00DB7607">
        <w:rPr>
          <w:rFonts w:ascii="Times New Roman" w:hAnsi="Times New Roman"/>
          <w:sz w:val="16"/>
          <w:szCs w:val="16"/>
        </w:rPr>
        <w:t xml:space="preserve">unicipalities with a population </w:t>
      </w:r>
      <w:r>
        <w:rPr>
          <w:rFonts w:ascii="Times New Roman" w:hAnsi="Times New Roman"/>
          <w:sz w:val="16"/>
          <w:szCs w:val="16"/>
        </w:rPr>
        <w:t>of 10,000</w:t>
      </w:r>
      <w:r w:rsidRPr="00DB7607">
        <w:rPr>
          <w:rFonts w:ascii="Times New Roman" w:hAnsi="Times New Roman"/>
          <w:sz w:val="16"/>
          <w:szCs w:val="16"/>
        </w:rPr>
        <w:t xml:space="preserve"> inhabitants</w:t>
      </w:r>
      <w:r>
        <w:rPr>
          <w:rFonts w:ascii="Times New Roman" w:hAnsi="Times New Roman"/>
          <w:sz w:val="16"/>
          <w:szCs w:val="16"/>
        </w:rPr>
        <w:t xml:space="preserve"> or fewer,</w:t>
      </w:r>
      <w:r w:rsidRPr="00DB7607">
        <w:rPr>
          <w:rFonts w:ascii="Times New Roman" w:hAnsi="Times New Roman"/>
          <w:sz w:val="16"/>
          <w:szCs w:val="16"/>
        </w:rPr>
        <w:t xml:space="preserve"> </w:t>
      </w:r>
      <w:r>
        <w:rPr>
          <w:rFonts w:ascii="Times New Roman" w:hAnsi="Times New Roman"/>
          <w:sz w:val="16"/>
          <w:szCs w:val="16"/>
        </w:rPr>
        <w:t xml:space="preserve">with </w:t>
      </w:r>
      <w:r w:rsidRPr="00DB7607">
        <w:rPr>
          <w:rFonts w:ascii="Times New Roman" w:hAnsi="Times New Roman"/>
          <w:sz w:val="16"/>
          <w:szCs w:val="16"/>
        </w:rPr>
        <w:t xml:space="preserve">income not exceeding </w:t>
      </w:r>
      <w:r>
        <w:rPr>
          <w:rFonts w:ascii="Times New Roman" w:hAnsi="Times New Roman"/>
          <w:sz w:val="16"/>
          <w:szCs w:val="16"/>
        </w:rPr>
        <w:t>$15,000</w:t>
      </w:r>
      <w:r w:rsidRPr="00DB7607">
        <w:rPr>
          <w:rFonts w:ascii="Times New Roman" w:hAnsi="Times New Roman"/>
          <w:sz w:val="16"/>
          <w:szCs w:val="16"/>
        </w:rPr>
        <w:t xml:space="preserve"> as a minimum legal monthly salary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64974" w:rsidRPr="00F87B47" w14:paraId="3D6FF0EC" w14:textId="77777777" w:rsidTr="0056068A">
      <w:trPr>
        <w:trHeight w:hRule="exact" w:val="270"/>
      </w:trPr>
      <w:tc>
        <w:tcPr>
          <w:tcW w:w="4838" w:type="dxa"/>
          <w:tcBorders>
            <w:bottom w:val="single" w:sz="4" w:space="0" w:color="auto"/>
          </w:tcBorders>
          <w:vAlign w:val="bottom"/>
        </w:tcPr>
        <w:p w14:paraId="3C75A7DD" w14:textId="10BECAEC" w:rsidR="00F64974" w:rsidRDefault="00F64974" w:rsidP="0053772B">
          <w:pPr>
            <w:widowControl w:val="0"/>
            <w:tabs>
              <w:tab w:val="center" w:pos="4320"/>
              <w:tab w:val="right" w:pos="8640"/>
            </w:tabs>
            <w:spacing w:after="80"/>
            <w:rPr>
              <w:b/>
              <w:sz w:val="17"/>
              <w:szCs w:val="17"/>
            </w:rPr>
          </w:pPr>
          <w:r w:rsidRPr="00F87B47">
            <w:rPr>
              <w:b/>
              <w:sz w:val="17"/>
              <w:szCs w:val="17"/>
            </w:rPr>
            <w:t>DP/DCP/</w:t>
          </w:r>
          <w:r>
            <w:rPr>
              <w:b/>
              <w:sz w:val="17"/>
              <w:szCs w:val="17"/>
            </w:rPr>
            <w:t>COL/3</w:t>
          </w:r>
        </w:p>
        <w:p w14:paraId="08B5AB25" w14:textId="77777777" w:rsidR="00F64974" w:rsidRDefault="00F64974" w:rsidP="0053772B">
          <w:pPr>
            <w:widowControl w:val="0"/>
            <w:tabs>
              <w:tab w:val="center" w:pos="4320"/>
              <w:tab w:val="right" w:pos="8640"/>
            </w:tabs>
            <w:spacing w:after="80"/>
            <w:rPr>
              <w:b/>
              <w:sz w:val="17"/>
              <w:szCs w:val="17"/>
            </w:rPr>
          </w:pPr>
        </w:p>
        <w:p w14:paraId="3C736676" w14:textId="77777777" w:rsidR="00F64974" w:rsidRPr="00F87B47" w:rsidRDefault="00F64974" w:rsidP="0053772B">
          <w:pPr>
            <w:widowControl w:val="0"/>
            <w:tabs>
              <w:tab w:val="center" w:pos="4320"/>
              <w:tab w:val="right" w:pos="8640"/>
            </w:tabs>
            <w:spacing w:after="80"/>
            <w:rPr>
              <w:b/>
              <w:sz w:val="17"/>
              <w:szCs w:val="17"/>
            </w:rPr>
          </w:pPr>
          <w:r w:rsidRPr="00F87B47">
            <w:rPr>
              <w:b/>
              <w:sz w:val="17"/>
              <w:szCs w:val="17"/>
            </w:rPr>
            <w:t>/3</w:t>
          </w:r>
        </w:p>
      </w:tc>
      <w:tc>
        <w:tcPr>
          <w:tcW w:w="5047" w:type="dxa"/>
          <w:tcBorders>
            <w:bottom w:val="single" w:sz="4" w:space="0" w:color="auto"/>
          </w:tcBorders>
          <w:vAlign w:val="bottom"/>
        </w:tcPr>
        <w:p w14:paraId="322E834D" w14:textId="77777777" w:rsidR="00F64974" w:rsidRPr="00F87B47" w:rsidRDefault="00F64974" w:rsidP="0053772B">
          <w:pPr>
            <w:widowControl w:val="0"/>
            <w:tabs>
              <w:tab w:val="center" w:pos="4320"/>
              <w:tab w:val="right" w:pos="8640"/>
            </w:tabs>
            <w:rPr>
              <w:sz w:val="17"/>
              <w:szCs w:val="17"/>
            </w:rPr>
          </w:pPr>
        </w:p>
      </w:tc>
    </w:tr>
  </w:tbl>
  <w:p w14:paraId="79651CB4" w14:textId="77777777" w:rsidR="00F64974" w:rsidRPr="0053772B" w:rsidRDefault="00F64974" w:rsidP="0016013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64974" w:rsidRPr="00F87B47" w14:paraId="65E01B7F" w14:textId="77777777" w:rsidTr="0056068A">
      <w:trPr>
        <w:trHeight w:hRule="exact" w:val="864"/>
      </w:trPr>
      <w:tc>
        <w:tcPr>
          <w:tcW w:w="4838" w:type="dxa"/>
          <w:tcBorders>
            <w:bottom w:val="single" w:sz="4" w:space="0" w:color="auto"/>
          </w:tcBorders>
          <w:vAlign w:val="bottom"/>
        </w:tcPr>
        <w:p w14:paraId="65D87DF5" w14:textId="77777777" w:rsidR="00F64974" w:rsidRPr="00F87B47" w:rsidRDefault="00F64974" w:rsidP="0076029D">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D64FA38" w14:textId="4C39711F" w:rsidR="00F64974" w:rsidRPr="00F87B47" w:rsidRDefault="00F64974" w:rsidP="0076029D">
          <w:pPr>
            <w:widowControl w:val="0"/>
            <w:tabs>
              <w:tab w:val="center" w:pos="4320"/>
              <w:tab w:val="right" w:pos="8640"/>
            </w:tabs>
            <w:spacing w:after="60"/>
            <w:jc w:val="right"/>
            <w:rPr>
              <w:sz w:val="17"/>
              <w:szCs w:val="17"/>
            </w:rPr>
          </w:pPr>
          <w:r w:rsidRPr="00F87B47">
            <w:rPr>
              <w:b/>
              <w:sz w:val="17"/>
              <w:szCs w:val="17"/>
            </w:rPr>
            <w:t>DP/DCP/</w:t>
          </w:r>
          <w:r>
            <w:rPr>
              <w:b/>
              <w:sz w:val="17"/>
              <w:szCs w:val="17"/>
            </w:rPr>
            <w:t>COL</w:t>
          </w:r>
          <w:r w:rsidRPr="00F87B47">
            <w:rPr>
              <w:b/>
              <w:sz w:val="17"/>
              <w:szCs w:val="17"/>
            </w:rPr>
            <w:t>/</w:t>
          </w:r>
          <w:r>
            <w:rPr>
              <w:b/>
              <w:sz w:val="17"/>
              <w:szCs w:val="17"/>
            </w:rPr>
            <w:t>3</w:t>
          </w:r>
        </w:p>
      </w:tc>
    </w:tr>
  </w:tbl>
  <w:p w14:paraId="426EA160" w14:textId="77777777" w:rsidR="00F64974" w:rsidRPr="00160131" w:rsidRDefault="00F6497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F64974" w14:paraId="2440D55B" w14:textId="77777777" w:rsidTr="69AB87DE">
      <w:trPr>
        <w:trHeight w:hRule="exact" w:val="864"/>
      </w:trPr>
      <w:tc>
        <w:tcPr>
          <w:tcW w:w="1267" w:type="dxa"/>
          <w:tcBorders>
            <w:top w:val="nil"/>
            <w:left w:val="nil"/>
            <w:bottom w:val="nil"/>
            <w:right w:val="nil"/>
          </w:tcBorders>
          <w:vAlign w:val="bottom"/>
        </w:tcPr>
        <w:p w14:paraId="2440D557" w14:textId="77777777" w:rsidR="00F64974" w:rsidRPr="007C6F85" w:rsidRDefault="00F64974">
          <w:pPr>
            <w:pStyle w:val="Header"/>
            <w:spacing w:after="120"/>
            <w:rPr>
              <w:lang w:val="en-US" w:eastAsia="en-US"/>
            </w:rPr>
          </w:pPr>
        </w:p>
      </w:tc>
      <w:tc>
        <w:tcPr>
          <w:tcW w:w="1872" w:type="dxa"/>
          <w:tcBorders>
            <w:top w:val="nil"/>
            <w:left w:val="nil"/>
            <w:bottom w:val="nil"/>
            <w:right w:val="nil"/>
          </w:tcBorders>
          <w:vAlign w:val="bottom"/>
        </w:tcPr>
        <w:p w14:paraId="2440D558" w14:textId="77777777" w:rsidR="00F64974" w:rsidRDefault="00F6497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F64974" w:rsidRPr="007C6F85" w:rsidRDefault="00F64974">
          <w:pPr>
            <w:pStyle w:val="Header"/>
            <w:spacing w:after="120"/>
            <w:rPr>
              <w:lang w:val="en-US" w:eastAsia="en-US"/>
            </w:rPr>
          </w:pPr>
        </w:p>
      </w:tc>
      <w:tc>
        <w:tcPr>
          <w:tcW w:w="6876" w:type="dxa"/>
          <w:gridSpan w:val="3"/>
          <w:tcBorders>
            <w:top w:val="nil"/>
            <w:left w:val="nil"/>
            <w:bottom w:val="nil"/>
            <w:right w:val="nil"/>
          </w:tcBorders>
          <w:vAlign w:val="bottom"/>
        </w:tcPr>
        <w:p w14:paraId="2440D55A" w14:textId="5086028A" w:rsidR="00F64974" w:rsidRDefault="00F64974" w:rsidP="00441061">
          <w:pPr>
            <w:spacing w:after="80"/>
            <w:jc w:val="center"/>
            <w:rPr>
              <w:position w:val="-4"/>
            </w:rPr>
          </w:pPr>
          <w:r>
            <w:rPr>
              <w:position w:val="-4"/>
              <w:sz w:val="40"/>
            </w:rPr>
            <w:t xml:space="preserve">                         DP</w:t>
          </w:r>
          <w:r>
            <w:rPr>
              <w:position w:val="-4"/>
            </w:rPr>
            <w:t>/DCP/COL/3</w:t>
          </w:r>
        </w:p>
      </w:tc>
    </w:tr>
    <w:tr w:rsidR="00F64974" w14:paraId="2440D564" w14:textId="77777777" w:rsidTr="00524339">
      <w:trPr>
        <w:trHeight w:hRule="exact" w:val="2211"/>
      </w:trPr>
      <w:tc>
        <w:tcPr>
          <w:tcW w:w="1267" w:type="dxa"/>
          <w:tcBorders>
            <w:top w:val="single" w:sz="4" w:space="0" w:color="auto"/>
            <w:left w:val="nil"/>
            <w:bottom w:val="single" w:sz="12" w:space="0" w:color="auto"/>
            <w:right w:val="nil"/>
          </w:tcBorders>
        </w:tcPr>
        <w:p w14:paraId="2440D55C" w14:textId="77777777" w:rsidR="00F64974" w:rsidRPr="007C6F85" w:rsidRDefault="00F64974">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F64974" w:rsidRPr="007C6F85" w:rsidRDefault="00F64974">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3C8230ED" w:rsidR="00F64974" w:rsidRDefault="00F64974">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w:t>
          </w:r>
          <w:r w:rsidR="004672C6">
            <w:rPr>
              <w:sz w:val="34"/>
            </w:rPr>
            <w:br/>
          </w:r>
          <w:r>
            <w:rPr>
              <w:sz w:val="34"/>
            </w:rPr>
            <w:t>United Nations Office for Project Services</w:t>
          </w:r>
        </w:p>
      </w:tc>
      <w:tc>
        <w:tcPr>
          <w:tcW w:w="245" w:type="dxa"/>
          <w:tcBorders>
            <w:top w:val="single" w:sz="4" w:space="0" w:color="auto"/>
            <w:left w:val="nil"/>
            <w:bottom w:val="single" w:sz="12" w:space="0" w:color="auto"/>
            <w:right w:val="nil"/>
          </w:tcBorders>
        </w:tcPr>
        <w:p w14:paraId="2440D55F" w14:textId="77777777" w:rsidR="00F64974" w:rsidRPr="007C6F85" w:rsidRDefault="00F64974">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F64974" w:rsidRDefault="00F64974">
          <w:pPr>
            <w:spacing w:before="240"/>
          </w:pPr>
          <w:r>
            <w:t>Distr.: General</w:t>
          </w:r>
        </w:p>
        <w:p w14:paraId="2440D561" w14:textId="50DDAB80" w:rsidR="00F64974" w:rsidRDefault="00AB5FA2" w:rsidP="00441061">
          <w:r>
            <w:t xml:space="preserve">8 June </w:t>
          </w:r>
          <w:r w:rsidR="00F64974">
            <w:t>2020</w:t>
          </w:r>
        </w:p>
        <w:p w14:paraId="2440D562" w14:textId="77777777" w:rsidR="00F64974" w:rsidRDefault="00F64974"/>
        <w:p w14:paraId="2440D563" w14:textId="102860FA" w:rsidR="00F64974" w:rsidRDefault="00F64974">
          <w:r>
            <w:t>Original: English</w:t>
          </w:r>
        </w:p>
      </w:tc>
    </w:tr>
  </w:tbl>
  <w:p w14:paraId="2440D565" w14:textId="77777777" w:rsidR="00F64974" w:rsidRDefault="00F64974">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F64974" w:rsidRDefault="00F64974">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64974" w:rsidRPr="005841A3" w14:paraId="2440D571" w14:textId="77777777">
                            <w:trPr>
                              <w:trHeight w:hRule="exact" w:val="864"/>
                            </w:trPr>
                            <w:tc>
                              <w:tcPr>
                                <w:tcW w:w="4838" w:type="dxa"/>
                                <w:tcBorders>
                                  <w:bottom w:val="single" w:sz="4" w:space="0" w:color="auto"/>
                                </w:tcBorders>
                                <w:vAlign w:val="bottom"/>
                              </w:tcPr>
                              <w:p w14:paraId="2440D56F" w14:textId="2267A7CC" w:rsidR="00F64974" w:rsidRPr="007C6F85" w:rsidRDefault="00F6497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COL/3</w:t>
                                </w:r>
                              </w:p>
                            </w:tc>
                            <w:tc>
                              <w:tcPr>
                                <w:tcW w:w="8276" w:type="dxa"/>
                                <w:tcBorders>
                                  <w:bottom w:val="single" w:sz="4" w:space="0" w:color="auto"/>
                                </w:tcBorders>
                                <w:vAlign w:val="bottom"/>
                              </w:tcPr>
                              <w:p w14:paraId="2440D570" w14:textId="77777777" w:rsidR="00F64974" w:rsidRPr="007C6F85" w:rsidRDefault="00F64974">
                                <w:pPr>
                                  <w:pStyle w:val="Header"/>
                                  <w:rPr>
                                    <w:rFonts w:ascii="Times New Roman" w:hAnsi="Times New Roman"/>
                                    <w:sz w:val="17"/>
                                    <w:szCs w:val="17"/>
                                    <w:lang w:val="en-US" w:eastAsia="en-US"/>
                                  </w:rPr>
                                </w:pPr>
                              </w:p>
                            </w:tc>
                          </w:tr>
                        </w:tbl>
                        <w:p w14:paraId="2440D572" w14:textId="77777777" w:rsidR="00F64974" w:rsidRDefault="00F6497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64974" w:rsidRPr="005841A3" w14:paraId="2440D571" w14:textId="77777777">
                      <w:trPr>
                        <w:trHeight w:hRule="exact" w:val="864"/>
                      </w:trPr>
                      <w:tc>
                        <w:tcPr>
                          <w:tcW w:w="4838" w:type="dxa"/>
                          <w:tcBorders>
                            <w:bottom w:val="single" w:sz="4" w:space="0" w:color="auto"/>
                          </w:tcBorders>
                          <w:vAlign w:val="bottom"/>
                        </w:tcPr>
                        <w:p w14:paraId="2440D56F" w14:textId="2267A7CC" w:rsidR="00F64974" w:rsidRPr="007C6F85" w:rsidRDefault="00F6497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COL/3</w:t>
                          </w:r>
                        </w:p>
                      </w:tc>
                      <w:tc>
                        <w:tcPr>
                          <w:tcW w:w="8276" w:type="dxa"/>
                          <w:tcBorders>
                            <w:bottom w:val="single" w:sz="4" w:space="0" w:color="auto"/>
                          </w:tcBorders>
                          <w:vAlign w:val="bottom"/>
                        </w:tcPr>
                        <w:p w14:paraId="2440D570" w14:textId="77777777" w:rsidR="00F64974" w:rsidRPr="007C6F85" w:rsidRDefault="00F64974">
                          <w:pPr>
                            <w:pStyle w:val="Header"/>
                            <w:rPr>
                              <w:rFonts w:ascii="Times New Roman" w:hAnsi="Times New Roman"/>
                              <w:sz w:val="17"/>
                              <w:szCs w:val="17"/>
                              <w:lang w:val="en-US" w:eastAsia="en-US"/>
                            </w:rPr>
                          </w:pPr>
                        </w:p>
                      </w:tc>
                    </w:tr>
                  </w:tbl>
                  <w:p w14:paraId="2440D572" w14:textId="77777777" w:rsidR="00F64974" w:rsidRDefault="00F64974"/>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583"/>
      <w:gridCol w:w="8467"/>
    </w:tblGrid>
    <w:tr w:rsidR="00F64974" w:rsidRPr="00F87B47" w14:paraId="159B8926" w14:textId="77777777" w:rsidTr="0076029D">
      <w:trPr>
        <w:trHeight w:hRule="exact" w:val="864"/>
      </w:trPr>
      <w:tc>
        <w:tcPr>
          <w:tcW w:w="4583" w:type="dxa"/>
          <w:tcBorders>
            <w:bottom w:val="single" w:sz="4" w:space="0" w:color="auto"/>
          </w:tcBorders>
          <w:vAlign w:val="bottom"/>
        </w:tcPr>
        <w:p w14:paraId="28AC6361" w14:textId="77777777" w:rsidR="00F64974" w:rsidRPr="00F87B47" w:rsidRDefault="00F64974" w:rsidP="0076029D">
          <w:pPr>
            <w:widowControl w:val="0"/>
            <w:tabs>
              <w:tab w:val="center" w:pos="4320"/>
              <w:tab w:val="right" w:pos="8640"/>
            </w:tabs>
            <w:spacing w:after="80"/>
            <w:rPr>
              <w:b/>
              <w:sz w:val="17"/>
              <w:szCs w:val="17"/>
            </w:rPr>
          </w:pPr>
        </w:p>
      </w:tc>
      <w:tc>
        <w:tcPr>
          <w:tcW w:w="8467" w:type="dxa"/>
          <w:tcBorders>
            <w:bottom w:val="single" w:sz="4" w:space="0" w:color="auto"/>
          </w:tcBorders>
          <w:vAlign w:val="bottom"/>
        </w:tcPr>
        <w:p w14:paraId="786D567A" w14:textId="77777777" w:rsidR="00F64974" w:rsidRPr="00F87B47" w:rsidRDefault="00F64974" w:rsidP="0076029D">
          <w:pPr>
            <w:widowControl w:val="0"/>
            <w:tabs>
              <w:tab w:val="center" w:pos="4320"/>
              <w:tab w:val="right" w:pos="8640"/>
            </w:tabs>
            <w:spacing w:after="60"/>
            <w:jc w:val="right"/>
            <w:rPr>
              <w:sz w:val="17"/>
              <w:szCs w:val="17"/>
            </w:rPr>
          </w:pPr>
          <w:r w:rsidRPr="00F87B47">
            <w:rPr>
              <w:b/>
              <w:sz w:val="17"/>
              <w:szCs w:val="17"/>
            </w:rPr>
            <w:t>DP/DCP/</w:t>
          </w:r>
          <w:r>
            <w:rPr>
              <w:b/>
              <w:sz w:val="17"/>
              <w:szCs w:val="17"/>
            </w:rPr>
            <w:t>COL</w:t>
          </w:r>
          <w:r w:rsidRPr="00F87B47">
            <w:rPr>
              <w:b/>
              <w:sz w:val="17"/>
              <w:szCs w:val="17"/>
            </w:rPr>
            <w:t>/</w:t>
          </w:r>
          <w:r>
            <w:rPr>
              <w:b/>
              <w:sz w:val="17"/>
              <w:szCs w:val="17"/>
            </w:rPr>
            <w:t>3</w:t>
          </w:r>
        </w:p>
      </w:tc>
    </w:tr>
  </w:tbl>
  <w:p w14:paraId="0AE92FFB" w14:textId="77777777" w:rsidR="00F64974" w:rsidRPr="00160131" w:rsidRDefault="00F6497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24FA523D"/>
    <w:multiLevelType w:val="hybridMultilevel"/>
    <w:tmpl w:val="60006D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4F108B"/>
    <w:multiLevelType w:val="hybridMultilevel"/>
    <w:tmpl w:val="8E561DB0"/>
    <w:lvl w:ilvl="0" w:tplc="FFFFFFFF">
      <w:start w:val="1"/>
      <w:numFmt w:val="decimal"/>
      <w:lvlText w:val="%1."/>
      <w:lvlJc w:val="left"/>
      <w:pPr>
        <w:ind w:left="108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BE519A"/>
    <w:multiLevelType w:val="multilevel"/>
    <w:tmpl w:val="B0482C78"/>
    <w:lvl w:ilvl="0">
      <w:start w:val="1"/>
      <w:numFmt w:val="decimal"/>
      <w:lvlText w:val="%1."/>
      <w:lvlJc w:val="left"/>
      <w:pPr>
        <w:ind w:left="360" w:hanging="360"/>
      </w:pPr>
      <w:rPr>
        <w:rFonts w:ascii="Arial" w:hAnsi="Arial" w:cs="Arial" w:hint="default"/>
        <w:b w:val="0"/>
        <w:color w:val="000000" w:themeColor="text1"/>
        <w:sz w:val="20"/>
        <w:szCs w:val="20"/>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506F67"/>
    <w:multiLevelType w:val="hybridMultilevel"/>
    <w:tmpl w:val="498CE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BA53233"/>
    <w:multiLevelType w:val="hybridMultilevel"/>
    <w:tmpl w:val="F14A2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875B8"/>
    <w:multiLevelType w:val="hybridMultilevel"/>
    <w:tmpl w:val="799E4980"/>
    <w:lvl w:ilvl="0" w:tplc="1FD69E6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14267E"/>
    <w:multiLevelType w:val="hybridMultilevel"/>
    <w:tmpl w:val="EDA6968C"/>
    <w:lvl w:ilvl="0" w:tplc="265CE760">
      <w:start w:val="1"/>
      <w:numFmt w:val="bullet"/>
      <w:lvlText w:val=""/>
      <w:lvlJc w:val="left"/>
      <w:pPr>
        <w:ind w:left="720" w:hanging="360"/>
      </w:pPr>
      <w:rPr>
        <w:rFonts w:ascii="Symbol" w:hAnsi="Symbol" w:hint="default"/>
      </w:rPr>
    </w:lvl>
    <w:lvl w:ilvl="1" w:tplc="DBCCC5F6">
      <w:start w:val="1"/>
      <w:numFmt w:val="bullet"/>
      <w:lvlText w:val="o"/>
      <w:lvlJc w:val="left"/>
      <w:pPr>
        <w:ind w:left="1440" w:hanging="360"/>
      </w:pPr>
      <w:rPr>
        <w:rFonts w:ascii="Courier New" w:hAnsi="Courier New" w:hint="default"/>
      </w:rPr>
    </w:lvl>
    <w:lvl w:ilvl="2" w:tplc="145A0148">
      <w:start w:val="1"/>
      <w:numFmt w:val="bullet"/>
      <w:lvlText w:val=""/>
      <w:lvlJc w:val="left"/>
      <w:pPr>
        <w:ind w:left="2160" w:hanging="360"/>
      </w:pPr>
      <w:rPr>
        <w:rFonts w:ascii="Wingdings" w:hAnsi="Wingdings" w:hint="default"/>
      </w:rPr>
    </w:lvl>
    <w:lvl w:ilvl="3" w:tplc="8EF84956">
      <w:start w:val="1"/>
      <w:numFmt w:val="bullet"/>
      <w:lvlText w:val=""/>
      <w:lvlJc w:val="left"/>
      <w:pPr>
        <w:ind w:left="2880" w:hanging="360"/>
      </w:pPr>
      <w:rPr>
        <w:rFonts w:ascii="Symbol" w:hAnsi="Symbol" w:hint="default"/>
      </w:rPr>
    </w:lvl>
    <w:lvl w:ilvl="4" w:tplc="FD08A730">
      <w:start w:val="1"/>
      <w:numFmt w:val="bullet"/>
      <w:lvlText w:val="o"/>
      <w:lvlJc w:val="left"/>
      <w:pPr>
        <w:ind w:left="3600" w:hanging="360"/>
      </w:pPr>
      <w:rPr>
        <w:rFonts w:ascii="Courier New" w:hAnsi="Courier New" w:hint="default"/>
      </w:rPr>
    </w:lvl>
    <w:lvl w:ilvl="5" w:tplc="73142F58">
      <w:start w:val="1"/>
      <w:numFmt w:val="bullet"/>
      <w:lvlText w:val=""/>
      <w:lvlJc w:val="left"/>
      <w:pPr>
        <w:ind w:left="4320" w:hanging="360"/>
      </w:pPr>
      <w:rPr>
        <w:rFonts w:ascii="Wingdings" w:hAnsi="Wingdings" w:hint="default"/>
      </w:rPr>
    </w:lvl>
    <w:lvl w:ilvl="6" w:tplc="A67A33C0">
      <w:start w:val="1"/>
      <w:numFmt w:val="bullet"/>
      <w:lvlText w:val=""/>
      <w:lvlJc w:val="left"/>
      <w:pPr>
        <w:ind w:left="5040" w:hanging="360"/>
      </w:pPr>
      <w:rPr>
        <w:rFonts w:ascii="Symbol" w:hAnsi="Symbol" w:hint="default"/>
      </w:rPr>
    </w:lvl>
    <w:lvl w:ilvl="7" w:tplc="C08064CE">
      <w:start w:val="1"/>
      <w:numFmt w:val="bullet"/>
      <w:lvlText w:val="o"/>
      <w:lvlJc w:val="left"/>
      <w:pPr>
        <w:ind w:left="5760" w:hanging="360"/>
      </w:pPr>
      <w:rPr>
        <w:rFonts w:ascii="Courier New" w:hAnsi="Courier New" w:hint="default"/>
      </w:rPr>
    </w:lvl>
    <w:lvl w:ilvl="8" w:tplc="BC848D6C">
      <w:start w:val="1"/>
      <w:numFmt w:val="bullet"/>
      <w:lvlText w:val=""/>
      <w:lvlJc w:val="left"/>
      <w:pPr>
        <w:ind w:left="6480" w:hanging="360"/>
      </w:pPr>
      <w:rPr>
        <w:rFonts w:ascii="Wingdings" w:hAnsi="Wingdings" w:hint="default"/>
      </w:rPr>
    </w:lvl>
  </w:abstractNum>
  <w:abstractNum w:abstractNumId="11"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67CC5343"/>
    <w:multiLevelType w:val="hybridMultilevel"/>
    <w:tmpl w:val="AB44D0A8"/>
    <w:lvl w:ilvl="0" w:tplc="740C5C4A">
      <w:start w:val="1"/>
      <w:numFmt w:val="upperRoman"/>
      <w:lvlText w:val="%1."/>
      <w:lvlJc w:val="left"/>
      <w:pPr>
        <w:ind w:left="1537" w:hanging="720"/>
      </w:pPr>
      <w:rPr>
        <w:rFonts w:hint="default"/>
        <w:sz w:val="24"/>
        <w:szCs w:val="24"/>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13"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0"/>
  </w:num>
  <w:num w:numId="5">
    <w:abstractNumId w:val="13"/>
  </w:num>
  <w:num w:numId="6">
    <w:abstractNumId w:val="11"/>
  </w:num>
  <w:num w:numId="7">
    <w:abstractNumId w:val="15"/>
  </w:num>
  <w:num w:numId="8">
    <w:abstractNumId w:val="2"/>
  </w:num>
  <w:num w:numId="9">
    <w:abstractNumId w:val="10"/>
  </w:num>
  <w:num w:numId="10">
    <w:abstractNumId w:val="6"/>
  </w:num>
  <w:num w:numId="11">
    <w:abstractNumId w:val="4"/>
  </w:num>
  <w:num w:numId="12">
    <w:abstractNumId w:val="1"/>
  </w:num>
  <w:num w:numId="13">
    <w:abstractNumId w:val="3"/>
  </w:num>
  <w:num w:numId="14">
    <w:abstractNumId w:val="5"/>
  </w:num>
  <w:num w:numId="15">
    <w:abstractNumId w:val="12"/>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NDa2sDA0MrO0sDBQ0lEKTi0uzszPAykwqQUA8s4TGiwAAAA="/>
  </w:docVars>
  <w:rsids>
    <w:rsidRoot w:val="00D9153B"/>
    <w:rsid w:val="00000907"/>
    <w:rsid w:val="000010B5"/>
    <w:rsid w:val="000019C3"/>
    <w:rsid w:val="000027D2"/>
    <w:rsid w:val="00002862"/>
    <w:rsid w:val="0000312F"/>
    <w:rsid w:val="000032C0"/>
    <w:rsid w:val="00003E8B"/>
    <w:rsid w:val="00005E26"/>
    <w:rsid w:val="00006E59"/>
    <w:rsid w:val="00011BBA"/>
    <w:rsid w:val="00012FE9"/>
    <w:rsid w:val="0001309E"/>
    <w:rsid w:val="000153EB"/>
    <w:rsid w:val="00015FDE"/>
    <w:rsid w:val="00016217"/>
    <w:rsid w:val="00016861"/>
    <w:rsid w:val="00017D05"/>
    <w:rsid w:val="000200CF"/>
    <w:rsid w:val="000205F1"/>
    <w:rsid w:val="0002147F"/>
    <w:rsid w:val="00022047"/>
    <w:rsid w:val="00023AEE"/>
    <w:rsid w:val="00026332"/>
    <w:rsid w:val="000274B9"/>
    <w:rsid w:val="0002758B"/>
    <w:rsid w:val="000276A0"/>
    <w:rsid w:val="00030C05"/>
    <w:rsid w:val="0003257C"/>
    <w:rsid w:val="000330DB"/>
    <w:rsid w:val="0003429F"/>
    <w:rsid w:val="00034326"/>
    <w:rsid w:val="0003562A"/>
    <w:rsid w:val="00035DA4"/>
    <w:rsid w:val="00036095"/>
    <w:rsid w:val="000367E0"/>
    <w:rsid w:val="00036AF4"/>
    <w:rsid w:val="00041C10"/>
    <w:rsid w:val="00041ED4"/>
    <w:rsid w:val="00043804"/>
    <w:rsid w:val="000441A1"/>
    <w:rsid w:val="00045AFB"/>
    <w:rsid w:val="000474FA"/>
    <w:rsid w:val="00050869"/>
    <w:rsid w:val="00051A52"/>
    <w:rsid w:val="00051D6A"/>
    <w:rsid w:val="00051E3C"/>
    <w:rsid w:val="00053D60"/>
    <w:rsid w:val="00054E5B"/>
    <w:rsid w:val="00055596"/>
    <w:rsid w:val="00056014"/>
    <w:rsid w:val="000561C1"/>
    <w:rsid w:val="00056204"/>
    <w:rsid w:val="00056C3C"/>
    <w:rsid w:val="000570D1"/>
    <w:rsid w:val="000571A9"/>
    <w:rsid w:val="00057D15"/>
    <w:rsid w:val="00060050"/>
    <w:rsid w:val="00060290"/>
    <w:rsid w:val="000610F1"/>
    <w:rsid w:val="000611AB"/>
    <w:rsid w:val="00063335"/>
    <w:rsid w:val="00063E24"/>
    <w:rsid w:val="00070D42"/>
    <w:rsid w:val="000716B1"/>
    <w:rsid w:val="00072229"/>
    <w:rsid w:val="000728F8"/>
    <w:rsid w:val="0007328B"/>
    <w:rsid w:val="00073CF1"/>
    <w:rsid w:val="00074BD0"/>
    <w:rsid w:val="00074D9A"/>
    <w:rsid w:val="00074DB9"/>
    <w:rsid w:val="00075352"/>
    <w:rsid w:val="000753C4"/>
    <w:rsid w:val="00075DF0"/>
    <w:rsid w:val="000762CA"/>
    <w:rsid w:val="00076F67"/>
    <w:rsid w:val="00077CC5"/>
    <w:rsid w:val="000803A4"/>
    <w:rsid w:val="000806E3"/>
    <w:rsid w:val="00080AFF"/>
    <w:rsid w:val="00080D48"/>
    <w:rsid w:val="00080E3A"/>
    <w:rsid w:val="0008339E"/>
    <w:rsid w:val="00090AD1"/>
    <w:rsid w:val="00090F4F"/>
    <w:rsid w:val="00091476"/>
    <w:rsid w:val="00091984"/>
    <w:rsid w:val="00092879"/>
    <w:rsid w:val="00094E87"/>
    <w:rsid w:val="000956A6"/>
    <w:rsid w:val="00096843"/>
    <w:rsid w:val="00097412"/>
    <w:rsid w:val="00097FB2"/>
    <w:rsid w:val="000A023E"/>
    <w:rsid w:val="000A151D"/>
    <w:rsid w:val="000A24C5"/>
    <w:rsid w:val="000A30A1"/>
    <w:rsid w:val="000A3A38"/>
    <w:rsid w:val="000A3F7F"/>
    <w:rsid w:val="000A4573"/>
    <w:rsid w:val="000A47FD"/>
    <w:rsid w:val="000A7192"/>
    <w:rsid w:val="000A7423"/>
    <w:rsid w:val="000A763D"/>
    <w:rsid w:val="000B0228"/>
    <w:rsid w:val="000B0803"/>
    <w:rsid w:val="000B1458"/>
    <w:rsid w:val="000B2E16"/>
    <w:rsid w:val="000B3A13"/>
    <w:rsid w:val="000B4BB2"/>
    <w:rsid w:val="000B5D3E"/>
    <w:rsid w:val="000B6379"/>
    <w:rsid w:val="000B7758"/>
    <w:rsid w:val="000B7A97"/>
    <w:rsid w:val="000C090F"/>
    <w:rsid w:val="000C2BF6"/>
    <w:rsid w:val="000C4E54"/>
    <w:rsid w:val="000C5D1B"/>
    <w:rsid w:val="000C6E6C"/>
    <w:rsid w:val="000C7034"/>
    <w:rsid w:val="000C76B0"/>
    <w:rsid w:val="000C7BBE"/>
    <w:rsid w:val="000D0D7D"/>
    <w:rsid w:val="000D1F4D"/>
    <w:rsid w:val="000D2475"/>
    <w:rsid w:val="000D31AD"/>
    <w:rsid w:val="000D41D4"/>
    <w:rsid w:val="000D42F5"/>
    <w:rsid w:val="000D442C"/>
    <w:rsid w:val="000D4DC4"/>
    <w:rsid w:val="000D53F8"/>
    <w:rsid w:val="000E20B0"/>
    <w:rsid w:val="000E2256"/>
    <w:rsid w:val="000E3D0A"/>
    <w:rsid w:val="000E55D6"/>
    <w:rsid w:val="000E6090"/>
    <w:rsid w:val="000E612D"/>
    <w:rsid w:val="000E6AB1"/>
    <w:rsid w:val="000E6C59"/>
    <w:rsid w:val="000E709B"/>
    <w:rsid w:val="000E745A"/>
    <w:rsid w:val="000E7E9E"/>
    <w:rsid w:val="000F0044"/>
    <w:rsid w:val="000F0EFD"/>
    <w:rsid w:val="000F211F"/>
    <w:rsid w:val="000F5541"/>
    <w:rsid w:val="000F6F7A"/>
    <w:rsid w:val="000F703B"/>
    <w:rsid w:val="000F72ED"/>
    <w:rsid w:val="000F7A4C"/>
    <w:rsid w:val="00100BF1"/>
    <w:rsid w:val="00102AF3"/>
    <w:rsid w:val="00103698"/>
    <w:rsid w:val="00104264"/>
    <w:rsid w:val="00105965"/>
    <w:rsid w:val="00106DD3"/>
    <w:rsid w:val="00106EF8"/>
    <w:rsid w:val="001079CD"/>
    <w:rsid w:val="001101A2"/>
    <w:rsid w:val="00111489"/>
    <w:rsid w:val="00111792"/>
    <w:rsid w:val="00111797"/>
    <w:rsid w:val="00111B19"/>
    <w:rsid w:val="0011283D"/>
    <w:rsid w:val="0011434D"/>
    <w:rsid w:val="00114A64"/>
    <w:rsid w:val="00115F59"/>
    <w:rsid w:val="00116C1A"/>
    <w:rsid w:val="00116E08"/>
    <w:rsid w:val="00117B77"/>
    <w:rsid w:val="00121554"/>
    <w:rsid w:val="00121F3E"/>
    <w:rsid w:val="0012229E"/>
    <w:rsid w:val="00123176"/>
    <w:rsid w:val="0012356D"/>
    <w:rsid w:val="00123849"/>
    <w:rsid w:val="00123A5E"/>
    <w:rsid w:val="00125010"/>
    <w:rsid w:val="001251C8"/>
    <w:rsid w:val="00125266"/>
    <w:rsid w:val="00125B82"/>
    <w:rsid w:val="001263B2"/>
    <w:rsid w:val="001305E6"/>
    <w:rsid w:val="001315CD"/>
    <w:rsid w:val="0013239A"/>
    <w:rsid w:val="0013275D"/>
    <w:rsid w:val="00132D93"/>
    <w:rsid w:val="001334D3"/>
    <w:rsid w:val="00135DE1"/>
    <w:rsid w:val="0013761A"/>
    <w:rsid w:val="001408A8"/>
    <w:rsid w:val="0014423A"/>
    <w:rsid w:val="00144B78"/>
    <w:rsid w:val="00144ED1"/>
    <w:rsid w:val="00147042"/>
    <w:rsid w:val="001471A7"/>
    <w:rsid w:val="0014795F"/>
    <w:rsid w:val="001500CD"/>
    <w:rsid w:val="001506F6"/>
    <w:rsid w:val="001508E6"/>
    <w:rsid w:val="001525DA"/>
    <w:rsid w:val="00154032"/>
    <w:rsid w:val="001547D3"/>
    <w:rsid w:val="001559BD"/>
    <w:rsid w:val="00156042"/>
    <w:rsid w:val="0015757B"/>
    <w:rsid w:val="00157F09"/>
    <w:rsid w:val="00157F79"/>
    <w:rsid w:val="00160131"/>
    <w:rsid w:val="00160B67"/>
    <w:rsid w:val="00163448"/>
    <w:rsid w:val="001634F6"/>
    <w:rsid w:val="00163E84"/>
    <w:rsid w:val="00164AE0"/>
    <w:rsid w:val="00165720"/>
    <w:rsid w:val="00165A12"/>
    <w:rsid w:val="001668AA"/>
    <w:rsid w:val="001675B1"/>
    <w:rsid w:val="0016789D"/>
    <w:rsid w:val="00167C87"/>
    <w:rsid w:val="00170A2B"/>
    <w:rsid w:val="00171F01"/>
    <w:rsid w:val="001721E5"/>
    <w:rsid w:val="00172EE3"/>
    <w:rsid w:val="00174D76"/>
    <w:rsid w:val="00174F19"/>
    <w:rsid w:val="0017791B"/>
    <w:rsid w:val="00177E7E"/>
    <w:rsid w:val="00180BB5"/>
    <w:rsid w:val="0018356F"/>
    <w:rsid w:val="001874A7"/>
    <w:rsid w:val="001876C5"/>
    <w:rsid w:val="00187D68"/>
    <w:rsid w:val="00190155"/>
    <w:rsid w:val="001906B5"/>
    <w:rsid w:val="001913A7"/>
    <w:rsid w:val="00192198"/>
    <w:rsid w:val="0019270E"/>
    <w:rsid w:val="00192BD0"/>
    <w:rsid w:val="00192F99"/>
    <w:rsid w:val="001937A4"/>
    <w:rsid w:val="00194163"/>
    <w:rsid w:val="00194359"/>
    <w:rsid w:val="00194C90"/>
    <w:rsid w:val="00194FEB"/>
    <w:rsid w:val="001963B4"/>
    <w:rsid w:val="00196EC5"/>
    <w:rsid w:val="001970A4"/>
    <w:rsid w:val="00197173"/>
    <w:rsid w:val="00197AD1"/>
    <w:rsid w:val="001A17DA"/>
    <w:rsid w:val="001A3DA4"/>
    <w:rsid w:val="001A5B44"/>
    <w:rsid w:val="001A70EB"/>
    <w:rsid w:val="001A7CB4"/>
    <w:rsid w:val="001B0020"/>
    <w:rsid w:val="001B086C"/>
    <w:rsid w:val="001B134C"/>
    <w:rsid w:val="001B3F87"/>
    <w:rsid w:val="001B4026"/>
    <w:rsid w:val="001B598C"/>
    <w:rsid w:val="001B6419"/>
    <w:rsid w:val="001B76A6"/>
    <w:rsid w:val="001B7A58"/>
    <w:rsid w:val="001C07F8"/>
    <w:rsid w:val="001C1147"/>
    <w:rsid w:val="001C2231"/>
    <w:rsid w:val="001C2A52"/>
    <w:rsid w:val="001C2D7D"/>
    <w:rsid w:val="001C2F59"/>
    <w:rsid w:val="001C69C4"/>
    <w:rsid w:val="001C6C08"/>
    <w:rsid w:val="001D0646"/>
    <w:rsid w:val="001D1B55"/>
    <w:rsid w:val="001D1DD7"/>
    <w:rsid w:val="001D2056"/>
    <w:rsid w:val="001D220F"/>
    <w:rsid w:val="001D2E52"/>
    <w:rsid w:val="001D42D1"/>
    <w:rsid w:val="001D547F"/>
    <w:rsid w:val="001D5D03"/>
    <w:rsid w:val="001D5F99"/>
    <w:rsid w:val="001D64E5"/>
    <w:rsid w:val="001D6EB8"/>
    <w:rsid w:val="001E05EC"/>
    <w:rsid w:val="001E17AC"/>
    <w:rsid w:val="001E2165"/>
    <w:rsid w:val="001E4809"/>
    <w:rsid w:val="001E4BBB"/>
    <w:rsid w:val="001E4F4F"/>
    <w:rsid w:val="001E56A5"/>
    <w:rsid w:val="001E7AF7"/>
    <w:rsid w:val="001F13C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4B1"/>
    <w:rsid w:val="002058F9"/>
    <w:rsid w:val="0020650A"/>
    <w:rsid w:val="0020755F"/>
    <w:rsid w:val="00207670"/>
    <w:rsid w:val="002076C4"/>
    <w:rsid w:val="00207F32"/>
    <w:rsid w:val="00212B1F"/>
    <w:rsid w:val="00213340"/>
    <w:rsid w:val="00213D7C"/>
    <w:rsid w:val="00214513"/>
    <w:rsid w:val="002155B7"/>
    <w:rsid w:val="002156CF"/>
    <w:rsid w:val="00215C56"/>
    <w:rsid w:val="002166B8"/>
    <w:rsid w:val="0021766A"/>
    <w:rsid w:val="00220C88"/>
    <w:rsid w:val="002225D3"/>
    <w:rsid w:val="00222A35"/>
    <w:rsid w:val="0022301D"/>
    <w:rsid w:val="002236F0"/>
    <w:rsid w:val="002245FE"/>
    <w:rsid w:val="00224B2C"/>
    <w:rsid w:val="00225471"/>
    <w:rsid w:val="002265F8"/>
    <w:rsid w:val="00226F3A"/>
    <w:rsid w:val="002272E2"/>
    <w:rsid w:val="00227E55"/>
    <w:rsid w:val="002314BA"/>
    <w:rsid w:val="00232AA0"/>
    <w:rsid w:val="00232BD8"/>
    <w:rsid w:val="0023388B"/>
    <w:rsid w:val="00234CDF"/>
    <w:rsid w:val="00236B91"/>
    <w:rsid w:val="00236BF6"/>
    <w:rsid w:val="00237E29"/>
    <w:rsid w:val="00240599"/>
    <w:rsid w:val="002424C0"/>
    <w:rsid w:val="00242617"/>
    <w:rsid w:val="002427AF"/>
    <w:rsid w:val="00242CAA"/>
    <w:rsid w:val="00244BA7"/>
    <w:rsid w:val="0024503B"/>
    <w:rsid w:val="002453B2"/>
    <w:rsid w:val="0024573D"/>
    <w:rsid w:val="00245D74"/>
    <w:rsid w:val="00246D03"/>
    <w:rsid w:val="00246DDF"/>
    <w:rsid w:val="00247B4D"/>
    <w:rsid w:val="0025005A"/>
    <w:rsid w:val="002524AC"/>
    <w:rsid w:val="00252A4A"/>
    <w:rsid w:val="00252A7F"/>
    <w:rsid w:val="00254EB8"/>
    <w:rsid w:val="002573CC"/>
    <w:rsid w:val="00260053"/>
    <w:rsid w:val="00260FAA"/>
    <w:rsid w:val="00262338"/>
    <w:rsid w:val="0026297E"/>
    <w:rsid w:val="00263694"/>
    <w:rsid w:val="00263938"/>
    <w:rsid w:val="002646D7"/>
    <w:rsid w:val="00264990"/>
    <w:rsid w:val="002671D7"/>
    <w:rsid w:val="002713EE"/>
    <w:rsid w:val="0027259C"/>
    <w:rsid w:val="00273543"/>
    <w:rsid w:val="00273BA7"/>
    <w:rsid w:val="00274C82"/>
    <w:rsid w:val="00274DD6"/>
    <w:rsid w:val="0027654D"/>
    <w:rsid w:val="0027681F"/>
    <w:rsid w:val="002769A1"/>
    <w:rsid w:val="002810DF"/>
    <w:rsid w:val="002812AB"/>
    <w:rsid w:val="002816D8"/>
    <w:rsid w:val="00281F8F"/>
    <w:rsid w:val="00282A8C"/>
    <w:rsid w:val="00284C44"/>
    <w:rsid w:val="00284EE6"/>
    <w:rsid w:val="00284F1A"/>
    <w:rsid w:val="002854EE"/>
    <w:rsid w:val="0028565C"/>
    <w:rsid w:val="00287425"/>
    <w:rsid w:val="002875DE"/>
    <w:rsid w:val="00287E07"/>
    <w:rsid w:val="0029043B"/>
    <w:rsid w:val="00290EB3"/>
    <w:rsid w:val="00292846"/>
    <w:rsid w:val="00292A90"/>
    <w:rsid w:val="00292C7F"/>
    <w:rsid w:val="00295099"/>
    <w:rsid w:val="00295B69"/>
    <w:rsid w:val="00295F21"/>
    <w:rsid w:val="002971D6"/>
    <w:rsid w:val="00297A87"/>
    <w:rsid w:val="002A0594"/>
    <w:rsid w:val="002A2F08"/>
    <w:rsid w:val="002A3641"/>
    <w:rsid w:val="002A495F"/>
    <w:rsid w:val="002A4CE1"/>
    <w:rsid w:val="002A706F"/>
    <w:rsid w:val="002A70EA"/>
    <w:rsid w:val="002A7363"/>
    <w:rsid w:val="002A7F43"/>
    <w:rsid w:val="002B061C"/>
    <w:rsid w:val="002B075E"/>
    <w:rsid w:val="002B127B"/>
    <w:rsid w:val="002B365E"/>
    <w:rsid w:val="002B3E6C"/>
    <w:rsid w:val="002B489A"/>
    <w:rsid w:val="002B5E63"/>
    <w:rsid w:val="002B6341"/>
    <w:rsid w:val="002B6671"/>
    <w:rsid w:val="002B7B40"/>
    <w:rsid w:val="002C031A"/>
    <w:rsid w:val="002C0526"/>
    <w:rsid w:val="002C18BB"/>
    <w:rsid w:val="002C27A8"/>
    <w:rsid w:val="002C333E"/>
    <w:rsid w:val="002C36C8"/>
    <w:rsid w:val="002C51A0"/>
    <w:rsid w:val="002C57E0"/>
    <w:rsid w:val="002C5D48"/>
    <w:rsid w:val="002C5D64"/>
    <w:rsid w:val="002C7971"/>
    <w:rsid w:val="002C7FF3"/>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A30"/>
    <w:rsid w:val="002E3C0D"/>
    <w:rsid w:val="002E43EC"/>
    <w:rsid w:val="002E4883"/>
    <w:rsid w:val="002E5672"/>
    <w:rsid w:val="002E5B3C"/>
    <w:rsid w:val="002E5CD6"/>
    <w:rsid w:val="002E7A79"/>
    <w:rsid w:val="002F045A"/>
    <w:rsid w:val="002F0C13"/>
    <w:rsid w:val="002F1D9E"/>
    <w:rsid w:val="002F2532"/>
    <w:rsid w:val="002F2C6E"/>
    <w:rsid w:val="002F37EA"/>
    <w:rsid w:val="002F3C88"/>
    <w:rsid w:val="002F4067"/>
    <w:rsid w:val="002F47EB"/>
    <w:rsid w:val="002F5237"/>
    <w:rsid w:val="002F7339"/>
    <w:rsid w:val="002F7461"/>
    <w:rsid w:val="00300FFA"/>
    <w:rsid w:val="003025E2"/>
    <w:rsid w:val="00303CB0"/>
    <w:rsid w:val="0030435C"/>
    <w:rsid w:val="0030586B"/>
    <w:rsid w:val="00306996"/>
    <w:rsid w:val="00306D24"/>
    <w:rsid w:val="00307712"/>
    <w:rsid w:val="003102B0"/>
    <w:rsid w:val="00310BA3"/>
    <w:rsid w:val="003123E6"/>
    <w:rsid w:val="0031404A"/>
    <w:rsid w:val="00314A06"/>
    <w:rsid w:val="00314B7C"/>
    <w:rsid w:val="00314E49"/>
    <w:rsid w:val="00315445"/>
    <w:rsid w:val="00316416"/>
    <w:rsid w:val="00316E84"/>
    <w:rsid w:val="0031711B"/>
    <w:rsid w:val="00317183"/>
    <w:rsid w:val="00317706"/>
    <w:rsid w:val="00317874"/>
    <w:rsid w:val="00317A95"/>
    <w:rsid w:val="003204AE"/>
    <w:rsid w:val="003208EF"/>
    <w:rsid w:val="00320D3C"/>
    <w:rsid w:val="0032268D"/>
    <w:rsid w:val="003230CD"/>
    <w:rsid w:val="00323D35"/>
    <w:rsid w:val="00324846"/>
    <w:rsid w:val="00324ABD"/>
    <w:rsid w:val="00324D9B"/>
    <w:rsid w:val="003272A6"/>
    <w:rsid w:val="003273CB"/>
    <w:rsid w:val="003273D3"/>
    <w:rsid w:val="0033125E"/>
    <w:rsid w:val="00331648"/>
    <w:rsid w:val="00332ED2"/>
    <w:rsid w:val="0033325E"/>
    <w:rsid w:val="00335B66"/>
    <w:rsid w:val="00335C99"/>
    <w:rsid w:val="0033676D"/>
    <w:rsid w:val="00336913"/>
    <w:rsid w:val="00336BBC"/>
    <w:rsid w:val="0033718C"/>
    <w:rsid w:val="00337407"/>
    <w:rsid w:val="00337BB8"/>
    <w:rsid w:val="00340A32"/>
    <w:rsid w:val="00340E02"/>
    <w:rsid w:val="00341F33"/>
    <w:rsid w:val="00342E94"/>
    <w:rsid w:val="003436EC"/>
    <w:rsid w:val="00343E6E"/>
    <w:rsid w:val="00343E9A"/>
    <w:rsid w:val="00344C09"/>
    <w:rsid w:val="003450C8"/>
    <w:rsid w:val="0034514E"/>
    <w:rsid w:val="00345303"/>
    <w:rsid w:val="00345BA7"/>
    <w:rsid w:val="0034782B"/>
    <w:rsid w:val="00347B31"/>
    <w:rsid w:val="00350C9A"/>
    <w:rsid w:val="0035123F"/>
    <w:rsid w:val="00351A27"/>
    <w:rsid w:val="00351E5C"/>
    <w:rsid w:val="00351F5A"/>
    <w:rsid w:val="00352ADE"/>
    <w:rsid w:val="003538F7"/>
    <w:rsid w:val="0035580F"/>
    <w:rsid w:val="00355DC0"/>
    <w:rsid w:val="003562DF"/>
    <w:rsid w:val="003577DB"/>
    <w:rsid w:val="00357CB4"/>
    <w:rsid w:val="003604EE"/>
    <w:rsid w:val="00361B4F"/>
    <w:rsid w:val="0036286B"/>
    <w:rsid w:val="00362A8C"/>
    <w:rsid w:val="00363371"/>
    <w:rsid w:val="00363EED"/>
    <w:rsid w:val="00364421"/>
    <w:rsid w:val="00364989"/>
    <w:rsid w:val="003664C0"/>
    <w:rsid w:val="00366769"/>
    <w:rsid w:val="00367A28"/>
    <w:rsid w:val="00367E04"/>
    <w:rsid w:val="003761F2"/>
    <w:rsid w:val="00376A05"/>
    <w:rsid w:val="00376E1C"/>
    <w:rsid w:val="0037704F"/>
    <w:rsid w:val="003774FE"/>
    <w:rsid w:val="00377807"/>
    <w:rsid w:val="0038049A"/>
    <w:rsid w:val="00386711"/>
    <w:rsid w:val="0038689D"/>
    <w:rsid w:val="0038760F"/>
    <w:rsid w:val="00390E30"/>
    <w:rsid w:val="00390F29"/>
    <w:rsid w:val="00392823"/>
    <w:rsid w:val="003938AC"/>
    <w:rsid w:val="00393ABE"/>
    <w:rsid w:val="00393B2E"/>
    <w:rsid w:val="0039458D"/>
    <w:rsid w:val="00394D61"/>
    <w:rsid w:val="00395201"/>
    <w:rsid w:val="0039729D"/>
    <w:rsid w:val="003A05FC"/>
    <w:rsid w:val="003A1F5A"/>
    <w:rsid w:val="003A20C4"/>
    <w:rsid w:val="003A218C"/>
    <w:rsid w:val="003A26B9"/>
    <w:rsid w:val="003A2ECE"/>
    <w:rsid w:val="003A4252"/>
    <w:rsid w:val="003A4624"/>
    <w:rsid w:val="003A539A"/>
    <w:rsid w:val="003A62A4"/>
    <w:rsid w:val="003A6FA9"/>
    <w:rsid w:val="003A7476"/>
    <w:rsid w:val="003A7595"/>
    <w:rsid w:val="003A7D86"/>
    <w:rsid w:val="003B0AA1"/>
    <w:rsid w:val="003B243D"/>
    <w:rsid w:val="003B304F"/>
    <w:rsid w:val="003B5D18"/>
    <w:rsid w:val="003B74D3"/>
    <w:rsid w:val="003B795D"/>
    <w:rsid w:val="003C042D"/>
    <w:rsid w:val="003C26A6"/>
    <w:rsid w:val="003C26C1"/>
    <w:rsid w:val="003C5C11"/>
    <w:rsid w:val="003C6A5A"/>
    <w:rsid w:val="003C6AAD"/>
    <w:rsid w:val="003C76E4"/>
    <w:rsid w:val="003C775E"/>
    <w:rsid w:val="003C779D"/>
    <w:rsid w:val="003C7A61"/>
    <w:rsid w:val="003D1D4D"/>
    <w:rsid w:val="003D2D68"/>
    <w:rsid w:val="003D3682"/>
    <w:rsid w:val="003D37DD"/>
    <w:rsid w:val="003D45DF"/>
    <w:rsid w:val="003D47C6"/>
    <w:rsid w:val="003D6517"/>
    <w:rsid w:val="003D72CA"/>
    <w:rsid w:val="003D7E38"/>
    <w:rsid w:val="003D7EAC"/>
    <w:rsid w:val="003E1AFA"/>
    <w:rsid w:val="003E375F"/>
    <w:rsid w:val="003E379A"/>
    <w:rsid w:val="003E3E54"/>
    <w:rsid w:val="003E52B0"/>
    <w:rsid w:val="003E60C0"/>
    <w:rsid w:val="003E64DC"/>
    <w:rsid w:val="003E7A43"/>
    <w:rsid w:val="003F0B58"/>
    <w:rsid w:val="003F0D40"/>
    <w:rsid w:val="003F2236"/>
    <w:rsid w:val="003F26B9"/>
    <w:rsid w:val="003F27B7"/>
    <w:rsid w:val="003F4051"/>
    <w:rsid w:val="003F5812"/>
    <w:rsid w:val="003F5878"/>
    <w:rsid w:val="003F625A"/>
    <w:rsid w:val="003F6AA4"/>
    <w:rsid w:val="003F6EA1"/>
    <w:rsid w:val="00400E4A"/>
    <w:rsid w:val="00402637"/>
    <w:rsid w:val="004028E7"/>
    <w:rsid w:val="00402E9A"/>
    <w:rsid w:val="00403FA8"/>
    <w:rsid w:val="00404040"/>
    <w:rsid w:val="00404213"/>
    <w:rsid w:val="004048AC"/>
    <w:rsid w:val="00404A13"/>
    <w:rsid w:val="00404B8E"/>
    <w:rsid w:val="0040533E"/>
    <w:rsid w:val="004068C2"/>
    <w:rsid w:val="00406E61"/>
    <w:rsid w:val="00407DD6"/>
    <w:rsid w:val="00407E43"/>
    <w:rsid w:val="004103AE"/>
    <w:rsid w:val="00412559"/>
    <w:rsid w:val="004145F0"/>
    <w:rsid w:val="00414A12"/>
    <w:rsid w:val="004154BA"/>
    <w:rsid w:val="00415E7F"/>
    <w:rsid w:val="00416CC1"/>
    <w:rsid w:val="00416CD7"/>
    <w:rsid w:val="00416D17"/>
    <w:rsid w:val="00420288"/>
    <w:rsid w:val="00421C78"/>
    <w:rsid w:val="004224CE"/>
    <w:rsid w:val="00423D5E"/>
    <w:rsid w:val="00424A78"/>
    <w:rsid w:val="00424C10"/>
    <w:rsid w:val="004254DB"/>
    <w:rsid w:val="00427EAC"/>
    <w:rsid w:val="00427EEA"/>
    <w:rsid w:val="00431836"/>
    <w:rsid w:val="004321E6"/>
    <w:rsid w:val="0043278E"/>
    <w:rsid w:val="004332A4"/>
    <w:rsid w:val="004355FD"/>
    <w:rsid w:val="00435BD6"/>
    <w:rsid w:val="004360AC"/>
    <w:rsid w:val="00436B83"/>
    <w:rsid w:val="00437448"/>
    <w:rsid w:val="004374AB"/>
    <w:rsid w:val="00440D3A"/>
    <w:rsid w:val="00440ED7"/>
    <w:rsid w:val="00441061"/>
    <w:rsid w:val="0044560C"/>
    <w:rsid w:val="004501C9"/>
    <w:rsid w:val="00450483"/>
    <w:rsid w:val="00450C70"/>
    <w:rsid w:val="00451370"/>
    <w:rsid w:val="004513BA"/>
    <w:rsid w:val="00453344"/>
    <w:rsid w:val="00453C9A"/>
    <w:rsid w:val="004546EB"/>
    <w:rsid w:val="00454E76"/>
    <w:rsid w:val="00457080"/>
    <w:rsid w:val="004573D1"/>
    <w:rsid w:val="00460891"/>
    <w:rsid w:val="00461122"/>
    <w:rsid w:val="00464FB2"/>
    <w:rsid w:val="004662A8"/>
    <w:rsid w:val="00466CDC"/>
    <w:rsid w:val="004672C6"/>
    <w:rsid w:val="0046745E"/>
    <w:rsid w:val="00470653"/>
    <w:rsid w:val="00471848"/>
    <w:rsid w:val="004725ED"/>
    <w:rsid w:val="004736BE"/>
    <w:rsid w:val="0047556D"/>
    <w:rsid w:val="00475789"/>
    <w:rsid w:val="00476170"/>
    <w:rsid w:val="004801D4"/>
    <w:rsid w:val="00480284"/>
    <w:rsid w:val="004812F3"/>
    <w:rsid w:val="004820B0"/>
    <w:rsid w:val="00482117"/>
    <w:rsid w:val="00482E2F"/>
    <w:rsid w:val="0048330F"/>
    <w:rsid w:val="00484BE0"/>
    <w:rsid w:val="004852D3"/>
    <w:rsid w:val="004859B4"/>
    <w:rsid w:val="00485DEA"/>
    <w:rsid w:val="00485DFE"/>
    <w:rsid w:val="00486ACD"/>
    <w:rsid w:val="00490B8D"/>
    <w:rsid w:val="00491B32"/>
    <w:rsid w:val="00492523"/>
    <w:rsid w:val="0049255A"/>
    <w:rsid w:val="00492C65"/>
    <w:rsid w:val="00492E53"/>
    <w:rsid w:val="0049403F"/>
    <w:rsid w:val="00494323"/>
    <w:rsid w:val="00494349"/>
    <w:rsid w:val="00494485"/>
    <w:rsid w:val="0049682B"/>
    <w:rsid w:val="00497557"/>
    <w:rsid w:val="0049762B"/>
    <w:rsid w:val="004A0F27"/>
    <w:rsid w:val="004A0F37"/>
    <w:rsid w:val="004A0F68"/>
    <w:rsid w:val="004A2635"/>
    <w:rsid w:val="004A3608"/>
    <w:rsid w:val="004A3EA8"/>
    <w:rsid w:val="004A4FBD"/>
    <w:rsid w:val="004A76FF"/>
    <w:rsid w:val="004A7810"/>
    <w:rsid w:val="004A7E93"/>
    <w:rsid w:val="004B021E"/>
    <w:rsid w:val="004B2577"/>
    <w:rsid w:val="004B38BF"/>
    <w:rsid w:val="004B3CFB"/>
    <w:rsid w:val="004B5D6B"/>
    <w:rsid w:val="004B76F8"/>
    <w:rsid w:val="004C0D80"/>
    <w:rsid w:val="004C1FA6"/>
    <w:rsid w:val="004C2869"/>
    <w:rsid w:val="004C4777"/>
    <w:rsid w:val="004C5CFD"/>
    <w:rsid w:val="004C6984"/>
    <w:rsid w:val="004C69BD"/>
    <w:rsid w:val="004C6B8E"/>
    <w:rsid w:val="004C6C7C"/>
    <w:rsid w:val="004D12C0"/>
    <w:rsid w:val="004D16D2"/>
    <w:rsid w:val="004D18EA"/>
    <w:rsid w:val="004D270F"/>
    <w:rsid w:val="004D2B29"/>
    <w:rsid w:val="004D3311"/>
    <w:rsid w:val="004D3412"/>
    <w:rsid w:val="004D3713"/>
    <w:rsid w:val="004D55A4"/>
    <w:rsid w:val="004D6254"/>
    <w:rsid w:val="004D6456"/>
    <w:rsid w:val="004D70FD"/>
    <w:rsid w:val="004D7E99"/>
    <w:rsid w:val="004E00CE"/>
    <w:rsid w:val="004E039E"/>
    <w:rsid w:val="004E0D26"/>
    <w:rsid w:val="004E2BDB"/>
    <w:rsid w:val="004E2F89"/>
    <w:rsid w:val="004E307B"/>
    <w:rsid w:val="004E328F"/>
    <w:rsid w:val="004E4187"/>
    <w:rsid w:val="004E4964"/>
    <w:rsid w:val="004E7987"/>
    <w:rsid w:val="004F0966"/>
    <w:rsid w:val="004F3D0B"/>
    <w:rsid w:val="004F50AF"/>
    <w:rsid w:val="004F67B0"/>
    <w:rsid w:val="004F681D"/>
    <w:rsid w:val="004F6E14"/>
    <w:rsid w:val="004F7A21"/>
    <w:rsid w:val="005010A4"/>
    <w:rsid w:val="0050228C"/>
    <w:rsid w:val="00502857"/>
    <w:rsid w:val="0050292E"/>
    <w:rsid w:val="00504303"/>
    <w:rsid w:val="005044A9"/>
    <w:rsid w:val="0050462B"/>
    <w:rsid w:val="00504F68"/>
    <w:rsid w:val="005054DC"/>
    <w:rsid w:val="00505994"/>
    <w:rsid w:val="00505FD4"/>
    <w:rsid w:val="005062F0"/>
    <w:rsid w:val="005069CA"/>
    <w:rsid w:val="00506E25"/>
    <w:rsid w:val="00507A41"/>
    <w:rsid w:val="00507D90"/>
    <w:rsid w:val="0051132C"/>
    <w:rsid w:val="005119D0"/>
    <w:rsid w:val="00511DB2"/>
    <w:rsid w:val="00512D65"/>
    <w:rsid w:val="00513483"/>
    <w:rsid w:val="005144BB"/>
    <w:rsid w:val="00514A55"/>
    <w:rsid w:val="00514EF5"/>
    <w:rsid w:val="00517197"/>
    <w:rsid w:val="0051782D"/>
    <w:rsid w:val="0052087E"/>
    <w:rsid w:val="0052315E"/>
    <w:rsid w:val="0052334E"/>
    <w:rsid w:val="00523B73"/>
    <w:rsid w:val="00524339"/>
    <w:rsid w:val="00527062"/>
    <w:rsid w:val="0052717C"/>
    <w:rsid w:val="00530751"/>
    <w:rsid w:val="00530CF7"/>
    <w:rsid w:val="00530ED3"/>
    <w:rsid w:val="00532012"/>
    <w:rsid w:val="00532F1D"/>
    <w:rsid w:val="00533D2D"/>
    <w:rsid w:val="0053438E"/>
    <w:rsid w:val="005343E5"/>
    <w:rsid w:val="00534639"/>
    <w:rsid w:val="005346B7"/>
    <w:rsid w:val="005355EE"/>
    <w:rsid w:val="00535B16"/>
    <w:rsid w:val="005363F6"/>
    <w:rsid w:val="005366D0"/>
    <w:rsid w:val="00536D50"/>
    <w:rsid w:val="0053772B"/>
    <w:rsid w:val="00537E27"/>
    <w:rsid w:val="00540B4D"/>
    <w:rsid w:val="00540FFA"/>
    <w:rsid w:val="00542930"/>
    <w:rsid w:val="005435B3"/>
    <w:rsid w:val="00545568"/>
    <w:rsid w:val="0054747A"/>
    <w:rsid w:val="00550849"/>
    <w:rsid w:val="00550866"/>
    <w:rsid w:val="005528B6"/>
    <w:rsid w:val="00554BF3"/>
    <w:rsid w:val="0055655F"/>
    <w:rsid w:val="0055657D"/>
    <w:rsid w:val="0055718C"/>
    <w:rsid w:val="005579B9"/>
    <w:rsid w:val="0056068A"/>
    <w:rsid w:val="00560D0D"/>
    <w:rsid w:val="005632F1"/>
    <w:rsid w:val="00563B36"/>
    <w:rsid w:val="0056444E"/>
    <w:rsid w:val="005644AD"/>
    <w:rsid w:val="00565FB1"/>
    <w:rsid w:val="005662FB"/>
    <w:rsid w:val="00567781"/>
    <w:rsid w:val="00567ECC"/>
    <w:rsid w:val="0057019C"/>
    <w:rsid w:val="005712C9"/>
    <w:rsid w:val="005713B1"/>
    <w:rsid w:val="0057363E"/>
    <w:rsid w:val="005738C4"/>
    <w:rsid w:val="00574251"/>
    <w:rsid w:val="00575298"/>
    <w:rsid w:val="0057624B"/>
    <w:rsid w:val="0057644D"/>
    <w:rsid w:val="0057649A"/>
    <w:rsid w:val="00583090"/>
    <w:rsid w:val="005835F4"/>
    <w:rsid w:val="00583EFE"/>
    <w:rsid w:val="00583FEA"/>
    <w:rsid w:val="00584076"/>
    <w:rsid w:val="005841A3"/>
    <w:rsid w:val="00584459"/>
    <w:rsid w:val="00585E52"/>
    <w:rsid w:val="00586877"/>
    <w:rsid w:val="00586D9A"/>
    <w:rsid w:val="00587D40"/>
    <w:rsid w:val="00590D7E"/>
    <w:rsid w:val="00590EAE"/>
    <w:rsid w:val="0059112A"/>
    <w:rsid w:val="0059116B"/>
    <w:rsid w:val="00591B65"/>
    <w:rsid w:val="00592A14"/>
    <w:rsid w:val="00593216"/>
    <w:rsid w:val="00593698"/>
    <w:rsid w:val="00594BC3"/>
    <w:rsid w:val="00596CA7"/>
    <w:rsid w:val="00596DC8"/>
    <w:rsid w:val="00596E16"/>
    <w:rsid w:val="00597A78"/>
    <w:rsid w:val="00597DC7"/>
    <w:rsid w:val="005A16A3"/>
    <w:rsid w:val="005A1C48"/>
    <w:rsid w:val="005A253A"/>
    <w:rsid w:val="005A2AD8"/>
    <w:rsid w:val="005A3152"/>
    <w:rsid w:val="005A317A"/>
    <w:rsid w:val="005A40AF"/>
    <w:rsid w:val="005A55EA"/>
    <w:rsid w:val="005A64BF"/>
    <w:rsid w:val="005B0565"/>
    <w:rsid w:val="005B2715"/>
    <w:rsid w:val="005B3EA9"/>
    <w:rsid w:val="005B4421"/>
    <w:rsid w:val="005B4DD6"/>
    <w:rsid w:val="005B513F"/>
    <w:rsid w:val="005B7483"/>
    <w:rsid w:val="005B7929"/>
    <w:rsid w:val="005C01B3"/>
    <w:rsid w:val="005C0643"/>
    <w:rsid w:val="005C213A"/>
    <w:rsid w:val="005C23AF"/>
    <w:rsid w:val="005C25D1"/>
    <w:rsid w:val="005C35A9"/>
    <w:rsid w:val="005C3EE7"/>
    <w:rsid w:val="005C464B"/>
    <w:rsid w:val="005C4AE2"/>
    <w:rsid w:val="005C4D98"/>
    <w:rsid w:val="005C4E5F"/>
    <w:rsid w:val="005C74A0"/>
    <w:rsid w:val="005D052C"/>
    <w:rsid w:val="005D137B"/>
    <w:rsid w:val="005D16FE"/>
    <w:rsid w:val="005D210C"/>
    <w:rsid w:val="005D31E9"/>
    <w:rsid w:val="005D4084"/>
    <w:rsid w:val="005D4777"/>
    <w:rsid w:val="005D4C2B"/>
    <w:rsid w:val="005D5784"/>
    <w:rsid w:val="005E1413"/>
    <w:rsid w:val="005E22CD"/>
    <w:rsid w:val="005E29B1"/>
    <w:rsid w:val="005E6B93"/>
    <w:rsid w:val="005E7953"/>
    <w:rsid w:val="005E7E82"/>
    <w:rsid w:val="005F2C42"/>
    <w:rsid w:val="005F352B"/>
    <w:rsid w:val="005F36FC"/>
    <w:rsid w:val="005F63B1"/>
    <w:rsid w:val="005F6552"/>
    <w:rsid w:val="005F6BAB"/>
    <w:rsid w:val="005F6C28"/>
    <w:rsid w:val="005F7AB6"/>
    <w:rsid w:val="005F7E3C"/>
    <w:rsid w:val="00600FA8"/>
    <w:rsid w:val="00601150"/>
    <w:rsid w:val="006025BB"/>
    <w:rsid w:val="00602E7E"/>
    <w:rsid w:val="00603639"/>
    <w:rsid w:val="0060475D"/>
    <w:rsid w:val="006057CE"/>
    <w:rsid w:val="006063DA"/>
    <w:rsid w:val="00606CD0"/>
    <w:rsid w:val="00606CE3"/>
    <w:rsid w:val="00606E2A"/>
    <w:rsid w:val="00607649"/>
    <w:rsid w:val="00611DD3"/>
    <w:rsid w:val="00611EF0"/>
    <w:rsid w:val="00612219"/>
    <w:rsid w:val="00612349"/>
    <w:rsid w:val="00612E04"/>
    <w:rsid w:val="006173A4"/>
    <w:rsid w:val="006175C1"/>
    <w:rsid w:val="00617C44"/>
    <w:rsid w:val="00620086"/>
    <w:rsid w:val="00620623"/>
    <w:rsid w:val="00622074"/>
    <w:rsid w:val="00622CE4"/>
    <w:rsid w:val="006234A7"/>
    <w:rsid w:val="00623F8E"/>
    <w:rsid w:val="00625917"/>
    <w:rsid w:val="0062789F"/>
    <w:rsid w:val="006301BE"/>
    <w:rsid w:val="0063096E"/>
    <w:rsid w:val="00632CAD"/>
    <w:rsid w:val="00632DB2"/>
    <w:rsid w:val="00633349"/>
    <w:rsid w:val="00633604"/>
    <w:rsid w:val="00633D61"/>
    <w:rsid w:val="0063402B"/>
    <w:rsid w:val="00636570"/>
    <w:rsid w:val="00636EAB"/>
    <w:rsid w:val="00637859"/>
    <w:rsid w:val="00637901"/>
    <w:rsid w:val="00637E1B"/>
    <w:rsid w:val="006402DF"/>
    <w:rsid w:val="0064070E"/>
    <w:rsid w:val="0064164B"/>
    <w:rsid w:val="00642C72"/>
    <w:rsid w:val="0064416A"/>
    <w:rsid w:val="00644468"/>
    <w:rsid w:val="00645F5E"/>
    <w:rsid w:val="00647603"/>
    <w:rsid w:val="00647B1E"/>
    <w:rsid w:val="00647C55"/>
    <w:rsid w:val="0065008B"/>
    <w:rsid w:val="00650D1F"/>
    <w:rsid w:val="00653721"/>
    <w:rsid w:val="00653A3B"/>
    <w:rsid w:val="00653FD9"/>
    <w:rsid w:val="006540B7"/>
    <w:rsid w:val="006543A2"/>
    <w:rsid w:val="00654D42"/>
    <w:rsid w:val="006558B8"/>
    <w:rsid w:val="00656328"/>
    <w:rsid w:val="00660279"/>
    <w:rsid w:val="00660A94"/>
    <w:rsid w:val="00661F1B"/>
    <w:rsid w:val="006622B9"/>
    <w:rsid w:val="006629FB"/>
    <w:rsid w:val="00662E1E"/>
    <w:rsid w:val="0066371E"/>
    <w:rsid w:val="0066453F"/>
    <w:rsid w:val="0066455B"/>
    <w:rsid w:val="006659BE"/>
    <w:rsid w:val="00667B15"/>
    <w:rsid w:val="00670485"/>
    <w:rsid w:val="00670BC4"/>
    <w:rsid w:val="006711DF"/>
    <w:rsid w:val="006718ED"/>
    <w:rsid w:val="006724AD"/>
    <w:rsid w:val="00672BAB"/>
    <w:rsid w:val="0067314A"/>
    <w:rsid w:val="00673D1E"/>
    <w:rsid w:val="0067557E"/>
    <w:rsid w:val="00675E9D"/>
    <w:rsid w:val="006779CF"/>
    <w:rsid w:val="00677A8F"/>
    <w:rsid w:val="00677D63"/>
    <w:rsid w:val="00677F8A"/>
    <w:rsid w:val="006821E3"/>
    <w:rsid w:val="0068261F"/>
    <w:rsid w:val="00683AD6"/>
    <w:rsid w:val="006842AE"/>
    <w:rsid w:val="00684BD8"/>
    <w:rsid w:val="00685BC6"/>
    <w:rsid w:val="00686454"/>
    <w:rsid w:val="006875BA"/>
    <w:rsid w:val="006908AE"/>
    <w:rsid w:val="0069097D"/>
    <w:rsid w:val="0069229B"/>
    <w:rsid w:val="006934DF"/>
    <w:rsid w:val="00693FE2"/>
    <w:rsid w:val="00693FEA"/>
    <w:rsid w:val="006941B9"/>
    <w:rsid w:val="00694C68"/>
    <w:rsid w:val="00696095"/>
    <w:rsid w:val="00696A1C"/>
    <w:rsid w:val="00696C53"/>
    <w:rsid w:val="006A5773"/>
    <w:rsid w:val="006A5804"/>
    <w:rsid w:val="006A58F0"/>
    <w:rsid w:val="006A6262"/>
    <w:rsid w:val="006B0372"/>
    <w:rsid w:val="006B0764"/>
    <w:rsid w:val="006B081C"/>
    <w:rsid w:val="006B4467"/>
    <w:rsid w:val="006B60B7"/>
    <w:rsid w:val="006B6C46"/>
    <w:rsid w:val="006B6E78"/>
    <w:rsid w:val="006B7970"/>
    <w:rsid w:val="006C0039"/>
    <w:rsid w:val="006C0CAD"/>
    <w:rsid w:val="006C1927"/>
    <w:rsid w:val="006C2585"/>
    <w:rsid w:val="006C2D94"/>
    <w:rsid w:val="006C4008"/>
    <w:rsid w:val="006C436B"/>
    <w:rsid w:val="006C439B"/>
    <w:rsid w:val="006C49A1"/>
    <w:rsid w:val="006C4D91"/>
    <w:rsid w:val="006C4E2C"/>
    <w:rsid w:val="006C5171"/>
    <w:rsid w:val="006C5931"/>
    <w:rsid w:val="006C73EF"/>
    <w:rsid w:val="006D1723"/>
    <w:rsid w:val="006D5D3F"/>
    <w:rsid w:val="006D60ED"/>
    <w:rsid w:val="006D7111"/>
    <w:rsid w:val="006D73CF"/>
    <w:rsid w:val="006E1166"/>
    <w:rsid w:val="006E24D9"/>
    <w:rsid w:val="006E25BA"/>
    <w:rsid w:val="006E596E"/>
    <w:rsid w:val="006E65E0"/>
    <w:rsid w:val="006F033F"/>
    <w:rsid w:val="006F24D8"/>
    <w:rsid w:val="006F2723"/>
    <w:rsid w:val="006F2F67"/>
    <w:rsid w:val="006F33B8"/>
    <w:rsid w:val="006F34AF"/>
    <w:rsid w:val="006F4C9C"/>
    <w:rsid w:val="006F5547"/>
    <w:rsid w:val="006F640F"/>
    <w:rsid w:val="006F762A"/>
    <w:rsid w:val="00701B6B"/>
    <w:rsid w:val="007026CB"/>
    <w:rsid w:val="00702C0C"/>
    <w:rsid w:val="00702D07"/>
    <w:rsid w:val="0070384F"/>
    <w:rsid w:val="00703A9E"/>
    <w:rsid w:val="00703D6D"/>
    <w:rsid w:val="00704095"/>
    <w:rsid w:val="00704152"/>
    <w:rsid w:val="00704FB5"/>
    <w:rsid w:val="0070623C"/>
    <w:rsid w:val="00706AE1"/>
    <w:rsid w:val="00706B71"/>
    <w:rsid w:val="00710010"/>
    <w:rsid w:val="0071022A"/>
    <w:rsid w:val="00711FE8"/>
    <w:rsid w:val="0071277A"/>
    <w:rsid w:val="00712EE5"/>
    <w:rsid w:val="00713493"/>
    <w:rsid w:val="00713494"/>
    <w:rsid w:val="00713A62"/>
    <w:rsid w:val="00713EA7"/>
    <w:rsid w:val="00714031"/>
    <w:rsid w:val="0071466E"/>
    <w:rsid w:val="00714A6C"/>
    <w:rsid w:val="00714CD3"/>
    <w:rsid w:val="0071582C"/>
    <w:rsid w:val="00716174"/>
    <w:rsid w:val="007203D8"/>
    <w:rsid w:val="007206A8"/>
    <w:rsid w:val="0072116D"/>
    <w:rsid w:val="007211B3"/>
    <w:rsid w:val="0072226F"/>
    <w:rsid w:val="00724351"/>
    <w:rsid w:val="007256A7"/>
    <w:rsid w:val="00725B78"/>
    <w:rsid w:val="00727082"/>
    <w:rsid w:val="0072745E"/>
    <w:rsid w:val="00727E14"/>
    <w:rsid w:val="0073151E"/>
    <w:rsid w:val="00731567"/>
    <w:rsid w:val="0073233C"/>
    <w:rsid w:val="00732A64"/>
    <w:rsid w:val="00732D0C"/>
    <w:rsid w:val="00733EAD"/>
    <w:rsid w:val="00734F54"/>
    <w:rsid w:val="00735850"/>
    <w:rsid w:val="007369A2"/>
    <w:rsid w:val="00736D93"/>
    <w:rsid w:val="00737C04"/>
    <w:rsid w:val="00737F64"/>
    <w:rsid w:val="007422C9"/>
    <w:rsid w:val="00744110"/>
    <w:rsid w:val="00744595"/>
    <w:rsid w:val="007465AD"/>
    <w:rsid w:val="0074695A"/>
    <w:rsid w:val="0074772B"/>
    <w:rsid w:val="00747A52"/>
    <w:rsid w:val="00750F1E"/>
    <w:rsid w:val="00751C12"/>
    <w:rsid w:val="00752691"/>
    <w:rsid w:val="007528F2"/>
    <w:rsid w:val="00752E86"/>
    <w:rsid w:val="00752F0A"/>
    <w:rsid w:val="0075332E"/>
    <w:rsid w:val="00754534"/>
    <w:rsid w:val="00754DF1"/>
    <w:rsid w:val="007555B2"/>
    <w:rsid w:val="007575C4"/>
    <w:rsid w:val="00757D63"/>
    <w:rsid w:val="0076029D"/>
    <w:rsid w:val="0076176A"/>
    <w:rsid w:val="00762843"/>
    <w:rsid w:val="00762A1B"/>
    <w:rsid w:val="00762D6D"/>
    <w:rsid w:val="00763700"/>
    <w:rsid w:val="0076427C"/>
    <w:rsid w:val="0076503A"/>
    <w:rsid w:val="00765217"/>
    <w:rsid w:val="007659AA"/>
    <w:rsid w:val="00766334"/>
    <w:rsid w:val="00766A52"/>
    <w:rsid w:val="00766D7B"/>
    <w:rsid w:val="007701AE"/>
    <w:rsid w:val="00771189"/>
    <w:rsid w:val="0077266C"/>
    <w:rsid w:val="00772721"/>
    <w:rsid w:val="00772802"/>
    <w:rsid w:val="00774CCA"/>
    <w:rsid w:val="00775066"/>
    <w:rsid w:val="00776406"/>
    <w:rsid w:val="0078005A"/>
    <w:rsid w:val="00780A00"/>
    <w:rsid w:val="00780FEE"/>
    <w:rsid w:val="00781816"/>
    <w:rsid w:val="007819FA"/>
    <w:rsid w:val="00781B6F"/>
    <w:rsid w:val="00781F9C"/>
    <w:rsid w:val="007820ED"/>
    <w:rsid w:val="0078284F"/>
    <w:rsid w:val="00782DFD"/>
    <w:rsid w:val="00784424"/>
    <w:rsid w:val="00784963"/>
    <w:rsid w:val="00785474"/>
    <w:rsid w:val="0078652D"/>
    <w:rsid w:val="00787583"/>
    <w:rsid w:val="0078772C"/>
    <w:rsid w:val="0078793E"/>
    <w:rsid w:val="00787B99"/>
    <w:rsid w:val="007907C8"/>
    <w:rsid w:val="00790C38"/>
    <w:rsid w:val="00792487"/>
    <w:rsid w:val="007925B6"/>
    <w:rsid w:val="007934F5"/>
    <w:rsid w:val="00794079"/>
    <w:rsid w:val="0079421C"/>
    <w:rsid w:val="0079526D"/>
    <w:rsid w:val="00795A2C"/>
    <w:rsid w:val="00797309"/>
    <w:rsid w:val="00797390"/>
    <w:rsid w:val="00797790"/>
    <w:rsid w:val="007A05B6"/>
    <w:rsid w:val="007A0C72"/>
    <w:rsid w:val="007A1C0A"/>
    <w:rsid w:val="007A1C59"/>
    <w:rsid w:val="007A36F1"/>
    <w:rsid w:val="007A3BA8"/>
    <w:rsid w:val="007A4397"/>
    <w:rsid w:val="007A4AA7"/>
    <w:rsid w:val="007A569A"/>
    <w:rsid w:val="007A5B41"/>
    <w:rsid w:val="007A64F0"/>
    <w:rsid w:val="007A7167"/>
    <w:rsid w:val="007A774A"/>
    <w:rsid w:val="007B002C"/>
    <w:rsid w:val="007B11B5"/>
    <w:rsid w:val="007B179A"/>
    <w:rsid w:val="007B3A76"/>
    <w:rsid w:val="007B5792"/>
    <w:rsid w:val="007B68B6"/>
    <w:rsid w:val="007B7CF6"/>
    <w:rsid w:val="007C0EAB"/>
    <w:rsid w:val="007C2131"/>
    <w:rsid w:val="007C2934"/>
    <w:rsid w:val="007C31E2"/>
    <w:rsid w:val="007C38F8"/>
    <w:rsid w:val="007C577B"/>
    <w:rsid w:val="007C5CCA"/>
    <w:rsid w:val="007C5CE1"/>
    <w:rsid w:val="007C6F85"/>
    <w:rsid w:val="007C7F4C"/>
    <w:rsid w:val="007D0569"/>
    <w:rsid w:val="007D16B1"/>
    <w:rsid w:val="007D19E4"/>
    <w:rsid w:val="007D1CA9"/>
    <w:rsid w:val="007D2001"/>
    <w:rsid w:val="007D396F"/>
    <w:rsid w:val="007D59DB"/>
    <w:rsid w:val="007D7400"/>
    <w:rsid w:val="007D7761"/>
    <w:rsid w:val="007D79FF"/>
    <w:rsid w:val="007E02A7"/>
    <w:rsid w:val="007E0612"/>
    <w:rsid w:val="007E0C0A"/>
    <w:rsid w:val="007E12C4"/>
    <w:rsid w:val="007E2211"/>
    <w:rsid w:val="007E468A"/>
    <w:rsid w:val="007E51A5"/>
    <w:rsid w:val="007E5629"/>
    <w:rsid w:val="007E79D4"/>
    <w:rsid w:val="007E7A53"/>
    <w:rsid w:val="007E7F4C"/>
    <w:rsid w:val="007F096B"/>
    <w:rsid w:val="007F2EC6"/>
    <w:rsid w:val="007F3018"/>
    <w:rsid w:val="007F54B0"/>
    <w:rsid w:val="007F6862"/>
    <w:rsid w:val="007F6E03"/>
    <w:rsid w:val="0080041C"/>
    <w:rsid w:val="008013FC"/>
    <w:rsid w:val="00801FE6"/>
    <w:rsid w:val="00802002"/>
    <w:rsid w:val="00802192"/>
    <w:rsid w:val="00803BE4"/>
    <w:rsid w:val="00805BE5"/>
    <w:rsid w:val="008060C3"/>
    <w:rsid w:val="008063A1"/>
    <w:rsid w:val="00807F00"/>
    <w:rsid w:val="00812095"/>
    <w:rsid w:val="00812213"/>
    <w:rsid w:val="008134BD"/>
    <w:rsid w:val="008139A5"/>
    <w:rsid w:val="00814656"/>
    <w:rsid w:val="008155EF"/>
    <w:rsid w:val="00817498"/>
    <w:rsid w:val="008205E0"/>
    <w:rsid w:val="008209AD"/>
    <w:rsid w:val="00820E45"/>
    <w:rsid w:val="00820FB6"/>
    <w:rsid w:val="00821CC0"/>
    <w:rsid w:val="00821E2C"/>
    <w:rsid w:val="00822835"/>
    <w:rsid w:val="0082459B"/>
    <w:rsid w:val="00824781"/>
    <w:rsid w:val="00826758"/>
    <w:rsid w:val="008313D1"/>
    <w:rsid w:val="00833261"/>
    <w:rsid w:val="008344B9"/>
    <w:rsid w:val="008353E0"/>
    <w:rsid w:val="00836085"/>
    <w:rsid w:val="008365F0"/>
    <w:rsid w:val="00836FA5"/>
    <w:rsid w:val="00837943"/>
    <w:rsid w:val="00841534"/>
    <w:rsid w:val="008438C6"/>
    <w:rsid w:val="00844561"/>
    <w:rsid w:val="008462F1"/>
    <w:rsid w:val="00846930"/>
    <w:rsid w:val="00850FDE"/>
    <w:rsid w:val="008520CB"/>
    <w:rsid w:val="00852876"/>
    <w:rsid w:val="008543F5"/>
    <w:rsid w:val="00855004"/>
    <w:rsid w:val="008572C4"/>
    <w:rsid w:val="0085733E"/>
    <w:rsid w:val="0085765A"/>
    <w:rsid w:val="008604A8"/>
    <w:rsid w:val="00860E64"/>
    <w:rsid w:val="008616F7"/>
    <w:rsid w:val="00861AFA"/>
    <w:rsid w:val="0086248A"/>
    <w:rsid w:val="00862EA0"/>
    <w:rsid w:val="00863C61"/>
    <w:rsid w:val="00864474"/>
    <w:rsid w:val="00865026"/>
    <w:rsid w:val="00865348"/>
    <w:rsid w:val="00865522"/>
    <w:rsid w:val="00865839"/>
    <w:rsid w:val="00865ADF"/>
    <w:rsid w:val="0086644C"/>
    <w:rsid w:val="008666B5"/>
    <w:rsid w:val="00867EF9"/>
    <w:rsid w:val="008703B3"/>
    <w:rsid w:val="00871F13"/>
    <w:rsid w:val="008743A1"/>
    <w:rsid w:val="00876985"/>
    <w:rsid w:val="008771AF"/>
    <w:rsid w:val="008808E6"/>
    <w:rsid w:val="00882DE4"/>
    <w:rsid w:val="00882E1E"/>
    <w:rsid w:val="00883389"/>
    <w:rsid w:val="00883780"/>
    <w:rsid w:val="00883B99"/>
    <w:rsid w:val="00885066"/>
    <w:rsid w:val="008850FF"/>
    <w:rsid w:val="00885F85"/>
    <w:rsid w:val="0088665E"/>
    <w:rsid w:val="00887F48"/>
    <w:rsid w:val="008923C8"/>
    <w:rsid w:val="008924B5"/>
    <w:rsid w:val="008926F6"/>
    <w:rsid w:val="00892C0C"/>
    <w:rsid w:val="00893260"/>
    <w:rsid w:val="008932A8"/>
    <w:rsid w:val="00893756"/>
    <w:rsid w:val="00894A9E"/>
    <w:rsid w:val="008950F6"/>
    <w:rsid w:val="00896815"/>
    <w:rsid w:val="00896C29"/>
    <w:rsid w:val="008976BD"/>
    <w:rsid w:val="008A0744"/>
    <w:rsid w:val="008A0A6E"/>
    <w:rsid w:val="008A0D0F"/>
    <w:rsid w:val="008A17DF"/>
    <w:rsid w:val="008A2FB3"/>
    <w:rsid w:val="008A3579"/>
    <w:rsid w:val="008A398B"/>
    <w:rsid w:val="008A5213"/>
    <w:rsid w:val="008A5601"/>
    <w:rsid w:val="008A59AD"/>
    <w:rsid w:val="008B0EEB"/>
    <w:rsid w:val="008B20EA"/>
    <w:rsid w:val="008B3EAF"/>
    <w:rsid w:val="008B431D"/>
    <w:rsid w:val="008B502F"/>
    <w:rsid w:val="008B51FD"/>
    <w:rsid w:val="008B590E"/>
    <w:rsid w:val="008B6269"/>
    <w:rsid w:val="008B6766"/>
    <w:rsid w:val="008B6B19"/>
    <w:rsid w:val="008B70DF"/>
    <w:rsid w:val="008B70F5"/>
    <w:rsid w:val="008B7186"/>
    <w:rsid w:val="008B7192"/>
    <w:rsid w:val="008C0DCA"/>
    <w:rsid w:val="008C1939"/>
    <w:rsid w:val="008C3396"/>
    <w:rsid w:val="008C4105"/>
    <w:rsid w:val="008C41EE"/>
    <w:rsid w:val="008C51DD"/>
    <w:rsid w:val="008C587F"/>
    <w:rsid w:val="008C621C"/>
    <w:rsid w:val="008C697C"/>
    <w:rsid w:val="008C6B83"/>
    <w:rsid w:val="008C7448"/>
    <w:rsid w:val="008C75ED"/>
    <w:rsid w:val="008C7649"/>
    <w:rsid w:val="008C7FB0"/>
    <w:rsid w:val="008D031C"/>
    <w:rsid w:val="008D7188"/>
    <w:rsid w:val="008E03B0"/>
    <w:rsid w:val="008E0991"/>
    <w:rsid w:val="008E1457"/>
    <w:rsid w:val="008E1A69"/>
    <w:rsid w:val="008E1AA2"/>
    <w:rsid w:val="008E2160"/>
    <w:rsid w:val="008E338E"/>
    <w:rsid w:val="008E384D"/>
    <w:rsid w:val="008E57FE"/>
    <w:rsid w:val="008E6CC3"/>
    <w:rsid w:val="008F0F51"/>
    <w:rsid w:val="008F1818"/>
    <w:rsid w:val="008F2665"/>
    <w:rsid w:val="008F3429"/>
    <w:rsid w:val="008F507E"/>
    <w:rsid w:val="008F5251"/>
    <w:rsid w:val="008F54F7"/>
    <w:rsid w:val="008F6376"/>
    <w:rsid w:val="008F75CB"/>
    <w:rsid w:val="00900CC2"/>
    <w:rsid w:val="00901770"/>
    <w:rsid w:val="009019FB"/>
    <w:rsid w:val="00901FC5"/>
    <w:rsid w:val="00902AA5"/>
    <w:rsid w:val="00902B0C"/>
    <w:rsid w:val="00902F09"/>
    <w:rsid w:val="0090344F"/>
    <w:rsid w:val="009052B7"/>
    <w:rsid w:val="00905B05"/>
    <w:rsid w:val="0090753C"/>
    <w:rsid w:val="0090759D"/>
    <w:rsid w:val="0091156F"/>
    <w:rsid w:val="00911B66"/>
    <w:rsid w:val="00912A7E"/>
    <w:rsid w:val="00915330"/>
    <w:rsid w:val="00916E69"/>
    <w:rsid w:val="00917525"/>
    <w:rsid w:val="0091777D"/>
    <w:rsid w:val="00917C05"/>
    <w:rsid w:val="00917C39"/>
    <w:rsid w:val="0092057D"/>
    <w:rsid w:val="00920CAE"/>
    <w:rsid w:val="00920F25"/>
    <w:rsid w:val="0092113B"/>
    <w:rsid w:val="009218DE"/>
    <w:rsid w:val="009222F6"/>
    <w:rsid w:val="00922D00"/>
    <w:rsid w:val="00922E90"/>
    <w:rsid w:val="009233CC"/>
    <w:rsid w:val="009234A0"/>
    <w:rsid w:val="00923F17"/>
    <w:rsid w:val="00923F9F"/>
    <w:rsid w:val="009266DA"/>
    <w:rsid w:val="00926CA3"/>
    <w:rsid w:val="00926F93"/>
    <w:rsid w:val="009271CC"/>
    <w:rsid w:val="00927F35"/>
    <w:rsid w:val="00930965"/>
    <w:rsid w:val="00930DE8"/>
    <w:rsid w:val="009318DD"/>
    <w:rsid w:val="00931AD9"/>
    <w:rsid w:val="009352C3"/>
    <w:rsid w:val="00935413"/>
    <w:rsid w:val="00935F41"/>
    <w:rsid w:val="00935F5D"/>
    <w:rsid w:val="0093669F"/>
    <w:rsid w:val="009368E0"/>
    <w:rsid w:val="009378F1"/>
    <w:rsid w:val="00937AC1"/>
    <w:rsid w:val="00940D58"/>
    <w:rsid w:val="0094260B"/>
    <w:rsid w:val="00942661"/>
    <w:rsid w:val="00945307"/>
    <w:rsid w:val="0094558D"/>
    <w:rsid w:val="0094697C"/>
    <w:rsid w:val="00946FCE"/>
    <w:rsid w:val="009479CC"/>
    <w:rsid w:val="00947D35"/>
    <w:rsid w:val="00950816"/>
    <w:rsid w:val="009515BC"/>
    <w:rsid w:val="0095349A"/>
    <w:rsid w:val="009537A5"/>
    <w:rsid w:val="00953B5B"/>
    <w:rsid w:val="00953ED0"/>
    <w:rsid w:val="0095492E"/>
    <w:rsid w:val="00955F7D"/>
    <w:rsid w:val="0095617F"/>
    <w:rsid w:val="009601B2"/>
    <w:rsid w:val="009609C2"/>
    <w:rsid w:val="009623A6"/>
    <w:rsid w:val="0096242F"/>
    <w:rsid w:val="00962695"/>
    <w:rsid w:val="00962E3B"/>
    <w:rsid w:val="00962FF5"/>
    <w:rsid w:val="00964865"/>
    <w:rsid w:val="00964A4E"/>
    <w:rsid w:val="00965982"/>
    <w:rsid w:val="00965B02"/>
    <w:rsid w:val="00965B84"/>
    <w:rsid w:val="00965C07"/>
    <w:rsid w:val="00965D2D"/>
    <w:rsid w:val="0096764B"/>
    <w:rsid w:val="009702EC"/>
    <w:rsid w:val="00970A0F"/>
    <w:rsid w:val="00970A16"/>
    <w:rsid w:val="00971847"/>
    <w:rsid w:val="00972964"/>
    <w:rsid w:val="00975D09"/>
    <w:rsid w:val="009768D7"/>
    <w:rsid w:val="00976A85"/>
    <w:rsid w:val="0097762F"/>
    <w:rsid w:val="00977C0A"/>
    <w:rsid w:val="00977D0C"/>
    <w:rsid w:val="009816B8"/>
    <w:rsid w:val="00982C30"/>
    <w:rsid w:val="00983B45"/>
    <w:rsid w:val="00983B5C"/>
    <w:rsid w:val="00983BF6"/>
    <w:rsid w:val="0098501F"/>
    <w:rsid w:val="0098524F"/>
    <w:rsid w:val="0098766F"/>
    <w:rsid w:val="00987901"/>
    <w:rsid w:val="00987B67"/>
    <w:rsid w:val="0099038B"/>
    <w:rsid w:val="00993912"/>
    <w:rsid w:val="00994050"/>
    <w:rsid w:val="009940FE"/>
    <w:rsid w:val="00994A2D"/>
    <w:rsid w:val="009962CF"/>
    <w:rsid w:val="009969D6"/>
    <w:rsid w:val="009A0117"/>
    <w:rsid w:val="009A4543"/>
    <w:rsid w:val="009A5DB1"/>
    <w:rsid w:val="009A6BA3"/>
    <w:rsid w:val="009A6EA1"/>
    <w:rsid w:val="009A6F1B"/>
    <w:rsid w:val="009A7C5A"/>
    <w:rsid w:val="009A7E51"/>
    <w:rsid w:val="009B1146"/>
    <w:rsid w:val="009B1F43"/>
    <w:rsid w:val="009B21B9"/>
    <w:rsid w:val="009B2FAD"/>
    <w:rsid w:val="009B3990"/>
    <w:rsid w:val="009B4CD0"/>
    <w:rsid w:val="009B4DA7"/>
    <w:rsid w:val="009B62A8"/>
    <w:rsid w:val="009B6609"/>
    <w:rsid w:val="009C21C6"/>
    <w:rsid w:val="009C2421"/>
    <w:rsid w:val="009C257E"/>
    <w:rsid w:val="009C383B"/>
    <w:rsid w:val="009C3A80"/>
    <w:rsid w:val="009C41EC"/>
    <w:rsid w:val="009C5238"/>
    <w:rsid w:val="009C592E"/>
    <w:rsid w:val="009D12B4"/>
    <w:rsid w:val="009D1E70"/>
    <w:rsid w:val="009D1F8B"/>
    <w:rsid w:val="009D2135"/>
    <w:rsid w:val="009D2FA7"/>
    <w:rsid w:val="009D3673"/>
    <w:rsid w:val="009D37DC"/>
    <w:rsid w:val="009D4166"/>
    <w:rsid w:val="009D4758"/>
    <w:rsid w:val="009D4CAE"/>
    <w:rsid w:val="009D55F9"/>
    <w:rsid w:val="009D5837"/>
    <w:rsid w:val="009D5A11"/>
    <w:rsid w:val="009D765F"/>
    <w:rsid w:val="009D7760"/>
    <w:rsid w:val="009E022A"/>
    <w:rsid w:val="009E0258"/>
    <w:rsid w:val="009E16E6"/>
    <w:rsid w:val="009E1C0D"/>
    <w:rsid w:val="009E1E62"/>
    <w:rsid w:val="009E2953"/>
    <w:rsid w:val="009E30CE"/>
    <w:rsid w:val="009E36B0"/>
    <w:rsid w:val="009E45A0"/>
    <w:rsid w:val="009E4BA2"/>
    <w:rsid w:val="009E4CDF"/>
    <w:rsid w:val="009E5512"/>
    <w:rsid w:val="009E6072"/>
    <w:rsid w:val="009E7440"/>
    <w:rsid w:val="009E773C"/>
    <w:rsid w:val="009E7942"/>
    <w:rsid w:val="009F04C3"/>
    <w:rsid w:val="009F0760"/>
    <w:rsid w:val="009F1DE2"/>
    <w:rsid w:val="009F3B29"/>
    <w:rsid w:val="009F3B7B"/>
    <w:rsid w:val="009F4860"/>
    <w:rsid w:val="009F62D6"/>
    <w:rsid w:val="009F7A8B"/>
    <w:rsid w:val="009F7AF5"/>
    <w:rsid w:val="00A00057"/>
    <w:rsid w:val="00A00485"/>
    <w:rsid w:val="00A00C38"/>
    <w:rsid w:val="00A01A5F"/>
    <w:rsid w:val="00A025AC"/>
    <w:rsid w:val="00A02C96"/>
    <w:rsid w:val="00A02D63"/>
    <w:rsid w:val="00A02E65"/>
    <w:rsid w:val="00A0313E"/>
    <w:rsid w:val="00A0340A"/>
    <w:rsid w:val="00A03502"/>
    <w:rsid w:val="00A0440C"/>
    <w:rsid w:val="00A047AE"/>
    <w:rsid w:val="00A04C82"/>
    <w:rsid w:val="00A0585F"/>
    <w:rsid w:val="00A05E59"/>
    <w:rsid w:val="00A0687E"/>
    <w:rsid w:val="00A0694A"/>
    <w:rsid w:val="00A06B75"/>
    <w:rsid w:val="00A0776B"/>
    <w:rsid w:val="00A077AC"/>
    <w:rsid w:val="00A07A33"/>
    <w:rsid w:val="00A10A30"/>
    <w:rsid w:val="00A11240"/>
    <w:rsid w:val="00A1137C"/>
    <w:rsid w:val="00A113D7"/>
    <w:rsid w:val="00A11F0F"/>
    <w:rsid w:val="00A15367"/>
    <w:rsid w:val="00A15875"/>
    <w:rsid w:val="00A15A4F"/>
    <w:rsid w:val="00A16126"/>
    <w:rsid w:val="00A165DB"/>
    <w:rsid w:val="00A16CA4"/>
    <w:rsid w:val="00A20043"/>
    <w:rsid w:val="00A207CB"/>
    <w:rsid w:val="00A2083D"/>
    <w:rsid w:val="00A21C6C"/>
    <w:rsid w:val="00A2365A"/>
    <w:rsid w:val="00A24133"/>
    <w:rsid w:val="00A24B81"/>
    <w:rsid w:val="00A25853"/>
    <w:rsid w:val="00A262BF"/>
    <w:rsid w:val="00A27809"/>
    <w:rsid w:val="00A30533"/>
    <w:rsid w:val="00A30807"/>
    <w:rsid w:val="00A317B0"/>
    <w:rsid w:val="00A31BF6"/>
    <w:rsid w:val="00A32F79"/>
    <w:rsid w:val="00A33487"/>
    <w:rsid w:val="00A33756"/>
    <w:rsid w:val="00A34591"/>
    <w:rsid w:val="00A34E44"/>
    <w:rsid w:val="00A35B8F"/>
    <w:rsid w:val="00A3640F"/>
    <w:rsid w:val="00A37735"/>
    <w:rsid w:val="00A37ECF"/>
    <w:rsid w:val="00A4063A"/>
    <w:rsid w:val="00A40CE2"/>
    <w:rsid w:val="00A42FAE"/>
    <w:rsid w:val="00A43553"/>
    <w:rsid w:val="00A45AEC"/>
    <w:rsid w:val="00A45F30"/>
    <w:rsid w:val="00A46166"/>
    <w:rsid w:val="00A47176"/>
    <w:rsid w:val="00A475C5"/>
    <w:rsid w:val="00A4768C"/>
    <w:rsid w:val="00A50A68"/>
    <w:rsid w:val="00A50D3B"/>
    <w:rsid w:val="00A50E38"/>
    <w:rsid w:val="00A510C6"/>
    <w:rsid w:val="00A51193"/>
    <w:rsid w:val="00A51788"/>
    <w:rsid w:val="00A518AA"/>
    <w:rsid w:val="00A51931"/>
    <w:rsid w:val="00A525E7"/>
    <w:rsid w:val="00A52F9E"/>
    <w:rsid w:val="00A539ED"/>
    <w:rsid w:val="00A56348"/>
    <w:rsid w:val="00A56B6C"/>
    <w:rsid w:val="00A5703F"/>
    <w:rsid w:val="00A57470"/>
    <w:rsid w:val="00A57D39"/>
    <w:rsid w:val="00A603D6"/>
    <w:rsid w:val="00A61825"/>
    <w:rsid w:val="00A61CB1"/>
    <w:rsid w:val="00A6316B"/>
    <w:rsid w:val="00A65316"/>
    <w:rsid w:val="00A668AC"/>
    <w:rsid w:val="00A674FF"/>
    <w:rsid w:val="00A67F64"/>
    <w:rsid w:val="00A70F69"/>
    <w:rsid w:val="00A72015"/>
    <w:rsid w:val="00A72611"/>
    <w:rsid w:val="00A72C07"/>
    <w:rsid w:val="00A73007"/>
    <w:rsid w:val="00A73ABB"/>
    <w:rsid w:val="00A751A1"/>
    <w:rsid w:val="00A76D2C"/>
    <w:rsid w:val="00A77746"/>
    <w:rsid w:val="00A77FE9"/>
    <w:rsid w:val="00A806AA"/>
    <w:rsid w:val="00A830CA"/>
    <w:rsid w:val="00A83821"/>
    <w:rsid w:val="00A83BF6"/>
    <w:rsid w:val="00A83E13"/>
    <w:rsid w:val="00A84BAC"/>
    <w:rsid w:val="00A85ADE"/>
    <w:rsid w:val="00A86079"/>
    <w:rsid w:val="00A87B4F"/>
    <w:rsid w:val="00A87F31"/>
    <w:rsid w:val="00A90D27"/>
    <w:rsid w:val="00A9103B"/>
    <w:rsid w:val="00A91284"/>
    <w:rsid w:val="00A918A7"/>
    <w:rsid w:val="00A91B74"/>
    <w:rsid w:val="00A92871"/>
    <w:rsid w:val="00A92FB4"/>
    <w:rsid w:val="00A93C15"/>
    <w:rsid w:val="00A93FE6"/>
    <w:rsid w:val="00A955EB"/>
    <w:rsid w:val="00A9591E"/>
    <w:rsid w:val="00A95955"/>
    <w:rsid w:val="00AA1F49"/>
    <w:rsid w:val="00AA26B8"/>
    <w:rsid w:val="00AA300D"/>
    <w:rsid w:val="00AA3034"/>
    <w:rsid w:val="00AA3097"/>
    <w:rsid w:val="00AA3A2E"/>
    <w:rsid w:val="00AA4099"/>
    <w:rsid w:val="00AA4D5A"/>
    <w:rsid w:val="00AA6913"/>
    <w:rsid w:val="00AB2190"/>
    <w:rsid w:val="00AB39EB"/>
    <w:rsid w:val="00AB3F27"/>
    <w:rsid w:val="00AB3FD9"/>
    <w:rsid w:val="00AB4D58"/>
    <w:rsid w:val="00AB5FA2"/>
    <w:rsid w:val="00AB705E"/>
    <w:rsid w:val="00AB7DE7"/>
    <w:rsid w:val="00AC01D4"/>
    <w:rsid w:val="00AC031C"/>
    <w:rsid w:val="00AC03AB"/>
    <w:rsid w:val="00AC0650"/>
    <w:rsid w:val="00AC1BE7"/>
    <w:rsid w:val="00AC275F"/>
    <w:rsid w:val="00AC36F9"/>
    <w:rsid w:val="00AC3EE4"/>
    <w:rsid w:val="00AC4B4A"/>
    <w:rsid w:val="00AC4F70"/>
    <w:rsid w:val="00AC50A4"/>
    <w:rsid w:val="00AC5A95"/>
    <w:rsid w:val="00AC6074"/>
    <w:rsid w:val="00AC6471"/>
    <w:rsid w:val="00AC6A50"/>
    <w:rsid w:val="00AC7414"/>
    <w:rsid w:val="00AD0FEF"/>
    <w:rsid w:val="00AD1751"/>
    <w:rsid w:val="00AD1E86"/>
    <w:rsid w:val="00AD1F99"/>
    <w:rsid w:val="00AD28EE"/>
    <w:rsid w:val="00AD2B6E"/>
    <w:rsid w:val="00AD340D"/>
    <w:rsid w:val="00AD3443"/>
    <w:rsid w:val="00AD3E9B"/>
    <w:rsid w:val="00AD4B3C"/>
    <w:rsid w:val="00AD64A7"/>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215"/>
    <w:rsid w:val="00AF17D3"/>
    <w:rsid w:val="00AF1D77"/>
    <w:rsid w:val="00AF1E50"/>
    <w:rsid w:val="00AF2CC0"/>
    <w:rsid w:val="00AF38BA"/>
    <w:rsid w:val="00AF4F67"/>
    <w:rsid w:val="00AF530C"/>
    <w:rsid w:val="00AF5811"/>
    <w:rsid w:val="00AF63C8"/>
    <w:rsid w:val="00AF6509"/>
    <w:rsid w:val="00AF75C4"/>
    <w:rsid w:val="00B00BBE"/>
    <w:rsid w:val="00B02104"/>
    <w:rsid w:val="00B0456E"/>
    <w:rsid w:val="00B04DBA"/>
    <w:rsid w:val="00B0639F"/>
    <w:rsid w:val="00B06A05"/>
    <w:rsid w:val="00B06BF6"/>
    <w:rsid w:val="00B06F7F"/>
    <w:rsid w:val="00B100F0"/>
    <w:rsid w:val="00B10D8A"/>
    <w:rsid w:val="00B1402E"/>
    <w:rsid w:val="00B142FD"/>
    <w:rsid w:val="00B14865"/>
    <w:rsid w:val="00B157E0"/>
    <w:rsid w:val="00B16D67"/>
    <w:rsid w:val="00B175BC"/>
    <w:rsid w:val="00B21D50"/>
    <w:rsid w:val="00B221F3"/>
    <w:rsid w:val="00B222EA"/>
    <w:rsid w:val="00B2297C"/>
    <w:rsid w:val="00B229BE"/>
    <w:rsid w:val="00B22F9B"/>
    <w:rsid w:val="00B23747"/>
    <w:rsid w:val="00B23E0A"/>
    <w:rsid w:val="00B24090"/>
    <w:rsid w:val="00B24875"/>
    <w:rsid w:val="00B24933"/>
    <w:rsid w:val="00B257E3"/>
    <w:rsid w:val="00B260C7"/>
    <w:rsid w:val="00B27494"/>
    <w:rsid w:val="00B279B9"/>
    <w:rsid w:val="00B27BFD"/>
    <w:rsid w:val="00B3075C"/>
    <w:rsid w:val="00B307CA"/>
    <w:rsid w:val="00B30943"/>
    <w:rsid w:val="00B30FD0"/>
    <w:rsid w:val="00B334BF"/>
    <w:rsid w:val="00B339D5"/>
    <w:rsid w:val="00B33B87"/>
    <w:rsid w:val="00B34F48"/>
    <w:rsid w:val="00B36A2D"/>
    <w:rsid w:val="00B428A1"/>
    <w:rsid w:val="00B42A7F"/>
    <w:rsid w:val="00B42EDB"/>
    <w:rsid w:val="00B4410C"/>
    <w:rsid w:val="00B445FA"/>
    <w:rsid w:val="00B45982"/>
    <w:rsid w:val="00B45DF2"/>
    <w:rsid w:val="00B51BA0"/>
    <w:rsid w:val="00B52051"/>
    <w:rsid w:val="00B52759"/>
    <w:rsid w:val="00B535BD"/>
    <w:rsid w:val="00B53701"/>
    <w:rsid w:val="00B544FF"/>
    <w:rsid w:val="00B5509D"/>
    <w:rsid w:val="00B55102"/>
    <w:rsid w:val="00B553D2"/>
    <w:rsid w:val="00B55D7D"/>
    <w:rsid w:val="00B56A26"/>
    <w:rsid w:val="00B573E6"/>
    <w:rsid w:val="00B60FF2"/>
    <w:rsid w:val="00B6110A"/>
    <w:rsid w:val="00B6176A"/>
    <w:rsid w:val="00B61B1F"/>
    <w:rsid w:val="00B62336"/>
    <w:rsid w:val="00B6283B"/>
    <w:rsid w:val="00B6301A"/>
    <w:rsid w:val="00B64799"/>
    <w:rsid w:val="00B64CAD"/>
    <w:rsid w:val="00B651FA"/>
    <w:rsid w:val="00B66751"/>
    <w:rsid w:val="00B66B7C"/>
    <w:rsid w:val="00B66CD7"/>
    <w:rsid w:val="00B67AA6"/>
    <w:rsid w:val="00B7066C"/>
    <w:rsid w:val="00B7171C"/>
    <w:rsid w:val="00B717D8"/>
    <w:rsid w:val="00B718E0"/>
    <w:rsid w:val="00B7276B"/>
    <w:rsid w:val="00B72DF3"/>
    <w:rsid w:val="00B74146"/>
    <w:rsid w:val="00B747A3"/>
    <w:rsid w:val="00B75A27"/>
    <w:rsid w:val="00B75E52"/>
    <w:rsid w:val="00B76F6C"/>
    <w:rsid w:val="00B8080B"/>
    <w:rsid w:val="00B811EF"/>
    <w:rsid w:val="00B81568"/>
    <w:rsid w:val="00B8310D"/>
    <w:rsid w:val="00B831B9"/>
    <w:rsid w:val="00B86EF1"/>
    <w:rsid w:val="00B877F5"/>
    <w:rsid w:val="00B87ACF"/>
    <w:rsid w:val="00B90674"/>
    <w:rsid w:val="00B91FFF"/>
    <w:rsid w:val="00B9304D"/>
    <w:rsid w:val="00B934E3"/>
    <w:rsid w:val="00B94323"/>
    <w:rsid w:val="00B94444"/>
    <w:rsid w:val="00B9566B"/>
    <w:rsid w:val="00B95CCA"/>
    <w:rsid w:val="00B95F92"/>
    <w:rsid w:val="00B961B7"/>
    <w:rsid w:val="00B963D4"/>
    <w:rsid w:val="00B9772B"/>
    <w:rsid w:val="00BA024B"/>
    <w:rsid w:val="00BA27B9"/>
    <w:rsid w:val="00BA2DEF"/>
    <w:rsid w:val="00BA35F2"/>
    <w:rsid w:val="00BA42FB"/>
    <w:rsid w:val="00BA4768"/>
    <w:rsid w:val="00BA4861"/>
    <w:rsid w:val="00BA4A92"/>
    <w:rsid w:val="00BA516F"/>
    <w:rsid w:val="00BA628C"/>
    <w:rsid w:val="00BA7059"/>
    <w:rsid w:val="00BB0051"/>
    <w:rsid w:val="00BB02C6"/>
    <w:rsid w:val="00BB0639"/>
    <w:rsid w:val="00BB0FEE"/>
    <w:rsid w:val="00BB1082"/>
    <w:rsid w:val="00BB2127"/>
    <w:rsid w:val="00BB2180"/>
    <w:rsid w:val="00BB2220"/>
    <w:rsid w:val="00BB3805"/>
    <w:rsid w:val="00BB4589"/>
    <w:rsid w:val="00BB4984"/>
    <w:rsid w:val="00BB5048"/>
    <w:rsid w:val="00BB52A5"/>
    <w:rsid w:val="00BB5893"/>
    <w:rsid w:val="00BB6740"/>
    <w:rsid w:val="00BB7626"/>
    <w:rsid w:val="00BB7EA1"/>
    <w:rsid w:val="00BB7F81"/>
    <w:rsid w:val="00BC269B"/>
    <w:rsid w:val="00BC27D2"/>
    <w:rsid w:val="00BC299D"/>
    <w:rsid w:val="00BC348A"/>
    <w:rsid w:val="00BC3E72"/>
    <w:rsid w:val="00BC6D0F"/>
    <w:rsid w:val="00BD1A72"/>
    <w:rsid w:val="00BD2C11"/>
    <w:rsid w:val="00BD2D1B"/>
    <w:rsid w:val="00BD35E1"/>
    <w:rsid w:val="00BD3A56"/>
    <w:rsid w:val="00BD3FC3"/>
    <w:rsid w:val="00BD54FC"/>
    <w:rsid w:val="00BD63C3"/>
    <w:rsid w:val="00BD67CE"/>
    <w:rsid w:val="00BD7569"/>
    <w:rsid w:val="00BD76A4"/>
    <w:rsid w:val="00BD7E69"/>
    <w:rsid w:val="00BE0186"/>
    <w:rsid w:val="00BE0D75"/>
    <w:rsid w:val="00BE13BD"/>
    <w:rsid w:val="00BE1C8A"/>
    <w:rsid w:val="00BE4849"/>
    <w:rsid w:val="00BE4857"/>
    <w:rsid w:val="00BE5847"/>
    <w:rsid w:val="00BE5BE0"/>
    <w:rsid w:val="00BE5D1D"/>
    <w:rsid w:val="00BE5DEE"/>
    <w:rsid w:val="00BE697B"/>
    <w:rsid w:val="00BE70E8"/>
    <w:rsid w:val="00BF0E76"/>
    <w:rsid w:val="00BF19DC"/>
    <w:rsid w:val="00BF2B3E"/>
    <w:rsid w:val="00BF2DAF"/>
    <w:rsid w:val="00BF4E1B"/>
    <w:rsid w:val="00BF5AB9"/>
    <w:rsid w:val="00C01083"/>
    <w:rsid w:val="00C01C34"/>
    <w:rsid w:val="00C04232"/>
    <w:rsid w:val="00C0480F"/>
    <w:rsid w:val="00C04C9A"/>
    <w:rsid w:val="00C04DF7"/>
    <w:rsid w:val="00C05349"/>
    <w:rsid w:val="00C05C11"/>
    <w:rsid w:val="00C07989"/>
    <w:rsid w:val="00C1006C"/>
    <w:rsid w:val="00C1043C"/>
    <w:rsid w:val="00C10819"/>
    <w:rsid w:val="00C10D90"/>
    <w:rsid w:val="00C12A51"/>
    <w:rsid w:val="00C12C65"/>
    <w:rsid w:val="00C12CD1"/>
    <w:rsid w:val="00C13950"/>
    <w:rsid w:val="00C15494"/>
    <w:rsid w:val="00C1591E"/>
    <w:rsid w:val="00C173EE"/>
    <w:rsid w:val="00C20D36"/>
    <w:rsid w:val="00C21038"/>
    <w:rsid w:val="00C2286B"/>
    <w:rsid w:val="00C2396B"/>
    <w:rsid w:val="00C23D39"/>
    <w:rsid w:val="00C26865"/>
    <w:rsid w:val="00C2785F"/>
    <w:rsid w:val="00C2794B"/>
    <w:rsid w:val="00C30149"/>
    <w:rsid w:val="00C30BA6"/>
    <w:rsid w:val="00C31467"/>
    <w:rsid w:val="00C33912"/>
    <w:rsid w:val="00C33F0C"/>
    <w:rsid w:val="00C34CCB"/>
    <w:rsid w:val="00C34D57"/>
    <w:rsid w:val="00C34FC4"/>
    <w:rsid w:val="00C35515"/>
    <w:rsid w:val="00C35724"/>
    <w:rsid w:val="00C35807"/>
    <w:rsid w:val="00C35A4B"/>
    <w:rsid w:val="00C36696"/>
    <w:rsid w:val="00C36720"/>
    <w:rsid w:val="00C36777"/>
    <w:rsid w:val="00C37518"/>
    <w:rsid w:val="00C37D38"/>
    <w:rsid w:val="00C37F00"/>
    <w:rsid w:val="00C421C9"/>
    <w:rsid w:val="00C42A3A"/>
    <w:rsid w:val="00C432FA"/>
    <w:rsid w:val="00C437C6"/>
    <w:rsid w:val="00C44704"/>
    <w:rsid w:val="00C44E1A"/>
    <w:rsid w:val="00C4517F"/>
    <w:rsid w:val="00C45232"/>
    <w:rsid w:val="00C464A6"/>
    <w:rsid w:val="00C467A0"/>
    <w:rsid w:val="00C46E94"/>
    <w:rsid w:val="00C4713F"/>
    <w:rsid w:val="00C50F04"/>
    <w:rsid w:val="00C51509"/>
    <w:rsid w:val="00C5179F"/>
    <w:rsid w:val="00C51C50"/>
    <w:rsid w:val="00C52097"/>
    <w:rsid w:val="00C52BA5"/>
    <w:rsid w:val="00C52DFE"/>
    <w:rsid w:val="00C52F47"/>
    <w:rsid w:val="00C53323"/>
    <w:rsid w:val="00C54843"/>
    <w:rsid w:val="00C54D8C"/>
    <w:rsid w:val="00C5593D"/>
    <w:rsid w:val="00C57493"/>
    <w:rsid w:val="00C605E6"/>
    <w:rsid w:val="00C6245E"/>
    <w:rsid w:val="00C63F27"/>
    <w:rsid w:val="00C6496C"/>
    <w:rsid w:val="00C64D07"/>
    <w:rsid w:val="00C65BD1"/>
    <w:rsid w:val="00C66CEF"/>
    <w:rsid w:val="00C670FE"/>
    <w:rsid w:val="00C6731C"/>
    <w:rsid w:val="00C7046D"/>
    <w:rsid w:val="00C71087"/>
    <w:rsid w:val="00C71E3C"/>
    <w:rsid w:val="00C73C17"/>
    <w:rsid w:val="00C74D9E"/>
    <w:rsid w:val="00C75492"/>
    <w:rsid w:val="00C763D4"/>
    <w:rsid w:val="00C77C78"/>
    <w:rsid w:val="00C8146C"/>
    <w:rsid w:val="00C8231E"/>
    <w:rsid w:val="00C82F5E"/>
    <w:rsid w:val="00C846DD"/>
    <w:rsid w:val="00C84BCD"/>
    <w:rsid w:val="00C84F4D"/>
    <w:rsid w:val="00C85CA6"/>
    <w:rsid w:val="00C8607B"/>
    <w:rsid w:val="00C867B0"/>
    <w:rsid w:val="00C869E2"/>
    <w:rsid w:val="00C873DA"/>
    <w:rsid w:val="00C90A7F"/>
    <w:rsid w:val="00C9147E"/>
    <w:rsid w:val="00C925ED"/>
    <w:rsid w:val="00C9339F"/>
    <w:rsid w:val="00C947E1"/>
    <w:rsid w:val="00C96618"/>
    <w:rsid w:val="00C96A10"/>
    <w:rsid w:val="00C96E4B"/>
    <w:rsid w:val="00C9753B"/>
    <w:rsid w:val="00C97F69"/>
    <w:rsid w:val="00CA0C87"/>
    <w:rsid w:val="00CA19CD"/>
    <w:rsid w:val="00CA1C73"/>
    <w:rsid w:val="00CA1F28"/>
    <w:rsid w:val="00CA20F3"/>
    <w:rsid w:val="00CA2747"/>
    <w:rsid w:val="00CA28F1"/>
    <w:rsid w:val="00CA3253"/>
    <w:rsid w:val="00CA3F7D"/>
    <w:rsid w:val="00CA4A62"/>
    <w:rsid w:val="00CA561E"/>
    <w:rsid w:val="00CA5B58"/>
    <w:rsid w:val="00CA659E"/>
    <w:rsid w:val="00CA6A39"/>
    <w:rsid w:val="00CA7DAD"/>
    <w:rsid w:val="00CB1E23"/>
    <w:rsid w:val="00CB23DD"/>
    <w:rsid w:val="00CB2757"/>
    <w:rsid w:val="00CB2FE7"/>
    <w:rsid w:val="00CB378A"/>
    <w:rsid w:val="00CB3AB2"/>
    <w:rsid w:val="00CB3B57"/>
    <w:rsid w:val="00CB42AE"/>
    <w:rsid w:val="00CB5100"/>
    <w:rsid w:val="00CB6768"/>
    <w:rsid w:val="00CB768F"/>
    <w:rsid w:val="00CC0551"/>
    <w:rsid w:val="00CC07D2"/>
    <w:rsid w:val="00CC0848"/>
    <w:rsid w:val="00CC17DB"/>
    <w:rsid w:val="00CC2F01"/>
    <w:rsid w:val="00CC2FA4"/>
    <w:rsid w:val="00CC43B6"/>
    <w:rsid w:val="00CC5198"/>
    <w:rsid w:val="00CC586C"/>
    <w:rsid w:val="00CC5917"/>
    <w:rsid w:val="00CC6453"/>
    <w:rsid w:val="00CC7696"/>
    <w:rsid w:val="00CC78A5"/>
    <w:rsid w:val="00CD2D8A"/>
    <w:rsid w:val="00CD31EA"/>
    <w:rsid w:val="00CD420C"/>
    <w:rsid w:val="00CD4B6F"/>
    <w:rsid w:val="00CD692F"/>
    <w:rsid w:val="00CE0392"/>
    <w:rsid w:val="00CE2303"/>
    <w:rsid w:val="00CE4D49"/>
    <w:rsid w:val="00CE5481"/>
    <w:rsid w:val="00CE5866"/>
    <w:rsid w:val="00CF003F"/>
    <w:rsid w:val="00CF0045"/>
    <w:rsid w:val="00CF241E"/>
    <w:rsid w:val="00CF2568"/>
    <w:rsid w:val="00CF2B33"/>
    <w:rsid w:val="00CF4704"/>
    <w:rsid w:val="00CF6683"/>
    <w:rsid w:val="00CF7194"/>
    <w:rsid w:val="00CF74AE"/>
    <w:rsid w:val="00CF7C90"/>
    <w:rsid w:val="00CF7EA0"/>
    <w:rsid w:val="00D003F2"/>
    <w:rsid w:val="00D00600"/>
    <w:rsid w:val="00D00A29"/>
    <w:rsid w:val="00D02612"/>
    <w:rsid w:val="00D02DBD"/>
    <w:rsid w:val="00D0329F"/>
    <w:rsid w:val="00D04372"/>
    <w:rsid w:val="00D04F9C"/>
    <w:rsid w:val="00D05B5A"/>
    <w:rsid w:val="00D05DB1"/>
    <w:rsid w:val="00D06299"/>
    <w:rsid w:val="00D069A3"/>
    <w:rsid w:val="00D075FC"/>
    <w:rsid w:val="00D1045D"/>
    <w:rsid w:val="00D133AA"/>
    <w:rsid w:val="00D13B0B"/>
    <w:rsid w:val="00D13BD4"/>
    <w:rsid w:val="00D13CCF"/>
    <w:rsid w:val="00D14CF7"/>
    <w:rsid w:val="00D1576E"/>
    <w:rsid w:val="00D15BBC"/>
    <w:rsid w:val="00D15E67"/>
    <w:rsid w:val="00D2073F"/>
    <w:rsid w:val="00D20923"/>
    <w:rsid w:val="00D20ABB"/>
    <w:rsid w:val="00D22E17"/>
    <w:rsid w:val="00D24AEE"/>
    <w:rsid w:val="00D25315"/>
    <w:rsid w:val="00D25357"/>
    <w:rsid w:val="00D26A33"/>
    <w:rsid w:val="00D27366"/>
    <w:rsid w:val="00D3073E"/>
    <w:rsid w:val="00D31676"/>
    <w:rsid w:val="00D316C8"/>
    <w:rsid w:val="00D337D5"/>
    <w:rsid w:val="00D33FB9"/>
    <w:rsid w:val="00D34817"/>
    <w:rsid w:val="00D348F8"/>
    <w:rsid w:val="00D34D78"/>
    <w:rsid w:val="00D365BB"/>
    <w:rsid w:val="00D36F94"/>
    <w:rsid w:val="00D3795A"/>
    <w:rsid w:val="00D37AB5"/>
    <w:rsid w:val="00D40860"/>
    <w:rsid w:val="00D40C74"/>
    <w:rsid w:val="00D4189E"/>
    <w:rsid w:val="00D43282"/>
    <w:rsid w:val="00D439B8"/>
    <w:rsid w:val="00D43EA4"/>
    <w:rsid w:val="00D44508"/>
    <w:rsid w:val="00D448ED"/>
    <w:rsid w:val="00D45DDE"/>
    <w:rsid w:val="00D46296"/>
    <w:rsid w:val="00D47810"/>
    <w:rsid w:val="00D5128E"/>
    <w:rsid w:val="00D52FD0"/>
    <w:rsid w:val="00D54385"/>
    <w:rsid w:val="00D543F2"/>
    <w:rsid w:val="00D54954"/>
    <w:rsid w:val="00D606D9"/>
    <w:rsid w:val="00D60E72"/>
    <w:rsid w:val="00D622A8"/>
    <w:rsid w:val="00D6259C"/>
    <w:rsid w:val="00D62FD1"/>
    <w:rsid w:val="00D63B91"/>
    <w:rsid w:val="00D64A4A"/>
    <w:rsid w:val="00D656C7"/>
    <w:rsid w:val="00D65F66"/>
    <w:rsid w:val="00D6679C"/>
    <w:rsid w:val="00D70946"/>
    <w:rsid w:val="00D70B9B"/>
    <w:rsid w:val="00D71639"/>
    <w:rsid w:val="00D71CD9"/>
    <w:rsid w:val="00D72F23"/>
    <w:rsid w:val="00D72F5D"/>
    <w:rsid w:val="00D73492"/>
    <w:rsid w:val="00D7370C"/>
    <w:rsid w:val="00D73EE6"/>
    <w:rsid w:val="00D742D2"/>
    <w:rsid w:val="00D744DC"/>
    <w:rsid w:val="00D74556"/>
    <w:rsid w:val="00D74CF4"/>
    <w:rsid w:val="00D75CF7"/>
    <w:rsid w:val="00D75F59"/>
    <w:rsid w:val="00D76A7D"/>
    <w:rsid w:val="00D76DCB"/>
    <w:rsid w:val="00D776C3"/>
    <w:rsid w:val="00D77706"/>
    <w:rsid w:val="00D80153"/>
    <w:rsid w:val="00D808D2"/>
    <w:rsid w:val="00D80AB6"/>
    <w:rsid w:val="00D814BC"/>
    <w:rsid w:val="00D81AC7"/>
    <w:rsid w:val="00D83E45"/>
    <w:rsid w:val="00D842CD"/>
    <w:rsid w:val="00D8495C"/>
    <w:rsid w:val="00D86737"/>
    <w:rsid w:val="00D8696A"/>
    <w:rsid w:val="00D90419"/>
    <w:rsid w:val="00D90551"/>
    <w:rsid w:val="00D909F1"/>
    <w:rsid w:val="00D90F5A"/>
    <w:rsid w:val="00D9153B"/>
    <w:rsid w:val="00D9160A"/>
    <w:rsid w:val="00D957C2"/>
    <w:rsid w:val="00D95903"/>
    <w:rsid w:val="00D95D78"/>
    <w:rsid w:val="00DA0810"/>
    <w:rsid w:val="00DA0A40"/>
    <w:rsid w:val="00DA3545"/>
    <w:rsid w:val="00DA3FCE"/>
    <w:rsid w:val="00DA4B42"/>
    <w:rsid w:val="00DA7E64"/>
    <w:rsid w:val="00DB2BE7"/>
    <w:rsid w:val="00DB315B"/>
    <w:rsid w:val="00DB3433"/>
    <w:rsid w:val="00DB4203"/>
    <w:rsid w:val="00DB560B"/>
    <w:rsid w:val="00DB62BC"/>
    <w:rsid w:val="00DB6B88"/>
    <w:rsid w:val="00DB7607"/>
    <w:rsid w:val="00DB7CA1"/>
    <w:rsid w:val="00DC094F"/>
    <w:rsid w:val="00DC24B5"/>
    <w:rsid w:val="00DC24E4"/>
    <w:rsid w:val="00DC25DA"/>
    <w:rsid w:val="00DC2B61"/>
    <w:rsid w:val="00DC3D12"/>
    <w:rsid w:val="00DC4325"/>
    <w:rsid w:val="00DC4915"/>
    <w:rsid w:val="00DC4C59"/>
    <w:rsid w:val="00DC5149"/>
    <w:rsid w:val="00DC5B77"/>
    <w:rsid w:val="00DC68E1"/>
    <w:rsid w:val="00DC78A5"/>
    <w:rsid w:val="00DC7BB1"/>
    <w:rsid w:val="00DC7FCE"/>
    <w:rsid w:val="00DD0452"/>
    <w:rsid w:val="00DD0489"/>
    <w:rsid w:val="00DD0743"/>
    <w:rsid w:val="00DD1B88"/>
    <w:rsid w:val="00DD334C"/>
    <w:rsid w:val="00DD3870"/>
    <w:rsid w:val="00DD3C08"/>
    <w:rsid w:val="00DD4265"/>
    <w:rsid w:val="00DD7E59"/>
    <w:rsid w:val="00DE02F3"/>
    <w:rsid w:val="00DE0476"/>
    <w:rsid w:val="00DE0A93"/>
    <w:rsid w:val="00DE1B2F"/>
    <w:rsid w:val="00DE1C5A"/>
    <w:rsid w:val="00DE2AAC"/>
    <w:rsid w:val="00DE567E"/>
    <w:rsid w:val="00DE5E04"/>
    <w:rsid w:val="00DE662B"/>
    <w:rsid w:val="00DE6634"/>
    <w:rsid w:val="00DE6F0E"/>
    <w:rsid w:val="00DE7BF7"/>
    <w:rsid w:val="00DE7C25"/>
    <w:rsid w:val="00DF1110"/>
    <w:rsid w:val="00DF1125"/>
    <w:rsid w:val="00DF1FEF"/>
    <w:rsid w:val="00DF22E5"/>
    <w:rsid w:val="00DF27AC"/>
    <w:rsid w:val="00DF28E7"/>
    <w:rsid w:val="00DF2E5A"/>
    <w:rsid w:val="00DF2FD1"/>
    <w:rsid w:val="00DF399A"/>
    <w:rsid w:val="00DF447B"/>
    <w:rsid w:val="00DF4DCA"/>
    <w:rsid w:val="00DF5A4E"/>
    <w:rsid w:val="00DF6280"/>
    <w:rsid w:val="00DF7B14"/>
    <w:rsid w:val="00DF7B16"/>
    <w:rsid w:val="00DF7CE0"/>
    <w:rsid w:val="00E00009"/>
    <w:rsid w:val="00E00614"/>
    <w:rsid w:val="00E01987"/>
    <w:rsid w:val="00E01EF4"/>
    <w:rsid w:val="00E02CF2"/>
    <w:rsid w:val="00E04947"/>
    <w:rsid w:val="00E04C56"/>
    <w:rsid w:val="00E069F7"/>
    <w:rsid w:val="00E06C35"/>
    <w:rsid w:val="00E0710D"/>
    <w:rsid w:val="00E07300"/>
    <w:rsid w:val="00E07F71"/>
    <w:rsid w:val="00E101C6"/>
    <w:rsid w:val="00E114D8"/>
    <w:rsid w:val="00E1256E"/>
    <w:rsid w:val="00E1347F"/>
    <w:rsid w:val="00E151B3"/>
    <w:rsid w:val="00E1621B"/>
    <w:rsid w:val="00E1648F"/>
    <w:rsid w:val="00E1724F"/>
    <w:rsid w:val="00E21114"/>
    <w:rsid w:val="00E22B84"/>
    <w:rsid w:val="00E23118"/>
    <w:rsid w:val="00E25E8A"/>
    <w:rsid w:val="00E26045"/>
    <w:rsid w:val="00E26BDB"/>
    <w:rsid w:val="00E27304"/>
    <w:rsid w:val="00E30462"/>
    <w:rsid w:val="00E304D5"/>
    <w:rsid w:val="00E316D4"/>
    <w:rsid w:val="00E31D5F"/>
    <w:rsid w:val="00E33084"/>
    <w:rsid w:val="00E337F5"/>
    <w:rsid w:val="00E339E4"/>
    <w:rsid w:val="00E34EBC"/>
    <w:rsid w:val="00E3529F"/>
    <w:rsid w:val="00E352D0"/>
    <w:rsid w:val="00E35E7A"/>
    <w:rsid w:val="00E37211"/>
    <w:rsid w:val="00E37848"/>
    <w:rsid w:val="00E378E9"/>
    <w:rsid w:val="00E4034D"/>
    <w:rsid w:val="00E404B3"/>
    <w:rsid w:val="00E41BA5"/>
    <w:rsid w:val="00E41EE7"/>
    <w:rsid w:val="00E42084"/>
    <w:rsid w:val="00E420B4"/>
    <w:rsid w:val="00E43C8F"/>
    <w:rsid w:val="00E44854"/>
    <w:rsid w:val="00E4540D"/>
    <w:rsid w:val="00E46075"/>
    <w:rsid w:val="00E4658B"/>
    <w:rsid w:val="00E50B82"/>
    <w:rsid w:val="00E51630"/>
    <w:rsid w:val="00E552CC"/>
    <w:rsid w:val="00E55808"/>
    <w:rsid w:val="00E559EA"/>
    <w:rsid w:val="00E5696D"/>
    <w:rsid w:val="00E56E45"/>
    <w:rsid w:val="00E6161C"/>
    <w:rsid w:val="00E62DEC"/>
    <w:rsid w:val="00E63233"/>
    <w:rsid w:val="00E63FE6"/>
    <w:rsid w:val="00E65960"/>
    <w:rsid w:val="00E65F8A"/>
    <w:rsid w:val="00E66ECB"/>
    <w:rsid w:val="00E67486"/>
    <w:rsid w:val="00E70A42"/>
    <w:rsid w:val="00E727CE"/>
    <w:rsid w:val="00E7358A"/>
    <w:rsid w:val="00E73D84"/>
    <w:rsid w:val="00E741C6"/>
    <w:rsid w:val="00E74500"/>
    <w:rsid w:val="00E749E1"/>
    <w:rsid w:val="00E74D87"/>
    <w:rsid w:val="00E75BFD"/>
    <w:rsid w:val="00E767D6"/>
    <w:rsid w:val="00E7785A"/>
    <w:rsid w:val="00E8007A"/>
    <w:rsid w:val="00E80578"/>
    <w:rsid w:val="00E80B43"/>
    <w:rsid w:val="00E81D97"/>
    <w:rsid w:val="00E8297E"/>
    <w:rsid w:val="00E833CB"/>
    <w:rsid w:val="00E83995"/>
    <w:rsid w:val="00E83CBA"/>
    <w:rsid w:val="00E83D2E"/>
    <w:rsid w:val="00E83FB2"/>
    <w:rsid w:val="00E83FBF"/>
    <w:rsid w:val="00E844D4"/>
    <w:rsid w:val="00E873E9"/>
    <w:rsid w:val="00E90615"/>
    <w:rsid w:val="00E91FE0"/>
    <w:rsid w:val="00E92CD1"/>
    <w:rsid w:val="00E95004"/>
    <w:rsid w:val="00E953E2"/>
    <w:rsid w:val="00E95AC2"/>
    <w:rsid w:val="00E967C5"/>
    <w:rsid w:val="00E97167"/>
    <w:rsid w:val="00E97787"/>
    <w:rsid w:val="00E97DBB"/>
    <w:rsid w:val="00EA0169"/>
    <w:rsid w:val="00EA093A"/>
    <w:rsid w:val="00EA3781"/>
    <w:rsid w:val="00EA5023"/>
    <w:rsid w:val="00EA535C"/>
    <w:rsid w:val="00EA5D9C"/>
    <w:rsid w:val="00EA7061"/>
    <w:rsid w:val="00EA7908"/>
    <w:rsid w:val="00EA7C5B"/>
    <w:rsid w:val="00EB13FE"/>
    <w:rsid w:val="00EB254B"/>
    <w:rsid w:val="00EB39F1"/>
    <w:rsid w:val="00EB40D0"/>
    <w:rsid w:val="00EB460F"/>
    <w:rsid w:val="00EB472E"/>
    <w:rsid w:val="00EB5434"/>
    <w:rsid w:val="00EB5D6C"/>
    <w:rsid w:val="00EB6A9B"/>
    <w:rsid w:val="00EB76D6"/>
    <w:rsid w:val="00EC0178"/>
    <w:rsid w:val="00EC049F"/>
    <w:rsid w:val="00EC11E3"/>
    <w:rsid w:val="00EC30BA"/>
    <w:rsid w:val="00EC659C"/>
    <w:rsid w:val="00ED024E"/>
    <w:rsid w:val="00ED0C69"/>
    <w:rsid w:val="00ED194C"/>
    <w:rsid w:val="00ED2C26"/>
    <w:rsid w:val="00ED3898"/>
    <w:rsid w:val="00ED38BF"/>
    <w:rsid w:val="00ED4F9E"/>
    <w:rsid w:val="00ED5DB2"/>
    <w:rsid w:val="00ED5EC2"/>
    <w:rsid w:val="00EE0151"/>
    <w:rsid w:val="00EE0224"/>
    <w:rsid w:val="00EE0DF2"/>
    <w:rsid w:val="00EE1124"/>
    <w:rsid w:val="00EE1DA5"/>
    <w:rsid w:val="00EE21DD"/>
    <w:rsid w:val="00EE3019"/>
    <w:rsid w:val="00EE56DF"/>
    <w:rsid w:val="00EE587F"/>
    <w:rsid w:val="00EE5ED7"/>
    <w:rsid w:val="00EE64CC"/>
    <w:rsid w:val="00EE6D6B"/>
    <w:rsid w:val="00EE7F4B"/>
    <w:rsid w:val="00EF1A24"/>
    <w:rsid w:val="00EF1B8A"/>
    <w:rsid w:val="00EF1BF1"/>
    <w:rsid w:val="00EF41E1"/>
    <w:rsid w:val="00EF5716"/>
    <w:rsid w:val="00EF59E1"/>
    <w:rsid w:val="00EF71E1"/>
    <w:rsid w:val="00F003B9"/>
    <w:rsid w:val="00F01BD5"/>
    <w:rsid w:val="00F024E3"/>
    <w:rsid w:val="00F0264E"/>
    <w:rsid w:val="00F02815"/>
    <w:rsid w:val="00F041B2"/>
    <w:rsid w:val="00F04C49"/>
    <w:rsid w:val="00F0505F"/>
    <w:rsid w:val="00F05EAF"/>
    <w:rsid w:val="00F06D7C"/>
    <w:rsid w:val="00F1049D"/>
    <w:rsid w:val="00F10523"/>
    <w:rsid w:val="00F119F0"/>
    <w:rsid w:val="00F137CA"/>
    <w:rsid w:val="00F14467"/>
    <w:rsid w:val="00F147FD"/>
    <w:rsid w:val="00F14D86"/>
    <w:rsid w:val="00F15247"/>
    <w:rsid w:val="00F15FC1"/>
    <w:rsid w:val="00F166CE"/>
    <w:rsid w:val="00F17762"/>
    <w:rsid w:val="00F21806"/>
    <w:rsid w:val="00F23C5A"/>
    <w:rsid w:val="00F23E91"/>
    <w:rsid w:val="00F2485D"/>
    <w:rsid w:val="00F261BC"/>
    <w:rsid w:val="00F27559"/>
    <w:rsid w:val="00F277D4"/>
    <w:rsid w:val="00F30A70"/>
    <w:rsid w:val="00F31104"/>
    <w:rsid w:val="00F31CEC"/>
    <w:rsid w:val="00F321C6"/>
    <w:rsid w:val="00F334B7"/>
    <w:rsid w:val="00F33E65"/>
    <w:rsid w:val="00F34E93"/>
    <w:rsid w:val="00F36150"/>
    <w:rsid w:val="00F37587"/>
    <w:rsid w:val="00F3799A"/>
    <w:rsid w:val="00F37A6E"/>
    <w:rsid w:val="00F41F51"/>
    <w:rsid w:val="00F43F5A"/>
    <w:rsid w:val="00F44511"/>
    <w:rsid w:val="00F4474B"/>
    <w:rsid w:val="00F45610"/>
    <w:rsid w:val="00F4562A"/>
    <w:rsid w:val="00F45C8B"/>
    <w:rsid w:val="00F46F6B"/>
    <w:rsid w:val="00F5097D"/>
    <w:rsid w:val="00F513E5"/>
    <w:rsid w:val="00F5219B"/>
    <w:rsid w:val="00F527A6"/>
    <w:rsid w:val="00F529DC"/>
    <w:rsid w:val="00F52F8C"/>
    <w:rsid w:val="00F53138"/>
    <w:rsid w:val="00F534C0"/>
    <w:rsid w:val="00F54930"/>
    <w:rsid w:val="00F54E77"/>
    <w:rsid w:val="00F5523B"/>
    <w:rsid w:val="00F57FC2"/>
    <w:rsid w:val="00F61356"/>
    <w:rsid w:val="00F623B6"/>
    <w:rsid w:val="00F6280F"/>
    <w:rsid w:val="00F62819"/>
    <w:rsid w:val="00F6394B"/>
    <w:rsid w:val="00F64974"/>
    <w:rsid w:val="00F65CFE"/>
    <w:rsid w:val="00F6653B"/>
    <w:rsid w:val="00F708D9"/>
    <w:rsid w:val="00F720FB"/>
    <w:rsid w:val="00F721C2"/>
    <w:rsid w:val="00F737D6"/>
    <w:rsid w:val="00F748DF"/>
    <w:rsid w:val="00F74C28"/>
    <w:rsid w:val="00F759D9"/>
    <w:rsid w:val="00F76FE7"/>
    <w:rsid w:val="00F80602"/>
    <w:rsid w:val="00F81376"/>
    <w:rsid w:val="00F814DF"/>
    <w:rsid w:val="00F81E48"/>
    <w:rsid w:val="00F84C20"/>
    <w:rsid w:val="00F85333"/>
    <w:rsid w:val="00F85CB4"/>
    <w:rsid w:val="00F87614"/>
    <w:rsid w:val="00F877A3"/>
    <w:rsid w:val="00F91027"/>
    <w:rsid w:val="00F9108C"/>
    <w:rsid w:val="00F911CB"/>
    <w:rsid w:val="00F92112"/>
    <w:rsid w:val="00F9230A"/>
    <w:rsid w:val="00F92366"/>
    <w:rsid w:val="00F92753"/>
    <w:rsid w:val="00F944A6"/>
    <w:rsid w:val="00F9598E"/>
    <w:rsid w:val="00F95C32"/>
    <w:rsid w:val="00F96B32"/>
    <w:rsid w:val="00F96D0A"/>
    <w:rsid w:val="00F9724B"/>
    <w:rsid w:val="00F9735A"/>
    <w:rsid w:val="00FA0B7F"/>
    <w:rsid w:val="00FA34D7"/>
    <w:rsid w:val="00FA3A0F"/>
    <w:rsid w:val="00FA42F4"/>
    <w:rsid w:val="00FA5913"/>
    <w:rsid w:val="00FA5961"/>
    <w:rsid w:val="00FA6228"/>
    <w:rsid w:val="00FA6502"/>
    <w:rsid w:val="00FA7B72"/>
    <w:rsid w:val="00FA7DBE"/>
    <w:rsid w:val="00FB0730"/>
    <w:rsid w:val="00FB0BC1"/>
    <w:rsid w:val="00FB14A0"/>
    <w:rsid w:val="00FB2C05"/>
    <w:rsid w:val="00FB34A3"/>
    <w:rsid w:val="00FB3A66"/>
    <w:rsid w:val="00FB478A"/>
    <w:rsid w:val="00FB4E4A"/>
    <w:rsid w:val="00FB59BF"/>
    <w:rsid w:val="00FB6D3A"/>
    <w:rsid w:val="00FB760E"/>
    <w:rsid w:val="00FB7924"/>
    <w:rsid w:val="00FB7F35"/>
    <w:rsid w:val="00FC11D6"/>
    <w:rsid w:val="00FC3694"/>
    <w:rsid w:val="00FC48DD"/>
    <w:rsid w:val="00FC569E"/>
    <w:rsid w:val="00FC67E5"/>
    <w:rsid w:val="00FC6BFF"/>
    <w:rsid w:val="00FC781E"/>
    <w:rsid w:val="00FC7B5F"/>
    <w:rsid w:val="00FC7ED0"/>
    <w:rsid w:val="00FD04EB"/>
    <w:rsid w:val="00FD0A33"/>
    <w:rsid w:val="00FD1036"/>
    <w:rsid w:val="00FD1062"/>
    <w:rsid w:val="00FD131D"/>
    <w:rsid w:val="00FD16AD"/>
    <w:rsid w:val="00FD27F2"/>
    <w:rsid w:val="00FD3049"/>
    <w:rsid w:val="00FD5177"/>
    <w:rsid w:val="00FD5398"/>
    <w:rsid w:val="00FD6237"/>
    <w:rsid w:val="00FD6565"/>
    <w:rsid w:val="00FD73BD"/>
    <w:rsid w:val="00FD79EB"/>
    <w:rsid w:val="00FE03B1"/>
    <w:rsid w:val="00FE0604"/>
    <w:rsid w:val="00FE120C"/>
    <w:rsid w:val="00FE1E47"/>
    <w:rsid w:val="00FE2C53"/>
    <w:rsid w:val="00FE35E1"/>
    <w:rsid w:val="00FE3AFC"/>
    <w:rsid w:val="00FE49FF"/>
    <w:rsid w:val="00FE6BE5"/>
    <w:rsid w:val="00FE6D86"/>
    <w:rsid w:val="00FE70D6"/>
    <w:rsid w:val="00FE7FB0"/>
    <w:rsid w:val="00FF0DA7"/>
    <w:rsid w:val="00FF3276"/>
    <w:rsid w:val="00FF3D16"/>
    <w:rsid w:val="00FF4397"/>
    <w:rsid w:val="00FF57CD"/>
    <w:rsid w:val="00FF5B26"/>
    <w:rsid w:val="00FF69CB"/>
    <w:rsid w:val="00FF76E3"/>
    <w:rsid w:val="00FF7DE7"/>
    <w:rsid w:val="13155359"/>
    <w:rsid w:val="15491E2A"/>
    <w:rsid w:val="31BFA40D"/>
    <w:rsid w:val="4330DC7D"/>
    <w:rsid w:val="4A8400B1"/>
    <w:rsid w:val="64DFF6B4"/>
    <w:rsid w:val="69AB87DE"/>
    <w:rsid w:val="74D85EF4"/>
    <w:rsid w:val="7CF5E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EndnoteText">
    <w:name w:val="endnote text"/>
    <w:basedOn w:val="Normal"/>
    <w:link w:val="EndnoteTextChar"/>
    <w:semiHidden/>
    <w:unhideWhenUsed/>
    <w:rsid w:val="00011BBA"/>
  </w:style>
  <w:style w:type="character" w:customStyle="1" w:styleId="EndnoteTextChar">
    <w:name w:val="Endnote Text Char"/>
    <w:basedOn w:val="DefaultParagraphFont"/>
    <w:link w:val="EndnoteText"/>
    <w:semiHidden/>
    <w:rsid w:val="00011BBA"/>
    <w:rPr>
      <w:lang w:val="en-US" w:eastAsia="en-US"/>
    </w:rPr>
  </w:style>
  <w:style w:type="character" w:styleId="EndnoteReference">
    <w:name w:val="endnote reference"/>
    <w:basedOn w:val="DefaultParagraphFont"/>
    <w:semiHidden/>
    <w:unhideWhenUsed/>
    <w:rsid w:val="00011BBA"/>
    <w:rPr>
      <w:vertAlign w:val="superscript"/>
    </w:rPr>
  </w:style>
  <w:style w:type="paragraph" w:styleId="NormalWeb">
    <w:name w:val="Normal (Web)"/>
    <w:basedOn w:val="Normal"/>
    <w:uiPriority w:val="99"/>
    <w:semiHidden/>
    <w:unhideWhenUsed/>
    <w:rsid w:val="00DD3870"/>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9528497">
      <w:bodyDiv w:val="1"/>
      <w:marLeft w:val="0"/>
      <w:marRight w:val="0"/>
      <w:marTop w:val="0"/>
      <w:marBottom w:val="0"/>
      <w:divBdr>
        <w:top w:val="none" w:sz="0" w:space="0" w:color="auto"/>
        <w:left w:val="none" w:sz="0" w:space="0" w:color="auto"/>
        <w:bottom w:val="none" w:sz="0" w:space="0" w:color="auto"/>
        <w:right w:val="none" w:sz="0" w:space="0" w:color="auto"/>
      </w:divBdr>
    </w:div>
    <w:div w:id="948704502">
      <w:bodyDiv w:val="1"/>
      <w:marLeft w:val="0"/>
      <w:marRight w:val="0"/>
      <w:marTop w:val="0"/>
      <w:marBottom w:val="0"/>
      <w:divBdr>
        <w:top w:val="none" w:sz="0" w:space="0" w:color="auto"/>
        <w:left w:val="none" w:sz="0" w:space="0" w:color="auto"/>
        <w:bottom w:val="none" w:sz="0" w:space="0" w:color="auto"/>
        <w:right w:val="none" w:sz="0" w:space="0" w:color="auto"/>
      </w:divBdr>
    </w:div>
    <w:div w:id="1161627930">
      <w:bodyDiv w:val="1"/>
      <w:marLeft w:val="0"/>
      <w:marRight w:val="0"/>
      <w:marTop w:val="0"/>
      <w:marBottom w:val="0"/>
      <w:divBdr>
        <w:top w:val="none" w:sz="0" w:space="0" w:color="auto"/>
        <w:left w:val="none" w:sz="0" w:space="0" w:color="auto"/>
        <w:bottom w:val="none" w:sz="0" w:space="0" w:color="auto"/>
        <w:right w:val="none" w:sz="0" w:space="0" w:color="auto"/>
      </w:divBdr>
    </w:div>
    <w:div w:id="119754199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85984941">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80615237">
      <w:bodyDiv w:val="1"/>
      <w:marLeft w:val="0"/>
      <w:marRight w:val="0"/>
      <w:marTop w:val="0"/>
      <w:marBottom w:val="0"/>
      <w:divBdr>
        <w:top w:val="none" w:sz="0" w:space="0" w:color="auto"/>
        <w:left w:val="none" w:sz="0" w:space="0" w:color="auto"/>
        <w:bottom w:val="none" w:sz="0" w:space="0" w:color="auto"/>
        <w:right w:val="none" w:sz="0" w:space="0" w:color="auto"/>
      </w:divBdr>
    </w:div>
    <w:div w:id="20213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C99A1C63FBB9468E1122DD12B48BE2" ma:contentTypeVersion="13" ma:contentTypeDescription="Create a new document." ma:contentTypeScope="" ma:versionID="05a6a7c098b0cfce90b8a7bfc592646e">
  <xsd:schema xmlns:xsd="http://www.w3.org/2001/XMLSchema" xmlns:xs="http://www.w3.org/2001/XMLSchema" xmlns:p="http://schemas.microsoft.com/office/2006/metadata/properties" xmlns:ns3="2bfe6cc1-fabd-41a2-8496-a6d1670c4ba0" xmlns:ns4="87c93624-28b1-4942-80fe-73f2d4748c62" targetNamespace="http://schemas.microsoft.com/office/2006/metadata/properties" ma:root="true" ma:fieldsID="e862652ff54515a60965db660bd66c16" ns3:_="" ns4:_="">
    <xsd:import namespace="2bfe6cc1-fabd-41a2-8496-a6d1670c4ba0"/>
    <xsd:import namespace="87c93624-28b1-4942-80fe-73f2d4748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e6cc1-fabd-41a2-8496-a6d1670c4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93624-28b1-4942-80fe-73f2d4748c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57C1D-CF01-4C8E-8CFC-265D0162CD69}">
  <ds:schemaRefs>
    <ds:schemaRef ds:uri="http://schemas.openxmlformats.org/officeDocument/2006/bibliography"/>
  </ds:schemaRefs>
</ds:datastoreItem>
</file>

<file path=customXml/itemProps4.xml><?xml version="1.0" encoding="utf-8"?>
<ds:datastoreItem xmlns:ds="http://schemas.openxmlformats.org/officeDocument/2006/customXml" ds:itemID="{96FAB424-38E3-4C19-899E-1BCDFEA8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e6cc1-fabd-41a2-8496-a6d1670c4ba0"/>
    <ds:schemaRef ds:uri="87c93624-28b1-4942-80fe-73f2d474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6458</Words>
  <Characters>36816</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Gonzalo Guerra</cp:lastModifiedBy>
  <cp:revision>3</cp:revision>
  <cp:lastPrinted>2020-06-02T00:13:00Z</cp:lastPrinted>
  <dcterms:created xsi:type="dcterms:W3CDTF">2020-07-06T13:13:00Z</dcterms:created>
  <dcterms:modified xsi:type="dcterms:W3CDTF">2020-07-06T13:13:00Z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0x01010063C99A1C63FBB9468E1122DD12B48BE2</vt:lpwstr>
  </property>
  <property fmtid="{D5CDD505-2E9C-101B-9397-08002B2CF9AE}" pid="3" name="_dlc_DocIdItemGuid">
    <vt:lpwstr>afed962a-de86-4149-80ae-5df9c22ee5cc</vt:lpwstr>
  </property>
</Properties>
</file>