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AB14D" w14:textId="735601E3" w:rsidR="00225DEC" w:rsidRPr="007F37D2" w:rsidRDefault="007F37D2" w:rsidP="007F37D2">
      <w:pPr>
        <w:pStyle w:val="Title"/>
        <w:spacing w:after="240"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lang w:val="es-419"/>
        </w:rPr>
      </w:pPr>
      <w:r w:rsidRPr="007F37D2">
        <w:rPr>
          <w:rFonts w:asciiTheme="minorHAnsi" w:hAnsiTheme="minorHAnsi" w:cstheme="minorHAnsi"/>
          <w:b/>
          <w:bCs/>
          <w:sz w:val="32"/>
          <w:szCs w:val="32"/>
          <w:lang w:val="es-419"/>
        </w:rPr>
        <w:t>AVANCE</w:t>
      </w:r>
      <w:r w:rsidR="009E7693">
        <w:rPr>
          <w:rFonts w:asciiTheme="minorHAnsi" w:hAnsiTheme="minorHAnsi" w:cstheme="minorHAnsi"/>
          <w:b/>
          <w:bCs/>
          <w:sz w:val="32"/>
          <w:szCs w:val="32"/>
          <w:lang w:val="es-419"/>
        </w:rPr>
        <w:t xml:space="preserve"> DEL MARCO DE COOPERACIÓN</w:t>
      </w:r>
    </w:p>
    <w:p w14:paraId="3501EDF9" w14:textId="626439E4" w:rsidR="00225DEC" w:rsidRPr="007F37D2" w:rsidRDefault="00225DEC" w:rsidP="007F37D2">
      <w:pPr>
        <w:pStyle w:val="Heading1"/>
        <w:spacing w:before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s-419"/>
        </w:rPr>
      </w:pPr>
      <w:r w:rsidRPr="007F37D2">
        <w:rPr>
          <w:rFonts w:asciiTheme="minorHAnsi" w:hAnsiTheme="minorHAnsi" w:cstheme="minorHAnsi"/>
          <w:b/>
          <w:bCs/>
          <w:sz w:val="22"/>
          <w:szCs w:val="22"/>
          <w:lang w:val="es-419"/>
        </w:rPr>
        <w:t>Antecedentes</w:t>
      </w:r>
    </w:p>
    <w:p w14:paraId="4D8AB4FC" w14:textId="77777777" w:rsidR="00421778" w:rsidRDefault="00A945C4" w:rsidP="007F37D2">
      <w:pPr>
        <w:spacing w:after="240" w:line="276" w:lineRule="auto"/>
        <w:jc w:val="both"/>
        <w:rPr>
          <w:rFonts w:cstheme="minorHAnsi"/>
          <w:lang w:val="es-419"/>
        </w:rPr>
      </w:pPr>
      <w:r w:rsidRPr="007F37D2">
        <w:rPr>
          <w:rFonts w:cstheme="minorHAnsi"/>
          <w:lang w:val="es-419"/>
        </w:rPr>
        <w:t xml:space="preserve">Panamá iniciará </w:t>
      </w:r>
      <w:r w:rsidR="00C4463D" w:rsidRPr="007F37D2">
        <w:rPr>
          <w:rFonts w:cstheme="minorHAnsi"/>
          <w:lang w:val="es-419"/>
        </w:rPr>
        <w:t>e</w:t>
      </w:r>
      <w:r w:rsidR="00026FF5" w:rsidRPr="007F37D2">
        <w:rPr>
          <w:rFonts w:cstheme="minorHAnsi"/>
          <w:lang w:val="es-419"/>
        </w:rPr>
        <w:t>n e</w:t>
      </w:r>
      <w:r w:rsidR="00C4463D" w:rsidRPr="007F37D2">
        <w:rPr>
          <w:rFonts w:cstheme="minorHAnsi"/>
          <w:lang w:val="es-419"/>
        </w:rPr>
        <w:t xml:space="preserve">l 2021 </w:t>
      </w:r>
      <w:r w:rsidR="009F53AD" w:rsidRPr="007F37D2">
        <w:rPr>
          <w:rFonts w:cstheme="minorHAnsi"/>
          <w:lang w:val="es-419"/>
        </w:rPr>
        <w:t>su nuevo Marco de Cooperación de las Naciones Unidas para el Desarrollo Sostenible (UNSDCF, por sus siglas en inglés)</w:t>
      </w:r>
      <w:r w:rsidR="002D4F37" w:rsidRPr="007F37D2">
        <w:rPr>
          <w:rFonts w:cstheme="minorHAnsi"/>
          <w:lang w:val="es-419"/>
        </w:rPr>
        <w:t>,</w:t>
      </w:r>
      <w:r w:rsidR="00026FF5" w:rsidRPr="007F37D2">
        <w:rPr>
          <w:rFonts w:cstheme="minorHAnsi"/>
          <w:lang w:val="es-419"/>
        </w:rPr>
        <w:t xml:space="preserve"> y</w:t>
      </w:r>
      <w:r w:rsidR="002D4F37" w:rsidRPr="007F37D2">
        <w:rPr>
          <w:rFonts w:cstheme="minorHAnsi"/>
          <w:lang w:val="es-419"/>
        </w:rPr>
        <w:t xml:space="preserve"> </w:t>
      </w:r>
      <w:r w:rsidR="00500DCB" w:rsidRPr="007F37D2">
        <w:rPr>
          <w:rFonts w:cstheme="minorHAnsi"/>
          <w:lang w:val="es-419"/>
        </w:rPr>
        <w:t>se espera que el documento</w:t>
      </w:r>
      <w:r w:rsidR="00F3437A" w:rsidRPr="007F37D2">
        <w:rPr>
          <w:rFonts w:cstheme="minorHAnsi"/>
          <w:lang w:val="es-419"/>
        </w:rPr>
        <w:t xml:space="preserve"> sea </w:t>
      </w:r>
      <w:r w:rsidRPr="007F37D2">
        <w:rPr>
          <w:rFonts w:cstheme="minorHAnsi"/>
          <w:lang w:val="es-419"/>
        </w:rPr>
        <w:t>estratégico, flexible y orientado a la acción y los resultados.</w:t>
      </w:r>
      <w:r w:rsidR="00941E72" w:rsidRPr="007F37D2">
        <w:rPr>
          <w:rFonts w:cstheme="minorHAnsi"/>
          <w:lang w:val="es-419"/>
        </w:rPr>
        <w:t xml:space="preserve"> </w:t>
      </w:r>
    </w:p>
    <w:p w14:paraId="2F5C6A18" w14:textId="358FFC08" w:rsidR="00AC2714" w:rsidRPr="007F37D2" w:rsidRDefault="00421778" w:rsidP="001A5DB5">
      <w:pPr>
        <w:spacing w:after="240" w:line="276" w:lineRule="auto"/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>Se espera q</w:t>
      </w:r>
      <w:r w:rsidR="00A71C62" w:rsidRPr="007F37D2">
        <w:rPr>
          <w:rFonts w:cstheme="minorHAnsi"/>
          <w:lang w:val="es-419"/>
        </w:rPr>
        <w:t xml:space="preserve">ue el mismo </w:t>
      </w:r>
      <w:r w:rsidR="007C530C" w:rsidRPr="007F37D2">
        <w:rPr>
          <w:rFonts w:cstheme="minorHAnsi"/>
          <w:lang w:val="es-419"/>
        </w:rPr>
        <w:t xml:space="preserve">sea un </w:t>
      </w:r>
      <w:r w:rsidR="008F52F0" w:rsidRPr="007F37D2">
        <w:rPr>
          <w:rFonts w:cstheme="minorHAnsi"/>
          <w:lang w:val="es-419"/>
        </w:rPr>
        <w:t>instrum</w:t>
      </w:r>
      <w:bookmarkStart w:id="0" w:name="_GoBack"/>
      <w:bookmarkEnd w:id="0"/>
      <w:r w:rsidR="008F52F0" w:rsidRPr="007F37D2">
        <w:rPr>
          <w:rFonts w:cstheme="minorHAnsi"/>
          <w:lang w:val="es-419"/>
        </w:rPr>
        <w:t>ento</w:t>
      </w:r>
      <w:r w:rsidR="007C530C" w:rsidRPr="007F37D2">
        <w:rPr>
          <w:rFonts w:cstheme="minorHAnsi"/>
          <w:lang w:val="es-419"/>
        </w:rPr>
        <w:t xml:space="preserve"> </w:t>
      </w:r>
      <w:r w:rsidR="00A01731">
        <w:rPr>
          <w:rFonts w:cstheme="minorHAnsi"/>
          <w:lang w:val="es-419"/>
        </w:rPr>
        <w:t xml:space="preserve">que oriente </w:t>
      </w:r>
      <w:r w:rsidR="007C530C" w:rsidRPr="007F37D2">
        <w:rPr>
          <w:rFonts w:cstheme="minorHAnsi"/>
          <w:lang w:val="es-419"/>
        </w:rPr>
        <w:t>la implementación de la Agenda 2030 para el Desarrollo Sostenible de Panamá</w:t>
      </w:r>
      <w:r w:rsidR="007D286B" w:rsidRPr="007F37D2">
        <w:rPr>
          <w:rFonts w:cstheme="minorHAnsi"/>
          <w:lang w:val="es-419"/>
        </w:rPr>
        <w:t xml:space="preserve">, </w:t>
      </w:r>
      <w:r w:rsidR="00A01731" w:rsidRPr="007F37D2">
        <w:rPr>
          <w:rFonts w:cstheme="minorHAnsi"/>
          <w:lang w:val="es-419"/>
        </w:rPr>
        <w:t xml:space="preserve">la respuesta y recuperación ante </w:t>
      </w:r>
      <w:r w:rsidR="00A01731">
        <w:rPr>
          <w:rFonts w:cstheme="minorHAnsi"/>
          <w:lang w:val="es-419"/>
        </w:rPr>
        <w:t>la epidemia de</w:t>
      </w:r>
      <w:r w:rsidR="008436DB">
        <w:rPr>
          <w:rFonts w:cstheme="minorHAnsi"/>
          <w:lang w:val="es-419"/>
        </w:rPr>
        <w:t xml:space="preserve"> la</w:t>
      </w:r>
      <w:r w:rsidR="00A01731" w:rsidRPr="007F37D2">
        <w:rPr>
          <w:rFonts w:cstheme="minorHAnsi"/>
          <w:lang w:val="es-419"/>
        </w:rPr>
        <w:t xml:space="preserve"> COVID-19</w:t>
      </w:r>
      <w:r w:rsidR="008436DB">
        <w:rPr>
          <w:rFonts w:cstheme="minorHAnsi"/>
          <w:lang w:val="es-419"/>
        </w:rPr>
        <w:t xml:space="preserve">, </w:t>
      </w:r>
      <w:r w:rsidR="008F2950" w:rsidRPr="007F37D2">
        <w:rPr>
          <w:rFonts w:cstheme="minorHAnsi"/>
          <w:lang w:val="es-419"/>
        </w:rPr>
        <w:t>facilitando</w:t>
      </w:r>
      <w:r w:rsidR="009A11F0" w:rsidRPr="007F37D2">
        <w:rPr>
          <w:rFonts w:cstheme="minorHAnsi"/>
          <w:lang w:val="es-ES"/>
        </w:rPr>
        <w:t xml:space="preserve"> </w:t>
      </w:r>
      <w:r w:rsidR="00992D39" w:rsidRPr="007F37D2">
        <w:rPr>
          <w:rFonts w:cstheme="minorHAnsi"/>
          <w:lang w:val="es-ES"/>
        </w:rPr>
        <w:t>el desarrollo</w:t>
      </w:r>
      <w:r w:rsidR="009A11F0" w:rsidRPr="007F37D2">
        <w:rPr>
          <w:rFonts w:cstheme="minorHAnsi"/>
          <w:lang w:val="es-ES"/>
        </w:rPr>
        <w:t xml:space="preserve"> de economías y sociedades más equitativas, inclusivas y sostenibles</w:t>
      </w:r>
      <w:r w:rsidR="002E2689" w:rsidRPr="007F37D2">
        <w:rPr>
          <w:rFonts w:cstheme="minorHAnsi"/>
          <w:lang w:val="es-ES"/>
        </w:rPr>
        <w:t>,</w:t>
      </w:r>
      <w:r w:rsidR="009A11F0" w:rsidRPr="007F37D2">
        <w:rPr>
          <w:rFonts w:cstheme="minorHAnsi"/>
          <w:lang w:val="es-ES"/>
        </w:rPr>
        <w:t xml:space="preserve"> que sean </w:t>
      </w:r>
      <w:r w:rsidR="00367799" w:rsidRPr="007F37D2">
        <w:rPr>
          <w:rFonts w:cstheme="minorHAnsi"/>
          <w:lang w:val="es-ES"/>
        </w:rPr>
        <w:t>resilientes</w:t>
      </w:r>
      <w:r w:rsidR="009A11F0" w:rsidRPr="007F37D2">
        <w:rPr>
          <w:rFonts w:cstheme="minorHAnsi"/>
          <w:lang w:val="es-ES"/>
        </w:rPr>
        <w:t xml:space="preserve"> frente a las pandemias, el cambio climático</w:t>
      </w:r>
      <w:r w:rsidR="00824F6F" w:rsidRPr="007F37D2">
        <w:rPr>
          <w:rFonts w:cstheme="minorHAnsi"/>
          <w:lang w:val="es-ES"/>
        </w:rPr>
        <w:t xml:space="preserve"> sin</w:t>
      </w:r>
      <w:r w:rsidR="007D286B" w:rsidRPr="007F37D2">
        <w:rPr>
          <w:rFonts w:cstheme="minorHAnsi"/>
          <w:lang w:val="es-419"/>
        </w:rPr>
        <w:t xml:space="preserve"> dejar a nadie atrás</w:t>
      </w:r>
      <w:r w:rsidR="00824F6F" w:rsidRPr="007F37D2">
        <w:rPr>
          <w:rFonts w:cstheme="minorHAnsi"/>
          <w:lang w:val="es-419"/>
        </w:rPr>
        <w:t xml:space="preserve">. </w:t>
      </w:r>
      <w:r w:rsidR="001A5DB5">
        <w:rPr>
          <w:rFonts w:cstheme="minorHAnsi"/>
          <w:lang w:val="es-419"/>
        </w:rPr>
        <w:t>P</w:t>
      </w:r>
      <w:r w:rsidR="00A945C4" w:rsidRPr="007F37D2">
        <w:rPr>
          <w:rFonts w:cstheme="minorHAnsi"/>
          <w:lang w:val="es-419"/>
        </w:rPr>
        <w:t>ermit</w:t>
      </w:r>
      <w:r w:rsidR="001A5DB5">
        <w:rPr>
          <w:rFonts w:cstheme="minorHAnsi"/>
          <w:lang w:val="es-419"/>
        </w:rPr>
        <w:t xml:space="preserve">irá </w:t>
      </w:r>
      <w:r w:rsidR="00A945C4" w:rsidRPr="007F37D2">
        <w:rPr>
          <w:rFonts w:cstheme="minorHAnsi"/>
          <w:lang w:val="es-419"/>
        </w:rPr>
        <w:t>dar pasos concretos para la alineación de las acciones en</w:t>
      </w:r>
      <w:r w:rsidR="00C43200">
        <w:rPr>
          <w:rFonts w:cstheme="minorHAnsi"/>
          <w:lang w:val="es-419"/>
        </w:rPr>
        <w:t xml:space="preserve"> los territorios</w:t>
      </w:r>
      <w:r w:rsidR="00A945C4" w:rsidRPr="007F37D2">
        <w:rPr>
          <w:rFonts w:cstheme="minorHAnsi"/>
          <w:lang w:val="es-419"/>
        </w:rPr>
        <w:t>; creando condiciones para el diálogo, la colaboración, la innovación y la sinergia entre todos los actores clave para el desarrollo</w:t>
      </w:r>
      <w:r w:rsidR="001A5DB5">
        <w:rPr>
          <w:rFonts w:cstheme="minorHAnsi"/>
          <w:lang w:val="es-419"/>
        </w:rPr>
        <w:t xml:space="preserve"> en Panamá</w:t>
      </w:r>
      <w:r w:rsidR="00AC2714" w:rsidRPr="007F37D2">
        <w:rPr>
          <w:rFonts w:cstheme="minorHAnsi"/>
          <w:lang w:val="es-419"/>
        </w:rPr>
        <w:t xml:space="preserve">. </w:t>
      </w:r>
    </w:p>
    <w:p w14:paraId="5E3E01A0" w14:textId="120BDEAF" w:rsidR="00AC2714" w:rsidRPr="007F37D2" w:rsidRDefault="0040320C" w:rsidP="63C4885E">
      <w:pPr>
        <w:spacing w:line="276" w:lineRule="auto"/>
        <w:jc w:val="both"/>
        <w:rPr>
          <w:lang w:val="es-ES"/>
        </w:rPr>
      </w:pPr>
      <w:r w:rsidRPr="63C4885E">
        <w:rPr>
          <w:lang w:val="es-ES"/>
        </w:rPr>
        <w:t xml:space="preserve">La urgente crisis sanitaria que es </w:t>
      </w:r>
      <w:r w:rsidR="001A5DB5">
        <w:rPr>
          <w:lang w:val="es-ES"/>
        </w:rPr>
        <w:t xml:space="preserve">la </w:t>
      </w:r>
      <w:r w:rsidRPr="63C4885E">
        <w:rPr>
          <w:lang w:val="es-ES"/>
        </w:rPr>
        <w:t xml:space="preserve">COVID-19 ha creado </w:t>
      </w:r>
      <w:r w:rsidR="000B1D9C" w:rsidRPr="63C4885E">
        <w:rPr>
          <w:lang w:val="es-ES"/>
        </w:rPr>
        <w:t xml:space="preserve">las condiciones para </w:t>
      </w:r>
      <w:r w:rsidRPr="63C4885E">
        <w:rPr>
          <w:lang w:val="es-ES"/>
        </w:rPr>
        <w:t xml:space="preserve">una recesión </w:t>
      </w:r>
      <w:r w:rsidR="00C5289D" w:rsidRPr="63C4885E">
        <w:rPr>
          <w:lang w:val="es-ES"/>
        </w:rPr>
        <w:t xml:space="preserve">económica </w:t>
      </w:r>
      <w:r w:rsidRPr="63C4885E">
        <w:rPr>
          <w:lang w:val="es-ES"/>
        </w:rPr>
        <w:t>histórica</w:t>
      </w:r>
      <w:r w:rsidR="000B1D9C" w:rsidRPr="63C4885E">
        <w:rPr>
          <w:lang w:val="es-ES"/>
        </w:rPr>
        <w:t xml:space="preserve"> en Panamá</w:t>
      </w:r>
      <w:r w:rsidR="007D2E34" w:rsidRPr="63C4885E">
        <w:rPr>
          <w:lang w:val="es-ES"/>
        </w:rPr>
        <w:t xml:space="preserve">; el país podría alcanzar </w:t>
      </w:r>
      <w:r w:rsidRPr="63C4885E">
        <w:rPr>
          <w:lang w:val="es-ES"/>
        </w:rPr>
        <w:t>niveles récord de privaciones y desempleo, creando una crisis humana sin precedentes que está golpeando con mayor fuerza a los más pobres, especialmente a las mujeres y los niños</w:t>
      </w:r>
      <w:r w:rsidR="00EA25AA">
        <w:rPr>
          <w:lang w:val="es-ES"/>
        </w:rPr>
        <w:t xml:space="preserve">; y de manera paralela </w:t>
      </w:r>
      <w:r w:rsidR="00305A4D">
        <w:rPr>
          <w:lang w:val="es-ES"/>
        </w:rPr>
        <w:t xml:space="preserve">propicia </w:t>
      </w:r>
      <w:r w:rsidR="00EA25AA">
        <w:rPr>
          <w:lang w:val="es-ES"/>
        </w:rPr>
        <w:t>la aparición de “nuevos pobres”</w:t>
      </w:r>
      <w:r w:rsidRPr="63C4885E">
        <w:rPr>
          <w:lang w:val="es-ES"/>
        </w:rPr>
        <w:t xml:space="preserve">. </w:t>
      </w:r>
      <w:r w:rsidR="0021344A" w:rsidRPr="63C4885E">
        <w:rPr>
          <w:lang w:val="es-ES"/>
        </w:rPr>
        <w:t xml:space="preserve">Las medidas de contención </w:t>
      </w:r>
      <w:r w:rsidR="002C5525" w:rsidRPr="63C4885E">
        <w:rPr>
          <w:lang w:val="es-ES"/>
        </w:rPr>
        <w:t xml:space="preserve">del virus, </w:t>
      </w:r>
      <w:r w:rsidR="00F6154B" w:rsidRPr="63C4885E">
        <w:rPr>
          <w:lang w:val="es-ES"/>
        </w:rPr>
        <w:t>como</w:t>
      </w:r>
      <w:r w:rsidR="002C5525" w:rsidRPr="63C4885E">
        <w:rPr>
          <w:lang w:val="es-ES"/>
        </w:rPr>
        <w:t xml:space="preserve"> el distanciamiento físico</w:t>
      </w:r>
      <w:r w:rsidR="00F6154B" w:rsidRPr="63C4885E">
        <w:rPr>
          <w:lang w:val="es-ES"/>
        </w:rPr>
        <w:t xml:space="preserve"> y </w:t>
      </w:r>
      <w:r w:rsidR="002C5525" w:rsidRPr="63C4885E">
        <w:rPr>
          <w:lang w:val="es-ES"/>
        </w:rPr>
        <w:t xml:space="preserve">cuarentenas </w:t>
      </w:r>
      <w:r w:rsidR="00F6154B" w:rsidRPr="63C4885E">
        <w:rPr>
          <w:lang w:val="es-ES"/>
        </w:rPr>
        <w:t xml:space="preserve">han </w:t>
      </w:r>
      <w:r w:rsidR="00B13F20" w:rsidRPr="63C4885E">
        <w:rPr>
          <w:lang w:val="es-ES"/>
        </w:rPr>
        <w:t xml:space="preserve">representado el aumento de la violencia basada en género, hacia los niños y las personas mayores. </w:t>
      </w:r>
      <w:r w:rsidR="00182928" w:rsidRPr="63C4885E">
        <w:rPr>
          <w:lang w:val="es-ES"/>
        </w:rPr>
        <w:t>Y aumentan l</w:t>
      </w:r>
      <w:r w:rsidR="004B3AC0" w:rsidRPr="63C4885E">
        <w:rPr>
          <w:lang w:val="es-ES"/>
        </w:rPr>
        <w:t>os riesgo</w:t>
      </w:r>
      <w:r w:rsidR="00182928" w:rsidRPr="63C4885E">
        <w:rPr>
          <w:lang w:val="es-ES"/>
        </w:rPr>
        <w:t>s</w:t>
      </w:r>
      <w:r w:rsidR="004B3AC0" w:rsidRPr="63C4885E">
        <w:rPr>
          <w:lang w:val="es-ES"/>
        </w:rPr>
        <w:t xml:space="preserve"> entre aquellas personas en</w:t>
      </w:r>
      <w:r w:rsidR="00182928" w:rsidRPr="63C4885E">
        <w:rPr>
          <w:lang w:val="es-ES"/>
        </w:rPr>
        <w:t xml:space="preserve"> condiciones de vulnerabilidad</w:t>
      </w:r>
      <w:r w:rsidR="004B3AC0" w:rsidRPr="63C4885E">
        <w:rPr>
          <w:lang w:val="es-ES"/>
        </w:rPr>
        <w:t>, como lo son los adolescentes, los jóvenes,</w:t>
      </w:r>
      <w:r w:rsidR="00985B8C" w:rsidRPr="63C4885E">
        <w:rPr>
          <w:lang w:val="es-ES"/>
        </w:rPr>
        <w:t xml:space="preserve"> </w:t>
      </w:r>
      <w:r w:rsidR="00C83B14">
        <w:rPr>
          <w:lang w:val="es-ES"/>
        </w:rPr>
        <w:t xml:space="preserve">los trabajadores </w:t>
      </w:r>
      <w:r w:rsidR="00EA25AA">
        <w:rPr>
          <w:lang w:val="es-ES"/>
        </w:rPr>
        <w:t xml:space="preserve">informales, </w:t>
      </w:r>
      <w:r w:rsidR="00985B8C" w:rsidRPr="63C4885E">
        <w:rPr>
          <w:lang w:val="es-ES"/>
        </w:rPr>
        <w:t>las personas discap</w:t>
      </w:r>
      <w:r w:rsidR="00005EAB" w:rsidRPr="63C4885E">
        <w:rPr>
          <w:lang w:val="es-ES"/>
        </w:rPr>
        <w:t>a</w:t>
      </w:r>
      <w:r w:rsidR="00985B8C" w:rsidRPr="63C4885E">
        <w:rPr>
          <w:lang w:val="es-ES"/>
        </w:rPr>
        <w:t>citadas,</w:t>
      </w:r>
      <w:r w:rsidR="004B3AC0" w:rsidRPr="63C4885E">
        <w:rPr>
          <w:lang w:val="es-ES"/>
        </w:rPr>
        <w:t xml:space="preserve"> las personas de la población GLB</w:t>
      </w:r>
      <w:r w:rsidR="001C3581" w:rsidRPr="63C4885E">
        <w:rPr>
          <w:lang w:val="es-ES"/>
        </w:rPr>
        <w:t>TI, personas viviendo con VIH, población migrante</w:t>
      </w:r>
      <w:r w:rsidR="000F6131">
        <w:rPr>
          <w:lang w:val="es-ES"/>
        </w:rPr>
        <w:t>, solicitantes de refugio</w:t>
      </w:r>
      <w:r w:rsidR="001C3581" w:rsidRPr="63C4885E">
        <w:rPr>
          <w:lang w:val="es-ES"/>
        </w:rPr>
        <w:t xml:space="preserve"> y refugiados, </w:t>
      </w:r>
      <w:r w:rsidR="11AE0229" w:rsidRPr="63C4885E">
        <w:rPr>
          <w:lang w:val="es-ES"/>
        </w:rPr>
        <w:t xml:space="preserve">o quienes son discriminadas por su </w:t>
      </w:r>
      <w:r w:rsidR="00330142" w:rsidRPr="63C4885E">
        <w:rPr>
          <w:lang w:val="es-ES"/>
        </w:rPr>
        <w:t>procedencia, origen étnico o condición social</w:t>
      </w:r>
      <w:r w:rsidR="00E75290" w:rsidRPr="63C4885E">
        <w:rPr>
          <w:lang w:val="es-ES"/>
        </w:rPr>
        <w:t>.</w:t>
      </w:r>
    </w:p>
    <w:p w14:paraId="7FB32589" w14:textId="1FFED220" w:rsidR="00BA7215" w:rsidRPr="007F37D2" w:rsidRDefault="00354FE9" w:rsidP="007F37D2">
      <w:pPr>
        <w:spacing w:line="276" w:lineRule="auto"/>
        <w:jc w:val="both"/>
        <w:rPr>
          <w:rFonts w:cstheme="minorHAnsi"/>
          <w:lang w:val="es-419"/>
        </w:rPr>
      </w:pPr>
      <w:r w:rsidRPr="007F37D2">
        <w:rPr>
          <w:rFonts w:cstheme="minorHAnsi"/>
          <w:lang w:val="es-ES"/>
        </w:rPr>
        <w:t xml:space="preserve">El desarrollo del Marco de Cooperación 2021-2025 inició con la evaluación del UNDAF </w:t>
      </w:r>
      <w:r w:rsidR="007431DC" w:rsidRPr="007F37D2">
        <w:rPr>
          <w:rFonts w:cstheme="minorHAnsi"/>
          <w:lang w:val="es-ES"/>
        </w:rPr>
        <w:t xml:space="preserve">2016-2020 entre septiembre y noviembre de 2019, </w:t>
      </w:r>
      <w:r w:rsidR="009B758A" w:rsidRPr="007F37D2">
        <w:rPr>
          <w:rFonts w:cstheme="minorHAnsi"/>
          <w:lang w:val="es-ES"/>
        </w:rPr>
        <w:t>para luego</w:t>
      </w:r>
      <w:r w:rsidR="00BF2B5B" w:rsidRPr="007F37D2">
        <w:rPr>
          <w:rFonts w:cstheme="minorHAnsi"/>
          <w:lang w:val="es-ES"/>
        </w:rPr>
        <w:t xml:space="preserve"> </w:t>
      </w:r>
      <w:r w:rsidR="007431DC" w:rsidRPr="007F37D2">
        <w:rPr>
          <w:rFonts w:cstheme="minorHAnsi"/>
          <w:lang w:val="es-ES"/>
        </w:rPr>
        <w:t>inici</w:t>
      </w:r>
      <w:r w:rsidR="009B758A" w:rsidRPr="007F37D2">
        <w:rPr>
          <w:rFonts w:cstheme="minorHAnsi"/>
          <w:lang w:val="es-ES"/>
        </w:rPr>
        <w:t>ar</w:t>
      </w:r>
      <w:r w:rsidR="00234EF3" w:rsidRPr="007F37D2">
        <w:rPr>
          <w:rFonts w:cstheme="minorHAnsi"/>
          <w:lang w:val="es-ES"/>
        </w:rPr>
        <w:t xml:space="preserve"> la elaboración del Análisis Común de País. </w:t>
      </w:r>
      <w:r w:rsidR="00BF4F28" w:rsidRPr="007F37D2">
        <w:rPr>
          <w:rFonts w:cstheme="minorHAnsi"/>
          <w:lang w:val="es-ES"/>
        </w:rPr>
        <w:t>Durante el 2020</w:t>
      </w:r>
      <w:r w:rsidR="000F6131">
        <w:rPr>
          <w:rFonts w:cstheme="minorHAnsi"/>
          <w:lang w:val="es-ES"/>
        </w:rPr>
        <w:t xml:space="preserve">, y en coordinación con </w:t>
      </w:r>
      <w:r w:rsidR="00CA63D0">
        <w:rPr>
          <w:rFonts w:cstheme="minorHAnsi"/>
          <w:lang w:val="es-ES"/>
        </w:rPr>
        <w:t xml:space="preserve">la Dirección de Coordinación Internacional del Ministerio de Relaciones Exteriores, </w:t>
      </w:r>
      <w:r w:rsidR="00BF4F28" w:rsidRPr="007F37D2">
        <w:rPr>
          <w:rFonts w:cstheme="minorHAnsi"/>
          <w:lang w:val="es-ES"/>
        </w:rPr>
        <w:t xml:space="preserve">se </w:t>
      </w:r>
      <w:r w:rsidR="00D77503" w:rsidRPr="007F37D2">
        <w:rPr>
          <w:rFonts w:cstheme="minorHAnsi"/>
          <w:lang w:val="es-ES"/>
        </w:rPr>
        <w:t xml:space="preserve">lograron </w:t>
      </w:r>
      <w:r w:rsidR="00382B30">
        <w:rPr>
          <w:rFonts w:cstheme="minorHAnsi"/>
          <w:lang w:val="es-ES"/>
        </w:rPr>
        <w:t xml:space="preserve">identificar y </w:t>
      </w:r>
      <w:r w:rsidR="00D77503" w:rsidRPr="007F37D2">
        <w:rPr>
          <w:rFonts w:cstheme="minorHAnsi"/>
          <w:lang w:val="es-ES"/>
        </w:rPr>
        <w:t>realizar</w:t>
      </w:r>
      <w:r w:rsidR="00BF4F28" w:rsidRPr="007F37D2">
        <w:rPr>
          <w:rFonts w:cstheme="minorHAnsi"/>
          <w:lang w:val="es-ES"/>
        </w:rPr>
        <w:t xml:space="preserve"> consultas con </w:t>
      </w:r>
      <w:r w:rsidR="00A5612B" w:rsidRPr="007F37D2">
        <w:rPr>
          <w:rFonts w:cstheme="minorHAnsi"/>
          <w:lang w:val="es-ES"/>
        </w:rPr>
        <w:t xml:space="preserve">más de 150 </w:t>
      </w:r>
      <w:r w:rsidR="00BF4F28" w:rsidRPr="007F37D2">
        <w:rPr>
          <w:rFonts w:cstheme="minorHAnsi"/>
          <w:lang w:val="es-ES"/>
        </w:rPr>
        <w:t>actores claves</w:t>
      </w:r>
      <w:r w:rsidR="00A5612B" w:rsidRPr="007F37D2">
        <w:rPr>
          <w:rFonts w:cstheme="minorHAnsi"/>
          <w:lang w:val="es-ES"/>
        </w:rPr>
        <w:t xml:space="preserve"> del desarrollo sostenible en Panamá</w:t>
      </w:r>
      <w:r w:rsidR="00A945C4" w:rsidRPr="007F37D2">
        <w:rPr>
          <w:rFonts w:cstheme="minorHAnsi"/>
          <w:lang w:val="es-419"/>
        </w:rPr>
        <w:t xml:space="preserve">, </w:t>
      </w:r>
      <w:r w:rsidR="00EC3B9B" w:rsidRPr="007F37D2">
        <w:rPr>
          <w:rFonts w:cstheme="minorHAnsi"/>
          <w:lang w:val="es-419"/>
        </w:rPr>
        <w:t>incluidos</w:t>
      </w:r>
      <w:r w:rsidR="00242E77" w:rsidRPr="007F37D2">
        <w:rPr>
          <w:rFonts w:cstheme="minorHAnsi"/>
          <w:lang w:val="es-419"/>
        </w:rPr>
        <w:t xml:space="preserve"> </w:t>
      </w:r>
      <w:r w:rsidR="00A945C4" w:rsidRPr="007F37D2">
        <w:rPr>
          <w:rFonts w:cstheme="minorHAnsi"/>
          <w:lang w:val="es-419"/>
        </w:rPr>
        <w:t>sociedad civil, medios de comunicación, mundo académico, sector privado, sindicatos de trabajadores, parlamentos y asociados bilaterales</w:t>
      </w:r>
      <w:r w:rsidR="00166D69" w:rsidRPr="007F37D2">
        <w:rPr>
          <w:rFonts w:cstheme="minorHAnsi"/>
          <w:lang w:val="es-419"/>
        </w:rPr>
        <w:t xml:space="preserve"> para recolectar insumos </w:t>
      </w:r>
      <w:r w:rsidR="00DC1D4C" w:rsidRPr="007F37D2">
        <w:rPr>
          <w:rFonts w:cstheme="minorHAnsi"/>
          <w:lang w:val="es-419"/>
        </w:rPr>
        <w:t>necesarios para elaborar el nuevo Marco de Cooperación</w:t>
      </w:r>
      <w:r w:rsidR="00A945C4" w:rsidRPr="007F37D2">
        <w:rPr>
          <w:rFonts w:cstheme="minorHAnsi"/>
          <w:lang w:val="es-419"/>
        </w:rPr>
        <w:t xml:space="preserve">. </w:t>
      </w:r>
    </w:p>
    <w:p w14:paraId="28EB895C" w14:textId="53015021" w:rsidR="00166D69" w:rsidRPr="007F37D2" w:rsidRDefault="006523DB" w:rsidP="007F37D2">
      <w:pPr>
        <w:spacing w:line="276" w:lineRule="auto"/>
        <w:jc w:val="both"/>
        <w:rPr>
          <w:rFonts w:cstheme="minorHAnsi"/>
          <w:lang w:val="es-419"/>
        </w:rPr>
      </w:pPr>
      <w:r w:rsidRPr="007F37D2">
        <w:rPr>
          <w:rFonts w:cstheme="minorHAnsi"/>
          <w:lang w:val="es-419"/>
        </w:rPr>
        <w:t>Se estableció un grupo de trabajo</w:t>
      </w:r>
      <w:r w:rsidR="000A26CA" w:rsidRPr="007F37D2">
        <w:rPr>
          <w:rFonts w:cstheme="minorHAnsi"/>
          <w:lang w:val="es-419"/>
        </w:rPr>
        <w:t xml:space="preserve"> </w:t>
      </w:r>
      <w:r w:rsidR="005F0108">
        <w:rPr>
          <w:rFonts w:cstheme="minorHAnsi"/>
          <w:lang w:val="es-419"/>
        </w:rPr>
        <w:t xml:space="preserve">entre </w:t>
      </w:r>
      <w:r w:rsidR="004A4EA0">
        <w:rPr>
          <w:rFonts w:cstheme="minorHAnsi"/>
          <w:lang w:val="es-419"/>
        </w:rPr>
        <w:t>la Dirección de Cooperación Internacional y el Sistema de Naciones Unidas en Panamá</w:t>
      </w:r>
      <w:r w:rsidR="008E2ED0">
        <w:rPr>
          <w:rFonts w:cstheme="minorHAnsi"/>
          <w:lang w:val="es-419"/>
        </w:rPr>
        <w:t>, y se recolectaron y sistematizaron insumos</w:t>
      </w:r>
      <w:r w:rsidR="00436623">
        <w:rPr>
          <w:rFonts w:cstheme="minorHAnsi"/>
          <w:lang w:val="es-419"/>
        </w:rPr>
        <w:t>.</w:t>
      </w:r>
      <w:r w:rsidR="0085109D" w:rsidRPr="007F37D2">
        <w:rPr>
          <w:rFonts w:cstheme="minorHAnsi"/>
          <w:lang w:val="es-419"/>
        </w:rPr>
        <w:t xml:space="preserve"> El presente documento</w:t>
      </w:r>
      <w:r w:rsidR="00217490">
        <w:rPr>
          <w:rFonts w:cstheme="minorHAnsi"/>
          <w:lang w:val="es-419"/>
        </w:rPr>
        <w:t xml:space="preserve"> borrador refleja el avance </w:t>
      </w:r>
      <w:r w:rsidR="00166D69" w:rsidRPr="007F37D2">
        <w:rPr>
          <w:rFonts w:cstheme="minorHAnsi"/>
          <w:lang w:val="es-419"/>
        </w:rPr>
        <w:t>de este proceso</w:t>
      </w:r>
      <w:r w:rsidR="00FE54D7">
        <w:rPr>
          <w:rFonts w:cstheme="minorHAnsi"/>
          <w:lang w:val="es-419"/>
        </w:rPr>
        <w:t xml:space="preserve"> de </w:t>
      </w:r>
      <w:r w:rsidR="00641B14">
        <w:rPr>
          <w:rFonts w:cstheme="minorHAnsi"/>
          <w:lang w:val="es-419"/>
        </w:rPr>
        <w:t xml:space="preserve">13 </w:t>
      </w:r>
      <w:r w:rsidR="00FE54D7">
        <w:rPr>
          <w:rFonts w:cstheme="minorHAnsi"/>
          <w:lang w:val="es-419"/>
        </w:rPr>
        <w:t xml:space="preserve">reuniones </w:t>
      </w:r>
      <w:r w:rsidR="00641B14">
        <w:rPr>
          <w:rFonts w:cstheme="minorHAnsi"/>
          <w:lang w:val="es-419"/>
        </w:rPr>
        <w:t xml:space="preserve">de trabajo </w:t>
      </w:r>
      <w:r w:rsidR="00FE54D7">
        <w:rPr>
          <w:rFonts w:cstheme="minorHAnsi"/>
          <w:lang w:val="es-419"/>
        </w:rPr>
        <w:t>entre múltiples partes</w:t>
      </w:r>
      <w:r w:rsidR="00166D69" w:rsidRPr="007F37D2">
        <w:rPr>
          <w:rFonts w:cstheme="minorHAnsi"/>
          <w:lang w:val="es-419"/>
        </w:rPr>
        <w:t xml:space="preserve">. </w:t>
      </w:r>
    </w:p>
    <w:p w14:paraId="2CE6C4B6" w14:textId="1ADA6852" w:rsidR="0048079F" w:rsidRDefault="00242E77" w:rsidP="007F37D2">
      <w:pPr>
        <w:spacing w:line="276" w:lineRule="auto"/>
        <w:jc w:val="both"/>
        <w:rPr>
          <w:rFonts w:cstheme="minorHAnsi"/>
          <w:lang w:val="es-419"/>
        </w:rPr>
      </w:pPr>
      <w:r w:rsidRPr="007F37D2">
        <w:rPr>
          <w:rFonts w:cstheme="minorHAnsi"/>
          <w:lang w:val="es-419"/>
        </w:rPr>
        <w:t>En base a</w:t>
      </w:r>
      <w:r w:rsidR="001B3F7E" w:rsidRPr="007F37D2">
        <w:rPr>
          <w:rFonts w:cstheme="minorHAnsi"/>
          <w:lang w:val="es-419"/>
        </w:rPr>
        <w:t xml:space="preserve">l </w:t>
      </w:r>
      <w:r w:rsidR="00165BF4" w:rsidRPr="007F37D2">
        <w:rPr>
          <w:rFonts w:cstheme="minorHAnsi"/>
          <w:lang w:val="es-419"/>
        </w:rPr>
        <w:t>CCA</w:t>
      </w:r>
      <w:r w:rsidR="00301FA8">
        <w:rPr>
          <w:rFonts w:cstheme="minorHAnsi"/>
          <w:lang w:val="es-419"/>
        </w:rPr>
        <w:t>,</w:t>
      </w:r>
      <w:r w:rsidR="00165BF4" w:rsidRPr="007F37D2">
        <w:rPr>
          <w:rFonts w:cstheme="minorHAnsi"/>
          <w:lang w:val="es-419"/>
        </w:rPr>
        <w:t xml:space="preserve"> </w:t>
      </w:r>
      <w:r w:rsidR="00E46E89">
        <w:rPr>
          <w:rFonts w:cstheme="minorHAnsi"/>
          <w:lang w:val="es-419"/>
        </w:rPr>
        <w:t xml:space="preserve">el Plan Estratégico </w:t>
      </w:r>
      <w:r w:rsidR="00F271D8">
        <w:rPr>
          <w:rFonts w:cstheme="minorHAnsi"/>
          <w:lang w:val="es-419"/>
        </w:rPr>
        <w:t>de Gobierno</w:t>
      </w:r>
      <w:r w:rsidR="00301FA8">
        <w:rPr>
          <w:rFonts w:cstheme="minorHAnsi"/>
          <w:lang w:val="es-419"/>
        </w:rPr>
        <w:t xml:space="preserve"> 2020 </w:t>
      </w:r>
      <w:r w:rsidR="008E1B53">
        <w:rPr>
          <w:rFonts w:cstheme="minorHAnsi"/>
          <w:lang w:val="es-419"/>
        </w:rPr>
        <w:t>–</w:t>
      </w:r>
      <w:r w:rsidR="00301FA8">
        <w:rPr>
          <w:rFonts w:cstheme="minorHAnsi"/>
          <w:lang w:val="es-419"/>
        </w:rPr>
        <w:t xml:space="preserve"> </w:t>
      </w:r>
      <w:r w:rsidR="008E1B53">
        <w:rPr>
          <w:rFonts w:cstheme="minorHAnsi"/>
          <w:lang w:val="es-419"/>
        </w:rPr>
        <w:t xml:space="preserve">2024 </w:t>
      </w:r>
      <w:r w:rsidR="00301FA8">
        <w:rPr>
          <w:rFonts w:cstheme="minorHAnsi"/>
          <w:lang w:val="es-419"/>
        </w:rPr>
        <w:t xml:space="preserve">y </w:t>
      </w:r>
      <w:r w:rsidR="008E1B53">
        <w:rPr>
          <w:rFonts w:cstheme="minorHAnsi"/>
          <w:lang w:val="es-419"/>
        </w:rPr>
        <w:t xml:space="preserve">Plan Estratégico </w:t>
      </w:r>
      <w:r w:rsidR="00E46E89">
        <w:rPr>
          <w:rFonts w:cstheme="minorHAnsi"/>
          <w:lang w:val="es-419"/>
        </w:rPr>
        <w:t xml:space="preserve">Nacional con </w:t>
      </w:r>
      <w:r w:rsidR="00165BF4" w:rsidRPr="007F37D2">
        <w:rPr>
          <w:rFonts w:cstheme="minorHAnsi"/>
          <w:lang w:val="es-419"/>
        </w:rPr>
        <w:t>Visión</w:t>
      </w:r>
      <w:r w:rsidR="00E46E89">
        <w:rPr>
          <w:rFonts w:cstheme="minorHAnsi"/>
          <w:lang w:val="es-419"/>
        </w:rPr>
        <w:t xml:space="preserve"> de Estado “Panamá</w:t>
      </w:r>
      <w:r w:rsidR="00165BF4" w:rsidRPr="007F37D2">
        <w:rPr>
          <w:rFonts w:cstheme="minorHAnsi"/>
          <w:lang w:val="es-419"/>
        </w:rPr>
        <w:t xml:space="preserve"> 203</w:t>
      </w:r>
      <w:r w:rsidR="001B3F7E" w:rsidRPr="007F37D2">
        <w:rPr>
          <w:rFonts w:cstheme="minorHAnsi"/>
          <w:lang w:val="es-419"/>
        </w:rPr>
        <w:t>0</w:t>
      </w:r>
      <w:r w:rsidR="00E46E89">
        <w:rPr>
          <w:rFonts w:cstheme="minorHAnsi"/>
          <w:lang w:val="es-419"/>
        </w:rPr>
        <w:t>”</w:t>
      </w:r>
      <w:r w:rsidR="004009EB" w:rsidRPr="007F37D2">
        <w:rPr>
          <w:rFonts w:cstheme="minorHAnsi"/>
          <w:lang w:val="es-419"/>
        </w:rPr>
        <w:t xml:space="preserve"> se identificaron </w:t>
      </w:r>
      <w:r w:rsidR="00A862E0">
        <w:rPr>
          <w:rFonts w:cstheme="minorHAnsi"/>
          <w:lang w:val="es-419"/>
        </w:rPr>
        <w:t>en conjunto (</w:t>
      </w:r>
      <w:r w:rsidR="00474AE5">
        <w:rPr>
          <w:rFonts w:cstheme="minorHAnsi"/>
          <w:lang w:val="es-419"/>
        </w:rPr>
        <w:t xml:space="preserve">Dirección de Cooperación Internacional, </w:t>
      </w:r>
      <w:r w:rsidR="00A862E0">
        <w:rPr>
          <w:rFonts w:cstheme="minorHAnsi"/>
          <w:lang w:val="es-419"/>
        </w:rPr>
        <w:t xml:space="preserve">SNU y actores clave en Panamá) </w:t>
      </w:r>
      <w:r w:rsidR="00D315D5">
        <w:rPr>
          <w:rFonts w:cstheme="minorHAnsi"/>
          <w:lang w:val="es-419"/>
        </w:rPr>
        <w:t>los principales desafíos y l</w:t>
      </w:r>
      <w:r w:rsidR="00A862E0">
        <w:rPr>
          <w:rFonts w:cstheme="minorHAnsi"/>
          <w:lang w:val="es-419"/>
        </w:rPr>
        <w:t>o</w:t>
      </w:r>
      <w:r w:rsidR="00D315D5">
        <w:rPr>
          <w:rFonts w:cstheme="minorHAnsi"/>
          <w:lang w:val="es-419"/>
        </w:rPr>
        <w:t xml:space="preserve">s </w:t>
      </w:r>
      <w:r w:rsidR="00A862E0">
        <w:rPr>
          <w:rFonts w:cstheme="minorHAnsi"/>
          <w:lang w:val="es-419"/>
        </w:rPr>
        <w:t>cambios que se requieren</w:t>
      </w:r>
      <w:r w:rsidR="001B3F7E" w:rsidRPr="007F37D2">
        <w:rPr>
          <w:rFonts w:cstheme="minorHAnsi"/>
          <w:lang w:val="es-419"/>
        </w:rPr>
        <w:t xml:space="preserve"> </w:t>
      </w:r>
      <w:r w:rsidR="00942420" w:rsidRPr="007F37D2">
        <w:rPr>
          <w:rFonts w:cstheme="minorHAnsi"/>
          <w:lang w:val="es-419"/>
        </w:rPr>
        <w:t xml:space="preserve">para </w:t>
      </w:r>
      <w:r w:rsidR="001B3F7E" w:rsidRPr="007F37D2">
        <w:rPr>
          <w:rFonts w:cstheme="minorHAnsi"/>
          <w:lang w:val="es-419"/>
        </w:rPr>
        <w:t>la consecución de la Agenda 2030</w:t>
      </w:r>
      <w:r w:rsidR="006905E0">
        <w:rPr>
          <w:rFonts w:cstheme="minorHAnsi"/>
          <w:lang w:val="es-419"/>
        </w:rPr>
        <w:t xml:space="preserve">, </w:t>
      </w:r>
      <w:r w:rsidR="007D20E3">
        <w:rPr>
          <w:rFonts w:cstheme="minorHAnsi"/>
          <w:lang w:val="es-419"/>
        </w:rPr>
        <w:t>tomando en cuenta</w:t>
      </w:r>
      <w:r w:rsidR="001B3F7E" w:rsidRPr="007F37D2">
        <w:rPr>
          <w:rFonts w:cstheme="minorHAnsi"/>
          <w:lang w:val="es-419"/>
        </w:rPr>
        <w:t xml:space="preserve"> la urgente crisis sanitaria, económica</w:t>
      </w:r>
      <w:r w:rsidR="007D20E3">
        <w:rPr>
          <w:rFonts w:cstheme="minorHAnsi"/>
          <w:lang w:val="es-419"/>
        </w:rPr>
        <w:t>, de personas</w:t>
      </w:r>
      <w:r w:rsidR="001B3F7E" w:rsidRPr="007F37D2">
        <w:rPr>
          <w:rFonts w:cstheme="minorHAnsi"/>
          <w:lang w:val="es-419"/>
        </w:rPr>
        <w:t xml:space="preserve"> y de desarrollo que es </w:t>
      </w:r>
      <w:r w:rsidR="0048079F">
        <w:rPr>
          <w:rFonts w:cstheme="minorHAnsi"/>
          <w:lang w:val="es-419"/>
        </w:rPr>
        <w:t xml:space="preserve">la </w:t>
      </w:r>
      <w:r w:rsidR="001B3F7E" w:rsidRPr="007F37D2">
        <w:rPr>
          <w:rFonts w:cstheme="minorHAnsi"/>
          <w:lang w:val="es-419"/>
        </w:rPr>
        <w:t>COVID-19</w:t>
      </w:r>
      <w:r w:rsidR="001B7620">
        <w:rPr>
          <w:rFonts w:cstheme="minorHAnsi"/>
          <w:lang w:val="es-419"/>
        </w:rPr>
        <w:t xml:space="preserve">. </w:t>
      </w:r>
      <w:r w:rsidR="000912C0">
        <w:rPr>
          <w:rFonts w:cstheme="minorHAnsi"/>
          <w:lang w:val="es-419"/>
        </w:rPr>
        <w:t>La definición de prioridades</w:t>
      </w:r>
      <w:r w:rsidR="000912C0" w:rsidRPr="007F37D2">
        <w:rPr>
          <w:rFonts w:cstheme="minorHAnsi"/>
          <w:lang w:val="es-419"/>
        </w:rPr>
        <w:t xml:space="preserve"> se realizó de manera participativa, considerando las normas</w:t>
      </w:r>
      <w:r w:rsidR="000912C0">
        <w:rPr>
          <w:rFonts w:cstheme="minorHAnsi"/>
          <w:lang w:val="es-419"/>
        </w:rPr>
        <w:t>,</w:t>
      </w:r>
      <w:r w:rsidR="000912C0" w:rsidRPr="007F37D2">
        <w:rPr>
          <w:rFonts w:cstheme="minorHAnsi"/>
          <w:lang w:val="es-419"/>
        </w:rPr>
        <w:t xml:space="preserve"> estándares</w:t>
      </w:r>
      <w:r w:rsidR="000912C0">
        <w:rPr>
          <w:rFonts w:cstheme="minorHAnsi"/>
          <w:lang w:val="es-419"/>
        </w:rPr>
        <w:t xml:space="preserve"> y mejores prácticas</w:t>
      </w:r>
      <w:r w:rsidR="000912C0" w:rsidRPr="007F37D2">
        <w:rPr>
          <w:rFonts w:cstheme="minorHAnsi"/>
          <w:lang w:val="es-419"/>
        </w:rPr>
        <w:t>,</w:t>
      </w:r>
      <w:r w:rsidR="000912C0">
        <w:rPr>
          <w:rFonts w:cstheme="minorHAnsi"/>
          <w:lang w:val="es-419"/>
        </w:rPr>
        <w:t xml:space="preserve"> considerando</w:t>
      </w:r>
      <w:r w:rsidR="000912C0" w:rsidRPr="007F37D2">
        <w:rPr>
          <w:rFonts w:cstheme="minorHAnsi"/>
          <w:lang w:val="es-419"/>
        </w:rPr>
        <w:t xml:space="preserve"> las </w:t>
      </w:r>
      <w:r w:rsidR="000912C0">
        <w:rPr>
          <w:rFonts w:cstheme="minorHAnsi"/>
          <w:lang w:val="es-419"/>
        </w:rPr>
        <w:t xml:space="preserve">necesidades identificadas por los participantes, y las </w:t>
      </w:r>
      <w:r w:rsidR="000912C0" w:rsidRPr="007F37D2">
        <w:rPr>
          <w:rFonts w:cstheme="minorHAnsi"/>
          <w:lang w:val="es-419"/>
        </w:rPr>
        <w:t>capacidades del Sistema de NNUU</w:t>
      </w:r>
      <w:r w:rsidR="000912C0">
        <w:rPr>
          <w:rFonts w:cstheme="minorHAnsi"/>
          <w:lang w:val="es-419"/>
        </w:rPr>
        <w:t>.</w:t>
      </w:r>
    </w:p>
    <w:p w14:paraId="42760A78" w14:textId="3254351D" w:rsidR="00450CD8" w:rsidRPr="007F37D2" w:rsidRDefault="00C3579C" w:rsidP="007F37D2">
      <w:pPr>
        <w:spacing w:line="276" w:lineRule="auto"/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t xml:space="preserve">Como resultado </w:t>
      </w:r>
      <w:r w:rsidR="0048079F">
        <w:rPr>
          <w:rFonts w:cstheme="minorHAnsi"/>
          <w:lang w:val="es-419"/>
        </w:rPr>
        <w:t xml:space="preserve">de este proceso, </w:t>
      </w:r>
      <w:r>
        <w:rPr>
          <w:rFonts w:cstheme="minorHAnsi"/>
          <w:lang w:val="es-419"/>
        </w:rPr>
        <w:t xml:space="preserve">se han </w:t>
      </w:r>
      <w:r w:rsidR="005473BD" w:rsidRPr="007F37D2">
        <w:rPr>
          <w:rFonts w:cstheme="minorHAnsi"/>
          <w:lang w:val="es-419"/>
        </w:rPr>
        <w:t>identifica</w:t>
      </w:r>
      <w:r>
        <w:rPr>
          <w:rFonts w:cstheme="minorHAnsi"/>
          <w:lang w:val="es-419"/>
        </w:rPr>
        <w:t>do</w:t>
      </w:r>
      <w:r w:rsidR="005473BD" w:rsidRPr="007F37D2">
        <w:rPr>
          <w:rFonts w:cstheme="minorHAnsi"/>
          <w:lang w:val="es-419"/>
        </w:rPr>
        <w:t xml:space="preserve"> cuatro áreas prioritarias</w:t>
      </w:r>
      <w:r w:rsidR="007F37D2" w:rsidRPr="007F37D2">
        <w:rPr>
          <w:rFonts w:cstheme="minorHAnsi"/>
          <w:lang w:val="es-419"/>
        </w:rPr>
        <w:t xml:space="preserve"> que se desean cambiar al 2025</w:t>
      </w:r>
      <w:r w:rsidR="00127B6E" w:rsidRPr="007F37D2">
        <w:rPr>
          <w:rFonts w:cstheme="minorHAnsi"/>
          <w:lang w:val="es-419"/>
        </w:rPr>
        <w:t>: 1. Igualdad e inclusión</w:t>
      </w:r>
      <w:r w:rsidR="00D76A37" w:rsidRPr="007F37D2">
        <w:rPr>
          <w:rFonts w:cstheme="minorHAnsi"/>
          <w:lang w:val="es-419"/>
        </w:rPr>
        <w:t xml:space="preserve"> social, económica y ambiental; 2. Gobernanza, institucionalidad, ciudadanía y justicia; 3. Cambio climático, gestión integral ambiental y Reducción de riesgos </w:t>
      </w:r>
      <w:r w:rsidR="005758AF">
        <w:rPr>
          <w:rFonts w:cstheme="minorHAnsi"/>
          <w:lang w:val="es-419"/>
        </w:rPr>
        <w:t>de</w:t>
      </w:r>
      <w:r w:rsidR="00D76A37" w:rsidRPr="007F37D2">
        <w:rPr>
          <w:rFonts w:cstheme="minorHAnsi"/>
          <w:lang w:val="es-419"/>
        </w:rPr>
        <w:t xml:space="preserve"> desastres</w:t>
      </w:r>
      <w:r w:rsidR="00450CD8" w:rsidRPr="007F37D2">
        <w:rPr>
          <w:rFonts w:cstheme="minorHAnsi"/>
          <w:lang w:val="es-419"/>
        </w:rPr>
        <w:t>; 4. Prevención de violencias y protección de derechos humanos.</w:t>
      </w:r>
    </w:p>
    <w:p w14:paraId="056D4454" w14:textId="22CFD992" w:rsidR="00C21E33" w:rsidRDefault="00C21E33" w:rsidP="00BF2FB1">
      <w:pPr>
        <w:spacing w:line="276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br w:type="page"/>
      </w:r>
    </w:p>
    <w:p w14:paraId="3CB9A401" w14:textId="16E07ED8" w:rsidR="000274AE" w:rsidRDefault="000274AE" w:rsidP="63C4885E">
      <w:pPr>
        <w:spacing w:line="276" w:lineRule="auto"/>
        <w:jc w:val="both"/>
        <w:rPr>
          <w:lang w:val="es-PA"/>
        </w:rPr>
      </w:pPr>
      <w:r w:rsidRPr="63C4885E">
        <w:rPr>
          <w:lang w:val="es-PA"/>
        </w:rPr>
        <w:lastRenderedPageBreak/>
        <w:t xml:space="preserve">En consonancia con el análisis situacional </w:t>
      </w:r>
      <w:r w:rsidR="00B81354" w:rsidRPr="63C4885E">
        <w:rPr>
          <w:lang w:val="es-PA"/>
        </w:rPr>
        <w:t>realizado</w:t>
      </w:r>
      <w:r w:rsidRPr="63C4885E">
        <w:rPr>
          <w:lang w:val="es-PA"/>
        </w:rPr>
        <w:t xml:space="preserve">, y teniendo como norte el logro de los ODS, el </w:t>
      </w:r>
      <w:r w:rsidR="002D2B42" w:rsidRPr="63C4885E">
        <w:rPr>
          <w:lang w:val="es-PA"/>
        </w:rPr>
        <w:t>Marco de Cooperación</w:t>
      </w:r>
      <w:r w:rsidRPr="63C4885E">
        <w:rPr>
          <w:lang w:val="es-PA"/>
        </w:rPr>
        <w:t xml:space="preserve"> de País 2021-2025 busca: </w:t>
      </w:r>
      <w:r w:rsidRPr="000912C0">
        <w:rPr>
          <w:i/>
          <w:iCs/>
          <w:lang w:val="es-PA"/>
        </w:rPr>
        <w:t>“</w:t>
      </w:r>
      <w:r w:rsidR="008837AE">
        <w:rPr>
          <w:i/>
          <w:iCs/>
          <w:lang w:val="es-PA"/>
        </w:rPr>
        <w:t>C</w:t>
      </w:r>
      <w:r w:rsidRPr="000912C0">
        <w:rPr>
          <w:i/>
          <w:iCs/>
          <w:lang w:val="es-PA"/>
        </w:rPr>
        <w:t xml:space="preserve">ontribuir a </w:t>
      </w:r>
      <w:r w:rsidR="00ED172B" w:rsidRPr="000912C0">
        <w:rPr>
          <w:i/>
          <w:iCs/>
          <w:lang w:val="es-PA"/>
        </w:rPr>
        <w:t xml:space="preserve">la </w:t>
      </w:r>
      <w:r w:rsidRPr="000912C0">
        <w:rPr>
          <w:i/>
          <w:iCs/>
          <w:lang w:val="es-PA"/>
        </w:rPr>
        <w:t>reduc</w:t>
      </w:r>
      <w:r w:rsidR="00ED172B" w:rsidRPr="000912C0">
        <w:rPr>
          <w:i/>
          <w:iCs/>
          <w:lang w:val="es-PA"/>
        </w:rPr>
        <w:t>ción de</w:t>
      </w:r>
      <w:r w:rsidRPr="000912C0">
        <w:rPr>
          <w:i/>
          <w:iCs/>
          <w:lang w:val="es-PA"/>
        </w:rPr>
        <w:t xml:space="preserve"> desigualdades soci</w:t>
      </w:r>
      <w:r w:rsidR="00424B87">
        <w:rPr>
          <w:i/>
          <w:iCs/>
          <w:lang w:val="es-PA"/>
        </w:rPr>
        <w:t xml:space="preserve">ales, </w:t>
      </w:r>
      <w:r w:rsidRPr="000912C0">
        <w:rPr>
          <w:i/>
          <w:iCs/>
          <w:lang w:val="es-PA"/>
        </w:rPr>
        <w:t xml:space="preserve">económicas y territoriales </w:t>
      </w:r>
      <w:r w:rsidR="008C65AD" w:rsidRPr="000912C0">
        <w:rPr>
          <w:i/>
          <w:iCs/>
          <w:lang w:val="es-PA"/>
        </w:rPr>
        <w:t>existentes en el país</w:t>
      </w:r>
      <w:r w:rsidRPr="000912C0">
        <w:rPr>
          <w:i/>
          <w:iCs/>
          <w:lang w:val="es-PA"/>
        </w:rPr>
        <w:t xml:space="preserve">, para que </w:t>
      </w:r>
      <w:r w:rsidR="008C65AD" w:rsidRPr="000912C0">
        <w:rPr>
          <w:i/>
          <w:iCs/>
          <w:lang w:val="es-PA"/>
        </w:rPr>
        <w:t>todas las personas</w:t>
      </w:r>
      <w:r w:rsidRPr="000912C0">
        <w:rPr>
          <w:i/>
          <w:iCs/>
          <w:lang w:val="es-PA"/>
        </w:rPr>
        <w:t xml:space="preserve">, - sobre todo los/las más </w:t>
      </w:r>
      <w:r w:rsidR="00F20ED0">
        <w:rPr>
          <w:i/>
          <w:iCs/>
          <w:lang w:val="es-PA"/>
        </w:rPr>
        <w:t>rezagados/as</w:t>
      </w:r>
      <w:r w:rsidRPr="000912C0">
        <w:rPr>
          <w:i/>
          <w:iCs/>
          <w:lang w:val="es-PA"/>
        </w:rPr>
        <w:t>-, puedan realizar sus derechos humanos, tener acceso a</w:t>
      </w:r>
      <w:r w:rsidR="00DF500C">
        <w:rPr>
          <w:i/>
          <w:iCs/>
          <w:lang w:val="es-PA"/>
        </w:rPr>
        <w:t xml:space="preserve"> servicios sociales y de protección de calidad, </w:t>
      </w:r>
      <w:r w:rsidR="001B6095">
        <w:rPr>
          <w:i/>
          <w:iCs/>
          <w:lang w:val="es-PA"/>
        </w:rPr>
        <w:t>acceso a</w:t>
      </w:r>
      <w:r w:rsidRPr="000912C0">
        <w:rPr>
          <w:i/>
          <w:iCs/>
          <w:lang w:val="es-PA"/>
        </w:rPr>
        <w:t xml:space="preserve"> la justicia, vivir en paz</w:t>
      </w:r>
      <w:r w:rsidR="001C1CB6" w:rsidRPr="000912C0">
        <w:rPr>
          <w:i/>
          <w:iCs/>
          <w:lang w:val="es-PA"/>
        </w:rPr>
        <w:t>, libre de todas las formas de violencia</w:t>
      </w:r>
      <w:r w:rsidR="004B5809" w:rsidRPr="000912C0">
        <w:rPr>
          <w:i/>
          <w:iCs/>
          <w:lang w:val="es-PA"/>
        </w:rPr>
        <w:t>, incluida la Violencia Basada en Género</w:t>
      </w:r>
      <w:r w:rsidR="00414917">
        <w:rPr>
          <w:i/>
          <w:iCs/>
          <w:lang w:val="es-PA"/>
        </w:rPr>
        <w:t>,</w:t>
      </w:r>
      <w:r w:rsidRPr="000912C0">
        <w:rPr>
          <w:i/>
          <w:iCs/>
          <w:lang w:val="es-PA"/>
        </w:rPr>
        <w:t xml:space="preserve"> </w:t>
      </w:r>
      <w:r w:rsidR="002962BC" w:rsidRPr="000912C0">
        <w:rPr>
          <w:i/>
          <w:iCs/>
          <w:lang w:val="es-PA"/>
        </w:rPr>
        <w:t>e instituciones fuertes</w:t>
      </w:r>
      <w:r w:rsidR="00D10977" w:rsidRPr="000912C0">
        <w:rPr>
          <w:i/>
          <w:iCs/>
          <w:lang w:val="es-PA"/>
        </w:rPr>
        <w:t xml:space="preserve"> para</w:t>
      </w:r>
      <w:r w:rsidRPr="000912C0">
        <w:rPr>
          <w:i/>
          <w:iCs/>
          <w:lang w:val="es-PA"/>
        </w:rPr>
        <w:t xml:space="preserve"> lograr un desarrollo sustentable, respetuoso del medio ambiente</w:t>
      </w:r>
      <w:r w:rsidR="003C4231" w:rsidRPr="000912C0">
        <w:rPr>
          <w:i/>
          <w:iCs/>
          <w:lang w:val="es-PA"/>
        </w:rPr>
        <w:t xml:space="preserve">, </w:t>
      </w:r>
      <w:r w:rsidRPr="000912C0">
        <w:rPr>
          <w:i/>
          <w:iCs/>
          <w:lang w:val="es-PA"/>
        </w:rPr>
        <w:t>tanto para las presentes como las futuras generaciones.”</w:t>
      </w:r>
      <w:r w:rsidRPr="63C4885E">
        <w:rPr>
          <w:lang w:val="es-PA"/>
        </w:rPr>
        <w:t xml:space="preserve">   </w:t>
      </w:r>
    </w:p>
    <w:p w14:paraId="3DC44BAF" w14:textId="537797E9" w:rsidR="00AD6275" w:rsidRDefault="007F6EED" w:rsidP="63C4885E">
      <w:pPr>
        <w:spacing w:line="276" w:lineRule="auto"/>
        <w:jc w:val="both"/>
        <w:rPr>
          <w:lang w:val="es-ES"/>
        </w:rPr>
      </w:pPr>
      <w:r w:rsidRPr="63C4885E">
        <w:rPr>
          <w:lang w:val="es-ES"/>
        </w:rPr>
        <w:t xml:space="preserve">Para reducir los efectos de </w:t>
      </w:r>
      <w:r w:rsidR="001B6095">
        <w:rPr>
          <w:lang w:val="es-ES"/>
        </w:rPr>
        <w:t xml:space="preserve">la </w:t>
      </w:r>
      <w:r w:rsidRPr="63C4885E">
        <w:rPr>
          <w:lang w:val="es-ES"/>
        </w:rPr>
        <w:t xml:space="preserve">COVID-19, </w:t>
      </w:r>
      <w:r w:rsidR="00821728" w:rsidRPr="63C4885E">
        <w:rPr>
          <w:lang w:val="es-ES"/>
        </w:rPr>
        <w:t>el Sistema de</w:t>
      </w:r>
      <w:r w:rsidRPr="63C4885E">
        <w:rPr>
          <w:lang w:val="es-ES"/>
        </w:rPr>
        <w:t xml:space="preserve"> Naciones Unidas </w:t>
      </w:r>
      <w:r w:rsidR="00821728" w:rsidRPr="63C4885E">
        <w:rPr>
          <w:lang w:val="es-ES"/>
        </w:rPr>
        <w:t xml:space="preserve">en Panamá </w:t>
      </w:r>
      <w:r w:rsidRPr="63C4885E">
        <w:rPr>
          <w:lang w:val="es-ES"/>
        </w:rPr>
        <w:t>apoy</w:t>
      </w:r>
      <w:r w:rsidR="00AB3D8A" w:rsidRPr="63C4885E">
        <w:rPr>
          <w:lang w:val="es-ES"/>
        </w:rPr>
        <w:t>a al país</w:t>
      </w:r>
      <w:r w:rsidRPr="63C4885E">
        <w:rPr>
          <w:lang w:val="es-ES"/>
        </w:rPr>
        <w:t xml:space="preserve"> para hacer frente a los desafíos que se avecinan</w:t>
      </w:r>
      <w:r w:rsidR="009B4AA6" w:rsidRPr="63C4885E">
        <w:rPr>
          <w:lang w:val="es-ES"/>
        </w:rPr>
        <w:t xml:space="preserve">; para esto, tanto el Plan de respuesta socioeconómica inmediata, como el </w:t>
      </w:r>
      <w:r w:rsidR="00B0452A" w:rsidRPr="63C4885E">
        <w:rPr>
          <w:lang w:val="es-ES"/>
        </w:rPr>
        <w:t xml:space="preserve"> Marco de Cooperación </w:t>
      </w:r>
      <w:r w:rsidR="009F4A83" w:rsidRPr="63C4885E">
        <w:rPr>
          <w:lang w:val="es-ES"/>
        </w:rPr>
        <w:t>serán</w:t>
      </w:r>
      <w:r w:rsidR="00B0452A" w:rsidRPr="63C4885E">
        <w:rPr>
          <w:lang w:val="es-ES"/>
        </w:rPr>
        <w:t xml:space="preserve"> instrumento</w:t>
      </w:r>
      <w:r w:rsidR="009F4A83" w:rsidRPr="63C4885E">
        <w:rPr>
          <w:lang w:val="es-ES"/>
        </w:rPr>
        <w:t>s</w:t>
      </w:r>
      <w:r w:rsidR="00B0452A" w:rsidRPr="63C4885E">
        <w:rPr>
          <w:lang w:val="es-ES"/>
        </w:rPr>
        <w:t xml:space="preserve"> </w:t>
      </w:r>
      <w:r w:rsidR="00BA1D34" w:rsidRPr="63C4885E">
        <w:rPr>
          <w:lang w:val="es-ES"/>
        </w:rPr>
        <w:t xml:space="preserve">clave para apoyar al país y así </w:t>
      </w:r>
      <w:r w:rsidR="00AE104F" w:rsidRPr="63C4885E">
        <w:rPr>
          <w:lang w:val="es-ES"/>
        </w:rPr>
        <w:t xml:space="preserve">evitar los retrocesos en los avances en las agendas internacionales de desarrollo, haciendo énfasis en los sistemas de </w:t>
      </w:r>
      <w:r w:rsidRPr="63C4885E">
        <w:rPr>
          <w:lang w:val="es-ES"/>
        </w:rPr>
        <w:t xml:space="preserve">protección social que tenga en cuenta los efectos diferenciados en los grupos vulnerables, las niñas, los niños, las mujeres, los hombres y las personas del sector </w:t>
      </w:r>
      <w:r w:rsidR="00F24A9A">
        <w:rPr>
          <w:lang w:val="es-ES"/>
        </w:rPr>
        <w:t>informal no estructurado</w:t>
      </w:r>
      <w:r w:rsidR="5BF1DD3A" w:rsidRPr="63C4885E">
        <w:rPr>
          <w:lang w:val="es-ES"/>
        </w:rPr>
        <w:t xml:space="preserve"> quienes</w:t>
      </w:r>
      <w:r w:rsidRPr="63C4885E">
        <w:rPr>
          <w:lang w:val="es-ES"/>
        </w:rPr>
        <w:t xml:space="preserve"> </w:t>
      </w:r>
      <w:r w:rsidR="00821728" w:rsidRPr="63C4885E">
        <w:rPr>
          <w:lang w:val="es-ES"/>
        </w:rPr>
        <w:t>carecen de protección social o ésta es inadecuada.</w:t>
      </w:r>
    </w:p>
    <w:p w14:paraId="27E1F0B2" w14:textId="36E2D375" w:rsidR="0053201E" w:rsidRDefault="0053201E" w:rsidP="0053201E">
      <w:pPr>
        <w:spacing w:line="276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El informe de avance presenta el borrador de las cuatro áreas prioritarias trabajadas en conjunto que incluye efectos y productos. </w:t>
      </w:r>
    </w:p>
    <w:p w14:paraId="573F5503" w14:textId="286714A4" w:rsidR="0086385B" w:rsidRDefault="00CB07C9" w:rsidP="00BA1D34">
      <w:pPr>
        <w:spacing w:line="276" w:lineRule="auto"/>
        <w:jc w:val="both"/>
        <w:rPr>
          <w:rFonts w:cstheme="minorHAnsi"/>
          <w:lang w:val="es-419"/>
        </w:rPr>
      </w:pPr>
      <w:r>
        <w:rPr>
          <w:rFonts w:cstheme="minorHAnsi"/>
          <w:lang w:val="es-419"/>
        </w:rPr>
        <w:br w:type="page"/>
      </w:r>
    </w:p>
    <w:tbl>
      <w:tblPr>
        <w:tblStyle w:val="ListTable3-Accent5"/>
        <w:tblW w:w="10615" w:type="dxa"/>
        <w:tblLook w:val="04A0" w:firstRow="1" w:lastRow="0" w:firstColumn="1" w:lastColumn="0" w:noHBand="0" w:noVBand="1"/>
      </w:tblPr>
      <w:tblGrid>
        <w:gridCol w:w="490"/>
        <w:gridCol w:w="9585"/>
        <w:gridCol w:w="540"/>
      </w:tblGrid>
      <w:tr w:rsidR="00CF2CE5" w:rsidRPr="008837AE" w14:paraId="2D667C25" w14:textId="0ABB44A3" w:rsidTr="00B76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5" w:type="dxa"/>
            <w:gridSpan w:val="3"/>
          </w:tcPr>
          <w:p w14:paraId="4D44DDAE" w14:textId="4C9F35E8" w:rsidR="00CF2CE5" w:rsidRPr="007F37D2" w:rsidRDefault="00CF2CE5" w:rsidP="007F37D2">
            <w:pPr>
              <w:spacing w:line="276" w:lineRule="auto"/>
              <w:jc w:val="both"/>
              <w:rPr>
                <w:rFonts w:cstheme="minorHAnsi"/>
                <w:lang w:val="es-419"/>
              </w:rPr>
            </w:pPr>
            <w:r w:rsidRPr="007F37D2">
              <w:rPr>
                <w:rFonts w:cstheme="minorHAnsi"/>
                <w:lang w:val="es-419"/>
              </w:rPr>
              <w:lastRenderedPageBreak/>
              <w:t xml:space="preserve">Área prioritaria 1: Igualdad e inclusión social, económica y ambiental </w:t>
            </w:r>
          </w:p>
        </w:tc>
      </w:tr>
      <w:tr w:rsidR="00CF2CE5" w:rsidRPr="008837AE" w14:paraId="233E93C8" w14:textId="44584364" w:rsidTr="00B7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5" w:type="dxa"/>
            <w:gridSpan w:val="3"/>
          </w:tcPr>
          <w:p w14:paraId="3EEFB994" w14:textId="77777777" w:rsidR="00B35354" w:rsidRDefault="00B35354" w:rsidP="007F37D2">
            <w:pPr>
              <w:spacing w:line="276" w:lineRule="auto"/>
              <w:jc w:val="both"/>
              <w:rPr>
                <w:rFonts w:cstheme="minorHAnsi"/>
                <w:b w:val="0"/>
                <w:bCs w:val="0"/>
                <w:lang w:val="es-419"/>
              </w:rPr>
            </w:pPr>
            <w:r>
              <w:rPr>
                <w:rFonts w:cstheme="minorHAnsi"/>
                <w:lang w:val="es-419"/>
              </w:rPr>
              <w:t>Efecto 1</w:t>
            </w:r>
          </w:p>
          <w:p w14:paraId="091E1E7C" w14:textId="483F4966" w:rsidR="00CF2CE5" w:rsidRPr="007F37D2" w:rsidRDefault="00CF2CE5" w:rsidP="007F37D2">
            <w:pPr>
              <w:spacing w:line="276" w:lineRule="auto"/>
              <w:jc w:val="both"/>
              <w:rPr>
                <w:rFonts w:eastAsia="Calibri" w:cstheme="minorHAnsi"/>
                <w:color w:val="000000" w:themeColor="text1"/>
                <w:lang w:val="es-PA"/>
              </w:rPr>
            </w:pPr>
            <w:r w:rsidRPr="00850AB1">
              <w:rPr>
                <w:rFonts w:cstheme="minorHAnsi"/>
                <w:lang w:val="es-419"/>
              </w:rPr>
              <w:t>“</w:t>
            </w:r>
            <w:r w:rsidR="00850AB1" w:rsidRPr="00850AB1">
              <w:rPr>
                <w:rFonts w:cstheme="minorHAnsi"/>
                <w:lang w:val="es-419"/>
              </w:rPr>
              <w:t xml:space="preserve">Al 2025, Panamá propicia un desarrollo sostenible e inclusivo: asegura el acceso equitativo a los servicios esenciales y medios de vida para todas las personas; promueve la inclusión, la innovación, la competitividad, el desarrollo industrial y el </w:t>
            </w:r>
            <w:proofErr w:type="spellStart"/>
            <w:r w:rsidR="00850AB1" w:rsidRPr="00850AB1">
              <w:rPr>
                <w:rFonts w:cstheme="minorHAnsi"/>
                <w:lang w:val="es-419"/>
              </w:rPr>
              <w:t>emprendedurismo</w:t>
            </w:r>
            <w:proofErr w:type="spellEnd"/>
            <w:r w:rsidR="00850AB1" w:rsidRPr="00850AB1">
              <w:rPr>
                <w:rFonts w:cstheme="minorHAnsi"/>
                <w:lang w:val="es-419"/>
              </w:rPr>
              <w:t>, con enfoque territorial y de derechos humanos</w:t>
            </w:r>
            <w:r w:rsidRPr="00850AB1">
              <w:rPr>
                <w:rFonts w:cstheme="minorHAnsi"/>
                <w:lang w:val="es-419"/>
              </w:rPr>
              <w:t>”.</w:t>
            </w:r>
          </w:p>
        </w:tc>
      </w:tr>
      <w:tr w:rsidR="00CF2CE5" w:rsidRPr="008837AE" w14:paraId="6653644E" w14:textId="4F114DB2" w:rsidTr="00B76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14B80EE0" w14:textId="77777777" w:rsidR="00CF2CE5" w:rsidRDefault="00CF2CE5" w:rsidP="007F37D2">
            <w:pPr>
              <w:spacing w:line="276" w:lineRule="auto"/>
              <w:jc w:val="both"/>
              <w:rPr>
                <w:rFonts w:cstheme="minorHAnsi"/>
                <w:b w:val="0"/>
                <w:bCs w:val="0"/>
                <w:lang w:val="es-419"/>
              </w:rPr>
            </w:pPr>
          </w:p>
          <w:p w14:paraId="32B836F3" w14:textId="0DAF2F59" w:rsidR="00B35354" w:rsidRPr="007F37D2" w:rsidRDefault="00B35354" w:rsidP="007F37D2">
            <w:pPr>
              <w:spacing w:line="276" w:lineRule="auto"/>
              <w:jc w:val="both"/>
              <w:rPr>
                <w:rFonts w:cstheme="minorHAnsi"/>
                <w:lang w:val="es-419"/>
              </w:rPr>
            </w:pPr>
          </w:p>
        </w:tc>
        <w:tc>
          <w:tcPr>
            <w:tcW w:w="9585" w:type="dxa"/>
          </w:tcPr>
          <w:p w14:paraId="3A1615EC" w14:textId="4E652A83" w:rsidR="00814F4F" w:rsidRPr="00814F4F" w:rsidRDefault="00814F4F" w:rsidP="007F37D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s-419"/>
              </w:rPr>
            </w:pPr>
            <w:r w:rsidRPr="00814F4F">
              <w:rPr>
                <w:rFonts w:cstheme="minorHAnsi"/>
                <w:b/>
                <w:bCs/>
                <w:lang w:val="es-419"/>
              </w:rPr>
              <w:t xml:space="preserve">Producto </w:t>
            </w:r>
            <w:r w:rsidR="00034AD5">
              <w:rPr>
                <w:rFonts w:cstheme="minorHAnsi"/>
                <w:b/>
                <w:bCs/>
                <w:lang w:val="es-419"/>
              </w:rPr>
              <w:t>1.</w:t>
            </w:r>
            <w:r w:rsidRPr="00814F4F">
              <w:rPr>
                <w:rFonts w:cstheme="minorHAnsi"/>
                <w:b/>
                <w:bCs/>
                <w:lang w:val="es-419"/>
              </w:rPr>
              <w:t>1</w:t>
            </w:r>
          </w:p>
          <w:p w14:paraId="6020D334" w14:textId="4D0E566B" w:rsidR="00CF2CE5" w:rsidRPr="007F37D2" w:rsidRDefault="00CF2CE5" w:rsidP="007F37D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419"/>
              </w:rPr>
            </w:pPr>
            <w:r w:rsidRPr="007F37D2">
              <w:rPr>
                <w:rFonts w:cstheme="minorHAnsi"/>
                <w:lang w:val="es-419"/>
              </w:rPr>
              <w:t>Los servicios de protección social esenciales</w:t>
            </w:r>
            <w:r w:rsidRPr="007F37D2">
              <w:rPr>
                <w:rStyle w:val="FootnoteReference"/>
                <w:rFonts w:cstheme="minorHAnsi"/>
                <w:lang w:val="es-419"/>
              </w:rPr>
              <w:t xml:space="preserve"> </w:t>
            </w:r>
            <w:r w:rsidRPr="007F37D2">
              <w:rPr>
                <w:rStyle w:val="FootnoteReference"/>
                <w:rFonts w:cstheme="minorHAnsi"/>
                <w:lang w:val="es-419"/>
              </w:rPr>
              <w:footnoteReference w:id="1"/>
            </w:r>
            <w:r w:rsidRPr="007F37D2">
              <w:rPr>
                <w:rFonts w:cstheme="minorHAnsi"/>
                <w:lang w:val="es-419"/>
              </w:rPr>
              <w:t xml:space="preserve"> están fortalecidos, son accesibles, de calidad y funcionan conforme a los perfiles epidemiológicos de la población. Los mismos eliminan las barreras de acceso, son inclusivos y toman en cuenta las necesidades de aquellas personas en condiciones de vulnerabilidad</w:t>
            </w:r>
            <w:r w:rsidRPr="007F37D2">
              <w:rPr>
                <w:rStyle w:val="FootnoteReference"/>
                <w:rFonts w:cstheme="minorHAnsi"/>
                <w:lang w:val="es-419"/>
              </w:rPr>
              <w:footnoteReference w:id="2"/>
            </w:r>
            <w:r w:rsidRPr="007F37D2">
              <w:rPr>
                <w:rFonts w:cstheme="minorHAnsi"/>
                <w:lang w:val="es-419"/>
              </w:rPr>
              <w:t xml:space="preserve"> ante el COVID 19, en todos los territorios.</w:t>
            </w:r>
          </w:p>
        </w:tc>
        <w:tc>
          <w:tcPr>
            <w:tcW w:w="540" w:type="dxa"/>
            <w:vAlign w:val="center"/>
          </w:tcPr>
          <w:p w14:paraId="65DE977A" w14:textId="45FE1D43" w:rsidR="000565E9" w:rsidRPr="007F37D2" w:rsidRDefault="000565E9" w:rsidP="00B76BB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419"/>
              </w:rPr>
            </w:pPr>
          </w:p>
        </w:tc>
      </w:tr>
      <w:tr w:rsidR="00CF2CE5" w:rsidRPr="008837AE" w14:paraId="51DF90C2" w14:textId="69D9C201" w:rsidTr="00B7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283BEC30" w14:textId="77777777" w:rsidR="00CF2CE5" w:rsidRPr="007F37D2" w:rsidRDefault="00CF2CE5" w:rsidP="007F37D2">
            <w:pPr>
              <w:spacing w:line="276" w:lineRule="auto"/>
              <w:jc w:val="both"/>
              <w:rPr>
                <w:rFonts w:cstheme="minorHAnsi"/>
                <w:lang w:val="es-419"/>
              </w:rPr>
            </w:pPr>
          </w:p>
        </w:tc>
        <w:tc>
          <w:tcPr>
            <w:tcW w:w="9585" w:type="dxa"/>
          </w:tcPr>
          <w:p w14:paraId="4280F9E1" w14:textId="5D7EE0E8" w:rsidR="00814F4F" w:rsidRPr="00814F4F" w:rsidRDefault="00814F4F" w:rsidP="00814F4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s-419"/>
              </w:rPr>
            </w:pPr>
            <w:r w:rsidRPr="00814F4F">
              <w:rPr>
                <w:rFonts w:cstheme="minorHAnsi"/>
                <w:b/>
                <w:bCs/>
                <w:lang w:val="es-419"/>
              </w:rPr>
              <w:t xml:space="preserve">Producto </w:t>
            </w:r>
            <w:r w:rsidR="00034AD5">
              <w:rPr>
                <w:rFonts w:cstheme="minorHAnsi"/>
                <w:b/>
                <w:bCs/>
                <w:lang w:val="es-419"/>
              </w:rPr>
              <w:t>1.</w:t>
            </w:r>
            <w:r w:rsidRPr="00814F4F">
              <w:rPr>
                <w:rFonts w:cstheme="minorHAnsi"/>
                <w:b/>
                <w:bCs/>
                <w:lang w:val="es-419"/>
              </w:rPr>
              <w:t>2</w:t>
            </w:r>
          </w:p>
          <w:p w14:paraId="1DE0BDD7" w14:textId="716F694F" w:rsidR="00CF2CE5" w:rsidRPr="007F37D2" w:rsidRDefault="00CF2CE5" w:rsidP="007F37D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419"/>
              </w:rPr>
            </w:pPr>
            <w:r w:rsidRPr="007F37D2">
              <w:rPr>
                <w:rFonts w:cstheme="minorHAnsi"/>
                <w:lang w:val="es-419"/>
              </w:rPr>
              <w:t>Los medios de vida son diversos, resilientes</w:t>
            </w:r>
            <w:r w:rsidRPr="007F37D2">
              <w:rPr>
                <w:rStyle w:val="FootnoteReference"/>
                <w:rFonts w:cstheme="minorHAnsi"/>
                <w:lang w:val="es-419"/>
              </w:rPr>
              <w:footnoteReference w:id="3"/>
            </w:r>
            <w:r w:rsidRPr="007F37D2">
              <w:rPr>
                <w:rFonts w:cstheme="minorHAnsi"/>
                <w:lang w:val="es-419"/>
              </w:rPr>
              <w:t xml:space="preserve">, de calidad y </w:t>
            </w:r>
            <w:r w:rsidRPr="007F37D2">
              <w:rPr>
                <w:rFonts w:eastAsia="Calibri" w:cstheme="minorHAnsi"/>
                <w:color w:val="000000" w:themeColor="text1"/>
                <w:lang w:val="es-PA"/>
              </w:rPr>
              <w:t xml:space="preserve">están accesibles y disponibles en los diferentes territorios. Los mismos priorizan y responden a las demandas de las personas </w:t>
            </w:r>
            <w:r w:rsidRPr="007F37D2">
              <w:rPr>
                <w:rFonts w:cstheme="minorHAnsi"/>
                <w:lang w:val="es-419"/>
              </w:rPr>
              <w:t>en condiciones de vulnerabilidad</w:t>
            </w:r>
            <w:r w:rsidRPr="007F37D2">
              <w:rPr>
                <w:rFonts w:cstheme="minorHAnsi"/>
                <w:vertAlign w:val="superscript"/>
                <w:lang w:val="es-419"/>
              </w:rPr>
              <w:t>5</w:t>
            </w:r>
            <w:r w:rsidRPr="007F37D2">
              <w:rPr>
                <w:rFonts w:cstheme="minorHAnsi"/>
                <w:lang w:val="es-419"/>
              </w:rPr>
              <w:t xml:space="preserve">, en especial ante desastres y crisis sanitarias como el COVID-19, </w:t>
            </w:r>
            <w:r w:rsidRPr="007F37D2">
              <w:rPr>
                <w:rFonts w:eastAsia="Calibri" w:cstheme="minorHAnsi"/>
                <w:color w:val="000000" w:themeColor="text1"/>
                <w:lang w:val="es-419"/>
              </w:rPr>
              <w:t>y los actores del sistema agroalimentario, de la cadena de producción y de generación de valor.</w:t>
            </w:r>
          </w:p>
        </w:tc>
        <w:tc>
          <w:tcPr>
            <w:tcW w:w="540" w:type="dxa"/>
            <w:vAlign w:val="center"/>
          </w:tcPr>
          <w:p w14:paraId="61F48417" w14:textId="726F1574" w:rsidR="009A75F9" w:rsidRPr="007F37D2" w:rsidRDefault="009A75F9" w:rsidP="00B76B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419"/>
              </w:rPr>
            </w:pPr>
          </w:p>
        </w:tc>
      </w:tr>
      <w:tr w:rsidR="00CF2CE5" w:rsidRPr="008837AE" w14:paraId="663A902B" w14:textId="1BA19975" w:rsidTr="00B76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08C15066" w14:textId="77777777" w:rsidR="00CF2CE5" w:rsidRPr="007F37D2" w:rsidRDefault="00CF2CE5" w:rsidP="007F37D2">
            <w:pPr>
              <w:spacing w:line="276" w:lineRule="auto"/>
              <w:jc w:val="both"/>
              <w:rPr>
                <w:rFonts w:cstheme="minorHAnsi"/>
                <w:lang w:val="es-419"/>
              </w:rPr>
            </w:pPr>
          </w:p>
        </w:tc>
        <w:tc>
          <w:tcPr>
            <w:tcW w:w="9585" w:type="dxa"/>
          </w:tcPr>
          <w:p w14:paraId="687E07A1" w14:textId="407980D0" w:rsidR="00C35F67" w:rsidRPr="00814F4F" w:rsidRDefault="00C35F67" w:rsidP="00C35F6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s-419"/>
              </w:rPr>
            </w:pPr>
            <w:r w:rsidRPr="00814F4F">
              <w:rPr>
                <w:rFonts w:cstheme="minorHAnsi"/>
                <w:b/>
                <w:bCs/>
                <w:lang w:val="es-419"/>
              </w:rPr>
              <w:t xml:space="preserve">Producto </w:t>
            </w:r>
            <w:r w:rsidR="00034AD5">
              <w:rPr>
                <w:rFonts w:cstheme="minorHAnsi"/>
                <w:b/>
                <w:bCs/>
                <w:lang w:val="es-419"/>
              </w:rPr>
              <w:t>1.</w:t>
            </w:r>
            <w:r>
              <w:rPr>
                <w:rFonts w:cstheme="minorHAnsi"/>
                <w:b/>
                <w:bCs/>
                <w:lang w:val="es-419"/>
              </w:rPr>
              <w:t>3</w:t>
            </w:r>
          </w:p>
          <w:p w14:paraId="7B361E6F" w14:textId="4AE8174F" w:rsidR="00CF2CE5" w:rsidRPr="007F37D2" w:rsidRDefault="00CF2CE5" w:rsidP="007F37D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419"/>
              </w:rPr>
            </w:pPr>
            <w:r w:rsidRPr="007F37D2">
              <w:rPr>
                <w:rFonts w:cstheme="minorHAnsi"/>
                <w:lang w:val="es-419"/>
              </w:rPr>
              <w:t>Los sistemas productivos son resilientes y se ha puesto en práctica la generación y uso racional de los servicios ecosistémicos, en particular los vinculados con el abastecimiento de agua y la regulación (calidad del aire, suelo, biodiversidad), claves para los sistemas productivos y alimentarios.</w:t>
            </w:r>
          </w:p>
        </w:tc>
        <w:tc>
          <w:tcPr>
            <w:tcW w:w="540" w:type="dxa"/>
            <w:vAlign w:val="center"/>
          </w:tcPr>
          <w:p w14:paraId="2188EBBB" w14:textId="23196C13" w:rsidR="00DD4135" w:rsidRPr="007F37D2" w:rsidRDefault="00DD4135" w:rsidP="00B76B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419"/>
              </w:rPr>
            </w:pPr>
          </w:p>
        </w:tc>
      </w:tr>
      <w:tr w:rsidR="00CF2CE5" w:rsidRPr="008837AE" w14:paraId="29EEBCD0" w14:textId="7D6A40E3" w:rsidTr="00B7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6FB9A799" w14:textId="77777777" w:rsidR="00CF2CE5" w:rsidRPr="007F37D2" w:rsidRDefault="00CF2CE5" w:rsidP="007F37D2">
            <w:pPr>
              <w:spacing w:line="276" w:lineRule="auto"/>
              <w:jc w:val="both"/>
              <w:rPr>
                <w:rFonts w:cstheme="minorHAnsi"/>
                <w:lang w:val="es-419"/>
              </w:rPr>
            </w:pPr>
          </w:p>
        </w:tc>
        <w:tc>
          <w:tcPr>
            <w:tcW w:w="9585" w:type="dxa"/>
          </w:tcPr>
          <w:p w14:paraId="3B834A42" w14:textId="56F4041F" w:rsidR="00C35F67" w:rsidRPr="00814F4F" w:rsidRDefault="00C35F67" w:rsidP="00C35F6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s-419"/>
              </w:rPr>
            </w:pPr>
            <w:r w:rsidRPr="00814F4F">
              <w:rPr>
                <w:rFonts w:cstheme="minorHAnsi"/>
                <w:b/>
                <w:bCs/>
                <w:lang w:val="es-419"/>
              </w:rPr>
              <w:t xml:space="preserve">Producto </w:t>
            </w:r>
            <w:r w:rsidR="00034AD5">
              <w:rPr>
                <w:rFonts w:cstheme="minorHAnsi"/>
                <w:b/>
                <w:bCs/>
                <w:lang w:val="es-419"/>
              </w:rPr>
              <w:t>1.</w:t>
            </w:r>
            <w:r>
              <w:rPr>
                <w:rFonts w:cstheme="minorHAnsi"/>
                <w:b/>
                <w:bCs/>
                <w:lang w:val="es-419"/>
              </w:rPr>
              <w:t>4</w:t>
            </w:r>
          </w:p>
          <w:p w14:paraId="405F7A97" w14:textId="4781FB41" w:rsidR="00CF2CE5" w:rsidRPr="007F37D2" w:rsidRDefault="00CF2CE5" w:rsidP="007F37D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419"/>
              </w:rPr>
            </w:pPr>
            <w:r w:rsidRPr="007F37D2">
              <w:rPr>
                <w:rFonts w:eastAsia="Calibri" w:cstheme="minorHAnsi"/>
                <w:color w:val="000000" w:themeColor="text1"/>
                <w:lang w:val="es-419"/>
              </w:rPr>
              <w:t xml:space="preserve">Las estrategias para la consolidación y funcionamiento de las cadenas de producción y de generación de valor y emprendimientos locales funcionan de forma inclusiva, resilientes y sostenibles, generando crecimiento, ingreso y empleo decente para todas las personas, prioritariamente para </w:t>
            </w:r>
            <w:r w:rsidRPr="007F37D2">
              <w:rPr>
                <w:rFonts w:cstheme="minorHAnsi"/>
                <w:lang w:val="es-419"/>
              </w:rPr>
              <w:t xml:space="preserve">las personas en </w:t>
            </w:r>
            <w:r w:rsidRPr="007F37D2">
              <w:rPr>
                <w:rFonts w:eastAsia="Calibri" w:cstheme="minorHAnsi"/>
                <w:color w:val="000000" w:themeColor="text1"/>
                <w:lang w:val="es-419"/>
              </w:rPr>
              <w:t>condiciones de vulnerabilidad</w:t>
            </w:r>
            <w:r w:rsidRPr="007F37D2">
              <w:rPr>
                <w:rFonts w:eastAsia="Calibri" w:cstheme="minorHAnsi"/>
                <w:color w:val="000000" w:themeColor="text1"/>
                <w:vertAlign w:val="superscript"/>
                <w:lang w:val="es-419"/>
              </w:rPr>
              <w:t>5</w:t>
            </w:r>
            <w:r w:rsidRPr="007F37D2">
              <w:rPr>
                <w:rFonts w:eastAsia="Calibri" w:cstheme="minorHAnsi"/>
                <w:color w:val="000000" w:themeColor="text1"/>
                <w:lang w:val="es-419"/>
              </w:rPr>
              <w:t>.</w:t>
            </w:r>
          </w:p>
        </w:tc>
        <w:tc>
          <w:tcPr>
            <w:tcW w:w="540" w:type="dxa"/>
            <w:vAlign w:val="center"/>
          </w:tcPr>
          <w:p w14:paraId="70483F58" w14:textId="698C6010" w:rsidR="004B5568" w:rsidRPr="007F37D2" w:rsidRDefault="004B5568" w:rsidP="00B76B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 w:themeColor="text1"/>
                <w:lang w:val="es-419"/>
              </w:rPr>
            </w:pPr>
          </w:p>
        </w:tc>
      </w:tr>
    </w:tbl>
    <w:p w14:paraId="72DC7DAD" w14:textId="0FCE5D2C" w:rsidR="001F0CB4" w:rsidRPr="007F37D2" w:rsidRDefault="001F0CB4" w:rsidP="007F37D2">
      <w:pPr>
        <w:spacing w:line="276" w:lineRule="auto"/>
        <w:jc w:val="both"/>
        <w:rPr>
          <w:rFonts w:cstheme="minorHAnsi"/>
          <w:lang w:val="es-419"/>
        </w:rPr>
      </w:pPr>
    </w:p>
    <w:p w14:paraId="7AD91641" w14:textId="65FC9313" w:rsidR="0086385B" w:rsidRDefault="0086385B">
      <w:pPr>
        <w:rPr>
          <w:rFonts w:cstheme="minorHAnsi"/>
          <w:lang w:val="es-419"/>
        </w:rPr>
      </w:pPr>
      <w:r>
        <w:rPr>
          <w:rFonts w:cstheme="minorHAnsi"/>
          <w:lang w:val="es-419"/>
        </w:rPr>
        <w:br w:type="page"/>
      </w:r>
    </w:p>
    <w:p w14:paraId="182D619F" w14:textId="77777777" w:rsidR="001F0CB4" w:rsidRPr="007F37D2" w:rsidRDefault="001F0CB4" w:rsidP="007F37D2">
      <w:pPr>
        <w:spacing w:line="276" w:lineRule="auto"/>
        <w:jc w:val="both"/>
        <w:rPr>
          <w:rFonts w:cstheme="minorHAnsi"/>
          <w:lang w:val="es-419"/>
        </w:rPr>
      </w:pPr>
    </w:p>
    <w:tbl>
      <w:tblPr>
        <w:tblStyle w:val="ListTable3-Accent5"/>
        <w:tblW w:w="10615" w:type="dxa"/>
        <w:tblLook w:val="04A0" w:firstRow="1" w:lastRow="0" w:firstColumn="1" w:lastColumn="0" w:noHBand="0" w:noVBand="1"/>
      </w:tblPr>
      <w:tblGrid>
        <w:gridCol w:w="491"/>
        <w:gridCol w:w="9494"/>
        <w:gridCol w:w="630"/>
      </w:tblGrid>
      <w:tr w:rsidR="004B5568" w:rsidRPr="008837AE" w14:paraId="445A88F0" w14:textId="27DE1F19" w:rsidTr="00B76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5" w:type="dxa"/>
            <w:gridSpan w:val="3"/>
          </w:tcPr>
          <w:p w14:paraId="0F5BD8A1" w14:textId="52073630" w:rsidR="004B5568" w:rsidRPr="007F37D2" w:rsidRDefault="004B5568" w:rsidP="007F37D2">
            <w:pPr>
              <w:spacing w:line="276" w:lineRule="auto"/>
              <w:jc w:val="both"/>
              <w:rPr>
                <w:rFonts w:cstheme="minorHAnsi"/>
                <w:lang w:val="es-419"/>
              </w:rPr>
            </w:pPr>
            <w:r w:rsidRPr="007F37D2">
              <w:rPr>
                <w:rFonts w:cstheme="minorHAnsi"/>
                <w:lang w:val="es-419"/>
              </w:rPr>
              <w:t>Área prioritaria 2: Gobernanza, institucionalidad, ciudadanía y justicia</w:t>
            </w:r>
          </w:p>
        </w:tc>
      </w:tr>
      <w:tr w:rsidR="004B5568" w:rsidRPr="008837AE" w14:paraId="0B45E018" w14:textId="292F1E4A" w:rsidTr="00B7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5" w:type="dxa"/>
            <w:gridSpan w:val="3"/>
          </w:tcPr>
          <w:p w14:paraId="6179A918" w14:textId="174A2975" w:rsidR="00C35F67" w:rsidRPr="00C35F67" w:rsidRDefault="00C35F67" w:rsidP="007F37D2">
            <w:pPr>
              <w:spacing w:line="276" w:lineRule="auto"/>
              <w:jc w:val="both"/>
              <w:rPr>
                <w:rFonts w:cstheme="minorHAnsi"/>
                <w:lang w:val="es-419"/>
              </w:rPr>
            </w:pPr>
            <w:r w:rsidRPr="00C35F67">
              <w:rPr>
                <w:rFonts w:cstheme="minorHAnsi"/>
                <w:lang w:val="es-419"/>
              </w:rPr>
              <w:t>Efecto 2</w:t>
            </w:r>
          </w:p>
          <w:p w14:paraId="0FA9CA23" w14:textId="7C04DC05" w:rsidR="004B5568" w:rsidRPr="007F37D2" w:rsidRDefault="004B5568" w:rsidP="007F37D2">
            <w:pPr>
              <w:spacing w:line="276" w:lineRule="auto"/>
              <w:jc w:val="both"/>
              <w:rPr>
                <w:rFonts w:cstheme="minorHAnsi"/>
                <w:lang w:val="es-419"/>
              </w:rPr>
            </w:pPr>
            <w:r w:rsidRPr="007F37D2">
              <w:rPr>
                <w:rFonts w:cstheme="minorHAnsi"/>
                <w:lang w:val="es-419"/>
              </w:rPr>
              <w:t xml:space="preserve">“Al 2025, Panamá cuenta con una gobernanza participativa e instituciones nacionales y locales inclusivas, eficaces, transparentes y justas al servicio de las personas, articuladas entre sí y en alianza con actores no gubernamentales; </w:t>
            </w:r>
            <w:r w:rsidRPr="001045F6">
              <w:rPr>
                <w:rFonts w:cstheme="minorHAnsi"/>
                <w:u w:val="single"/>
                <w:lang w:val="es-419"/>
              </w:rPr>
              <w:t>con enfoque territorial, de derechos humanos, intercultural, de género, curso de vida y</w:t>
            </w:r>
            <w:r w:rsidRPr="007F37D2">
              <w:rPr>
                <w:rFonts w:cstheme="minorHAnsi"/>
                <w:lang w:val="es-419"/>
              </w:rPr>
              <w:t xml:space="preserve"> sin dejar a nadie atrás”.</w:t>
            </w:r>
          </w:p>
        </w:tc>
      </w:tr>
      <w:tr w:rsidR="004B5568" w:rsidRPr="008837AE" w14:paraId="0DC084E3" w14:textId="50A55339" w:rsidTr="00B76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</w:tcPr>
          <w:p w14:paraId="12B2AFCB" w14:textId="77777777" w:rsidR="004B5568" w:rsidRPr="007F37D2" w:rsidRDefault="004B5568" w:rsidP="007F37D2">
            <w:pPr>
              <w:spacing w:line="276" w:lineRule="auto"/>
              <w:jc w:val="both"/>
              <w:rPr>
                <w:rFonts w:cstheme="minorHAnsi"/>
                <w:lang w:val="es-419"/>
              </w:rPr>
            </w:pPr>
          </w:p>
        </w:tc>
        <w:tc>
          <w:tcPr>
            <w:tcW w:w="9494" w:type="dxa"/>
          </w:tcPr>
          <w:p w14:paraId="12F908A7" w14:textId="3B185355" w:rsidR="00C35F67" w:rsidRPr="00C35F67" w:rsidRDefault="00C35F67" w:rsidP="007F37D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s-419"/>
              </w:rPr>
            </w:pPr>
            <w:r w:rsidRPr="00814F4F">
              <w:rPr>
                <w:rFonts w:cstheme="minorHAnsi"/>
                <w:b/>
                <w:bCs/>
                <w:lang w:val="es-419"/>
              </w:rPr>
              <w:t xml:space="preserve">Producto </w:t>
            </w:r>
            <w:r w:rsidR="00034AD5">
              <w:rPr>
                <w:rFonts w:cstheme="minorHAnsi"/>
                <w:b/>
                <w:bCs/>
                <w:lang w:val="es-419"/>
              </w:rPr>
              <w:t>2.1</w:t>
            </w:r>
          </w:p>
          <w:p w14:paraId="6C0EC5A0" w14:textId="13252494" w:rsidR="004B5568" w:rsidRPr="007F37D2" w:rsidRDefault="004B5568" w:rsidP="007F37D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PA"/>
              </w:rPr>
            </w:pPr>
            <w:r w:rsidRPr="007F37D2">
              <w:rPr>
                <w:rFonts w:cstheme="minorHAnsi"/>
                <w:color w:val="000000" w:themeColor="text1"/>
                <w:lang w:val="es-PA"/>
              </w:rPr>
              <w:t>Las personas en Panamá</w:t>
            </w:r>
            <w:r w:rsidRPr="007F37D2" w:rsidDel="00702B79">
              <w:rPr>
                <w:rFonts w:cstheme="minorHAnsi"/>
                <w:color w:val="000000" w:themeColor="text1"/>
                <w:lang w:val="es-PA"/>
              </w:rPr>
              <w:t xml:space="preserve"> </w:t>
            </w:r>
            <w:r w:rsidRPr="007F37D2">
              <w:rPr>
                <w:rFonts w:cstheme="minorHAnsi"/>
                <w:color w:val="000000" w:themeColor="text1"/>
                <w:lang w:val="es-PA"/>
              </w:rPr>
              <w:t>cuentan con los mecanismos, herramientas y plataformas de participación</w:t>
            </w:r>
            <w:r w:rsidRPr="007F37D2">
              <w:rPr>
                <w:rFonts w:eastAsia="Times New Roman" w:cstheme="minorHAnsi"/>
                <w:color w:val="000000" w:themeColor="text1"/>
                <w:lang w:val="es-PA" w:eastAsia="es-PA"/>
              </w:rPr>
              <w:t>, toma de decisiones</w:t>
            </w:r>
            <w:r w:rsidRPr="007F37D2">
              <w:rPr>
                <w:rFonts w:cstheme="minorHAnsi"/>
                <w:color w:val="000000" w:themeColor="text1"/>
                <w:lang w:val="es-PA"/>
              </w:rPr>
              <w:t xml:space="preserve"> e incidencia para el ejercicio de sus deberes y derechos. Estos mecanismos,</w:t>
            </w:r>
            <w:r w:rsidRPr="007F37D2">
              <w:rPr>
                <w:rFonts w:eastAsia="Times New Roman" w:cstheme="minorHAnsi"/>
                <w:color w:val="000000" w:themeColor="text1"/>
                <w:lang w:val="es-PA" w:eastAsia="es-PA"/>
              </w:rPr>
              <w:t xml:space="preserve"> facilitan</w:t>
            </w:r>
            <w:r w:rsidRPr="007F37D2">
              <w:rPr>
                <w:rFonts w:cstheme="minorHAnsi"/>
                <w:color w:val="000000" w:themeColor="text1"/>
                <w:lang w:val="es-PA"/>
              </w:rPr>
              <w:t xml:space="preserve"> la interacción y monitoreo de la gestión pública, en especial en la fase de recuperación temprana </w:t>
            </w:r>
            <w:r>
              <w:rPr>
                <w:rFonts w:cstheme="minorHAnsi"/>
                <w:color w:val="000000" w:themeColor="text1"/>
                <w:lang w:val="es-PA"/>
              </w:rPr>
              <w:t xml:space="preserve">y post </w:t>
            </w:r>
            <w:r w:rsidRPr="007F37D2">
              <w:rPr>
                <w:rFonts w:cstheme="minorHAnsi"/>
                <w:color w:val="000000" w:themeColor="text1"/>
                <w:lang w:val="es-PA"/>
              </w:rPr>
              <w:t xml:space="preserve">COVID-19, con un enfoque de territorialidad, derechos humanos, género, interculturalidad y curso de vida. </w:t>
            </w:r>
          </w:p>
        </w:tc>
        <w:tc>
          <w:tcPr>
            <w:tcW w:w="630" w:type="dxa"/>
            <w:vAlign w:val="center"/>
          </w:tcPr>
          <w:p w14:paraId="717694AF" w14:textId="549BA4E4" w:rsidR="006007DE" w:rsidRPr="007F37D2" w:rsidRDefault="006007DE" w:rsidP="00B76BB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PA"/>
              </w:rPr>
            </w:pPr>
          </w:p>
        </w:tc>
      </w:tr>
      <w:tr w:rsidR="004B5568" w:rsidRPr="008837AE" w14:paraId="20A90CB2" w14:textId="51458E25" w:rsidTr="00B7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</w:tcPr>
          <w:p w14:paraId="2DB6B263" w14:textId="77777777" w:rsidR="004B5568" w:rsidRPr="007F37D2" w:rsidRDefault="004B5568" w:rsidP="007F37D2">
            <w:pPr>
              <w:spacing w:line="276" w:lineRule="auto"/>
              <w:jc w:val="both"/>
              <w:rPr>
                <w:rFonts w:cstheme="minorHAnsi"/>
                <w:lang w:val="es-419"/>
              </w:rPr>
            </w:pPr>
          </w:p>
        </w:tc>
        <w:tc>
          <w:tcPr>
            <w:tcW w:w="9494" w:type="dxa"/>
          </w:tcPr>
          <w:p w14:paraId="39E66094" w14:textId="3B2FBAAF" w:rsidR="00C35F67" w:rsidRPr="00814F4F" w:rsidRDefault="00C35F67" w:rsidP="00C35F6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s-419"/>
              </w:rPr>
            </w:pPr>
            <w:r w:rsidRPr="00814F4F">
              <w:rPr>
                <w:rFonts w:cstheme="minorHAnsi"/>
                <w:b/>
                <w:bCs/>
                <w:lang w:val="es-419"/>
              </w:rPr>
              <w:t xml:space="preserve">Producto </w:t>
            </w:r>
            <w:r w:rsidR="00034AD5">
              <w:rPr>
                <w:rFonts w:cstheme="minorHAnsi"/>
                <w:b/>
                <w:bCs/>
                <w:lang w:val="es-419"/>
              </w:rPr>
              <w:t>2.2</w:t>
            </w:r>
          </w:p>
          <w:p w14:paraId="54E6431A" w14:textId="3BB4480D" w:rsidR="004B5568" w:rsidRPr="007F37D2" w:rsidRDefault="004B5568" w:rsidP="007F37D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419"/>
              </w:rPr>
            </w:pPr>
            <w:r w:rsidRPr="007F37D2">
              <w:rPr>
                <w:rFonts w:cstheme="minorHAnsi"/>
                <w:color w:val="000000" w:themeColor="text1"/>
                <w:lang w:val="es-PA"/>
              </w:rPr>
              <w:t>Las instituciones y sus gestiones se encuentran fortalecidas</w:t>
            </w:r>
            <w:r w:rsidRPr="007F37D2">
              <w:rPr>
                <w:rStyle w:val="FootnoteReference"/>
                <w:rFonts w:eastAsia="Times New Roman" w:cstheme="minorHAnsi"/>
                <w:color w:val="000000" w:themeColor="text1"/>
                <w:lang w:val="es-PA" w:eastAsia="es-PA"/>
              </w:rPr>
              <w:footnoteReference w:id="4"/>
            </w:r>
            <w:r w:rsidRPr="007F37D2">
              <w:rPr>
                <w:rFonts w:cstheme="minorHAnsi"/>
                <w:color w:val="000000" w:themeColor="text1"/>
                <w:lang w:val="es-PA"/>
              </w:rPr>
              <w:t>, y son eficientes, ágiles y transparentes, al servicio de todas las personas</w:t>
            </w:r>
            <w:r w:rsidR="00CE2C7F">
              <w:rPr>
                <w:rFonts w:cstheme="minorHAnsi"/>
                <w:color w:val="000000" w:themeColor="text1"/>
                <w:lang w:val="es-PA"/>
              </w:rPr>
              <w:t>, son capaces de luchar</w:t>
            </w:r>
            <w:r w:rsidR="00CE2C7F" w:rsidRPr="0003263B">
              <w:rPr>
                <w:rFonts w:cstheme="minorHAnsi"/>
                <w:color w:val="000000" w:themeColor="text1"/>
                <w:lang w:val="es-PA"/>
              </w:rPr>
              <w:t xml:space="preserve"> </w:t>
            </w:r>
            <w:r w:rsidR="00CE2C7F">
              <w:rPr>
                <w:rFonts w:cstheme="minorHAnsi"/>
                <w:color w:val="000000" w:themeColor="text1"/>
                <w:lang w:val="es-PA"/>
              </w:rPr>
              <w:t xml:space="preserve">de manera eficaz </w:t>
            </w:r>
            <w:r w:rsidR="00CE2C7F" w:rsidRPr="0003263B">
              <w:rPr>
                <w:rFonts w:cstheme="minorHAnsi"/>
                <w:color w:val="000000" w:themeColor="text1"/>
                <w:lang w:val="es-PA"/>
              </w:rPr>
              <w:t>contra todas las formas de delincuencia organizad</w:t>
            </w:r>
            <w:r w:rsidR="00CE2C7F">
              <w:rPr>
                <w:rFonts w:cstheme="minorHAnsi"/>
                <w:color w:val="000000" w:themeColor="text1"/>
                <w:lang w:val="es-PA"/>
              </w:rPr>
              <w:t xml:space="preserve">a y </w:t>
            </w:r>
            <w:r w:rsidR="00CE2C7F" w:rsidRPr="0003263B">
              <w:rPr>
                <w:rFonts w:cstheme="minorHAnsi"/>
                <w:color w:val="000000" w:themeColor="text1"/>
                <w:lang w:val="es-PA"/>
              </w:rPr>
              <w:t>corrupción</w:t>
            </w:r>
            <w:r w:rsidR="00CE2C7F">
              <w:rPr>
                <w:rFonts w:cstheme="minorHAnsi"/>
                <w:color w:val="000000" w:themeColor="text1"/>
                <w:lang w:val="es-PA"/>
              </w:rPr>
              <w:t xml:space="preserve"> </w:t>
            </w:r>
            <w:r w:rsidRPr="007F37D2">
              <w:rPr>
                <w:rFonts w:cstheme="minorHAnsi"/>
                <w:color w:val="000000" w:themeColor="text1"/>
                <w:lang w:val="es-PA"/>
              </w:rPr>
              <w:t>y facilitan la articulación e implementación de políticas públicas</w:t>
            </w:r>
            <w:r w:rsidR="00FF1B20">
              <w:rPr>
                <w:rFonts w:cstheme="minorHAnsi"/>
                <w:color w:val="000000" w:themeColor="text1"/>
                <w:lang w:val="es-PA"/>
              </w:rPr>
              <w:t xml:space="preserve"> justas y equitativas,</w:t>
            </w:r>
            <w:r w:rsidRPr="007F37D2">
              <w:rPr>
                <w:rFonts w:cstheme="minorHAnsi"/>
                <w:color w:val="000000" w:themeColor="text1"/>
                <w:lang w:val="es-PA"/>
              </w:rPr>
              <w:t xml:space="preserve"> tanto a nivel nacional como a nivel territorial.</w:t>
            </w:r>
          </w:p>
        </w:tc>
        <w:tc>
          <w:tcPr>
            <w:tcW w:w="630" w:type="dxa"/>
            <w:vAlign w:val="center"/>
          </w:tcPr>
          <w:p w14:paraId="746B12E1" w14:textId="120F1A80" w:rsidR="006007DE" w:rsidRPr="007F37D2" w:rsidRDefault="006007DE" w:rsidP="00B76B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PA"/>
              </w:rPr>
            </w:pPr>
          </w:p>
        </w:tc>
      </w:tr>
      <w:tr w:rsidR="004B5568" w:rsidRPr="008837AE" w14:paraId="36E69913" w14:textId="3BD5F3C0" w:rsidTr="00B76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</w:tcPr>
          <w:p w14:paraId="1058D0C0" w14:textId="77777777" w:rsidR="004B5568" w:rsidRPr="007F37D2" w:rsidRDefault="004B5568" w:rsidP="007F37D2">
            <w:pPr>
              <w:spacing w:line="276" w:lineRule="auto"/>
              <w:jc w:val="both"/>
              <w:rPr>
                <w:rFonts w:cstheme="minorHAnsi"/>
                <w:lang w:val="es-419"/>
              </w:rPr>
            </w:pPr>
          </w:p>
        </w:tc>
        <w:tc>
          <w:tcPr>
            <w:tcW w:w="9494" w:type="dxa"/>
          </w:tcPr>
          <w:p w14:paraId="0D4CC7DC" w14:textId="1CD8DEEE" w:rsidR="00C35F67" w:rsidRPr="00814F4F" w:rsidRDefault="00C35F67" w:rsidP="00C35F6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s-419"/>
              </w:rPr>
            </w:pPr>
            <w:r w:rsidRPr="00814F4F">
              <w:rPr>
                <w:rFonts w:cstheme="minorHAnsi"/>
                <w:b/>
                <w:bCs/>
                <w:lang w:val="es-419"/>
              </w:rPr>
              <w:t xml:space="preserve">Producto </w:t>
            </w:r>
            <w:r w:rsidR="00034AD5">
              <w:rPr>
                <w:rFonts w:cstheme="minorHAnsi"/>
                <w:b/>
                <w:bCs/>
                <w:lang w:val="es-419"/>
              </w:rPr>
              <w:t>2.3</w:t>
            </w:r>
          </w:p>
          <w:p w14:paraId="3A4CFF30" w14:textId="54DF937F" w:rsidR="004B5568" w:rsidRPr="007F37D2" w:rsidRDefault="004B5568" w:rsidP="007F37D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419"/>
              </w:rPr>
            </w:pPr>
            <w:r w:rsidRPr="007F37D2">
              <w:rPr>
                <w:rFonts w:cstheme="minorHAnsi"/>
                <w:color w:val="000000" w:themeColor="text1"/>
                <w:lang w:val="es-PA"/>
              </w:rPr>
              <w:t>Las instituciones judiciales están fortalecidas</w:t>
            </w:r>
            <w:r w:rsidRPr="007F37D2">
              <w:rPr>
                <w:rFonts w:cstheme="minorHAnsi"/>
                <w:color w:val="000000" w:themeColor="text1"/>
                <w:vertAlign w:val="superscript"/>
                <w:lang w:val="es-PA"/>
              </w:rPr>
              <w:t>7</w:t>
            </w:r>
            <w:r w:rsidRPr="007F37D2">
              <w:rPr>
                <w:rFonts w:cstheme="minorHAnsi"/>
                <w:color w:val="000000" w:themeColor="text1"/>
                <w:lang w:val="es-PA"/>
              </w:rPr>
              <w:t xml:space="preserve">, disponibles y accesibles en todos los territorios, con estándares de calidad para garantizar la aplicación de la justicia y la rehabilitación social con enfoque de derechos humanos, género, </w:t>
            </w:r>
            <w:r w:rsidRPr="007F37D2">
              <w:rPr>
                <w:rFonts w:eastAsia="Times New Roman" w:cstheme="minorHAnsi"/>
                <w:color w:val="000000" w:themeColor="text1"/>
                <w:lang w:val="es-PA" w:eastAsia="es-PA"/>
              </w:rPr>
              <w:t>respetando</w:t>
            </w:r>
            <w:r w:rsidRPr="007F37D2">
              <w:rPr>
                <w:rFonts w:cstheme="minorHAnsi"/>
                <w:color w:val="000000" w:themeColor="text1"/>
                <w:lang w:val="es-PA"/>
              </w:rPr>
              <w:t xml:space="preserve"> al ambiente y con especial énfasis a todas las personas en condiciones de vulnerabilidad</w:t>
            </w:r>
            <w:r w:rsidRPr="007F37D2">
              <w:rPr>
                <w:rFonts w:cstheme="minorHAnsi"/>
                <w:color w:val="000000" w:themeColor="text1"/>
                <w:vertAlign w:val="superscript"/>
                <w:lang w:val="es-PA"/>
              </w:rPr>
              <w:t>5</w:t>
            </w:r>
            <w:r w:rsidRPr="007F37D2">
              <w:rPr>
                <w:rFonts w:cstheme="minorHAnsi"/>
                <w:color w:val="000000" w:themeColor="text1"/>
                <w:lang w:val="es-PA"/>
              </w:rPr>
              <w:t>.</w:t>
            </w:r>
          </w:p>
        </w:tc>
        <w:tc>
          <w:tcPr>
            <w:tcW w:w="630" w:type="dxa"/>
            <w:vAlign w:val="center"/>
          </w:tcPr>
          <w:p w14:paraId="19F4D79B" w14:textId="21E9C0FD" w:rsidR="00830088" w:rsidRPr="007F37D2" w:rsidRDefault="00830088" w:rsidP="00B76BB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PA"/>
              </w:rPr>
            </w:pPr>
          </w:p>
        </w:tc>
      </w:tr>
      <w:tr w:rsidR="004B5568" w:rsidRPr="008837AE" w14:paraId="73FE719A" w14:textId="3AF20BFF" w:rsidTr="00B7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</w:tcPr>
          <w:p w14:paraId="478B3010" w14:textId="77777777" w:rsidR="004B5568" w:rsidRPr="007F37D2" w:rsidRDefault="004B5568" w:rsidP="007F37D2">
            <w:pPr>
              <w:spacing w:line="276" w:lineRule="auto"/>
              <w:jc w:val="both"/>
              <w:rPr>
                <w:rFonts w:cstheme="minorHAnsi"/>
                <w:lang w:val="es-419"/>
              </w:rPr>
            </w:pPr>
          </w:p>
        </w:tc>
        <w:tc>
          <w:tcPr>
            <w:tcW w:w="9494" w:type="dxa"/>
          </w:tcPr>
          <w:p w14:paraId="02021469" w14:textId="0216102D" w:rsidR="00C35F67" w:rsidRPr="00814F4F" w:rsidRDefault="00C35F67" w:rsidP="00C35F6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s-419"/>
              </w:rPr>
            </w:pPr>
            <w:r w:rsidRPr="00814F4F">
              <w:rPr>
                <w:rFonts w:cstheme="minorHAnsi"/>
                <w:b/>
                <w:bCs/>
                <w:lang w:val="es-419"/>
              </w:rPr>
              <w:t xml:space="preserve">Producto </w:t>
            </w:r>
            <w:r w:rsidR="00034AD5">
              <w:rPr>
                <w:rFonts w:cstheme="minorHAnsi"/>
                <w:b/>
                <w:bCs/>
                <w:lang w:val="es-419"/>
              </w:rPr>
              <w:t>2.4</w:t>
            </w:r>
          </w:p>
          <w:p w14:paraId="41BFBE90" w14:textId="588BEE65" w:rsidR="004B5568" w:rsidRPr="007F37D2" w:rsidRDefault="19EA481D" w:rsidP="63C4885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PA"/>
              </w:rPr>
            </w:pPr>
            <w:r w:rsidRPr="63C4885E">
              <w:rPr>
                <w:color w:val="000000" w:themeColor="text1"/>
                <w:lang w:val="es-PA"/>
              </w:rPr>
              <w:t>El sistema estadístico</w:t>
            </w:r>
            <w:r w:rsidR="004B5568" w:rsidRPr="63C4885E">
              <w:rPr>
                <w:rStyle w:val="FootnoteReference"/>
                <w:rFonts w:eastAsia="Times New Roman"/>
                <w:color w:val="000000" w:themeColor="text1"/>
                <w:lang w:val="es-PA" w:eastAsia="es-PA"/>
              </w:rPr>
              <w:footnoteReference w:id="5"/>
            </w:r>
            <w:r w:rsidRPr="63C4885E">
              <w:rPr>
                <w:color w:val="000000" w:themeColor="text1"/>
                <w:lang w:val="es-PA"/>
              </w:rPr>
              <w:t xml:space="preserve"> nacional se encuentra fortalecido, es transparente, accesible, eficiente, de calidad</w:t>
            </w:r>
            <w:r w:rsidRPr="63C4885E">
              <w:rPr>
                <w:rFonts w:eastAsia="Times New Roman"/>
                <w:color w:val="000000" w:themeColor="text1"/>
                <w:lang w:val="es-PA" w:eastAsia="es-PA"/>
              </w:rPr>
              <w:t>,</w:t>
            </w:r>
            <w:r w:rsidRPr="63C4885E">
              <w:rPr>
                <w:color w:val="000000" w:themeColor="text1"/>
                <w:lang w:val="es-PA"/>
              </w:rPr>
              <w:t xml:space="preserve"> oportuno</w:t>
            </w:r>
            <w:r w:rsidRPr="63C4885E">
              <w:rPr>
                <w:lang w:val="es-419"/>
              </w:rPr>
              <w:t>, y genera datos desagregados</w:t>
            </w:r>
            <w:r w:rsidR="005758AF">
              <w:rPr>
                <w:rStyle w:val="FootnoteReference"/>
                <w:lang w:val="es-419"/>
              </w:rPr>
              <w:footnoteReference w:id="6"/>
            </w:r>
            <w:r w:rsidR="1DD65AA8" w:rsidRPr="63C4885E">
              <w:rPr>
                <w:lang w:val="es-419"/>
              </w:rPr>
              <w:t xml:space="preserve"> </w:t>
            </w:r>
            <w:r w:rsidRPr="63C4885E">
              <w:rPr>
                <w:lang w:val="es-419"/>
              </w:rPr>
              <w:t>e</w:t>
            </w:r>
            <w:r w:rsidRPr="63C4885E">
              <w:rPr>
                <w:color w:val="000000" w:themeColor="text1"/>
                <w:lang w:val="es-PA"/>
              </w:rPr>
              <w:t xml:space="preserve"> información que contribuye </w:t>
            </w:r>
            <w:r w:rsidRPr="63C4885E">
              <w:rPr>
                <w:lang w:val="es-419"/>
              </w:rPr>
              <w:t xml:space="preserve">al monitoreo, evaluación y </w:t>
            </w:r>
            <w:r w:rsidRPr="63C4885E">
              <w:rPr>
                <w:color w:val="000000" w:themeColor="text1"/>
                <w:lang w:val="es-PA"/>
              </w:rPr>
              <w:t xml:space="preserve">a la toma de decisiones basadas en evidencia. </w:t>
            </w:r>
          </w:p>
        </w:tc>
        <w:tc>
          <w:tcPr>
            <w:tcW w:w="630" w:type="dxa"/>
            <w:vAlign w:val="center"/>
          </w:tcPr>
          <w:p w14:paraId="72C30F2C" w14:textId="067E009E" w:rsidR="00EA3A57" w:rsidRPr="007F37D2" w:rsidRDefault="00EA3A57" w:rsidP="00B76B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PA"/>
              </w:rPr>
            </w:pPr>
          </w:p>
        </w:tc>
      </w:tr>
    </w:tbl>
    <w:p w14:paraId="7A91F4B4" w14:textId="650C126D" w:rsidR="001F0CB4" w:rsidRPr="007F37D2" w:rsidRDefault="001F0CB4" w:rsidP="007F37D2">
      <w:pPr>
        <w:spacing w:line="276" w:lineRule="auto"/>
        <w:jc w:val="both"/>
        <w:rPr>
          <w:rFonts w:cstheme="minorHAnsi"/>
          <w:lang w:val="es-419"/>
        </w:rPr>
      </w:pPr>
    </w:p>
    <w:p w14:paraId="1B2BD16B" w14:textId="77777777" w:rsidR="001F0CB4" w:rsidRPr="007F37D2" w:rsidRDefault="001F0CB4" w:rsidP="007F37D2">
      <w:pPr>
        <w:spacing w:line="276" w:lineRule="auto"/>
        <w:jc w:val="both"/>
        <w:rPr>
          <w:rFonts w:cstheme="minorHAnsi"/>
          <w:lang w:val="es-419"/>
        </w:rPr>
      </w:pPr>
      <w:r w:rsidRPr="007F37D2">
        <w:rPr>
          <w:rFonts w:cstheme="minorHAnsi"/>
          <w:lang w:val="es-419"/>
        </w:rPr>
        <w:br w:type="page"/>
      </w:r>
    </w:p>
    <w:p w14:paraId="70396607" w14:textId="77777777" w:rsidR="001F0CB4" w:rsidRPr="007F37D2" w:rsidRDefault="001F0CB4" w:rsidP="007F37D2">
      <w:pPr>
        <w:spacing w:line="276" w:lineRule="auto"/>
        <w:jc w:val="both"/>
        <w:rPr>
          <w:rFonts w:cstheme="minorHAnsi"/>
          <w:lang w:val="es-419"/>
        </w:rPr>
      </w:pPr>
    </w:p>
    <w:tbl>
      <w:tblPr>
        <w:tblStyle w:val="ListTable3-Accent5"/>
        <w:tblW w:w="10615" w:type="dxa"/>
        <w:tblLook w:val="04A0" w:firstRow="1" w:lastRow="0" w:firstColumn="1" w:lastColumn="0" w:noHBand="0" w:noVBand="1"/>
      </w:tblPr>
      <w:tblGrid>
        <w:gridCol w:w="489"/>
        <w:gridCol w:w="9676"/>
        <w:gridCol w:w="450"/>
      </w:tblGrid>
      <w:tr w:rsidR="00BE36AB" w:rsidRPr="008837AE" w14:paraId="209F9C91" w14:textId="31721E67" w:rsidTr="00B76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5" w:type="dxa"/>
            <w:gridSpan w:val="3"/>
          </w:tcPr>
          <w:p w14:paraId="0205243F" w14:textId="2AE24C6A" w:rsidR="00BE36AB" w:rsidRPr="007F37D2" w:rsidRDefault="00BE36AB" w:rsidP="007F37D2">
            <w:pPr>
              <w:spacing w:line="276" w:lineRule="auto"/>
              <w:jc w:val="both"/>
              <w:rPr>
                <w:rFonts w:cstheme="minorHAnsi"/>
                <w:lang w:val="es-419"/>
              </w:rPr>
            </w:pPr>
            <w:r w:rsidRPr="007F37D2">
              <w:rPr>
                <w:rFonts w:cstheme="minorHAnsi"/>
                <w:lang w:val="es-419"/>
              </w:rPr>
              <w:t xml:space="preserve">Área prioritaria 3: Cambio climático, gestión integral ambiental y Reducción de riesgos </w:t>
            </w:r>
            <w:r w:rsidR="005758AF">
              <w:rPr>
                <w:rFonts w:cstheme="minorHAnsi"/>
                <w:lang w:val="es-419"/>
              </w:rPr>
              <w:t>de</w:t>
            </w:r>
            <w:r w:rsidRPr="007F37D2">
              <w:rPr>
                <w:rFonts w:cstheme="minorHAnsi"/>
                <w:lang w:val="es-419"/>
              </w:rPr>
              <w:t xml:space="preserve"> desastres</w:t>
            </w:r>
          </w:p>
        </w:tc>
      </w:tr>
      <w:tr w:rsidR="00BE36AB" w:rsidRPr="008837AE" w14:paraId="04E65179" w14:textId="13C6C117" w:rsidTr="00B7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5" w:type="dxa"/>
            <w:gridSpan w:val="3"/>
          </w:tcPr>
          <w:p w14:paraId="5412E444" w14:textId="4AFAF223" w:rsidR="00DF33DA" w:rsidRPr="00DF33DA" w:rsidRDefault="00DF33DA" w:rsidP="007F37D2">
            <w:pPr>
              <w:spacing w:line="276" w:lineRule="auto"/>
              <w:jc w:val="both"/>
              <w:rPr>
                <w:rFonts w:cstheme="minorHAnsi"/>
                <w:lang w:val="es-419"/>
              </w:rPr>
            </w:pPr>
            <w:r w:rsidRPr="00DF33DA">
              <w:rPr>
                <w:rFonts w:cstheme="minorHAnsi"/>
                <w:lang w:val="es-419"/>
              </w:rPr>
              <w:t>Efecto 3</w:t>
            </w:r>
          </w:p>
          <w:p w14:paraId="4AEA3EA3" w14:textId="015C7C22" w:rsidR="00BE36AB" w:rsidRPr="007F37D2" w:rsidRDefault="00BE36AB" w:rsidP="007F37D2">
            <w:pPr>
              <w:spacing w:line="276" w:lineRule="auto"/>
              <w:jc w:val="both"/>
              <w:rPr>
                <w:rFonts w:cstheme="minorHAnsi"/>
                <w:lang w:val="es-419"/>
              </w:rPr>
            </w:pPr>
            <w:r w:rsidRPr="007F37D2">
              <w:rPr>
                <w:rFonts w:cstheme="minorHAnsi"/>
                <w:lang w:val="es-419"/>
              </w:rPr>
              <w:t>“Al 2025, Panamá es resiliente y cuenta con políticas públicas implementadas para la adaptación y mitigación del cambio climático, la neutralidad de la degradación de la tierra, la protección de la biodiversidad, la gestión ambiental integrada y la reducción de riesgo de desastres y crisis sanitarias</w:t>
            </w:r>
            <w:r w:rsidRPr="0018587F">
              <w:rPr>
                <w:rFonts w:cstheme="minorHAnsi"/>
                <w:u w:val="single"/>
                <w:lang w:val="es-419"/>
              </w:rPr>
              <w:t>, con enfoque territorial</w:t>
            </w:r>
            <w:r w:rsidRPr="0018587F">
              <w:rPr>
                <w:rStyle w:val="FootnoteReference"/>
                <w:rFonts w:cstheme="minorHAnsi"/>
                <w:u w:val="single"/>
                <w:lang w:val="es-419"/>
              </w:rPr>
              <w:footnoteReference w:id="7"/>
            </w:r>
            <w:r w:rsidRPr="0018587F">
              <w:rPr>
                <w:rFonts w:cstheme="minorHAnsi"/>
                <w:u w:val="single"/>
                <w:lang w:val="es-419"/>
              </w:rPr>
              <w:t>, intercultural, de derechos humanos, de género, y curso de vida</w:t>
            </w:r>
            <w:r w:rsidRPr="007F37D2">
              <w:rPr>
                <w:rFonts w:cstheme="minorHAnsi"/>
                <w:lang w:val="es-419"/>
              </w:rPr>
              <w:t>”.</w:t>
            </w:r>
          </w:p>
        </w:tc>
      </w:tr>
      <w:tr w:rsidR="00BE36AB" w:rsidRPr="008837AE" w14:paraId="518D8ACD" w14:textId="29D46668" w:rsidTr="00B76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12D038FF" w14:textId="77777777" w:rsidR="00BE36AB" w:rsidRPr="007F37D2" w:rsidRDefault="00BE36AB" w:rsidP="007F37D2">
            <w:pPr>
              <w:spacing w:line="276" w:lineRule="auto"/>
              <w:jc w:val="both"/>
              <w:rPr>
                <w:rFonts w:cstheme="minorHAnsi"/>
                <w:lang w:val="es-419"/>
              </w:rPr>
            </w:pPr>
          </w:p>
        </w:tc>
        <w:tc>
          <w:tcPr>
            <w:tcW w:w="9676" w:type="dxa"/>
          </w:tcPr>
          <w:p w14:paraId="54949520" w14:textId="0EA32FC9" w:rsidR="00DF33DA" w:rsidRPr="00DF33DA" w:rsidRDefault="00DF33DA" w:rsidP="007F37D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s-419"/>
              </w:rPr>
            </w:pPr>
            <w:r w:rsidRPr="00814F4F">
              <w:rPr>
                <w:rFonts w:cstheme="minorHAnsi"/>
                <w:b/>
                <w:bCs/>
                <w:lang w:val="es-419"/>
              </w:rPr>
              <w:t xml:space="preserve">Producto </w:t>
            </w:r>
            <w:r w:rsidR="00034AD5">
              <w:rPr>
                <w:rFonts w:cstheme="minorHAnsi"/>
                <w:b/>
                <w:bCs/>
                <w:lang w:val="es-419"/>
              </w:rPr>
              <w:t>3.1</w:t>
            </w:r>
          </w:p>
          <w:p w14:paraId="59273E4A" w14:textId="18281404" w:rsidR="00BE36AB" w:rsidRPr="007F37D2" w:rsidRDefault="00BE36AB" w:rsidP="007F37D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419"/>
              </w:rPr>
            </w:pPr>
            <w:r w:rsidRPr="007F37D2">
              <w:rPr>
                <w:rFonts w:cstheme="minorHAnsi"/>
                <w:lang w:val="es-419"/>
              </w:rPr>
              <w:t>Las instituciones nacionales y locales han puesto en marcha políticas, estrategias o planes integrados y los mecanismos de coordinación a favor de la acción por el clima, la salud ambiental</w:t>
            </w:r>
            <w:r w:rsidRPr="007F37D2">
              <w:rPr>
                <w:rStyle w:val="FootnoteReference"/>
                <w:rFonts w:cstheme="minorHAnsi"/>
                <w:lang w:val="es-419"/>
              </w:rPr>
              <w:footnoteReference w:id="8"/>
            </w:r>
            <w:r w:rsidRPr="007F37D2">
              <w:rPr>
                <w:rFonts w:cstheme="minorHAnsi"/>
                <w:lang w:val="es-419"/>
              </w:rPr>
              <w:t>, la generación de emprendimientos, empleos y/o ingresos verdes y resilientes, y la reducción de riesgo de desastres y crisis sanitarias.</w:t>
            </w:r>
          </w:p>
        </w:tc>
        <w:tc>
          <w:tcPr>
            <w:tcW w:w="450" w:type="dxa"/>
            <w:vAlign w:val="center"/>
          </w:tcPr>
          <w:p w14:paraId="546974EE" w14:textId="0FD5A98B" w:rsidR="006261F5" w:rsidRPr="007F37D2" w:rsidRDefault="006261F5" w:rsidP="00B76BB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419"/>
              </w:rPr>
            </w:pPr>
          </w:p>
        </w:tc>
      </w:tr>
      <w:tr w:rsidR="00BE36AB" w:rsidRPr="008837AE" w14:paraId="6D100B8D" w14:textId="05109E78" w:rsidTr="00B7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3E12C638" w14:textId="77777777" w:rsidR="00BE36AB" w:rsidRPr="007F37D2" w:rsidRDefault="00BE36AB" w:rsidP="007F37D2">
            <w:pPr>
              <w:spacing w:line="276" w:lineRule="auto"/>
              <w:jc w:val="both"/>
              <w:rPr>
                <w:rFonts w:cstheme="minorHAnsi"/>
                <w:lang w:val="es-419"/>
              </w:rPr>
            </w:pPr>
          </w:p>
        </w:tc>
        <w:tc>
          <w:tcPr>
            <w:tcW w:w="9676" w:type="dxa"/>
          </w:tcPr>
          <w:p w14:paraId="234756A0" w14:textId="74B91EDA" w:rsidR="00DF33DA" w:rsidRPr="00814F4F" w:rsidRDefault="00DF33DA" w:rsidP="00DF33D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s-419"/>
              </w:rPr>
            </w:pPr>
            <w:r w:rsidRPr="00814F4F">
              <w:rPr>
                <w:rFonts w:cstheme="minorHAnsi"/>
                <w:b/>
                <w:bCs/>
                <w:lang w:val="es-419"/>
              </w:rPr>
              <w:t xml:space="preserve">Producto </w:t>
            </w:r>
            <w:r w:rsidR="00034AD5">
              <w:rPr>
                <w:rFonts w:cstheme="minorHAnsi"/>
                <w:b/>
                <w:bCs/>
                <w:lang w:val="es-419"/>
              </w:rPr>
              <w:t>3.2</w:t>
            </w:r>
          </w:p>
          <w:p w14:paraId="714B33D3" w14:textId="1676998E" w:rsidR="00BE36AB" w:rsidRPr="007F37D2" w:rsidRDefault="00BE36AB" w:rsidP="007F37D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419"/>
              </w:rPr>
            </w:pPr>
            <w:r w:rsidRPr="007F37D2">
              <w:rPr>
                <w:rFonts w:cstheme="minorHAnsi"/>
                <w:lang w:val="es-419"/>
              </w:rPr>
              <w:t>Los actores locales, los gobiernos municipales y central gestionan de manera participativa e integral las cuencas hidrográficas y los servicios ecosistémicos generados; favoreciendo la salud de la cuenca, sus ecosistemas, su biodiversidad, la sostenibilidad de los sistemas productivos y alimentarios y la generación sostenible de los medios de vida para todas las personas que dependen de estos bienes y servicios.</w:t>
            </w:r>
          </w:p>
        </w:tc>
        <w:tc>
          <w:tcPr>
            <w:tcW w:w="450" w:type="dxa"/>
            <w:vAlign w:val="center"/>
          </w:tcPr>
          <w:p w14:paraId="699C21E1" w14:textId="15EAFDB6" w:rsidR="000C7A73" w:rsidRPr="007F37D2" w:rsidRDefault="000C7A73" w:rsidP="00B76B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419"/>
              </w:rPr>
            </w:pPr>
          </w:p>
        </w:tc>
      </w:tr>
      <w:tr w:rsidR="00BE36AB" w:rsidRPr="008837AE" w14:paraId="4A73EB15" w14:textId="407F47A0" w:rsidTr="00B76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4FE338A4" w14:textId="77777777" w:rsidR="00BE36AB" w:rsidRPr="007F37D2" w:rsidRDefault="00BE36AB" w:rsidP="007F37D2">
            <w:pPr>
              <w:spacing w:line="276" w:lineRule="auto"/>
              <w:jc w:val="both"/>
              <w:rPr>
                <w:rFonts w:cstheme="minorHAnsi"/>
                <w:lang w:val="es-419"/>
              </w:rPr>
            </w:pPr>
          </w:p>
        </w:tc>
        <w:tc>
          <w:tcPr>
            <w:tcW w:w="9676" w:type="dxa"/>
          </w:tcPr>
          <w:p w14:paraId="609A7084" w14:textId="55F50C63" w:rsidR="00DF33DA" w:rsidRPr="00814F4F" w:rsidRDefault="00DF33DA" w:rsidP="00DF33D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s-419"/>
              </w:rPr>
            </w:pPr>
            <w:r w:rsidRPr="00814F4F">
              <w:rPr>
                <w:rFonts w:cstheme="minorHAnsi"/>
                <w:b/>
                <w:bCs/>
                <w:lang w:val="es-419"/>
              </w:rPr>
              <w:t xml:space="preserve">Producto </w:t>
            </w:r>
            <w:r w:rsidR="00034AD5">
              <w:rPr>
                <w:rFonts w:cstheme="minorHAnsi"/>
                <w:b/>
                <w:bCs/>
                <w:lang w:val="es-419"/>
              </w:rPr>
              <w:t>3.3</w:t>
            </w:r>
          </w:p>
          <w:p w14:paraId="5B00D839" w14:textId="232ED8FE" w:rsidR="00BE36AB" w:rsidRPr="007F37D2" w:rsidRDefault="00BE36AB" w:rsidP="007F37D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419"/>
              </w:rPr>
            </w:pPr>
            <w:r w:rsidRPr="007F37D2">
              <w:rPr>
                <w:rFonts w:cstheme="minorHAnsi"/>
                <w:lang w:val="es-419"/>
              </w:rPr>
              <w:t>El Estado de Panamá avanza en el cumplimiento de su NDC, mediante el apoyo a inversiones en la generación de energía limpia</w:t>
            </w:r>
            <w:r w:rsidRPr="007F37D2">
              <w:rPr>
                <w:rStyle w:val="FootnoteReference"/>
                <w:rFonts w:cstheme="minorHAnsi"/>
                <w:lang w:val="es-419"/>
              </w:rPr>
              <w:footnoteReference w:id="9"/>
            </w:r>
            <w:r w:rsidRPr="007F37D2">
              <w:rPr>
                <w:rFonts w:cstheme="minorHAnsi"/>
                <w:lang w:val="es-419"/>
              </w:rPr>
              <w:t xml:space="preserve"> y   en la gestión eficiente de energía; así como en la reforestación y restauración como parte de sus compromisos de mitigación, que a su vez contribuyen a la adaptación.  </w:t>
            </w:r>
          </w:p>
        </w:tc>
        <w:tc>
          <w:tcPr>
            <w:tcW w:w="450" w:type="dxa"/>
            <w:vAlign w:val="center"/>
          </w:tcPr>
          <w:p w14:paraId="6DEB9C7D" w14:textId="4CB0957A" w:rsidR="0066554E" w:rsidRPr="007F37D2" w:rsidRDefault="0066554E" w:rsidP="00B76BB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419"/>
              </w:rPr>
            </w:pPr>
          </w:p>
        </w:tc>
      </w:tr>
      <w:tr w:rsidR="00BE36AB" w:rsidRPr="008837AE" w14:paraId="7917EB3A" w14:textId="3CB9D79B" w:rsidTr="00B7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1A10BD67" w14:textId="77777777" w:rsidR="00BE36AB" w:rsidRPr="007F37D2" w:rsidRDefault="00BE36AB" w:rsidP="007F37D2">
            <w:pPr>
              <w:spacing w:line="276" w:lineRule="auto"/>
              <w:jc w:val="both"/>
              <w:rPr>
                <w:rFonts w:cstheme="minorHAnsi"/>
                <w:lang w:val="es-419"/>
              </w:rPr>
            </w:pPr>
          </w:p>
        </w:tc>
        <w:tc>
          <w:tcPr>
            <w:tcW w:w="9676" w:type="dxa"/>
          </w:tcPr>
          <w:p w14:paraId="258139A3" w14:textId="33CBEE10" w:rsidR="00DF33DA" w:rsidRPr="00814F4F" w:rsidRDefault="00DF33DA" w:rsidP="00DF33D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s-419"/>
              </w:rPr>
            </w:pPr>
            <w:r w:rsidRPr="00814F4F">
              <w:rPr>
                <w:rFonts w:cstheme="minorHAnsi"/>
                <w:b/>
                <w:bCs/>
                <w:lang w:val="es-419"/>
              </w:rPr>
              <w:t xml:space="preserve">Producto </w:t>
            </w:r>
            <w:r w:rsidR="00034AD5">
              <w:rPr>
                <w:rFonts w:cstheme="minorHAnsi"/>
                <w:b/>
                <w:bCs/>
                <w:lang w:val="es-419"/>
              </w:rPr>
              <w:t>3.4</w:t>
            </w:r>
          </w:p>
          <w:p w14:paraId="0F3ED902" w14:textId="1149E848" w:rsidR="00BE36AB" w:rsidRPr="00B76BBB" w:rsidRDefault="00BE36AB" w:rsidP="007F37D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419"/>
              </w:rPr>
            </w:pPr>
            <w:r w:rsidRPr="00B76BBB">
              <w:rPr>
                <w:rFonts w:cstheme="minorHAnsi"/>
                <w:lang w:val="es-419"/>
              </w:rPr>
              <w:t>Las instituciones públicas y privadas, con apoyo de la Cooperación, toman decisiones, planifican, implementan acciones, monitorean, reportan y verifican de forma informada gracias a la generación y uso de datos y estadísticas ambientales, climáticas, información agroambiental, y de riesgo de desastres. Con particular atención al cumplimiento de los compromisos internacionales sobre cambio climático, biodiversidad, reducción del riesgo y las conexiones entre ambiente, pobreza, y desarrollo sostenible.</w:t>
            </w:r>
          </w:p>
        </w:tc>
        <w:tc>
          <w:tcPr>
            <w:tcW w:w="450" w:type="dxa"/>
            <w:vAlign w:val="center"/>
          </w:tcPr>
          <w:p w14:paraId="40913511" w14:textId="7E885256" w:rsidR="0066554E" w:rsidRPr="007F37D2" w:rsidRDefault="0066554E" w:rsidP="00B76B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419"/>
              </w:rPr>
            </w:pPr>
          </w:p>
        </w:tc>
      </w:tr>
      <w:tr w:rsidR="00E57302" w:rsidRPr="008837AE" w14:paraId="56D3A790" w14:textId="77777777" w:rsidTr="00B76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3B9ADFEB" w14:textId="77777777" w:rsidR="00E57302" w:rsidRPr="007F37D2" w:rsidRDefault="00E57302" w:rsidP="007F37D2">
            <w:pPr>
              <w:spacing w:line="276" w:lineRule="auto"/>
              <w:jc w:val="both"/>
              <w:rPr>
                <w:rFonts w:cstheme="minorHAnsi"/>
                <w:lang w:val="es-419"/>
              </w:rPr>
            </w:pPr>
          </w:p>
        </w:tc>
        <w:tc>
          <w:tcPr>
            <w:tcW w:w="9676" w:type="dxa"/>
          </w:tcPr>
          <w:p w14:paraId="5DCE97DD" w14:textId="52B63E46" w:rsidR="00DF33DA" w:rsidRPr="00814F4F" w:rsidRDefault="00DF33DA" w:rsidP="00DF33D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s-419"/>
              </w:rPr>
            </w:pPr>
            <w:r w:rsidRPr="00814F4F">
              <w:rPr>
                <w:rFonts w:cstheme="minorHAnsi"/>
                <w:b/>
                <w:bCs/>
                <w:lang w:val="es-419"/>
              </w:rPr>
              <w:t xml:space="preserve">Producto </w:t>
            </w:r>
            <w:r w:rsidR="00034AD5">
              <w:rPr>
                <w:rFonts w:cstheme="minorHAnsi"/>
                <w:b/>
                <w:bCs/>
                <w:lang w:val="es-419"/>
              </w:rPr>
              <w:t>3</w:t>
            </w:r>
            <w:r w:rsidR="005C622D">
              <w:rPr>
                <w:rFonts w:cstheme="minorHAnsi"/>
                <w:b/>
                <w:bCs/>
                <w:lang w:val="es-419"/>
              </w:rPr>
              <w:t>.5</w:t>
            </w:r>
          </w:p>
          <w:p w14:paraId="3F8D090C" w14:textId="605365CE" w:rsidR="00E57302" w:rsidRPr="00B76BBB" w:rsidRDefault="00A75BB6" w:rsidP="007F37D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419"/>
              </w:rPr>
            </w:pPr>
            <w:r w:rsidRPr="00B76BBB">
              <w:rPr>
                <w:rFonts w:cstheme="minorHAnsi"/>
                <w:lang w:val="es-419"/>
              </w:rPr>
              <w:t>Las instituciones públicas y privadas implementan políticas y programas que fomentan la economía circular, dirigidos principalmente a l</w:t>
            </w:r>
            <w:r w:rsidRPr="00B76BBB">
              <w:rPr>
                <w:lang w:val="es-MX"/>
              </w:rPr>
              <w:t>a gestión sostenible del agua, los desechos industriales y urbanos, y al manejo de químicos.</w:t>
            </w:r>
          </w:p>
        </w:tc>
        <w:tc>
          <w:tcPr>
            <w:tcW w:w="450" w:type="dxa"/>
            <w:vAlign w:val="center"/>
          </w:tcPr>
          <w:p w14:paraId="20A0E090" w14:textId="77777777" w:rsidR="00E57302" w:rsidRDefault="00E57302" w:rsidP="000C7A7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419"/>
              </w:rPr>
            </w:pPr>
          </w:p>
        </w:tc>
      </w:tr>
    </w:tbl>
    <w:p w14:paraId="5631AA03" w14:textId="4772888A" w:rsidR="001F0CB4" w:rsidRPr="007F37D2" w:rsidRDefault="001F0CB4" w:rsidP="007F37D2">
      <w:pPr>
        <w:spacing w:line="276" w:lineRule="auto"/>
        <w:jc w:val="both"/>
        <w:rPr>
          <w:rFonts w:cstheme="minorHAnsi"/>
          <w:lang w:val="es-419"/>
        </w:rPr>
      </w:pPr>
    </w:p>
    <w:p w14:paraId="0FECE87B" w14:textId="77777777" w:rsidR="001F0CB4" w:rsidRPr="007F37D2" w:rsidRDefault="001F0CB4" w:rsidP="007F37D2">
      <w:pPr>
        <w:spacing w:line="276" w:lineRule="auto"/>
        <w:jc w:val="both"/>
        <w:rPr>
          <w:rFonts w:cstheme="minorHAnsi"/>
          <w:lang w:val="es-419"/>
        </w:rPr>
      </w:pPr>
      <w:r w:rsidRPr="007F37D2">
        <w:rPr>
          <w:rFonts w:cstheme="minorHAnsi"/>
          <w:lang w:val="es-419"/>
        </w:rPr>
        <w:br w:type="page"/>
      </w:r>
    </w:p>
    <w:p w14:paraId="15ED30B7" w14:textId="77777777" w:rsidR="001F0CB4" w:rsidRPr="007F37D2" w:rsidRDefault="001F0CB4" w:rsidP="007F37D2">
      <w:pPr>
        <w:spacing w:line="276" w:lineRule="auto"/>
        <w:jc w:val="both"/>
        <w:rPr>
          <w:rFonts w:cstheme="minorHAnsi"/>
          <w:lang w:val="es-419"/>
        </w:rPr>
      </w:pPr>
    </w:p>
    <w:tbl>
      <w:tblPr>
        <w:tblStyle w:val="ListTable3-Accent5"/>
        <w:tblW w:w="10795" w:type="dxa"/>
        <w:tblLook w:val="04A0" w:firstRow="1" w:lastRow="0" w:firstColumn="1" w:lastColumn="0" w:noHBand="0" w:noVBand="1"/>
      </w:tblPr>
      <w:tblGrid>
        <w:gridCol w:w="489"/>
        <w:gridCol w:w="9766"/>
        <w:gridCol w:w="540"/>
      </w:tblGrid>
      <w:tr w:rsidR="00B51188" w:rsidRPr="008837AE" w14:paraId="19737A80" w14:textId="3EA8B3E4" w:rsidTr="00B76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5" w:type="dxa"/>
            <w:gridSpan w:val="3"/>
          </w:tcPr>
          <w:p w14:paraId="6909FDA7" w14:textId="2C01E921" w:rsidR="00B51188" w:rsidRPr="007F37D2" w:rsidRDefault="00B51188" w:rsidP="007F37D2">
            <w:pPr>
              <w:spacing w:line="276" w:lineRule="auto"/>
              <w:jc w:val="both"/>
              <w:rPr>
                <w:rFonts w:cstheme="minorHAnsi"/>
                <w:lang w:val="es-419"/>
              </w:rPr>
            </w:pPr>
            <w:r w:rsidRPr="007F37D2">
              <w:rPr>
                <w:rFonts w:cstheme="minorHAnsi"/>
                <w:lang w:val="es-419"/>
              </w:rPr>
              <w:t>Área prioritaria 4: Prevención de violencias y protección de derechos humanos</w:t>
            </w:r>
          </w:p>
        </w:tc>
      </w:tr>
      <w:tr w:rsidR="00B51188" w:rsidRPr="008837AE" w14:paraId="3BC75CA4" w14:textId="75AF7805" w:rsidTr="00B7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3"/>
          </w:tcPr>
          <w:p w14:paraId="0DE8DE13" w14:textId="3F203523" w:rsidR="00DF33DA" w:rsidRPr="00DF33DA" w:rsidRDefault="00DF33DA" w:rsidP="007F37D2">
            <w:pPr>
              <w:spacing w:line="276" w:lineRule="auto"/>
              <w:jc w:val="both"/>
              <w:rPr>
                <w:rFonts w:cstheme="minorHAnsi"/>
                <w:lang w:val="es-419"/>
              </w:rPr>
            </w:pPr>
            <w:r w:rsidRPr="00DF33DA">
              <w:rPr>
                <w:rFonts w:cstheme="minorHAnsi"/>
                <w:lang w:val="es-419"/>
              </w:rPr>
              <w:t>Efecto 4</w:t>
            </w:r>
          </w:p>
          <w:p w14:paraId="679C504D" w14:textId="173CADEB" w:rsidR="00B51188" w:rsidRPr="007F37D2" w:rsidRDefault="00B51188" w:rsidP="007F37D2">
            <w:pPr>
              <w:spacing w:line="276" w:lineRule="auto"/>
              <w:jc w:val="both"/>
              <w:rPr>
                <w:rFonts w:cstheme="minorHAnsi"/>
                <w:lang w:val="es-419"/>
              </w:rPr>
            </w:pPr>
            <w:r w:rsidRPr="007F37D2">
              <w:rPr>
                <w:rFonts w:cstheme="minorHAnsi"/>
                <w:lang w:val="es-419"/>
              </w:rPr>
              <w:t>“Al 2025, Panamá cuenta con un sistema de protección de derechos inclusivo e integral con especial énfasis en la prevención y atención de todas las formas de violencia y discriminación por motivos de género, curso de vida, y sensible a todas las personas en condiciones de vulnerabilidad</w:t>
            </w:r>
            <w:r w:rsidRPr="007F37D2">
              <w:rPr>
                <w:rFonts w:cstheme="minorHAnsi"/>
                <w:vertAlign w:val="superscript"/>
                <w:lang w:val="es-419"/>
              </w:rPr>
              <w:t>5</w:t>
            </w:r>
            <w:r w:rsidRPr="007F37D2">
              <w:rPr>
                <w:rFonts w:cstheme="minorHAnsi"/>
                <w:lang w:val="es-419"/>
              </w:rPr>
              <w:t>”.</w:t>
            </w:r>
          </w:p>
        </w:tc>
      </w:tr>
      <w:tr w:rsidR="00B51188" w:rsidRPr="008837AE" w14:paraId="6EA250F8" w14:textId="756996F6" w:rsidTr="00B76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17AFA2B1" w14:textId="77777777" w:rsidR="00B51188" w:rsidRPr="007F37D2" w:rsidRDefault="00B51188" w:rsidP="007F37D2">
            <w:pPr>
              <w:spacing w:line="276" w:lineRule="auto"/>
              <w:jc w:val="both"/>
              <w:rPr>
                <w:rFonts w:cstheme="minorHAnsi"/>
                <w:lang w:val="es-419"/>
              </w:rPr>
            </w:pPr>
          </w:p>
        </w:tc>
        <w:tc>
          <w:tcPr>
            <w:tcW w:w="9766" w:type="dxa"/>
          </w:tcPr>
          <w:p w14:paraId="233467CF" w14:textId="45E53228" w:rsidR="00DF33DA" w:rsidRPr="00814F4F" w:rsidRDefault="00DF33DA" w:rsidP="00DF33D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s-419"/>
              </w:rPr>
            </w:pPr>
            <w:r w:rsidRPr="00814F4F">
              <w:rPr>
                <w:rFonts w:cstheme="minorHAnsi"/>
                <w:b/>
                <w:bCs/>
                <w:lang w:val="es-419"/>
              </w:rPr>
              <w:t xml:space="preserve">Producto </w:t>
            </w:r>
            <w:r w:rsidR="005C622D">
              <w:rPr>
                <w:rFonts w:cstheme="minorHAnsi"/>
                <w:b/>
                <w:bCs/>
                <w:lang w:val="es-419"/>
              </w:rPr>
              <w:t>4.1</w:t>
            </w:r>
          </w:p>
          <w:p w14:paraId="480122D6" w14:textId="51A35C07" w:rsidR="00B51188" w:rsidRPr="007F37D2" w:rsidRDefault="00B51188" w:rsidP="007F37D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419"/>
              </w:rPr>
            </w:pPr>
            <w:r w:rsidRPr="007F37D2">
              <w:rPr>
                <w:rFonts w:cstheme="minorHAnsi"/>
                <w:color w:val="000000" w:themeColor="text1"/>
                <w:lang w:val="es-419"/>
              </w:rPr>
              <w:t>Las instituciones nacionales, en especial las de justicia</w:t>
            </w:r>
            <w:r>
              <w:rPr>
                <w:rFonts w:cstheme="minorHAnsi"/>
                <w:color w:val="000000" w:themeColor="text1"/>
                <w:lang w:val="es-419"/>
              </w:rPr>
              <w:t>, seguridad</w:t>
            </w:r>
            <w:r w:rsidRPr="007F37D2">
              <w:rPr>
                <w:rFonts w:cstheme="minorHAnsi"/>
                <w:color w:val="000000" w:themeColor="text1"/>
                <w:lang w:val="es-419"/>
              </w:rPr>
              <w:t xml:space="preserve"> y salud, están articuladas entre ellas y diseñan, implementan y monitorean políticas públicas </w:t>
            </w:r>
            <w:r w:rsidRPr="007F37D2">
              <w:rPr>
                <w:rFonts w:cstheme="minorHAnsi"/>
                <w:lang w:val="es-419"/>
              </w:rPr>
              <w:t>en materia de prevención, respuesta y mitigación de todas las formas de violencias y discriminación.</w:t>
            </w:r>
          </w:p>
        </w:tc>
        <w:tc>
          <w:tcPr>
            <w:tcW w:w="540" w:type="dxa"/>
            <w:vAlign w:val="center"/>
          </w:tcPr>
          <w:p w14:paraId="6ED14684" w14:textId="217E5F3B" w:rsidR="00B51188" w:rsidRPr="007F37D2" w:rsidRDefault="00B51188" w:rsidP="00B76BB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es-419"/>
              </w:rPr>
            </w:pPr>
          </w:p>
        </w:tc>
      </w:tr>
      <w:tr w:rsidR="00B51188" w:rsidRPr="008837AE" w14:paraId="3DFF0588" w14:textId="6F1A52BE" w:rsidTr="00B7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54EC0F91" w14:textId="77777777" w:rsidR="00B51188" w:rsidRPr="007F37D2" w:rsidRDefault="00B51188" w:rsidP="007F37D2">
            <w:pPr>
              <w:spacing w:line="276" w:lineRule="auto"/>
              <w:jc w:val="both"/>
              <w:rPr>
                <w:rFonts w:cstheme="minorHAnsi"/>
                <w:lang w:val="es-419"/>
              </w:rPr>
            </w:pPr>
          </w:p>
        </w:tc>
        <w:tc>
          <w:tcPr>
            <w:tcW w:w="9766" w:type="dxa"/>
          </w:tcPr>
          <w:p w14:paraId="07DC1C8C" w14:textId="42868BB2" w:rsidR="00DF33DA" w:rsidRPr="00814F4F" w:rsidRDefault="00DF33DA" w:rsidP="00DF33D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s-419"/>
              </w:rPr>
            </w:pPr>
            <w:r w:rsidRPr="00814F4F">
              <w:rPr>
                <w:rFonts w:cstheme="minorHAnsi"/>
                <w:b/>
                <w:bCs/>
                <w:lang w:val="es-419"/>
              </w:rPr>
              <w:t xml:space="preserve">Producto </w:t>
            </w:r>
            <w:r w:rsidR="005C622D">
              <w:rPr>
                <w:rFonts w:cstheme="minorHAnsi"/>
                <w:b/>
                <w:bCs/>
                <w:lang w:val="es-419"/>
              </w:rPr>
              <w:t>4.2</w:t>
            </w:r>
          </w:p>
          <w:p w14:paraId="7F1E06FD" w14:textId="74446B5D" w:rsidR="00B51188" w:rsidRPr="007F37D2" w:rsidRDefault="470BF9AF" w:rsidP="63C4885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 w:rsidRPr="63C4885E">
              <w:rPr>
                <w:lang w:val="es-419"/>
              </w:rPr>
              <w:t xml:space="preserve">La </w:t>
            </w:r>
            <w:r w:rsidR="26BF2E10" w:rsidRPr="63C4885E">
              <w:rPr>
                <w:lang w:val="es-419"/>
              </w:rPr>
              <w:t>población</w:t>
            </w:r>
            <w:r w:rsidRPr="63C4885E">
              <w:rPr>
                <w:lang w:val="es-419"/>
              </w:rPr>
              <w:t>, los y las tomadores de decisión e implementadores de las políticas públicas cuentan con mayor concienciación y sensibilización sobre las diferentes formas de violencia contra las personas y llevan a cabo acciones afirmativas que eliminen acciones tendientes a la discriminación, en beneficio de niñas, adolescentes, las mujeres, los jóvenes y otras personas en condición de vulnerabilidad</w:t>
            </w:r>
            <w:r w:rsidRPr="63C4885E">
              <w:rPr>
                <w:vertAlign w:val="superscript"/>
                <w:lang w:val="es-419"/>
              </w:rPr>
              <w:t>5</w:t>
            </w:r>
            <w:r w:rsidRPr="63C4885E">
              <w:rPr>
                <w:lang w:val="es-419"/>
              </w:rPr>
              <w:t>.</w:t>
            </w:r>
          </w:p>
        </w:tc>
        <w:tc>
          <w:tcPr>
            <w:tcW w:w="540" w:type="dxa"/>
            <w:vAlign w:val="center"/>
          </w:tcPr>
          <w:p w14:paraId="5FE5306B" w14:textId="4BE675B6" w:rsidR="00252B05" w:rsidRPr="007F37D2" w:rsidRDefault="00252B05" w:rsidP="00B76B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419"/>
              </w:rPr>
            </w:pPr>
          </w:p>
        </w:tc>
      </w:tr>
      <w:tr w:rsidR="00B51188" w:rsidRPr="008837AE" w14:paraId="190D6E35" w14:textId="372838FD" w:rsidTr="00B76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4F3F13EC" w14:textId="77777777" w:rsidR="00B51188" w:rsidRPr="007F37D2" w:rsidRDefault="00B51188" w:rsidP="007F37D2">
            <w:pPr>
              <w:spacing w:line="276" w:lineRule="auto"/>
              <w:jc w:val="both"/>
              <w:rPr>
                <w:rFonts w:cstheme="minorHAnsi"/>
                <w:lang w:val="es-419"/>
              </w:rPr>
            </w:pPr>
          </w:p>
        </w:tc>
        <w:tc>
          <w:tcPr>
            <w:tcW w:w="9766" w:type="dxa"/>
          </w:tcPr>
          <w:p w14:paraId="64C18CD6" w14:textId="1234A7CE" w:rsidR="00DF33DA" w:rsidRPr="00814F4F" w:rsidRDefault="00DF33DA" w:rsidP="00DF33D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s-419"/>
              </w:rPr>
            </w:pPr>
            <w:r w:rsidRPr="00814F4F">
              <w:rPr>
                <w:rFonts w:cstheme="minorHAnsi"/>
                <w:b/>
                <w:bCs/>
                <w:lang w:val="es-419"/>
              </w:rPr>
              <w:t xml:space="preserve">Producto </w:t>
            </w:r>
            <w:r w:rsidR="005C622D">
              <w:rPr>
                <w:rFonts w:cstheme="minorHAnsi"/>
                <w:b/>
                <w:bCs/>
                <w:lang w:val="es-419"/>
              </w:rPr>
              <w:t>4.3</w:t>
            </w:r>
          </w:p>
          <w:p w14:paraId="41EC15CF" w14:textId="512F8ED6" w:rsidR="00B51188" w:rsidRPr="007F37D2" w:rsidRDefault="00B51188" w:rsidP="007F37D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419"/>
              </w:rPr>
            </w:pPr>
            <w:r w:rsidRPr="007F37D2">
              <w:rPr>
                <w:rFonts w:cstheme="minorHAnsi"/>
                <w:lang w:val="es-419"/>
              </w:rPr>
              <w:t>El Estado cuenta con sistemas de información</w:t>
            </w:r>
            <w:r w:rsidRPr="007F37D2">
              <w:rPr>
                <w:rStyle w:val="FootnoteReference"/>
                <w:rFonts w:cstheme="minorHAnsi"/>
                <w:lang w:val="es-419"/>
              </w:rPr>
              <w:footnoteReference w:id="10"/>
            </w:r>
            <w:r w:rsidRPr="007F37D2">
              <w:rPr>
                <w:rFonts w:cstheme="minorHAnsi"/>
                <w:lang w:val="es-419"/>
              </w:rPr>
              <w:t xml:space="preserve"> eficientes que permiten evidenciar todas las formas de violencia y apoyan para erradicar todas las formas de violencia y discriminación, y atención integral a todas las personas históricamente vulneradas.</w:t>
            </w:r>
          </w:p>
        </w:tc>
        <w:tc>
          <w:tcPr>
            <w:tcW w:w="540" w:type="dxa"/>
            <w:vAlign w:val="center"/>
          </w:tcPr>
          <w:p w14:paraId="1D1F1D2D" w14:textId="43A98A3E" w:rsidR="00751249" w:rsidRPr="007F37D2" w:rsidRDefault="00751249" w:rsidP="00B76BB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419"/>
              </w:rPr>
            </w:pPr>
          </w:p>
        </w:tc>
      </w:tr>
      <w:tr w:rsidR="00B51188" w:rsidRPr="008837AE" w14:paraId="0A43B3C2" w14:textId="5360BA34" w:rsidTr="00B76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14:paraId="09BA2145" w14:textId="77777777" w:rsidR="00B51188" w:rsidRPr="007F37D2" w:rsidRDefault="00B51188" w:rsidP="007F37D2">
            <w:pPr>
              <w:spacing w:line="276" w:lineRule="auto"/>
              <w:jc w:val="both"/>
              <w:rPr>
                <w:rFonts w:cstheme="minorHAnsi"/>
                <w:lang w:val="es-419"/>
              </w:rPr>
            </w:pPr>
          </w:p>
        </w:tc>
        <w:tc>
          <w:tcPr>
            <w:tcW w:w="9766" w:type="dxa"/>
          </w:tcPr>
          <w:p w14:paraId="4582B897" w14:textId="798BD1CF" w:rsidR="00DF33DA" w:rsidRPr="00814F4F" w:rsidRDefault="00DF33DA" w:rsidP="00DF33D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s-419"/>
              </w:rPr>
            </w:pPr>
            <w:r w:rsidRPr="00814F4F">
              <w:rPr>
                <w:rFonts w:cstheme="minorHAnsi"/>
                <w:b/>
                <w:bCs/>
                <w:lang w:val="es-419"/>
              </w:rPr>
              <w:t xml:space="preserve">Producto </w:t>
            </w:r>
            <w:r w:rsidR="005C622D">
              <w:rPr>
                <w:rFonts w:cstheme="minorHAnsi"/>
                <w:b/>
                <w:bCs/>
                <w:lang w:val="es-419"/>
              </w:rPr>
              <w:t>4.4</w:t>
            </w:r>
          </w:p>
          <w:p w14:paraId="449B060B" w14:textId="7F3D2DF6" w:rsidR="00B51188" w:rsidRPr="007F37D2" w:rsidRDefault="470BF9AF" w:rsidP="63C4885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419"/>
              </w:rPr>
            </w:pPr>
            <w:r w:rsidRPr="63C4885E">
              <w:rPr>
                <w:lang w:val="es-419"/>
              </w:rPr>
              <w:t xml:space="preserve">El Estado cuenta con </w:t>
            </w:r>
            <w:r w:rsidR="00964EBF">
              <w:rPr>
                <w:lang w:val="es-419"/>
              </w:rPr>
              <w:t xml:space="preserve">marcos legales y </w:t>
            </w:r>
            <w:r w:rsidRPr="63C4885E">
              <w:rPr>
                <w:lang w:val="es-419"/>
              </w:rPr>
              <w:t xml:space="preserve">políticas públicas específicas que previenen, eliminan y promueven la participación efectiva de la </w:t>
            </w:r>
            <w:r w:rsidR="0DD26723" w:rsidRPr="63C4885E">
              <w:rPr>
                <w:lang w:val="es-419"/>
              </w:rPr>
              <w:t>población</w:t>
            </w:r>
            <w:r w:rsidRPr="63C4885E">
              <w:rPr>
                <w:lang w:val="es-419"/>
              </w:rPr>
              <w:t xml:space="preserve"> en prevención de las diversas manifestaciones de violencia especialmente la violencia de género, la violencia hacia niños, niñas y adolescentes, personas adultas mayores, personas con alguna discapacidad y personas refugiadas y migrantes.</w:t>
            </w:r>
          </w:p>
        </w:tc>
        <w:tc>
          <w:tcPr>
            <w:tcW w:w="540" w:type="dxa"/>
            <w:vAlign w:val="center"/>
          </w:tcPr>
          <w:p w14:paraId="40D43276" w14:textId="46BEC3F9" w:rsidR="00751249" w:rsidRPr="007F37D2" w:rsidRDefault="00751249" w:rsidP="00B76BB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419"/>
              </w:rPr>
            </w:pPr>
          </w:p>
        </w:tc>
      </w:tr>
    </w:tbl>
    <w:p w14:paraId="070D0264" w14:textId="77777777" w:rsidR="00016DD0" w:rsidRPr="007F37D2" w:rsidRDefault="00016DD0" w:rsidP="00472C70">
      <w:pPr>
        <w:spacing w:line="276" w:lineRule="auto"/>
        <w:jc w:val="both"/>
        <w:rPr>
          <w:rFonts w:cstheme="minorHAnsi"/>
          <w:lang w:val="es-419"/>
        </w:rPr>
      </w:pPr>
    </w:p>
    <w:sectPr w:rsidR="00016DD0" w:rsidRPr="007F37D2" w:rsidSect="00A805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99D05" w14:textId="77777777" w:rsidR="007E46C9" w:rsidRDefault="007E46C9" w:rsidP="00B6456F">
      <w:pPr>
        <w:spacing w:after="0" w:line="240" w:lineRule="auto"/>
      </w:pPr>
      <w:r>
        <w:separator/>
      </w:r>
    </w:p>
  </w:endnote>
  <w:endnote w:type="continuationSeparator" w:id="0">
    <w:p w14:paraId="013DD492" w14:textId="77777777" w:rsidR="007E46C9" w:rsidRDefault="007E46C9" w:rsidP="00B6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37BF0" w14:textId="77777777" w:rsidR="00BF2FB1" w:rsidRDefault="00BF2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61E04" w14:textId="77777777" w:rsidR="00BF2FB1" w:rsidRDefault="00BF2F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EB330" w14:textId="77777777" w:rsidR="00BF2FB1" w:rsidRDefault="00BF2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3142E" w14:textId="77777777" w:rsidR="007E46C9" w:rsidRDefault="007E46C9" w:rsidP="00B6456F">
      <w:pPr>
        <w:spacing w:after="0" w:line="240" w:lineRule="auto"/>
      </w:pPr>
      <w:r>
        <w:separator/>
      </w:r>
    </w:p>
  </w:footnote>
  <w:footnote w:type="continuationSeparator" w:id="0">
    <w:p w14:paraId="6E59A386" w14:textId="77777777" w:rsidR="007E46C9" w:rsidRDefault="007E46C9" w:rsidP="00B6456F">
      <w:pPr>
        <w:spacing w:after="0" w:line="240" w:lineRule="auto"/>
      </w:pPr>
      <w:r>
        <w:continuationSeparator/>
      </w:r>
    </w:p>
  </w:footnote>
  <w:footnote w:id="1">
    <w:p w14:paraId="58A252EC" w14:textId="2293E7BD" w:rsidR="00CF2CE5" w:rsidRPr="001A381A" w:rsidRDefault="00CF2CE5" w:rsidP="00B6456F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1A381A">
        <w:rPr>
          <w:lang w:val="es-419"/>
        </w:rPr>
        <w:t xml:space="preserve"> </w:t>
      </w:r>
      <w:r>
        <w:rPr>
          <w:lang w:val="es-419"/>
        </w:rPr>
        <w:t xml:space="preserve">Los servicios de protección social esenciales incluyen a los servicios de educación equitativa, salud como los servicios de sexual y reproductiva, terapia nutricional como sobrepeso y obesidad, enfermedades crónicas y metabólicas, </w:t>
      </w:r>
      <w:r w:rsidRPr="008B4AAE">
        <w:rPr>
          <w:lang w:val="es-419"/>
        </w:rPr>
        <w:t>materno-infantil, tales como atención prenatal, perinatal y desarrollo infantil temprano.</w:t>
      </w:r>
    </w:p>
  </w:footnote>
  <w:footnote w:id="2">
    <w:p w14:paraId="00F13B78" w14:textId="322E660D" w:rsidR="00CF2CE5" w:rsidRPr="005D6C6C" w:rsidRDefault="00CF2CE5" w:rsidP="000B2559">
      <w:pPr>
        <w:pStyle w:val="FootnoteText"/>
        <w:rPr>
          <w:lang w:val="es-PA"/>
        </w:rPr>
      </w:pPr>
      <w:r>
        <w:rPr>
          <w:rStyle w:val="FootnoteReference"/>
        </w:rPr>
        <w:footnoteRef/>
      </w:r>
      <w:r w:rsidRPr="005D6C6C">
        <w:rPr>
          <w:lang w:val="es-PA"/>
        </w:rPr>
        <w:t xml:space="preserve"> </w:t>
      </w:r>
      <w:r>
        <w:rPr>
          <w:lang w:val="es-PA"/>
        </w:rPr>
        <w:t xml:space="preserve">Condición de </w:t>
      </w:r>
      <w:r w:rsidRPr="005D6C6C">
        <w:rPr>
          <w:lang w:val="es-PA"/>
        </w:rPr>
        <w:t>vulnerab</w:t>
      </w:r>
      <w:r>
        <w:rPr>
          <w:lang w:val="es-PA"/>
        </w:rPr>
        <w:t>i</w:t>
      </w:r>
      <w:r w:rsidRPr="005D6C6C">
        <w:rPr>
          <w:lang w:val="es-PA"/>
        </w:rPr>
        <w:t>l</w:t>
      </w:r>
      <w:r>
        <w:rPr>
          <w:lang w:val="es-PA"/>
        </w:rPr>
        <w:t>idad</w:t>
      </w:r>
      <w:r w:rsidRPr="005D6C6C">
        <w:rPr>
          <w:lang w:val="es-PA"/>
        </w:rPr>
        <w:t xml:space="preserve">: </w:t>
      </w:r>
      <w:r>
        <w:rPr>
          <w:lang w:val="es-PA"/>
        </w:rPr>
        <w:t>característica</w:t>
      </w:r>
      <w:r w:rsidRPr="00D331D6">
        <w:rPr>
          <w:lang w:val="es-PA"/>
        </w:rPr>
        <w:t xml:space="preserve"> derivada de la condición social, procedencia (pobladores rurales)</w:t>
      </w:r>
      <w:r>
        <w:rPr>
          <w:lang w:val="es-PA"/>
        </w:rPr>
        <w:t xml:space="preserve">, edad (niños, </w:t>
      </w:r>
      <w:r w:rsidRPr="00F82A6A">
        <w:rPr>
          <w:rFonts w:cstheme="minorHAnsi"/>
          <w:lang w:val="es-419"/>
        </w:rPr>
        <w:t>niñas, adolescentes, los jóvenes</w:t>
      </w:r>
      <w:r>
        <w:rPr>
          <w:rFonts w:cstheme="minorHAnsi"/>
          <w:lang w:val="es-419"/>
        </w:rPr>
        <w:t xml:space="preserve">, personas mayores), </w:t>
      </w:r>
      <w:r w:rsidRPr="005D6C6C">
        <w:rPr>
          <w:lang w:val="es-PA"/>
        </w:rPr>
        <w:t>las personas GLBTI, P</w:t>
      </w:r>
      <w:r>
        <w:rPr>
          <w:lang w:val="es-PA"/>
        </w:rPr>
        <w:t xml:space="preserve">ersonas </w:t>
      </w:r>
      <w:r w:rsidRPr="005D6C6C">
        <w:rPr>
          <w:lang w:val="es-PA"/>
        </w:rPr>
        <w:t>V</w:t>
      </w:r>
      <w:r>
        <w:rPr>
          <w:lang w:val="es-PA"/>
        </w:rPr>
        <w:t xml:space="preserve">iviendo con </w:t>
      </w:r>
      <w:r w:rsidRPr="005D6C6C">
        <w:rPr>
          <w:lang w:val="es-PA"/>
        </w:rPr>
        <w:t>V</w:t>
      </w:r>
      <w:r>
        <w:rPr>
          <w:lang w:val="es-PA"/>
        </w:rPr>
        <w:t>IH</w:t>
      </w:r>
      <w:r w:rsidRPr="005D6C6C">
        <w:rPr>
          <w:lang w:val="es-PA"/>
        </w:rPr>
        <w:t>, privados de libertad,</w:t>
      </w:r>
      <w:r>
        <w:rPr>
          <w:lang w:val="es-PA"/>
        </w:rPr>
        <w:t xml:space="preserve"> </w:t>
      </w:r>
      <w:r w:rsidRPr="00105DD7">
        <w:rPr>
          <w:rFonts w:eastAsia="Calibri" w:cstheme="minorHAnsi"/>
          <w:color w:val="000000" w:themeColor="text1"/>
          <w:lang w:val="es-419"/>
        </w:rPr>
        <w:t>poblaciones indígenas,</w:t>
      </w:r>
      <w:r>
        <w:rPr>
          <w:rFonts w:eastAsia="Calibri" w:cstheme="minorHAnsi"/>
          <w:color w:val="000000" w:themeColor="text1"/>
          <w:lang w:val="es-419"/>
        </w:rPr>
        <w:t xml:space="preserve"> </w:t>
      </w:r>
      <w:r w:rsidRPr="005D6C6C">
        <w:rPr>
          <w:lang w:val="es-PA"/>
        </w:rPr>
        <w:t>afrodescendientes</w:t>
      </w:r>
      <w:r>
        <w:rPr>
          <w:lang w:val="es-PA"/>
        </w:rPr>
        <w:t>,</w:t>
      </w:r>
      <w:r>
        <w:rPr>
          <w:rFonts w:eastAsia="Calibri" w:cstheme="minorHAnsi"/>
          <w:color w:val="000000" w:themeColor="text1"/>
          <w:lang w:val="es-419"/>
        </w:rPr>
        <w:t xml:space="preserve"> población migrante </w:t>
      </w:r>
      <w:r>
        <w:rPr>
          <w:rFonts w:cstheme="minorHAnsi"/>
          <w:lang w:val="es-419"/>
        </w:rPr>
        <w:t>y refugiada,</w:t>
      </w:r>
      <w:r w:rsidRPr="00F82A6A">
        <w:rPr>
          <w:rFonts w:eastAsia="Calibri" w:cstheme="minorHAnsi"/>
          <w:color w:val="000000" w:themeColor="text1"/>
          <w:lang w:val="es-PA"/>
        </w:rPr>
        <w:t xml:space="preserve"> </w:t>
      </w:r>
      <w:r>
        <w:rPr>
          <w:rFonts w:eastAsia="Calibri" w:cstheme="minorHAnsi"/>
          <w:color w:val="000000" w:themeColor="text1"/>
          <w:lang w:val="es-419"/>
        </w:rPr>
        <w:t xml:space="preserve">pequeños </w:t>
      </w:r>
      <w:r w:rsidRPr="00F82A6A">
        <w:rPr>
          <w:rFonts w:eastAsia="Calibri" w:cstheme="minorHAnsi"/>
          <w:color w:val="000000" w:themeColor="text1"/>
          <w:lang w:val="es-419"/>
        </w:rPr>
        <w:t>productores de alimentos</w:t>
      </w:r>
      <w:r>
        <w:rPr>
          <w:rFonts w:eastAsia="Calibri" w:cstheme="minorHAnsi"/>
          <w:color w:val="000000" w:themeColor="text1"/>
          <w:lang w:val="es-419"/>
        </w:rPr>
        <w:t xml:space="preserve">. </w:t>
      </w:r>
    </w:p>
  </w:footnote>
  <w:footnote w:id="3">
    <w:p w14:paraId="125E38C6" w14:textId="562C0CDB" w:rsidR="00CF2CE5" w:rsidRPr="002249CA" w:rsidRDefault="00CF2CE5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2249CA">
        <w:rPr>
          <w:lang w:val="es-419"/>
        </w:rPr>
        <w:t xml:space="preserve"> </w:t>
      </w:r>
      <w:r>
        <w:rPr>
          <w:lang w:val="es-419"/>
        </w:rPr>
        <w:t xml:space="preserve">Resilientes </w:t>
      </w:r>
      <w:r w:rsidRPr="00105DD7">
        <w:rPr>
          <w:rFonts w:cstheme="minorHAnsi"/>
          <w:lang w:val="es-419"/>
        </w:rPr>
        <w:t xml:space="preserve">ante riesgos </w:t>
      </w:r>
      <w:r>
        <w:rPr>
          <w:rFonts w:cstheme="minorHAnsi"/>
          <w:lang w:val="es-419"/>
        </w:rPr>
        <w:t>climáticos,</w:t>
      </w:r>
      <w:r w:rsidRPr="00105DD7">
        <w:rPr>
          <w:rFonts w:cstheme="minorHAnsi"/>
          <w:lang w:val="es-419"/>
        </w:rPr>
        <w:t xml:space="preserve"> sanitarios</w:t>
      </w:r>
      <w:r>
        <w:rPr>
          <w:rFonts w:cstheme="minorHAnsi"/>
          <w:lang w:val="es-419"/>
        </w:rPr>
        <w:t xml:space="preserve"> y</w:t>
      </w:r>
      <w:r w:rsidRPr="00105DD7">
        <w:rPr>
          <w:rFonts w:cstheme="minorHAnsi"/>
          <w:lang w:val="es-419"/>
        </w:rPr>
        <w:t xml:space="preserve"> económicos</w:t>
      </w:r>
      <w:r>
        <w:rPr>
          <w:rFonts w:cstheme="minorHAnsi"/>
          <w:lang w:val="es-419"/>
        </w:rPr>
        <w:t xml:space="preserve">, en un contexto </w:t>
      </w:r>
      <w:r w:rsidRPr="00105DD7">
        <w:rPr>
          <w:rFonts w:cstheme="minorHAnsi"/>
          <w:lang w:val="es-419"/>
        </w:rPr>
        <w:t xml:space="preserve">de </w:t>
      </w:r>
      <w:r>
        <w:rPr>
          <w:rFonts w:cstheme="minorHAnsi"/>
          <w:lang w:val="es-419"/>
        </w:rPr>
        <w:t>cambio climático y mayor ocurrencia de eventos catastróficos y desastres</w:t>
      </w:r>
      <w:r w:rsidRPr="00105DD7">
        <w:rPr>
          <w:rFonts w:cstheme="minorHAnsi"/>
          <w:lang w:val="es-419"/>
        </w:rPr>
        <w:t>.</w:t>
      </w:r>
    </w:p>
  </w:footnote>
  <w:footnote w:id="4">
    <w:p w14:paraId="560DB1A2" w14:textId="77777777" w:rsidR="004B5568" w:rsidRPr="0009245B" w:rsidRDefault="004B5568" w:rsidP="00895C47">
      <w:pPr>
        <w:pStyle w:val="FootnoteText"/>
        <w:rPr>
          <w:lang w:val="es-419"/>
        </w:rPr>
      </w:pPr>
      <w:r w:rsidRPr="0009245B">
        <w:rPr>
          <w:rStyle w:val="FootnoteReference"/>
        </w:rPr>
        <w:footnoteRef/>
      </w:r>
      <w:r w:rsidRPr="0009245B">
        <w:rPr>
          <w:lang w:val="es-PA"/>
        </w:rPr>
        <w:t xml:space="preserve"> Fortalecidas: cuenta con recursos técnicos capacitados, con insumos, recursos, herramientas modernas de gestión, procesos automatizados y digitalizados; actuando de manera oportuna, con un enfoque de </w:t>
      </w:r>
      <w:r w:rsidRPr="0009245B">
        <w:rPr>
          <w:lang w:val="es-PA"/>
        </w:rPr>
        <w:t>inter-operatividad y bajo una normativa común, evitando duplicidades y optimizando recursos.</w:t>
      </w:r>
    </w:p>
  </w:footnote>
  <w:footnote w:id="5">
    <w:p w14:paraId="50F28433" w14:textId="0B457F6C" w:rsidR="004B5568" w:rsidRPr="005758AF" w:rsidRDefault="004B5568" w:rsidP="005758AF">
      <w:pPr>
        <w:spacing w:before="120" w:after="120"/>
        <w:jc w:val="both"/>
        <w:rPr>
          <w:rFonts w:cstheme="minorHAnsi"/>
          <w:sz w:val="20"/>
          <w:szCs w:val="20"/>
          <w:lang w:val="es-419"/>
        </w:rPr>
      </w:pPr>
      <w:r w:rsidRPr="0009245B">
        <w:rPr>
          <w:rStyle w:val="FootnoteReference"/>
          <w:sz w:val="20"/>
          <w:szCs w:val="20"/>
        </w:rPr>
        <w:footnoteRef/>
      </w:r>
      <w:r w:rsidRPr="0009245B">
        <w:rPr>
          <w:sz w:val="20"/>
          <w:szCs w:val="20"/>
          <w:lang w:val="es-PA"/>
        </w:rPr>
        <w:t xml:space="preserve"> </w:t>
      </w:r>
      <w:r w:rsidRPr="0009245B">
        <w:rPr>
          <w:rFonts w:cstheme="minorHAnsi"/>
          <w:sz w:val="20"/>
          <w:szCs w:val="20"/>
          <w:lang w:val="es-419"/>
        </w:rPr>
        <w:t>Sistema estadístico: diferentes etapas del proceso de construcción de información para la generación de datos robustos y útiles para la toma de decisiones basadas en evidencia y la gestión basada en resultados.</w:t>
      </w:r>
    </w:p>
  </w:footnote>
  <w:footnote w:id="6">
    <w:p w14:paraId="490B20F3" w14:textId="5721D6EF" w:rsidR="005758AF" w:rsidRPr="005758AF" w:rsidRDefault="005758AF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5758AF">
        <w:rPr>
          <w:lang w:val="es-419"/>
        </w:rPr>
        <w:t xml:space="preserve"> </w:t>
      </w:r>
      <w:r w:rsidRPr="63C4885E">
        <w:rPr>
          <w:lang w:val="es-419"/>
        </w:rPr>
        <w:t xml:space="preserve">(por sexo, edad, condición migratoria, </w:t>
      </w:r>
      <w:r w:rsidRPr="63C4885E">
        <w:rPr>
          <w:lang w:val="es-419"/>
        </w:rPr>
        <w:t>nacionalidad..)</w:t>
      </w:r>
    </w:p>
  </w:footnote>
  <w:footnote w:id="7">
    <w:p w14:paraId="5D58BF83" w14:textId="5F16FEA2" w:rsidR="00BE36AB" w:rsidRPr="006037A7" w:rsidRDefault="00BE36AB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6037A7">
        <w:rPr>
          <w:lang w:val="es-419"/>
        </w:rPr>
        <w:t xml:space="preserve"> </w:t>
      </w:r>
      <w:r>
        <w:rPr>
          <w:lang w:val="es-419"/>
        </w:rPr>
        <w:t>Enfoque territorial, en este caso incluye el enfoque del paisaje; es decir, que considera la cuenca hidrográfica</w:t>
      </w:r>
      <w:r w:rsidRPr="006037A7">
        <w:rPr>
          <w:lang w:val="es-419"/>
        </w:rPr>
        <w:t xml:space="preserve">, </w:t>
      </w:r>
      <w:r>
        <w:rPr>
          <w:lang w:val="es-419"/>
        </w:rPr>
        <w:t>l</w:t>
      </w:r>
      <w:r w:rsidRPr="006037A7">
        <w:rPr>
          <w:lang w:val="es-419"/>
        </w:rPr>
        <w:t>a biodiversidad, el suelo</w:t>
      </w:r>
      <w:r>
        <w:rPr>
          <w:lang w:val="es-419"/>
        </w:rPr>
        <w:t xml:space="preserve">, </w:t>
      </w:r>
      <w:r w:rsidRPr="0050215B">
        <w:rPr>
          <w:lang w:val="es-419"/>
        </w:rPr>
        <w:t>incluyen</w:t>
      </w:r>
      <w:r>
        <w:rPr>
          <w:lang w:val="es-419"/>
        </w:rPr>
        <w:t>do</w:t>
      </w:r>
      <w:r w:rsidRPr="0050215B">
        <w:rPr>
          <w:lang w:val="es-419"/>
        </w:rPr>
        <w:t xml:space="preserve"> </w:t>
      </w:r>
      <w:r>
        <w:rPr>
          <w:lang w:val="es-419"/>
        </w:rPr>
        <w:t xml:space="preserve">todos </w:t>
      </w:r>
      <w:r w:rsidRPr="0050215B">
        <w:rPr>
          <w:lang w:val="es-419"/>
        </w:rPr>
        <w:t>los diferentes mosaicos del ecosistemas que se ven favorecidos, afectados o son necesarios para una acción o solución</w:t>
      </w:r>
    </w:p>
  </w:footnote>
  <w:footnote w:id="8">
    <w:p w14:paraId="3E70EA92" w14:textId="77777777" w:rsidR="00BE36AB" w:rsidRPr="00126717" w:rsidRDefault="00BE36AB" w:rsidP="001F0CB4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126717">
        <w:rPr>
          <w:lang w:val="es-419"/>
        </w:rPr>
        <w:t xml:space="preserve"> </w:t>
      </w:r>
      <w:r>
        <w:rPr>
          <w:lang w:val="es-419"/>
        </w:rPr>
        <w:t xml:space="preserve">Incluido </w:t>
      </w:r>
      <w:r w:rsidRPr="008A3A4F">
        <w:rPr>
          <w:rFonts w:cstheme="minorHAnsi"/>
          <w:lang w:val="es-419"/>
        </w:rPr>
        <w:t>el acceso a</w:t>
      </w:r>
      <w:r>
        <w:rPr>
          <w:rFonts w:cstheme="minorHAnsi"/>
          <w:lang w:val="es-419"/>
        </w:rPr>
        <w:t xml:space="preserve"> y la disponibilidad de</w:t>
      </w:r>
      <w:r w:rsidRPr="008A3A4F">
        <w:rPr>
          <w:rFonts w:cstheme="minorHAnsi"/>
          <w:lang w:val="es-419"/>
        </w:rPr>
        <w:t xml:space="preserve"> agua segura y </w:t>
      </w:r>
      <w:r>
        <w:rPr>
          <w:rFonts w:cstheme="minorHAnsi"/>
          <w:lang w:val="es-419"/>
        </w:rPr>
        <w:t xml:space="preserve">el </w:t>
      </w:r>
      <w:r w:rsidRPr="008A3A4F">
        <w:rPr>
          <w:rFonts w:cstheme="minorHAnsi"/>
          <w:lang w:val="es-419"/>
        </w:rPr>
        <w:t>saneamiento para todas las personas</w:t>
      </w:r>
    </w:p>
  </w:footnote>
  <w:footnote w:id="9">
    <w:p w14:paraId="4DCC6C29" w14:textId="7E0C8CB3" w:rsidR="00BE36AB" w:rsidRPr="00A30271" w:rsidRDefault="00BE36AB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A30271">
        <w:rPr>
          <w:lang w:val="es-419"/>
        </w:rPr>
        <w:t xml:space="preserve"> </w:t>
      </w:r>
      <w:r>
        <w:rPr>
          <w:lang w:val="es-419"/>
        </w:rPr>
        <w:t xml:space="preserve">Energía limpia: </w:t>
      </w:r>
      <w:r w:rsidRPr="00126717">
        <w:rPr>
          <w:rFonts w:cstheme="minorHAnsi"/>
          <w:lang w:val="es-419"/>
        </w:rPr>
        <w:t>asequible para todas las personas y eslabones de la cadena de producción</w:t>
      </w:r>
    </w:p>
  </w:footnote>
  <w:footnote w:id="10">
    <w:p w14:paraId="30F5AABC" w14:textId="77777777" w:rsidR="00B51188" w:rsidRPr="00E510C8" w:rsidRDefault="00B51188" w:rsidP="001F0CB4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E510C8">
        <w:rPr>
          <w:lang w:val="es-419"/>
        </w:rPr>
        <w:t xml:space="preserve"> Sistemas de información que generen,</w:t>
      </w:r>
      <w:r>
        <w:rPr>
          <w:lang w:val="es-419"/>
        </w:rPr>
        <w:t xml:space="preserve"> analicen, reporten y difundan información de manera transparente y accesible para el seguimiento, evaluación y monitoreo.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AC57F" w14:textId="5023B8D4" w:rsidR="00BF2FB1" w:rsidRDefault="003971BB">
    <w:pPr>
      <w:pStyle w:val="Header"/>
    </w:pPr>
    <w:r>
      <w:rPr>
        <w:noProof/>
      </w:rPr>
      <w:pict w14:anchorId="0C69C1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4596751" o:spid="_x0000_s2050" type="#_x0000_t136" style="position:absolute;margin-left:0;margin-top:0;width:553.7pt;height:20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CFD27" w14:textId="1581F087" w:rsidR="00BF2FB1" w:rsidRDefault="003971BB">
    <w:pPr>
      <w:pStyle w:val="Header"/>
    </w:pPr>
    <w:r>
      <w:rPr>
        <w:noProof/>
      </w:rPr>
      <w:pict w14:anchorId="02A1D5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4596752" o:spid="_x0000_s2051" type="#_x0000_t136" style="position:absolute;margin-left:0;margin-top:0;width:553.7pt;height:207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2363A" w14:textId="017DCBC7" w:rsidR="00BF2FB1" w:rsidRDefault="003971BB">
    <w:pPr>
      <w:pStyle w:val="Header"/>
    </w:pPr>
    <w:r>
      <w:rPr>
        <w:noProof/>
      </w:rPr>
      <w:pict w14:anchorId="0225DC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4596750" o:spid="_x0000_s2049" type="#_x0000_t136" style="position:absolute;margin-left:0;margin-top:0;width:553.7pt;height:20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6E3"/>
    <w:multiLevelType w:val="hybridMultilevel"/>
    <w:tmpl w:val="E178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71E"/>
    <w:multiLevelType w:val="hybridMultilevel"/>
    <w:tmpl w:val="C234CCF2"/>
    <w:lvl w:ilvl="0" w:tplc="0C28C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BF7"/>
    <w:multiLevelType w:val="hybridMultilevel"/>
    <w:tmpl w:val="C84C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730DF"/>
    <w:multiLevelType w:val="hybridMultilevel"/>
    <w:tmpl w:val="14DA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77322"/>
    <w:multiLevelType w:val="hybridMultilevel"/>
    <w:tmpl w:val="826A8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124A1C"/>
    <w:multiLevelType w:val="hybridMultilevel"/>
    <w:tmpl w:val="E562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53797"/>
    <w:multiLevelType w:val="hybridMultilevel"/>
    <w:tmpl w:val="D6A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E6C7C"/>
    <w:multiLevelType w:val="hybridMultilevel"/>
    <w:tmpl w:val="51602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3292A"/>
    <w:multiLevelType w:val="hybridMultilevel"/>
    <w:tmpl w:val="B63E13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EF0406"/>
    <w:multiLevelType w:val="hybridMultilevel"/>
    <w:tmpl w:val="FFFFFFFF"/>
    <w:lvl w:ilvl="0" w:tplc="01AA1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6D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E69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06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89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E0E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A0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8D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309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2497D"/>
    <w:multiLevelType w:val="hybridMultilevel"/>
    <w:tmpl w:val="FFFFFFFF"/>
    <w:lvl w:ilvl="0" w:tplc="EEEC7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9AD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388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8A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47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EE0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84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4D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70F2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16E6B"/>
    <w:multiLevelType w:val="hybridMultilevel"/>
    <w:tmpl w:val="E59643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501E8"/>
    <w:multiLevelType w:val="hybridMultilevel"/>
    <w:tmpl w:val="6B56538C"/>
    <w:lvl w:ilvl="0" w:tplc="C614A8E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0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70"/>
    <w:rsid w:val="00005EAB"/>
    <w:rsid w:val="0001238D"/>
    <w:rsid w:val="00013BF3"/>
    <w:rsid w:val="00014386"/>
    <w:rsid w:val="00016DD0"/>
    <w:rsid w:val="000252F5"/>
    <w:rsid w:val="00026FF5"/>
    <w:rsid w:val="000274AE"/>
    <w:rsid w:val="00032DC1"/>
    <w:rsid w:val="00034AD5"/>
    <w:rsid w:val="00045880"/>
    <w:rsid w:val="00053D0E"/>
    <w:rsid w:val="000565E9"/>
    <w:rsid w:val="00061AEB"/>
    <w:rsid w:val="00061BE0"/>
    <w:rsid w:val="00067A14"/>
    <w:rsid w:val="000912C0"/>
    <w:rsid w:val="0009245B"/>
    <w:rsid w:val="000A26CA"/>
    <w:rsid w:val="000A6D14"/>
    <w:rsid w:val="000B1D9C"/>
    <w:rsid w:val="000B2559"/>
    <w:rsid w:val="000B3067"/>
    <w:rsid w:val="000C0615"/>
    <w:rsid w:val="000C3240"/>
    <w:rsid w:val="000C73C6"/>
    <w:rsid w:val="000C7A73"/>
    <w:rsid w:val="000D3B78"/>
    <w:rsid w:val="000E488B"/>
    <w:rsid w:val="000F2A56"/>
    <w:rsid w:val="000F6100"/>
    <w:rsid w:val="000F6131"/>
    <w:rsid w:val="001045F6"/>
    <w:rsid w:val="0012185C"/>
    <w:rsid w:val="00127B6E"/>
    <w:rsid w:val="00133D99"/>
    <w:rsid w:val="00154F18"/>
    <w:rsid w:val="00155DC8"/>
    <w:rsid w:val="00165BF4"/>
    <w:rsid w:val="00166D69"/>
    <w:rsid w:val="00170FB9"/>
    <w:rsid w:val="00182928"/>
    <w:rsid w:val="0018587F"/>
    <w:rsid w:val="00190F8B"/>
    <w:rsid w:val="00194A11"/>
    <w:rsid w:val="001A5DB5"/>
    <w:rsid w:val="001B39EB"/>
    <w:rsid w:val="001B3F7E"/>
    <w:rsid w:val="001B5ECB"/>
    <w:rsid w:val="001B6095"/>
    <w:rsid w:val="001B7620"/>
    <w:rsid w:val="001C1CB6"/>
    <w:rsid w:val="001C3581"/>
    <w:rsid w:val="001D4288"/>
    <w:rsid w:val="001D7550"/>
    <w:rsid w:val="001E7906"/>
    <w:rsid w:val="001F0CB4"/>
    <w:rsid w:val="001F1831"/>
    <w:rsid w:val="001F7227"/>
    <w:rsid w:val="001F7BCC"/>
    <w:rsid w:val="0021344A"/>
    <w:rsid w:val="00217490"/>
    <w:rsid w:val="002249CA"/>
    <w:rsid w:val="00225DEC"/>
    <w:rsid w:val="0022693A"/>
    <w:rsid w:val="0023259A"/>
    <w:rsid w:val="00234EF3"/>
    <w:rsid w:val="00242872"/>
    <w:rsid w:val="00242E77"/>
    <w:rsid w:val="00252B05"/>
    <w:rsid w:val="0026038D"/>
    <w:rsid w:val="00261612"/>
    <w:rsid w:val="0026538E"/>
    <w:rsid w:val="002657CF"/>
    <w:rsid w:val="00267F90"/>
    <w:rsid w:val="00275F77"/>
    <w:rsid w:val="002962BC"/>
    <w:rsid w:val="002A7C32"/>
    <w:rsid w:val="002B1BF8"/>
    <w:rsid w:val="002B755E"/>
    <w:rsid w:val="002C5525"/>
    <w:rsid w:val="002D2B42"/>
    <w:rsid w:val="002D4F37"/>
    <w:rsid w:val="002D605E"/>
    <w:rsid w:val="002E2689"/>
    <w:rsid w:val="002E4FB0"/>
    <w:rsid w:val="002F39AF"/>
    <w:rsid w:val="00301FA8"/>
    <w:rsid w:val="00305A4D"/>
    <w:rsid w:val="00315DD9"/>
    <w:rsid w:val="00321C4E"/>
    <w:rsid w:val="0032658A"/>
    <w:rsid w:val="00330142"/>
    <w:rsid w:val="00345FD1"/>
    <w:rsid w:val="00354FE9"/>
    <w:rsid w:val="003657FE"/>
    <w:rsid w:val="00367799"/>
    <w:rsid w:val="00367EBC"/>
    <w:rsid w:val="00380BF2"/>
    <w:rsid w:val="00382B30"/>
    <w:rsid w:val="003971BB"/>
    <w:rsid w:val="00397202"/>
    <w:rsid w:val="003A5C4A"/>
    <w:rsid w:val="003B3A1D"/>
    <w:rsid w:val="003B63E9"/>
    <w:rsid w:val="003C4231"/>
    <w:rsid w:val="003D5A78"/>
    <w:rsid w:val="003E1670"/>
    <w:rsid w:val="004009EB"/>
    <w:rsid w:val="0040320C"/>
    <w:rsid w:val="0041253F"/>
    <w:rsid w:val="00414917"/>
    <w:rsid w:val="004161CF"/>
    <w:rsid w:val="00421778"/>
    <w:rsid w:val="00424B87"/>
    <w:rsid w:val="00434D32"/>
    <w:rsid w:val="004365C0"/>
    <w:rsid w:val="00436623"/>
    <w:rsid w:val="00443134"/>
    <w:rsid w:val="00445A63"/>
    <w:rsid w:val="00450CD8"/>
    <w:rsid w:val="00472C70"/>
    <w:rsid w:val="004747BE"/>
    <w:rsid w:val="00474AE5"/>
    <w:rsid w:val="00477366"/>
    <w:rsid w:val="0048079F"/>
    <w:rsid w:val="0048114E"/>
    <w:rsid w:val="0049056E"/>
    <w:rsid w:val="0049112E"/>
    <w:rsid w:val="004A4EA0"/>
    <w:rsid w:val="004B1246"/>
    <w:rsid w:val="004B3AC0"/>
    <w:rsid w:val="004B5568"/>
    <w:rsid w:val="004B5809"/>
    <w:rsid w:val="004B63EE"/>
    <w:rsid w:val="004D06C4"/>
    <w:rsid w:val="004E58DE"/>
    <w:rsid w:val="004F79E0"/>
    <w:rsid w:val="00500DCB"/>
    <w:rsid w:val="0050215B"/>
    <w:rsid w:val="00507836"/>
    <w:rsid w:val="005176C7"/>
    <w:rsid w:val="00517F8E"/>
    <w:rsid w:val="00524466"/>
    <w:rsid w:val="0053201E"/>
    <w:rsid w:val="005424F0"/>
    <w:rsid w:val="00545400"/>
    <w:rsid w:val="00546B74"/>
    <w:rsid w:val="005473BD"/>
    <w:rsid w:val="00560C71"/>
    <w:rsid w:val="005758AF"/>
    <w:rsid w:val="00586499"/>
    <w:rsid w:val="00587099"/>
    <w:rsid w:val="00592DD5"/>
    <w:rsid w:val="00596CFB"/>
    <w:rsid w:val="005A54A2"/>
    <w:rsid w:val="005B5B08"/>
    <w:rsid w:val="005B6F57"/>
    <w:rsid w:val="005C342D"/>
    <w:rsid w:val="005C622D"/>
    <w:rsid w:val="005F0108"/>
    <w:rsid w:val="005F1D11"/>
    <w:rsid w:val="005F65A2"/>
    <w:rsid w:val="006007DE"/>
    <w:rsid w:val="00602828"/>
    <w:rsid w:val="006037A7"/>
    <w:rsid w:val="006242B6"/>
    <w:rsid w:val="006261F5"/>
    <w:rsid w:val="00632AFA"/>
    <w:rsid w:val="00637099"/>
    <w:rsid w:val="00641B14"/>
    <w:rsid w:val="00651A35"/>
    <w:rsid w:val="006523DB"/>
    <w:rsid w:val="00652FB2"/>
    <w:rsid w:val="00663DC0"/>
    <w:rsid w:val="0066554E"/>
    <w:rsid w:val="00666B29"/>
    <w:rsid w:val="00687D7A"/>
    <w:rsid w:val="006905E0"/>
    <w:rsid w:val="006A0380"/>
    <w:rsid w:val="006B3D15"/>
    <w:rsid w:val="006B62B6"/>
    <w:rsid w:val="006C1E1B"/>
    <w:rsid w:val="006C5D86"/>
    <w:rsid w:val="0070061F"/>
    <w:rsid w:val="0070244E"/>
    <w:rsid w:val="0072625B"/>
    <w:rsid w:val="00726AE2"/>
    <w:rsid w:val="007413A3"/>
    <w:rsid w:val="007431DC"/>
    <w:rsid w:val="00751249"/>
    <w:rsid w:val="00760EA6"/>
    <w:rsid w:val="00766F99"/>
    <w:rsid w:val="00774577"/>
    <w:rsid w:val="00786118"/>
    <w:rsid w:val="007867B8"/>
    <w:rsid w:val="007A1D4B"/>
    <w:rsid w:val="007A2EAF"/>
    <w:rsid w:val="007A3B7F"/>
    <w:rsid w:val="007A6CCE"/>
    <w:rsid w:val="007C530C"/>
    <w:rsid w:val="007D20E3"/>
    <w:rsid w:val="007D286B"/>
    <w:rsid w:val="007D2E34"/>
    <w:rsid w:val="007E46C9"/>
    <w:rsid w:val="007E70EB"/>
    <w:rsid w:val="007F37D2"/>
    <w:rsid w:val="007F6EED"/>
    <w:rsid w:val="008017CC"/>
    <w:rsid w:val="00803AF4"/>
    <w:rsid w:val="00811D58"/>
    <w:rsid w:val="00814F4F"/>
    <w:rsid w:val="00821728"/>
    <w:rsid w:val="00824F6F"/>
    <w:rsid w:val="00830088"/>
    <w:rsid w:val="0083368D"/>
    <w:rsid w:val="00835467"/>
    <w:rsid w:val="008436DB"/>
    <w:rsid w:val="00850AB1"/>
    <w:rsid w:val="0085109D"/>
    <w:rsid w:val="0086385B"/>
    <w:rsid w:val="008837AE"/>
    <w:rsid w:val="008838BB"/>
    <w:rsid w:val="00895C47"/>
    <w:rsid w:val="008A1C57"/>
    <w:rsid w:val="008B0638"/>
    <w:rsid w:val="008B6E99"/>
    <w:rsid w:val="008C3D8F"/>
    <w:rsid w:val="008C4F30"/>
    <w:rsid w:val="008C65AD"/>
    <w:rsid w:val="008D7BB7"/>
    <w:rsid w:val="008E1B53"/>
    <w:rsid w:val="008E2ED0"/>
    <w:rsid w:val="008F2950"/>
    <w:rsid w:val="008F52F0"/>
    <w:rsid w:val="008F7F41"/>
    <w:rsid w:val="00910DEF"/>
    <w:rsid w:val="00924F3B"/>
    <w:rsid w:val="009300E3"/>
    <w:rsid w:val="00935825"/>
    <w:rsid w:val="00941E72"/>
    <w:rsid w:val="00942420"/>
    <w:rsid w:val="00954393"/>
    <w:rsid w:val="00954B70"/>
    <w:rsid w:val="00961CD4"/>
    <w:rsid w:val="00963134"/>
    <w:rsid w:val="00963841"/>
    <w:rsid w:val="00963B57"/>
    <w:rsid w:val="00963D9F"/>
    <w:rsid w:val="00964EBF"/>
    <w:rsid w:val="0097283F"/>
    <w:rsid w:val="00973651"/>
    <w:rsid w:val="00973E6D"/>
    <w:rsid w:val="00976D51"/>
    <w:rsid w:val="00985B8C"/>
    <w:rsid w:val="00991D43"/>
    <w:rsid w:val="00992D39"/>
    <w:rsid w:val="00996586"/>
    <w:rsid w:val="009A11F0"/>
    <w:rsid w:val="009A312D"/>
    <w:rsid w:val="009A5B6A"/>
    <w:rsid w:val="009A73D7"/>
    <w:rsid w:val="009A75F9"/>
    <w:rsid w:val="009B069F"/>
    <w:rsid w:val="009B4AA6"/>
    <w:rsid w:val="009B6363"/>
    <w:rsid w:val="009B758A"/>
    <w:rsid w:val="009C24B0"/>
    <w:rsid w:val="009D4DD2"/>
    <w:rsid w:val="009E7693"/>
    <w:rsid w:val="009F4A83"/>
    <w:rsid w:val="009F53AD"/>
    <w:rsid w:val="009F6695"/>
    <w:rsid w:val="00A01731"/>
    <w:rsid w:val="00A10FF5"/>
    <w:rsid w:val="00A12927"/>
    <w:rsid w:val="00A129D4"/>
    <w:rsid w:val="00A30271"/>
    <w:rsid w:val="00A52D43"/>
    <w:rsid w:val="00A5612B"/>
    <w:rsid w:val="00A6180A"/>
    <w:rsid w:val="00A71C62"/>
    <w:rsid w:val="00A75BB6"/>
    <w:rsid w:val="00A76304"/>
    <w:rsid w:val="00A8052D"/>
    <w:rsid w:val="00A85D95"/>
    <w:rsid w:val="00A860F5"/>
    <w:rsid w:val="00A862E0"/>
    <w:rsid w:val="00A9239A"/>
    <w:rsid w:val="00A945C4"/>
    <w:rsid w:val="00AB3D8A"/>
    <w:rsid w:val="00AC00AC"/>
    <w:rsid w:val="00AC0C88"/>
    <w:rsid w:val="00AC2714"/>
    <w:rsid w:val="00AC60AD"/>
    <w:rsid w:val="00AD6275"/>
    <w:rsid w:val="00AE104F"/>
    <w:rsid w:val="00AE75A4"/>
    <w:rsid w:val="00AF5D01"/>
    <w:rsid w:val="00B02665"/>
    <w:rsid w:val="00B0452A"/>
    <w:rsid w:val="00B068E4"/>
    <w:rsid w:val="00B13DCF"/>
    <w:rsid w:val="00B13F20"/>
    <w:rsid w:val="00B21EFC"/>
    <w:rsid w:val="00B32BF3"/>
    <w:rsid w:val="00B35354"/>
    <w:rsid w:val="00B51188"/>
    <w:rsid w:val="00B61F18"/>
    <w:rsid w:val="00B6456F"/>
    <w:rsid w:val="00B76BBB"/>
    <w:rsid w:val="00B81354"/>
    <w:rsid w:val="00B828DF"/>
    <w:rsid w:val="00BA02A5"/>
    <w:rsid w:val="00BA1D34"/>
    <w:rsid w:val="00BA522F"/>
    <w:rsid w:val="00BA5E33"/>
    <w:rsid w:val="00BA7215"/>
    <w:rsid w:val="00BB6906"/>
    <w:rsid w:val="00BC0140"/>
    <w:rsid w:val="00BD29C8"/>
    <w:rsid w:val="00BE36AB"/>
    <w:rsid w:val="00BE6CEC"/>
    <w:rsid w:val="00BF2B5B"/>
    <w:rsid w:val="00BF2FB1"/>
    <w:rsid w:val="00BF4F28"/>
    <w:rsid w:val="00BF577B"/>
    <w:rsid w:val="00C02AB5"/>
    <w:rsid w:val="00C0653E"/>
    <w:rsid w:val="00C06814"/>
    <w:rsid w:val="00C21E33"/>
    <w:rsid w:val="00C2416E"/>
    <w:rsid w:val="00C2594C"/>
    <w:rsid w:val="00C32633"/>
    <w:rsid w:val="00C3579C"/>
    <w:rsid w:val="00C35F67"/>
    <w:rsid w:val="00C43200"/>
    <w:rsid w:val="00C4418F"/>
    <w:rsid w:val="00C4463D"/>
    <w:rsid w:val="00C5289D"/>
    <w:rsid w:val="00C71855"/>
    <w:rsid w:val="00C7357E"/>
    <w:rsid w:val="00C74E73"/>
    <w:rsid w:val="00C7601D"/>
    <w:rsid w:val="00C83B14"/>
    <w:rsid w:val="00C90C82"/>
    <w:rsid w:val="00C9342C"/>
    <w:rsid w:val="00CA2F7F"/>
    <w:rsid w:val="00CA63D0"/>
    <w:rsid w:val="00CB07C9"/>
    <w:rsid w:val="00CB1E19"/>
    <w:rsid w:val="00CC5072"/>
    <w:rsid w:val="00CC7CB2"/>
    <w:rsid w:val="00CE2C7F"/>
    <w:rsid w:val="00CF2CE5"/>
    <w:rsid w:val="00CF30CB"/>
    <w:rsid w:val="00CF708A"/>
    <w:rsid w:val="00D008C5"/>
    <w:rsid w:val="00D03959"/>
    <w:rsid w:val="00D06719"/>
    <w:rsid w:val="00D10977"/>
    <w:rsid w:val="00D14AED"/>
    <w:rsid w:val="00D25804"/>
    <w:rsid w:val="00D315D5"/>
    <w:rsid w:val="00D51A83"/>
    <w:rsid w:val="00D562B1"/>
    <w:rsid w:val="00D56FE0"/>
    <w:rsid w:val="00D64C98"/>
    <w:rsid w:val="00D72A44"/>
    <w:rsid w:val="00D76A37"/>
    <w:rsid w:val="00D77503"/>
    <w:rsid w:val="00DB3C29"/>
    <w:rsid w:val="00DB79C8"/>
    <w:rsid w:val="00DC1D4C"/>
    <w:rsid w:val="00DC4244"/>
    <w:rsid w:val="00DD0955"/>
    <w:rsid w:val="00DD2213"/>
    <w:rsid w:val="00DD3F43"/>
    <w:rsid w:val="00DD4135"/>
    <w:rsid w:val="00DD537B"/>
    <w:rsid w:val="00DD7F32"/>
    <w:rsid w:val="00DE4708"/>
    <w:rsid w:val="00DF33DA"/>
    <w:rsid w:val="00DF500C"/>
    <w:rsid w:val="00E01055"/>
    <w:rsid w:val="00E3426B"/>
    <w:rsid w:val="00E4191A"/>
    <w:rsid w:val="00E46E89"/>
    <w:rsid w:val="00E57302"/>
    <w:rsid w:val="00E61BA5"/>
    <w:rsid w:val="00E75290"/>
    <w:rsid w:val="00E774EF"/>
    <w:rsid w:val="00E827DE"/>
    <w:rsid w:val="00E830BF"/>
    <w:rsid w:val="00E84BBD"/>
    <w:rsid w:val="00E87900"/>
    <w:rsid w:val="00E92382"/>
    <w:rsid w:val="00EA1264"/>
    <w:rsid w:val="00EA25AA"/>
    <w:rsid w:val="00EA3A57"/>
    <w:rsid w:val="00EB0E73"/>
    <w:rsid w:val="00EB2F06"/>
    <w:rsid w:val="00EB6278"/>
    <w:rsid w:val="00EC3B9B"/>
    <w:rsid w:val="00ED172B"/>
    <w:rsid w:val="00ED1EF0"/>
    <w:rsid w:val="00ED4768"/>
    <w:rsid w:val="00EE014D"/>
    <w:rsid w:val="00EE6184"/>
    <w:rsid w:val="00EF33EA"/>
    <w:rsid w:val="00EF4F6D"/>
    <w:rsid w:val="00F0188A"/>
    <w:rsid w:val="00F04857"/>
    <w:rsid w:val="00F20ED0"/>
    <w:rsid w:val="00F23820"/>
    <w:rsid w:val="00F24A9A"/>
    <w:rsid w:val="00F271D8"/>
    <w:rsid w:val="00F31AA6"/>
    <w:rsid w:val="00F3437A"/>
    <w:rsid w:val="00F4612F"/>
    <w:rsid w:val="00F6154B"/>
    <w:rsid w:val="00F65288"/>
    <w:rsid w:val="00FA69EA"/>
    <w:rsid w:val="00FE2C27"/>
    <w:rsid w:val="00FE3F48"/>
    <w:rsid w:val="00FE54D7"/>
    <w:rsid w:val="00FF1B20"/>
    <w:rsid w:val="00FF6FD1"/>
    <w:rsid w:val="0D15E4B2"/>
    <w:rsid w:val="0DD26723"/>
    <w:rsid w:val="0ECC8CCB"/>
    <w:rsid w:val="11AE0229"/>
    <w:rsid w:val="12242AE9"/>
    <w:rsid w:val="19EA481D"/>
    <w:rsid w:val="1C344D80"/>
    <w:rsid w:val="1DD65AA8"/>
    <w:rsid w:val="1DDC9FE2"/>
    <w:rsid w:val="22C2CFA6"/>
    <w:rsid w:val="26BF2E10"/>
    <w:rsid w:val="30B62B2C"/>
    <w:rsid w:val="440115BC"/>
    <w:rsid w:val="470BF9AF"/>
    <w:rsid w:val="5BF1DD3A"/>
    <w:rsid w:val="5CA15968"/>
    <w:rsid w:val="63C4885E"/>
    <w:rsid w:val="643B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F78EC2"/>
  <w15:chartTrackingRefBased/>
  <w15:docId w15:val="{2759AA48-B084-4087-AFF0-C4C7010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5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AA6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6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45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5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456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F0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0C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0CB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21C4E"/>
    <w:pPr>
      <w:widowControl w:val="0"/>
      <w:autoSpaceDE w:val="0"/>
      <w:autoSpaceDN w:val="0"/>
      <w:spacing w:before="1" w:after="0" w:line="240" w:lineRule="auto"/>
      <w:ind w:left="460" w:hanging="361"/>
    </w:pPr>
    <w:rPr>
      <w:rFonts w:ascii="Calibri Light" w:eastAsia="Calibri Light" w:hAnsi="Calibri Light" w:cs="Calibri Light"/>
      <w:lang w:val="es-ES" w:eastAsia="es-ES" w:bidi="es-ES"/>
    </w:rPr>
  </w:style>
  <w:style w:type="paragraph" w:styleId="Title">
    <w:name w:val="Title"/>
    <w:basedOn w:val="Normal"/>
    <w:next w:val="Normal"/>
    <w:link w:val="TitleChar"/>
    <w:uiPriority w:val="10"/>
    <w:qFormat/>
    <w:rsid w:val="00155D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5D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55D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86499"/>
    <w:rPr>
      <w:color w:val="0563C1" w:themeColor="hyperlink"/>
      <w:u w:val="single"/>
    </w:rPr>
  </w:style>
  <w:style w:type="table" w:styleId="ListTable3-Accent5">
    <w:name w:val="List Table 3 Accent 5"/>
    <w:basedOn w:val="TableNormal"/>
    <w:uiPriority w:val="48"/>
    <w:rsid w:val="00C0681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5D5"/>
    <w:rPr>
      <w:b/>
      <w:bCs/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C2594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F2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FB1"/>
  </w:style>
  <w:style w:type="paragraph" w:styleId="Footer">
    <w:name w:val="footer"/>
    <w:basedOn w:val="Normal"/>
    <w:link w:val="FooterChar"/>
    <w:uiPriority w:val="99"/>
    <w:unhideWhenUsed/>
    <w:rsid w:val="00BF2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1EC8F4CC83042AF6D531B8146DE22" ma:contentTypeVersion="13" ma:contentTypeDescription="Create a new document." ma:contentTypeScope="" ma:versionID="b5572a695ff3146c69d68a799cfe0822">
  <xsd:schema xmlns:xsd="http://www.w3.org/2001/XMLSchema" xmlns:xs="http://www.w3.org/2001/XMLSchema" xmlns:p="http://schemas.microsoft.com/office/2006/metadata/properties" xmlns:ns3="3872871d-b156-4a1a-a942-5f5e879eff6f" xmlns:ns4="635ffa06-202c-44d4-9fb3-31e39445b011" targetNamespace="http://schemas.microsoft.com/office/2006/metadata/properties" ma:root="true" ma:fieldsID="9ea98ff2b3d6ce15892dd10d040b1657" ns3:_="" ns4:_="">
    <xsd:import namespace="3872871d-b156-4a1a-a942-5f5e879eff6f"/>
    <xsd:import namespace="635ffa06-202c-44d4-9fb3-31e39445b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2871d-b156-4a1a-a942-5f5e879ef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ffa06-202c-44d4-9fb3-31e39445b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D55F4-EA3B-4077-AB7F-094D41879551}">
  <ds:schemaRefs>
    <ds:schemaRef ds:uri="http://schemas.openxmlformats.org/package/2006/metadata/core-properties"/>
    <ds:schemaRef ds:uri="635ffa06-202c-44d4-9fb3-31e39445b011"/>
    <ds:schemaRef ds:uri="http://purl.org/dc/dcmitype/"/>
    <ds:schemaRef ds:uri="http://purl.org/dc/elements/1.1/"/>
    <ds:schemaRef ds:uri="3872871d-b156-4a1a-a942-5f5e879eff6f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B7A326-2E5F-44DF-9D60-A0943137D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2871d-b156-4a1a-a942-5f5e879eff6f"/>
    <ds:schemaRef ds:uri="635ffa06-202c-44d4-9fb3-31e39445b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43EA9-70A5-4A00-9D9D-9B7B74204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CE42C-C5EA-4068-B52C-C1BEF612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Elizabeth Jenkins Sanchez</dc:creator>
  <cp:keywords/>
  <dc:description/>
  <cp:lastModifiedBy>Lorna Elizabeth Jenkins Sanchez</cp:lastModifiedBy>
  <cp:revision>2</cp:revision>
  <dcterms:created xsi:type="dcterms:W3CDTF">2020-07-20T22:17:00Z</dcterms:created>
  <dcterms:modified xsi:type="dcterms:W3CDTF">2020-07-20T22:17:00Z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0x010100D6B1EC8F4CC83042AF6D531B8146DE22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etDate">
    <vt:lpwstr>2020-07-01T13:51:48Z</vt:lpwstr>
  </property>
  <property fmtid="{D5CDD505-2E9C-101B-9397-08002B2CF9AE}" pid="5" name="MSIP_Label_2059aa38-f392-4105-be92-628035578272_Method">
    <vt:lpwstr>Standard</vt:lpwstr>
  </property>
  <property fmtid="{D5CDD505-2E9C-101B-9397-08002B2CF9AE}" pid="6" name="MSIP_Label_2059aa38-f392-4105-be92-628035578272_Name">
    <vt:lpwstr>IOMLb0020IN123173</vt:lpwstr>
  </property>
  <property fmtid="{D5CDD505-2E9C-101B-9397-08002B2CF9AE}" pid="7" name="MSIP_Label_2059aa38-f392-4105-be92-628035578272_SiteId">
    <vt:lpwstr>1588262d-23fb-43b4-bd6e-bce49c8e6186</vt:lpwstr>
  </property>
  <property fmtid="{D5CDD505-2E9C-101B-9397-08002B2CF9AE}" pid="8" name="MSIP_Label_2059aa38-f392-4105-be92-628035578272_ActionId">
    <vt:lpwstr>da88d3ed-9cd8-4ff7-ad92-000011b361c5</vt:lpwstr>
  </property>
  <property fmtid="{D5CDD505-2E9C-101B-9397-08002B2CF9AE}" pid="9" name="MSIP_Label_2059aa38-f392-4105-be92-628035578272_ContentBits">
    <vt:lpwstr>0</vt:lpwstr>
  </property>
</Properties>
</file>