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FB5FE" w14:textId="0596BA9B" w:rsidR="00E73D91" w:rsidRPr="00A53A6D" w:rsidRDefault="00385178" w:rsidP="00E477B5">
      <w:pPr>
        <w:spacing w:after="0" w:line="240" w:lineRule="auto"/>
        <w:jc w:val="center"/>
        <w:rPr>
          <w:rFonts w:asciiTheme="majorHAnsi" w:hAnsiTheme="majorHAnsi" w:cs="Arial"/>
          <w:b/>
          <w:bCs/>
          <w:sz w:val="28"/>
          <w:szCs w:val="28"/>
        </w:rPr>
      </w:pPr>
      <w:bookmarkStart w:id="0" w:name="_GoBack"/>
      <w:bookmarkEnd w:id="0"/>
      <w:r w:rsidRPr="00A53A6D">
        <w:rPr>
          <w:rFonts w:asciiTheme="majorHAnsi" w:hAnsiTheme="majorHAnsi" w:cs="Arial"/>
          <w:b/>
          <w:bCs/>
          <w:sz w:val="28"/>
          <w:szCs w:val="28"/>
        </w:rPr>
        <w:t>Programa de Capacitación para Planes de Vida</w:t>
      </w:r>
    </w:p>
    <w:p w14:paraId="02818BB4" w14:textId="77777777" w:rsidR="00E477B5" w:rsidRPr="00294739" w:rsidRDefault="00E477B5" w:rsidP="00E477B5">
      <w:pPr>
        <w:spacing w:after="0" w:line="240" w:lineRule="auto"/>
        <w:jc w:val="center"/>
        <w:rPr>
          <w:rFonts w:asciiTheme="majorHAnsi" w:hAnsiTheme="majorHAnsi" w:cs="Arial"/>
          <w:sz w:val="24"/>
          <w:szCs w:val="24"/>
        </w:rPr>
      </w:pPr>
    </w:p>
    <w:p w14:paraId="059ED60A" w14:textId="3ED91F21" w:rsidR="00385178" w:rsidRPr="00294739" w:rsidRDefault="001A276C" w:rsidP="00E477B5">
      <w:pPr>
        <w:pStyle w:val="Prrafodelista"/>
        <w:numPr>
          <w:ilvl w:val="0"/>
          <w:numId w:val="2"/>
        </w:numPr>
        <w:spacing w:after="0" w:line="240" w:lineRule="auto"/>
        <w:jc w:val="both"/>
        <w:rPr>
          <w:rFonts w:asciiTheme="majorHAnsi" w:hAnsiTheme="majorHAnsi" w:cs="Arial"/>
          <w:b/>
          <w:bCs/>
          <w:sz w:val="24"/>
          <w:szCs w:val="24"/>
        </w:rPr>
      </w:pPr>
      <w:r w:rsidRPr="00294739">
        <w:rPr>
          <w:rFonts w:asciiTheme="majorHAnsi" w:hAnsiTheme="majorHAnsi" w:cs="Arial"/>
          <w:b/>
          <w:bCs/>
          <w:sz w:val="24"/>
          <w:szCs w:val="24"/>
        </w:rPr>
        <w:t>Antecedente</w:t>
      </w:r>
    </w:p>
    <w:p w14:paraId="2A8C0B4F" w14:textId="77777777" w:rsidR="00E477B5" w:rsidRPr="00294739" w:rsidRDefault="00E477B5" w:rsidP="00E477B5">
      <w:pPr>
        <w:spacing w:after="0" w:line="240" w:lineRule="auto"/>
        <w:jc w:val="both"/>
        <w:rPr>
          <w:rFonts w:asciiTheme="majorHAnsi" w:hAnsiTheme="majorHAnsi" w:cs="Arial"/>
          <w:b/>
          <w:bCs/>
          <w:sz w:val="24"/>
          <w:szCs w:val="24"/>
        </w:rPr>
      </w:pPr>
    </w:p>
    <w:p w14:paraId="262DC627" w14:textId="020D2DF7" w:rsidR="008D0B7F" w:rsidRPr="00294739" w:rsidRDefault="001A276C"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 xml:space="preserve">En julio de 2019, el Consejo de Desarrollo Amazónico emite la Resolución N°.Ex-004-2019-004 aprobando en segunda instancia </w:t>
      </w:r>
      <w:r w:rsidR="008D0B7F" w:rsidRPr="00294739">
        <w:rPr>
          <w:rFonts w:asciiTheme="majorHAnsi" w:hAnsiTheme="majorHAnsi" w:cs="Arial"/>
          <w:sz w:val="24"/>
          <w:szCs w:val="24"/>
        </w:rPr>
        <w:t>“</w:t>
      </w:r>
      <w:r w:rsidRPr="00294739">
        <w:rPr>
          <w:rFonts w:asciiTheme="majorHAnsi" w:hAnsiTheme="majorHAnsi" w:cs="Arial"/>
          <w:sz w:val="24"/>
          <w:szCs w:val="24"/>
        </w:rPr>
        <w:t xml:space="preserve">Los lineamientos para </w:t>
      </w:r>
      <w:r w:rsidR="00E477B5" w:rsidRPr="00294739">
        <w:rPr>
          <w:rFonts w:asciiTheme="majorHAnsi" w:hAnsiTheme="majorHAnsi" w:cs="Arial"/>
          <w:sz w:val="24"/>
          <w:szCs w:val="24"/>
        </w:rPr>
        <w:t>l</w:t>
      </w:r>
      <w:r w:rsidRPr="00294739">
        <w:rPr>
          <w:rFonts w:asciiTheme="majorHAnsi" w:hAnsiTheme="majorHAnsi" w:cs="Arial"/>
          <w:sz w:val="24"/>
          <w:szCs w:val="24"/>
        </w:rPr>
        <w:t>a elaboración de Planes de Vida de los pueblos y nacionalidades</w:t>
      </w:r>
      <w:r w:rsidR="008D0B7F" w:rsidRPr="00294739">
        <w:rPr>
          <w:rFonts w:asciiTheme="majorHAnsi" w:hAnsiTheme="majorHAnsi" w:cs="Arial"/>
          <w:sz w:val="24"/>
          <w:szCs w:val="24"/>
        </w:rPr>
        <w:t>, con las observaciones realizadas por los miembros del Consejo”, resultado de la articulación de varias propuestas técnicas emitidas por diferentes instancias organizativas (CONFENIAE) y gubernamentales (Secretaría de la Amazonía).</w:t>
      </w:r>
    </w:p>
    <w:p w14:paraId="400280D4" w14:textId="77777777" w:rsidR="00E477B5" w:rsidRPr="00294739" w:rsidRDefault="00E477B5" w:rsidP="00E477B5">
      <w:pPr>
        <w:spacing w:after="0" w:line="240" w:lineRule="auto"/>
        <w:jc w:val="both"/>
        <w:rPr>
          <w:rFonts w:asciiTheme="majorHAnsi" w:hAnsiTheme="majorHAnsi" w:cs="Arial"/>
          <w:sz w:val="24"/>
          <w:szCs w:val="24"/>
        </w:rPr>
      </w:pPr>
    </w:p>
    <w:p w14:paraId="1ADA6967" w14:textId="21063E1E" w:rsidR="001A276C" w:rsidRPr="00294739" w:rsidRDefault="001A276C"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El objetivo global de ProAmazonía es vincula</w:t>
      </w:r>
      <w:r w:rsidR="00122128" w:rsidRPr="00294739">
        <w:rPr>
          <w:rFonts w:asciiTheme="majorHAnsi" w:hAnsiTheme="majorHAnsi" w:cs="Arial"/>
          <w:sz w:val="24"/>
          <w:szCs w:val="24"/>
        </w:rPr>
        <w:t>r</w:t>
      </w:r>
      <w:r w:rsidRPr="00294739">
        <w:rPr>
          <w:rFonts w:asciiTheme="majorHAnsi" w:hAnsiTheme="majorHAnsi" w:cs="Arial"/>
          <w:sz w:val="24"/>
          <w:szCs w:val="24"/>
        </w:rPr>
        <w:t xml:space="preserve"> los esfuerzos nacionales de contribución a la reducción de la deforestación con las agendas prioritarias nacionales y políticas de los sectores económicos del país, para reducir las causas y agentes de la deforestación, así como promover un manejo sostenible e integrado de los recursos naturales que promueva la reducción de la pobreza y un desarrollo humano sostenible.</w:t>
      </w:r>
    </w:p>
    <w:p w14:paraId="35787BC8" w14:textId="77777777" w:rsidR="00E477B5" w:rsidRPr="00294739" w:rsidRDefault="00E477B5" w:rsidP="00E477B5">
      <w:pPr>
        <w:spacing w:after="0" w:line="240" w:lineRule="auto"/>
        <w:jc w:val="both"/>
        <w:rPr>
          <w:rFonts w:asciiTheme="majorHAnsi" w:hAnsiTheme="majorHAnsi" w:cs="Arial"/>
          <w:sz w:val="24"/>
          <w:szCs w:val="24"/>
        </w:rPr>
      </w:pPr>
    </w:p>
    <w:p w14:paraId="5BB1D73C" w14:textId="3B1526A6" w:rsidR="008D0B7F" w:rsidRPr="00294739" w:rsidRDefault="004F413C"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Los avances del</w:t>
      </w:r>
      <w:r w:rsidR="008D0B7F" w:rsidRPr="00294739">
        <w:rPr>
          <w:rFonts w:asciiTheme="majorHAnsi" w:hAnsiTheme="majorHAnsi" w:cs="Arial"/>
          <w:sz w:val="24"/>
          <w:szCs w:val="24"/>
        </w:rPr>
        <w:t xml:space="preserve"> convenio MAAE – MAG – CONFENIAE, hasta la presente fecha,</w:t>
      </w:r>
      <w:r w:rsidRPr="00294739">
        <w:rPr>
          <w:rFonts w:asciiTheme="majorHAnsi" w:hAnsiTheme="majorHAnsi" w:cs="Arial"/>
          <w:sz w:val="24"/>
          <w:szCs w:val="24"/>
        </w:rPr>
        <w:t xml:space="preserve"> reportan que</w:t>
      </w:r>
      <w:r w:rsidR="008D0B7F" w:rsidRPr="00294739">
        <w:rPr>
          <w:rFonts w:asciiTheme="majorHAnsi" w:hAnsiTheme="majorHAnsi" w:cs="Arial"/>
          <w:sz w:val="24"/>
          <w:szCs w:val="24"/>
        </w:rPr>
        <w:t xml:space="preserve"> PROAmazonía ha formulado cuatro planes de vida en</w:t>
      </w:r>
      <w:r w:rsidRPr="00294739">
        <w:rPr>
          <w:rFonts w:asciiTheme="majorHAnsi" w:hAnsiTheme="majorHAnsi" w:cs="Arial"/>
          <w:sz w:val="24"/>
          <w:szCs w:val="24"/>
        </w:rPr>
        <w:t>marcados</w:t>
      </w:r>
      <w:r w:rsidR="008D0B7F" w:rsidRPr="00294739">
        <w:rPr>
          <w:rFonts w:asciiTheme="majorHAnsi" w:hAnsiTheme="majorHAnsi" w:cs="Arial"/>
          <w:sz w:val="24"/>
          <w:szCs w:val="24"/>
        </w:rPr>
        <w:t xml:space="preserve"> </w:t>
      </w:r>
      <w:r w:rsidRPr="00294739">
        <w:rPr>
          <w:rFonts w:asciiTheme="majorHAnsi" w:hAnsiTheme="majorHAnsi" w:cs="Arial"/>
          <w:sz w:val="24"/>
          <w:szCs w:val="24"/>
        </w:rPr>
        <w:t xml:space="preserve">en </w:t>
      </w:r>
      <w:r w:rsidR="008D0B7F" w:rsidRPr="00294739">
        <w:rPr>
          <w:rFonts w:asciiTheme="majorHAnsi" w:hAnsiTheme="majorHAnsi" w:cs="Arial"/>
          <w:sz w:val="24"/>
          <w:szCs w:val="24"/>
        </w:rPr>
        <w:t>el documento oficial orientativo</w:t>
      </w:r>
      <w:r w:rsidR="001B5D25" w:rsidRPr="00294739">
        <w:rPr>
          <w:rFonts w:asciiTheme="majorHAnsi" w:hAnsiTheme="majorHAnsi" w:cs="Arial"/>
          <w:sz w:val="24"/>
          <w:szCs w:val="24"/>
        </w:rPr>
        <w:t>,</w:t>
      </w:r>
      <w:r w:rsidRPr="00294739">
        <w:rPr>
          <w:rFonts w:asciiTheme="majorHAnsi" w:hAnsiTheme="majorHAnsi" w:cs="Arial"/>
          <w:sz w:val="24"/>
          <w:szCs w:val="24"/>
        </w:rPr>
        <w:t xml:space="preserve"> </w:t>
      </w:r>
      <w:r w:rsidR="008D0B7F" w:rsidRPr="00294739">
        <w:rPr>
          <w:rFonts w:asciiTheme="majorHAnsi" w:hAnsiTheme="majorHAnsi" w:cs="Arial"/>
          <w:sz w:val="24"/>
          <w:szCs w:val="24"/>
        </w:rPr>
        <w:t>desarrolla</w:t>
      </w:r>
      <w:r w:rsidR="001B5D25" w:rsidRPr="00294739">
        <w:rPr>
          <w:rFonts w:asciiTheme="majorHAnsi" w:hAnsiTheme="majorHAnsi" w:cs="Arial"/>
          <w:sz w:val="24"/>
          <w:szCs w:val="24"/>
        </w:rPr>
        <w:t>n</w:t>
      </w:r>
      <w:r w:rsidR="008D0B7F" w:rsidRPr="00294739">
        <w:rPr>
          <w:rFonts w:asciiTheme="majorHAnsi" w:hAnsiTheme="majorHAnsi" w:cs="Arial"/>
          <w:sz w:val="24"/>
          <w:szCs w:val="24"/>
        </w:rPr>
        <w:t xml:space="preserve">do varios procesos metodológicos, conceptuales y participativos importantes que constituyen lecciones aprendidas importantes.  </w:t>
      </w:r>
    </w:p>
    <w:p w14:paraId="073382F8" w14:textId="77777777" w:rsidR="00E477B5" w:rsidRPr="00294739" w:rsidRDefault="00E477B5" w:rsidP="00E477B5">
      <w:pPr>
        <w:spacing w:after="0" w:line="240" w:lineRule="auto"/>
        <w:jc w:val="both"/>
        <w:rPr>
          <w:rFonts w:asciiTheme="majorHAnsi" w:hAnsiTheme="majorHAnsi" w:cs="Arial"/>
          <w:sz w:val="24"/>
          <w:szCs w:val="24"/>
        </w:rPr>
      </w:pPr>
    </w:p>
    <w:p w14:paraId="529338E1" w14:textId="6A317A73" w:rsidR="004F413C" w:rsidRPr="00294739" w:rsidRDefault="008D0B7F"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IKIAM firma un convenio con la Secretar</w:t>
      </w:r>
      <w:r w:rsidR="004F413C" w:rsidRPr="00294739">
        <w:rPr>
          <w:rFonts w:asciiTheme="majorHAnsi" w:hAnsiTheme="majorHAnsi" w:cs="Arial"/>
          <w:sz w:val="24"/>
          <w:szCs w:val="24"/>
        </w:rPr>
        <w:t xml:space="preserve">ía de Amazonía para la formulación/actualización de 22 planes de vida de 11 nacionalidades. Proyecto que enmarca la contratación de coordinadores, supervisores y técnicos de diferentes nacionalidades distribuidos en las seis provincias amazónicas. </w:t>
      </w:r>
    </w:p>
    <w:p w14:paraId="0FF78806" w14:textId="77777777" w:rsidR="00E477B5" w:rsidRPr="00294739" w:rsidRDefault="00E477B5" w:rsidP="00E477B5">
      <w:pPr>
        <w:spacing w:after="0" w:line="240" w:lineRule="auto"/>
        <w:jc w:val="both"/>
        <w:rPr>
          <w:rFonts w:asciiTheme="majorHAnsi" w:hAnsiTheme="majorHAnsi" w:cs="Arial"/>
          <w:sz w:val="24"/>
          <w:szCs w:val="24"/>
        </w:rPr>
      </w:pPr>
    </w:p>
    <w:p w14:paraId="645DDD3F" w14:textId="7E85E092" w:rsidR="008D0B7F" w:rsidRPr="00294739" w:rsidRDefault="004F413C"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En este sentido, existe la necesidad de fortalecer capacidades en</w:t>
      </w:r>
      <w:r w:rsidR="00D57DBB" w:rsidRPr="00294739">
        <w:rPr>
          <w:rFonts w:asciiTheme="majorHAnsi" w:hAnsiTheme="majorHAnsi" w:cs="Arial"/>
          <w:sz w:val="24"/>
          <w:szCs w:val="24"/>
        </w:rPr>
        <w:t xml:space="preserve"> el equipo técnico de</w:t>
      </w:r>
      <w:r w:rsidRPr="00294739">
        <w:rPr>
          <w:rFonts w:asciiTheme="majorHAnsi" w:hAnsiTheme="majorHAnsi" w:cs="Arial"/>
          <w:sz w:val="24"/>
          <w:szCs w:val="24"/>
        </w:rPr>
        <w:t xml:space="preserve"> IKIAM</w:t>
      </w:r>
      <w:r w:rsidR="00D57DBB" w:rsidRPr="00294739">
        <w:rPr>
          <w:rFonts w:asciiTheme="majorHAnsi" w:hAnsiTheme="majorHAnsi" w:cs="Arial"/>
          <w:sz w:val="24"/>
          <w:szCs w:val="24"/>
        </w:rPr>
        <w:t xml:space="preserve"> conformado por algunos miembros de pueblos y nacionalidades indígenas</w:t>
      </w:r>
      <w:r w:rsidRPr="00294739">
        <w:rPr>
          <w:rFonts w:asciiTheme="majorHAnsi" w:hAnsiTheme="majorHAnsi" w:cs="Arial"/>
          <w:sz w:val="24"/>
          <w:szCs w:val="24"/>
        </w:rPr>
        <w:t xml:space="preserve"> y</w:t>
      </w:r>
      <w:r w:rsidR="00D57DBB" w:rsidRPr="00294739">
        <w:rPr>
          <w:rFonts w:asciiTheme="majorHAnsi" w:hAnsiTheme="majorHAnsi" w:cs="Arial"/>
          <w:sz w:val="24"/>
          <w:szCs w:val="24"/>
        </w:rPr>
        <w:t>,</w:t>
      </w:r>
      <w:r w:rsidRPr="00294739">
        <w:rPr>
          <w:rFonts w:asciiTheme="majorHAnsi" w:hAnsiTheme="majorHAnsi" w:cs="Arial"/>
          <w:sz w:val="24"/>
          <w:szCs w:val="24"/>
        </w:rPr>
        <w:t xml:space="preserve"> compartir lecciones aprendidas en MAEE-MAG-PROAmazoní</w:t>
      </w:r>
      <w:r w:rsidR="001B5D25" w:rsidRPr="00294739">
        <w:rPr>
          <w:rFonts w:asciiTheme="majorHAnsi" w:hAnsiTheme="majorHAnsi" w:cs="Arial"/>
          <w:sz w:val="24"/>
          <w:szCs w:val="24"/>
        </w:rPr>
        <w:t xml:space="preserve">a </w:t>
      </w:r>
      <w:r w:rsidR="00D57DBB" w:rsidRPr="00294739">
        <w:rPr>
          <w:rFonts w:asciiTheme="majorHAnsi" w:hAnsiTheme="majorHAnsi" w:cs="Arial"/>
          <w:sz w:val="24"/>
          <w:szCs w:val="24"/>
        </w:rPr>
        <w:t xml:space="preserve">de la realización de cuatro planes de vida </w:t>
      </w:r>
      <w:r w:rsidR="001B5D25" w:rsidRPr="00294739">
        <w:rPr>
          <w:rFonts w:asciiTheme="majorHAnsi" w:hAnsiTheme="majorHAnsi" w:cs="Arial"/>
          <w:sz w:val="24"/>
          <w:szCs w:val="24"/>
        </w:rPr>
        <w:t>canalizados en el presente programa de capacitación</w:t>
      </w:r>
      <w:r w:rsidR="00D57DBB" w:rsidRPr="00294739">
        <w:rPr>
          <w:rFonts w:asciiTheme="majorHAnsi" w:hAnsiTheme="majorHAnsi" w:cs="Arial"/>
          <w:sz w:val="24"/>
          <w:szCs w:val="24"/>
        </w:rPr>
        <w:t>.</w:t>
      </w:r>
    </w:p>
    <w:p w14:paraId="360F8A60" w14:textId="77777777" w:rsidR="00E477B5" w:rsidRPr="00294739" w:rsidRDefault="00E477B5" w:rsidP="00E477B5">
      <w:pPr>
        <w:spacing w:after="0" w:line="240" w:lineRule="auto"/>
        <w:jc w:val="both"/>
        <w:rPr>
          <w:rFonts w:asciiTheme="majorHAnsi" w:hAnsiTheme="majorHAnsi" w:cs="Arial"/>
          <w:sz w:val="24"/>
          <w:szCs w:val="24"/>
        </w:rPr>
      </w:pPr>
    </w:p>
    <w:p w14:paraId="6677AC07" w14:textId="3B4ABF2D" w:rsidR="004F413C" w:rsidRPr="00294739" w:rsidRDefault="00E477B5" w:rsidP="00E477B5">
      <w:pPr>
        <w:pStyle w:val="Prrafodelista"/>
        <w:numPr>
          <w:ilvl w:val="0"/>
          <w:numId w:val="2"/>
        </w:numPr>
        <w:spacing w:after="0" w:line="240" w:lineRule="auto"/>
        <w:jc w:val="both"/>
        <w:rPr>
          <w:rFonts w:asciiTheme="majorHAnsi" w:hAnsiTheme="majorHAnsi" w:cs="Arial"/>
          <w:b/>
          <w:bCs/>
          <w:sz w:val="24"/>
          <w:szCs w:val="24"/>
        </w:rPr>
      </w:pPr>
      <w:r w:rsidRPr="00294739">
        <w:rPr>
          <w:rFonts w:asciiTheme="majorHAnsi" w:hAnsiTheme="majorHAnsi" w:cs="Arial"/>
          <w:b/>
          <w:bCs/>
          <w:sz w:val="24"/>
          <w:szCs w:val="24"/>
        </w:rPr>
        <w:t>Objetivos</w:t>
      </w:r>
    </w:p>
    <w:p w14:paraId="4BAA315E" w14:textId="77777777" w:rsidR="001A276C" w:rsidRPr="00294739" w:rsidRDefault="001A276C" w:rsidP="00E477B5">
      <w:pPr>
        <w:pStyle w:val="NormalWeb"/>
        <w:spacing w:before="0" w:beforeAutospacing="0" w:after="0" w:afterAutospacing="0"/>
        <w:rPr>
          <w:rFonts w:asciiTheme="majorHAnsi" w:hAnsiTheme="majorHAnsi" w:cs="Arial"/>
          <w:b/>
          <w:bCs/>
          <w:color w:val="000000"/>
        </w:rPr>
      </w:pPr>
    </w:p>
    <w:p w14:paraId="5B34CE72" w14:textId="20878987" w:rsidR="001A276C" w:rsidRPr="00294739" w:rsidRDefault="001A276C" w:rsidP="00E477B5">
      <w:pPr>
        <w:pStyle w:val="m-4705885760871614941gmail-m-8051623630270810584gmail-prrafodelista"/>
        <w:numPr>
          <w:ilvl w:val="0"/>
          <w:numId w:val="1"/>
        </w:numPr>
        <w:shd w:val="clear" w:color="auto" w:fill="FFFFFF"/>
        <w:spacing w:before="0" w:beforeAutospacing="0" w:after="0" w:afterAutospacing="0"/>
        <w:jc w:val="both"/>
        <w:rPr>
          <w:rFonts w:asciiTheme="majorHAnsi" w:hAnsiTheme="majorHAnsi" w:cs="Arial"/>
          <w:color w:val="222222"/>
        </w:rPr>
      </w:pPr>
      <w:r w:rsidRPr="00294739">
        <w:rPr>
          <w:rFonts w:asciiTheme="majorHAnsi" w:hAnsiTheme="majorHAnsi" w:cs="Arial"/>
          <w:color w:val="222222"/>
        </w:rPr>
        <w:t>Que los participantes tengan los elementos conceptuales y las herramientas metodológicas para poder contribuir a la facilitación de procesos colectivos de construcción de Planes de Vida, concebidas como verdaderas plataformas de gestión política y territorial</w:t>
      </w:r>
      <w:r w:rsidR="00E477B5" w:rsidRPr="00294739">
        <w:rPr>
          <w:rFonts w:asciiTheme="majorHAnsi" w:hAnsiTheme="majorHAnsi" w:cs="Arial"/>
          <w:color w:val="222222"/>
        </w:rPr>
        <w:t>.</w:t>
      </w:r>
      <w:r w:rsidRPr="00294739">
        <w:rPr>
          <w:rFonts w:asciiTheme="majorHAnsi" w:hAnsiTheme="majorHAnsi" w:cs="Arial"/>
          <w:color w:val="222222"/>
        </w:rPr>
        <w:t xml:space="preserve"> </w:t>
      </w:r>
    </w:p>
    <w:p w14:paraId="13E0C974" w14:textId="77777777" w:rsidR="001A276C" w:rsidRPr="00294739" w:rsidRDefault="001A276C" w:rsidP="00E477B5">
      <w:pPr>
        <w:pStyle w:val="m-4705885760871614941gmail-m-8051623630270810584gmail-prrafodelista"/>
        <w:shd w:val="clear" w:color="auto" w:fill="FFFFFF"/>
        <w:spacing w:before="0" w:beforeAutospacing="0" w:after="0" w:afterAutospacing="0"/>
        <w:jc w:val="both"/>
        <w:rPr>
          <w:rFonts w:asciiTheme="majorHAnsi" w:hAnsiTheme="majorHAnsi" w:cs="Arial"/>
          <w:color w:val="222222"/>
        </w:rPr>
      </w:pPr>
    </w:p>
    <w:p w14:paraId="319D190B" w14:textId="77777777" w:rsidR="001A276C" w:rsidRPr="00294739" w:rsidRDefault="001A276C" w:rsidP="00E477B5">
      <w:pPr>
        <w:pStyle w:val="m-4705885760871614941gmail-m-8051623630270810584gmail-prrafodelista"/>
        <w:numPr>
          <w:ilvl w:val="0"/>
          <w:numId w:val="1"/>
        </w:numPr>
        <w:shd w:val="clear" w:color="auto" w:fill="FFFFFF"/>
        <w:spacing w:before="0" w:beforeAutospacing="0" w:after="0" w:afterAutospacing="0"/>
        <w:jc w:val="both"/>
        <w:rPr>
          <w:rFonts w:asciiTheme="majorHAnsi" w:hAnsiTheme="majorHAnsi" w:cs="Arial"/>
          <w:color w:val="222222"/>
        </w:rPr>
      </w:pPr>
      <w:r w:rsidRPr="00294739">
        <w:rPr>
          <w:rFonts w:asciiTheme="majorHAnsi" w:hAnsiTheme="majorHAnsi" w:cs="Arial"/>
          <w:color w:val="222222"/>
        </w:rPr>
        <w:t>Que los participantes puedan discernir entre un Plan de Vida, elaborado desde su propia cosmovisión y como proceso intercultural, de otros procesos de planificación, que obedecen a otras lógicas y racionalidades, como los planes estratégicos o planes de desarrollo.</w:t>
      </w:r>
    </w:p>
    <w:p w14:paraId="72D693C9" w14:textId="77777777" w:rsidR="001A276C" w:rsidRPr="00294739" w:rsidRDefault="001A276C" w:rsidP="00E477B5">
      <w:pPr>
        <w:pStyle w:val="m-4705885760871614941gmail-m-8051623630270810584gmail-prrafodelista"/>
        <w:shd w:val="clear" w:color="auto" w:fill="FFFFFF"/>
        <w:spacing w:before="0" w:beforeAutospacing="0" w:after="0" w:afterAutospacing="0"/>
        <w:jc w:val="both"/>
        <w:rPr>
          <w:rFonts w:asciiTheme="majorHAnsi" w:hAnsiTheme="majorHAnsi" w:cs="Arial"/>
          <w:color w:val="222222"/>
        </w:rPr>
      </w:pPr>
    </w:p>
    <w:p w14:paraId="2CF0693A" w14:textId="156360DC" w:rsidR="001A276C" w:rsidRPr="00294739" w:rsidRDefault="001A276C" w:rsidP="00E477B5">
      <w:pPr>
        <w:pStyle w:val="NormalWeb"/>
        <w:numPr>
          <w:ilvl w:val="0"/>
          <w:numId w:val="1"/>
        </w:numPr>
        <w:spacing w:before="0" w:beforeAutospacing="0" w:after="0" w:afterAutospacing="0"/>
        <w:jc w:val="both"/>
        <w:rPr>
          <w:rFonts w:asciiTheme="majorHAnsi" w:hAnsiTheme="majorHAnsi" w:cs="Arial"/>
          <w:b/>
          <w:bCs/>
          <w:color w:val="000000"/>
          <w:lang w:val="es-BO"/>
        </w:rPr>
      </w:pPr>
      <w:r w:rsidRPr="00294739">
        <w:rPr>
          <w:rFonts w:asciiTheme="majorHAnsi" w:hAnsiTheme="majorHAnsi" w:cs="Arial"/>
          <w:bCs/>
          <w:color w:val="000000"/>
          <w:lang w:val="es-BO"/>
        </w:rPr>
        <w:t>Co</w:t>
      </w:r>
      <w:r w:rsidR="00E477B5" w:rsidRPr="00294739">
        <w:rPr>
          <w:rFonts w:asciiTheme="majorHAnsi" w:hAnsiTheme="majorHAnsi" w:cs="Arial"/>
          <w:bCs/>
          <w:color w:val="000000"/>
          <w:lang w:val="es-BO"/>
        </w:rPr>
        <w:t>mpartir lecciones aprendidas</w:t>
      </w:r>
      <w:r w:rsidRPr="00294739">
        <w:rPr>
          <w:rFonts w:asciiTheme="majorHAnsi" w:hAnsiTheme="majorHAnsi" w:cs="Arial"/>
          <w:bCs/>
          <w:color w:val="000000"/>
          <w:lang w:val="es-BO"/>
        </w:rPr>
        <w:t xml:space="preserve"> de todo </w:t>
      </w:r>
      <w:r w:rsidR="00E477B5" w:rsidRPr="00294739">
        <w:rPr>
          <w:rFonts w:asciiTheme="majorHAnsi" w:hAnsiTheme="majorHAnsi" w:cs="Arial"/>
          <w:bCs/>
          <w:color w:val="000000"/>
          <w:lang w:val="es-BO"/>
        </w:rPr>
        <w:t xml:space="preserve">el </w:t>
      </w:r>
      <w:r w:rsidRPr="00294739">
        <w:rPr>
          <w:rFonts w:asciiTheme="majorHAnsi" w:hAnsiTheme="majorHAnsi" w:cs="Arial"/>
          <w:bCs/>
          <w:color w:val="000000"/>
          <w:lang w:val="es-BO"/>
        </w:rPr>
        <w:t xml:space="preserve">proceso de construcción de </w:t>
      </w:r>
      <w:r w:rsidR="00E477B5" w:rsidRPr="00294739">
        <w:rPr>
          <w:rFonts w:asciiTheme="majorHAnsi" w:hAnsiTheme="majorHAnsi" w:cs="Arial"/>
          <w:bCs/>
          <w:color w:val="000000"/>
          <w:lang w:val="es-BO"/>
        </w:rPr>
        <w:t>cuatro</w:t>
      </w:r>
      <w:r w:rsidRPr="00294739">
        <w:rPr>
          <w:rFonts w:asciiTheme="majorHAnsi" w:hAnsiTheme="majorHAnsi" w:cs="Arial"/>
          <w:bCs/>
          <w:color w:val="000000"/>
          <w:lang w:val="es-BO"/>
        </w:rPr>
        <w:t xml:space="preserve"> Plan</w:t>
      </w:r>
      <w:r w:rsidR="00E477B5" w:rsidRPr="00294739">
        <w:rPr>
          <w:rFonts w:asciiTheme="majorHAnsi" w:hAnsiTheme="majorHAnsi" w:cs="Arial"/>
          <w:bCs/>
          <w:color w:val="000000"/>
          <w:lang w:val="es-BO"/>
        </w:rPr>
        <w:t>es</w:t>
      </w:r>
      <w:r w:rsidRPr="00294739">
        <w:rPr>
          <w:rFonts w:asciiTheme="majorHAnsi" w:hAnsiTheme="majorHAnsi" w:cs="Arial"/>
          <w:bCs/>
          <w:color w:val="000000"/>
          <w:lang w:val="es-BO"/>
        </w:rPr>
        <w:t xml:space="preserve"> de Vida</w:t>
      </w:r>
      <w:r w:rsidR="00E477B5" w:rsidRPr="00294739">
        <w:rPr>
          <w:rFonts w:asciiTheme="majorHAnsi" w:hAnsiTheme="majorHAnsi" w:cs="Arial"/>
          <w:bCs/>
          <w:color w:val="000000"/>
          <w:lang w:val="es-BO"/>
        </w:rPr>
        <w:t xml:space="preserve"> en función de los lineamientos orientativos para su formulación aprobados por el Consejo de Desarrollo Amazónico.</w:t>
      </w:r>
    </w:p>
    <w:p w14:paraId="6231F455" w14:textId="0AB3BCF7" w:rsidR="00385178" w:rsidRPr="00294739" w:rsidRDefault="00385178" w:rsidP="00E477B5">
      <w:pPr>
        <w:spacing w:after="0" w:line="240" w:lineRule="auto"/>
        <w:jc w:val="both"/>
        <w:rPr>
          <w:rFonts w:asciiTheme="majorHAnsi" w:hAnsiTheme="majorHAnsi" w:cs="Arial"/>
          <w:sz w:val="24"/>
          <w:szCs w:val="24"/>
        </w:rPr>
      </w:pPr>
    </w:p>
    <w:p w14:paraId="2C64F6B2" w14:textId="4A7CFD98" w:rsidR="00E477B5" w:rsidRPr="00294739" w:rsidRDefault="00E477B5" w:rsidP="00E477B5">
      <w:pPr>
        <w:spacing w:after="0" w:line="240" w:lineRule="auto"/>
        <w:jc w:val="both"/>
        <w:rPr>
          <w:rFonts w:asciiTheme="majorHAnsi" w:hAnsiTheme="majorHAnsi" w:cs="Arial"/>
          <w:sz w:val="24"/>
          <w:szCs w:val="24"/>
        </w:rPr>
      </w:pPr>
    </w:p>
    <w:p w14:paraId="38199885" w14:textId="7E2A86CE" w:rsidR="00E477B5" w:rsidRPr="00294739" w:rsidRDefault="00E477B5" w:rsidP="00E477B5">
      <w:pPr>
        <w:pStyle w:val="Prrafodelista"/>
        <w:numPr>
          <w:ilvl w:val="0"/>
          <w:numId w:val="2"/>
        </w:numPr>
        <w:spacing w:after="0" w:line="240" w:lineRule="auto"/>
        <w:jc w:val="both"/>
        <w:rPr>
          <w:rFonts w:asciiTheme="majorHAnsi" w:hAnsiTheme="majorHAnsi" w:cs="Arial"/>
          <w:b/>
          <w:bCs/>
          <w:sz w:val="24"/>
          <w:szCs w:val="24"/>
        </w:rPr>
      </w:pPr>
      <w:r w:rsidRPr="00294739">
        <w:rPr>
          <w:rFonts w:asciiTheme="majorHAnsi" w:hAnsiTheme="majorHAnsi" w:cs="Arial"/>
          <w:b/>
          <w:bCs/>
          <w:sz w:val="24"/>
          <w:szCs w:val="24"/>
        </w:rPr>
        <w:t xml:space="preserve">Diseño curricular </w:t>
      </w:r>
      <w:r w:rsidR="008D6896" w:rsidRPr="00294739">
        <w:rPr>
          <w:rFonts w:asciiTheme="majorHAnsi" w:hAnsiTheme="majorHAnsi" w:cs="Arial"/>
          <w:b/>
          <w:bCs/>
          <w:sz w:val="24"/>
          <w:szCs w:val="24"/>
        </w:rPr>
        <w:t>del Programa de</w:t>
      </w:r>
      <w:r w:rsidRPr="00294739">
        <w:rPr>
          <w:rFonts w:asciiTheme="majorHAnsi" w:hAnsiTheme="majorHAnsi" w:cs="Arial"/>
          <w:b/>
          <w:bCs/>
          <w:sz w:val="24"/>
          <w:szCs w:val="24"/>
        </w:rPr>
        <w:t xml:space="preserve"> </w:t>
      </w:r>
      <w:r w:rsidR="008D6896" w:rsidRPr="00294739">
        <w:rPr>
          <w:rFonts w:asciiTheme="majorHAnsi" w:hAnsiTheme="majorHAnsi" w:cs="Arial"/>
          <w:b/>
          <w:bCs/>
          <w:sz w:val="24"/>
          <w:szCs w:val="24"/>
        </w:rPr>
        <w:t>C</w:t>
      </w:r>
      <w:r w:rsidRPr="00294739">
        <w:rPr>
          <w:rFonts w:asciiTheme="majorHAnsi" w:hAnsiTheme="majorHAnsi" w:cs="Arial"/>
          <w:b/>
          <w:bCs/>
          <w:sz w:val="24"/>
          <w:szCs w:val="24"/>
        </w:rPr>
        <w:t>apacitación</w:t>
      </w:r>
    </w:p>
    <w:p w14:paraId="34E92353" w14:textId="40827A9B" w:rsidR="00E477B5" w:rsidRPr="00294739" w:rsidRDefault="00E477B5" w:rsidP="00E477B5">
      <w:pPr>
        <w:spacing w:after="0" w:line="240" w:lineRule="auto"/>
        <w:jc w:val="both"/>
        <w:rPr>
          <w:rFonts w:asciiTheme="majorHAnsi" w:hAnsiTheme="majorHAnsi" w:cs="Arial"/>
          <w:sz w:val="24"/>
          <w:szCs w:val="24"/>
        </w:rPr>
      </w:pPr>
    </w:p>
    <w:p w14:paraId="68A66A31" w14:textId="3ADCBEBE" w:rsidR="008D6896" w:rsidRPr="00294739" w:rsidRDefault="008D6896"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 xml:space="preserve">El presente diseño se enmarca de los resultados del proyecto “Levantamiento de la oferta, demanda y brechas de capacitación sobre Planificación Territorial con enfoque de cambio climático y producción sostenible en el Marco del Componente de Política e Institucionalidad de PROAmazonía” desarrollado en Julio de 2019. </w:t>
      </w:r>
    </w:p>
    <w:p w14:paraId="418E4CB9" w14:textId="0B223CE9" w:rsidR="005878AE" w:rsidRPr="00294739" w:rsidRDefault="005878AE" w:rsidP="00E477B5">
      <w:pPr>
        <w:spacing w:after="0" w:line="240" w:lineRule="auto"/>
        <w:jc w:val="both"/>
        <w:rPr>
          <w:rFonts w:asciiTheme="majorHAnsi" w:hAnsiTheme="majorHAnsi" w:cs="Arial"/>
          <w:sz w:val="24"/>
          <w:szCs w:val="24"/>
        </w:rPr>
      </w:pPr>
    </w:p>
    <w:p w14:paraId="3B87791B" w14:textId="46CCF0CE" w:rsidR="005878AE" w:rsidRPr="00294739" w:rsidRDefault="005878AE"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Tomando en cuenta la metodología para el establecimiento de las competencias y todos sus elementos</w:t>
      </w:r>
      <w:r w:rsidRPr="00294739">
        <w:rPr>
          <w:rStyle w:val="Refdenotaalpie"/>
          <w:rFonts w:asciiTheme="majorHAnsi" w:hAnsiTheme="majorHAnsi" w:cs="Arial"/>
          <w:sz w:val="24"/>
          <w:szCs w:val="24"/>
        </w:rPr>
        <w:footnoteReference w:id="1"/>
      </w:r>
      <w:r w:rsidRPr="00294739">
        <w:rPr>
          <w:rFonts w:asciiTheme="majorHAnsi" w:hAnsiTheme="majorHAnsi" w:cs="Arial"/>
          <w:sz w:val="24"/>
          <w:szCs w:val="24"/>
        </w:rPr>
        <w:t>, se han desarrollado, para el programa de capacitación, la siguiente estructura competencial.</w:t>
      </w:r>
    </w:p>
    <w:p w14:paraId="053AAD90" w14:textId="244C1D88" w:rsidR="008D6896" w:rsidRPr="00294739" w:rsidRDefault="008D6896" w:rsidP="00E477B5">
      <w:pPr>
        <w:spacing w:after="0" w:line="240" w:lineRule="auto"/>
        <w:jc w:val="both"/>
        <w:rPr>
          <w:rFonts w:asciiTheme="majorHAnsi" w:hAnsiTheme="majorHAnsi" w:cs="Arial"/>
          <w:sz w:val="24"/>
          <w:szCs w:val="24"/>
        </w:rPr>
      </w:pPr>
    </w:p>
    <w:tbl>
      <w:tblPr>
        <w:tblStyle w:val="Tablaconcuadrcula"/>
        <w:tblW w:w="8926" w:type="dxa"/>
        <w:tblLook w:val="04A0" w:firstRow="1" w:lastRow="0" w:firstColumn="1" w:lastColumn="0" w:noHBand="0" w:noVBand="1"/>
      </w:tblPr>
      <w:tblGrid>
        <w:gridCol w:w="8926"/>
      </w:tblGrid>
      <w:tr w:rsidR="0008614A" w:rsidRPr="00294739" w14:paraId="6E542211" w14:textId="77777777" w:rsidTr="005C67D3">
        <w:tc>
          <w:tcPr>
            <w:tcW w:w="8926" w:type="dxa"/>
          </w:tcPr>
          <w:p w14:paraId="64E989B0" w14:textId="45CCB335" w:rsidR="0008614A" w:rsidRPr="00294739" w:rsidRDefault="0008614A" w:rsidP="0008614A">
            <w:pPr>
              <w:jc w:val="center"/>
              <w:rPr>
                <w:rFonts w:asciiTheme="majorHAnsi" w:hAnsiTheme="majorHAnsi" w:cs="Arial"/>
                <w:sz w:val="24"/>
                <w:szCs w:val="24"/>
              </w:rPr>
            </w:pPr>
            <w:r w:rsidRPr="00294739">
              <w:rPr>
                <w:rFonts w:asciiTheme="majorHAnsi" w:hAnsiTheme="majorHAnsi" w:cs="Arial"/>
                <w:sz w:val="24"/>
                <w:szCs w:val="24"/>
              </w:rPr>
              <w:t>Estructura competencial</w:t>
            </w:r>
          </w:p>
        </w:tc>
      </w:tr>
      <w:tr w:rsidR="0008614A" w:rsidRPr="00294739" w14:paraId="55E654B2" w14:textId="77777777" w:rsidTr="005C67D3">
        <w:tc>
          <w:tcPr>
            <w:tcW w:w="8926" w:type="dxa"/>
          </w:tcPr>
          <w:p w14:paraId="2CABCD0E" w14:textId="0EE8C647" w:rsidR="0008614A" w:rsidRPr="00294739" w:rsidRDefault="0008614A" w:rsidP="0008614A">
            <w:pPr>
              <w:jc w:val="center"/>
              <w:rPr>
                <w:rFonts w:asciiTheme="majorHAnsi" w:hAnsiTheme="majorHAnsi" w:cs="Arial"/>
                <w:sz w:val="24"/>
                <w:szCs w:val="24"/>
              </w:rPr>
            </w:pPr>
            <w:r w:rsidRPr="00294739">
              <w:rPr>
                <w:rFonts w:asciiTheme="majorHAnsi" w:hAnsiTheme="majorHAnsi" w:cs="Arial"/>
                <w:sz w:val="24"/>
                <w:szCs w:val="24"/>
              </w:rPr>
              <w:t>Competencia General</w:t>
            </w:r>
          </w:p>
        </w:tc>
      </w:tr>
      <w:tr w:rsidR="0008614A" w:rsidRPr="00294739" w14:paraId="02FC08DB" w14:textId="77777777" w:rsidTr="005C67D3">
        <w:tc>
          <w:tcPr>
            <w:tcW w:w="8926" w:type="dxa"/>
          </w:tcPr>
          <w:p w14:paraId="004C1CDD" w14:textId="704CFFF3" w:rsidR="0008614A" w:rsidRPr="00294739" w:rsidRDefault="0008614A" w:rsidP="0008614A">
            <w:pPr>
              <w:pStyle w:val="Default"/>
              <w:jc w:val="both"/>
              <w:rPr>
                <w:rFonts w:asciiTheme="majorHAnsi" w:hAnsiTheme="majorHAnsi"/>
              </w:rPr>
            </w:pPr>
            <w:r w:rsidRPr="00294739">
              <w:rPr>
                <w:rFonts w:asciiTheme="majorHAnsi" w:hAnsiTheme="majorHAnsi"/>
              </w:rPr>
              <w:t xml:space="preserve">Brindar servicios de formulación/actualización de planes de vida a través de herramientas e instrumentos técnicos elaborados para el efecto. </w:t>
            </w:r>
          </w:p>
        </w:tc>
      </w:tr>
      <w:tr w:rsidR="0008614A" w:rsidRPr="00294739" w14:paraId="1C3A082D" w14:textId="77777777" w:rsidTr="005C67D3">
        <w:tc>
          <w:tcPr>
            <w:tcW w:w="8926" w:type="dxa"/>
          </w:tcPr>
          <w:p w14:paraId="19EC6060" w14:textId="40A0161D" w:rsidR="0008614A" w:rsidRPr="00294739" w:rsidRDefault="0008614A" w:rsidP="0008614A">
            <w:pPr>
              <w:jc w:val="center"/>
              <w:rPr>
                <w:rFonts w:asciiTheme="majorHAnsi" w:hAnsiTheme="majorHAnsi" w:cs="Arial"/>
                <w:sz w:val="24"/>
                <w:szCs w:val="24"/>
              </w:rPr>
            </w:pPr>
            <w:r w:rsidRPr="00294739">
              <w:rPr>
                <w:rFonts w:asciiTheme="majorHAnsi" w:hAnsiTheme="majorHAnsi" w:cs="Arial"/>
                <w:sz w:val="24"/>
                <w:szCs w:val="24"/>
              </w:rPr>
              <w:t>Unidades de competencias</w:t>
            </w:r>
          </w:p>
        </w:tc>
      </w:tr>
      <w:tr w:rsidR="0008614A" w:rsidRPr="00294739" w14:paraId="4D98F3F7" w14:textId="77777777" w:rsidTr="005C67D3">
        <w:tc>
          <w:tcPr>
            <w:tcW w:w="8926" w:type="dxa"/>
          </w:tcPr>
          <w:p w14:paraId="0FC99205" w14:textId="2429FF63" w:rsidR="0008614A" w:rsidRPr="00294739" w:rsidRDefault="0008614A" w:rsidP="0008614A">
            <w:pPr>
              <w:pStyle w:val="Default"/>
              <w:jc w:val="both"/>
              <w:rPr>
                <w:rFonts w:asciiTheme="majorHAnsi" w:hAnsiTheme="majorHAnsi"/>
              </w:rPr>
            </w:pPr>
            <w:r w:rsidRPr="00294739">
              <w:rPr>
                <w:rFonts w:asciiTheme="majorHAnsi" w:hAnsiTheme="majorHAnsi"/>
              </w:rPr>
              <w:t xml:space="preserve">UC1. Implementar mecanismos técnicos para un adecuado proceso de formulación/actualización de Planes de Vida. </w:t>
            </w:r>
          </w:p>
          <w:p w14:paraId="79585A9B" w14:textId="3C8C11BE" w:rsidR="0008614A" w:rsidRPr="00294739" w:rsidRDefault="0008614A" w:rsidP="0008614A">
            <w:pPr>
              <w:jc w:val="both"/>
              <w:rPr>
                <w:rFonts w:asciiTheme="majorHAnsi" w:hAnsiTheme="majorHAnsi" w:cs="Arial"/>
                <w:sz w:val="24"/>
                <w:szCs w:val="24"/>
              </w:rPr>
            </w:pPr>
            <w:r w:rsidRPr="00294739">
              <w:rPr>
                <w:rFonts w:asciiTheme="majorHAnsi" w:hAnsiTheme="majorHAnsi"/>
                <w:sz w:val="24"/>
                <w:szCs w:val="24"/>
              </w:rPr>
              <w:t xml:space="preserve">UC2. Participar en los procesos de planificación territorial. </w:t>
            </w:r>
          </w:p>
        </w:tc>
      </w:tr>
      <w:tr w:rsidR="0008614A" w:rsidRPr="00294739" w14:paraId="0AA26EA9" w14:textId="77777777" w:rsidTr="005C67D3">
        <w:tc>
          <w:tcPr>
            <w:tcW w:w="8926" w:type="dxa"/>
          </w:tcPr>
          <w:p w14:paraId="7FD43281" w14:textId="2A3729D0" w:rsidR="0008614A" w:rsidRPr="00294739" w:rsidRDefault="0008614A" w:rsidP="0008614A">
            <w:pPr>
              <w:jc w:val="center"/>
              <w:rPr>
                <w:rFonts w:asciiTheme="majorHAnsi" w:hAnsiTheme="majorHAnsi" w:cs="Arial"/>
                <w:sz w:val="24"/>
                <w:szCs w:val="24"/>
              </w:rPr>
            </w:pPr>
            <w:r w:rsidRPr="00294739">
              <w:rPr>
                <w:rFonts w:asciiTheme="majorHAnsi" w:hAnsiTheme="majorHAnsi" w:cs="Arial"/>
                <w:sz w:val="24"/>
                <w:szCs w:val="24"/>
              </w:rPr>
              <w:t>Elementos de competencias</w:t>
            </w:r>
          </w:p>
        </w:tc>
      </w:tr>
      <w:tr w:rsidR="0008614A" w:rsidRPr="00294739" w14:paraId="73AC482A" w14:textId="77777777" w:rsidTr="005C67D3">
        <w:tc>
          <w:tcPr>
            <w:tcW w:w="8926" w:type="dxa"/>
          </w:tcPr>
          <w:p w14:paraId="396E1BCD" w14:textId="78FDC018" w:rsidR="0008614A" w:rsidRPr="00294739" w:rsidRDefault="0008614A" w:rsidP="0008614A">
            <w:pPr>
              <w:pStyle w:val="Default"/>
              <w:jc w:val="both"/>
              <w:rPr>
                <w:rFonts w:asciiTheme="majorHAnsi" w:hAnsiTheme="majorHAnsi"/>
              </w:rPr>
            </w:pPr>
            <w:r w:rsidRPr="00294739">
              <w:rPr>
                <w:rFonts w:asciiTheme="majorHAnsi" w:hAnsiTheme="majorHAnsi"/>
              </w:rPr>
              <w:t xml:space="preserve">UC1. Implementar mecanismos técnicos para un adecuado proceso de formulación/actualización de Planes de Vida. </w:t>
            </w:r>
          </w:p>
          <w:p w14:paraId="39BF3ED9" w14:textId="76445438" w:rsidR="0008614A" w:rsidRPr="00294739" w:rsidRDefault="0008614A" w:rsidP="0008614A">
            <w:pPr>
              <w:pStyle w:val="Default"/>
              <w:jc w:val="both"/>
              <w:rPr>
                <w:rFonts w:asciiTheme="majorHAnsi" w:hAnsiTheme="majorHAnsi"/>
              </w:rPr>
            </w:pPr>
            <w:r w:rsidRPr="00294739">
              <w:rPr>
                <w:rFonts w:asciiTheme="majorHAnsi" w:hAnsiTheme="majorHAnsi"/>
              </w:rPr>
              <w:t xml:space="preserve">       1.1. Manejar herramientas legales e institucionales para planes de vida</w:t>
            </w:r>
          </w:p>
          <w:p w14:paraId="3D953DB2" w14:textId="441EABA7" w:rsidR="0008614A" w:rsidRPr="00294739" w:rsidRDefault="0008614A" w:rsidP="0008614A">
            <w:pPr>
              <w:pStyle w:val="Default"/>
              <w:jc w:val="both"/>
              <w:rPr>
                <w:rFonts w:asciiTheme="majorHAnsi" w:hAnsiTheme="majorHAnsi"/>
              </w:rPr>
            </w:pPr>
            <w:r w:rsidRPr="00294739">
              <w:rPr>
                <w:rFonts w:asciiTheme="majorHAnsi" w:hAnsiTheme="majorHAnsi"/>
              </w:rPr>
              <w:t xml:space="preserve">       1.2. Conocer la estructura básica del documento orientativo para planes de vida</w:t>
            </w:r>
          </w:p>
          <w:p w14:paraId="18716149" w14:textId="77777777" w:rsidR="0008614A" w:rsidRPr="00294739" w:rsidRDefault="0008614A" w:rsidP="0008614A">
            <w:pPr>
              <w:pStyle w:val="Default"/>
              <w:jc w:val="both"/>
              <w:rPr>
                <w:rFonts w:asciiTheme="majorHAnsi" w:hAnsiTheme="majorHAnsi"/>
              </w:rPr>
            </w:pPr>
            <w:r w:rsidRPr="00294739">
              <w:rPr>
                <w:rFonts w:asciiTheme="majorHAnsi" w:hAnsiTheme="majorHAnsi"/>
              </w:rPr>
              <w:t xml:space="preserve">       1.3. Comprender la importancia de los enfoques de conservación, cambio climático, producción </w:t>
            </w:r>
          </w:p>
          <w:p w14:paraId="6E52CBC5" w14:textId="79603F85" w:rsidR="0008614A" w:rsidRPr="00294739" w:rsidRDefault="0008614A" w:rsidP="0008614A">
            <w:pPr>
              <w:pStyle w:val="Default"/>
              <w:jc w:val="both"/>
              <w:rPr>
                <w:rFonts w:asciiTheme="majorHAnsi" w:hAnsiTheme="majorHAnsi"/>
              </w:rPr>
            </w:pPr>
            <w:r w:rsidRPr="00294739">
              <w:rPr>
                <w:rFonts w:asciiTheme="majorHAnsi" w:hAnsiTheme="majorHAnsi"/>
              </w:rPr>
              <w:t xml:space="preserve">               sostenible y género en planes de vida </w:t>
            </w:r>
          </w:p>
          <w:p w14:paraId="35ECE826" w14:textId="77777777" w:rsidR="0008614A" w:rsidRPr="00294739" w:rsidRDefault="0008614A" w:rsidP="0008614A">
            <w:pPr>
              <w:jc w:val="both"/>
              <w:rPr>
                <w:rFonts w:asciiTheme="majorHAnsi" w:hAnsiTheme="majorHAnsi"/>
                <w:sz w:val="24"/>
                <w:szCs w:val="24"/>
              </w:rPr>
            </w:pPr>
            <w:r w:rsidRPr="00294739">
              <w:rPr>
                <w:rFonts w:asciiTheme="majorHAnsi" w:hAnsiTheme="majorHAnsi"/>
                <w:sz w:val="24"/>
                <w:szCs w:val="24"/>
              </w:rPr>
              <w:t>UC2. Participar en los procesos de planificación territorial.</w:t>
            </w:r>
          </w:p>
          <w:p w14:paraId="147BFD2C" w14:textId="35276C2A" w:rsidR="0008614A" w:rsidRPr="00294739" w:rsidRDefault="0008614A" w:rsidP="0008614A">
            <w:pPr>
              <w:jc w:val="both"/>
              <w:rPr>
                <w:rFonts w:asciiTheme="majorHAnsi" w:hAnsiTheme="majorHAnsi" w:cs="Calibri"/>
                <w:color w:val="000000"/>
                <w:sz w:val="24"/>
                <w:szCs w:val="24"/>
              </w:rPr>
            </w:pPr>
            <w:r w:rsidRPr="00294739">
              <w:rPr>
                <w:rFonts w:asciiTheme="majorHAnsi" w:hAnsiTheme="majorHAnsi" w:cs="Calibri"/>
                <w:color w:val="000000"/>
                <w:sz w:val="24"/>
                <w:szCs w:val="24"/>
              </w:rPr>
              <w:t xml:space="preserve">       2.1. Implementar herramientas técnicas en procesos de planes de vida.</w:t>
            </w:r>
          </w:p>
        </w:tc>
      </w:tr>
    </w:tbl>
    <w:p w14:paraId="421E1EBF" w14:textId="446D4825" w:rsidR="00E477B5" w:rsidRPr="00294739" w:rsidRDefault="00E477B5" w:rsidP="00E477B5">
      <w:pPr>
        <w:spacing w:after="0" w:line="240" w:lineRule="auto"/>
        <w:jc w:val="both"/>
        <w:rPr>
          <w:rFonts w:asciiTheme="majorHAnsi" w:hAnsiTheme="majorHAnsi" w:cs="Arial"/>
          <w:sz w:val="24"/>
          <w:szCs w:val="24"/>
        </w:rPr>
      </w:pPr>
    </w:p>
    <w:p w14:paraId="2F7598D2" w14:textId="5DB08AFC" w:rsidR="00FA2AFF" w:rsidRPr="00294739" w:rsidRDefault="00FA2AFF" w:rsidP="00FA2AFF">
      <w:pPr>
        <w:pStyle w:val="Prrafodelista"/>
        <w:numPr>
          <w:ilvl w:val="0"/>
          <w:numId w:val="2"/>
        </w:numPr>
        <w:spacing w:after="0" w:line="240" w:lineRule="auto"/>
        <w:jc w:val="both"/>
        <w:rPr>
          <w:rFonts w:asciiTheme="majorHAnsi" w:hAnsiTheme="majorHAnsi" w:cs="Arial"/>
          <w:b/>
          <w:bCs/>
          <w:sz w:val="24"/>
          <w:szCs w:val="24"/>
        </w:rPr>
      </w:pPr>
      <w:r w:rsidRPr="00294739">
        <w:rPr>
          <w:rFonts w:asciiTheme="majorHAnsi" w:hAnsiTheme="majorHAnsi" w:cs="Arial"/>
          <w:b/>
          <w:bCs/>
          <w:sz w:val="24"/>
          <w:szCs w:val="24"/>
        </w:rPr>
        <w:t>Plan de estudios</w:t>
      </w:r>
    </w:p>
    <w:p w14:paraId="2949C159" w14:textId="58D0D617" w:rsidR="00E477B5" w:rsidRPr="00294739" w:rsidRDefault="00E477B5" w:rsidP="00E477B5">
      <w:pPr>
        <w:spacing w:after="0" w:line="240" w:lineRule="auto"/>
        <w:jc w:val="both"/>
        <w:rPr>
          <w:rFonts w:asciiTheme="majorHAnsi" w:hAnsiTheme="majorHAnsi" w:cs="Arial"/>
          <w:sz w:val="24"/>
          <w:szCs w:val="24"/>
        </w:rPr>
      </w:pPr>
    </w:p>
    <w:p w14:paraId="5EB20373" w14:textId="5A9D4A73" w:rsidR="00FA2AFF" w:rsidRPr="00294739" w:rsidRDefault="00FA2AFF"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 xml:space="preserve">El plan de estudios contempla 3 módulos: </w:t>
      </w:r>
    </w:p>
    <w:p w14:paraId="5F3E051A" w14:textId="7C85A462" w:rsidR="00FA2AFF" w:rsidRPr="00294739" w:rsidRDefault="00D57DBB" w:rsidP="00FA2AFF">
      <w:pPr>
        <w:pStyle w:val="Prrafodelista"/>
        <w:numPr>
          <w:ilvl w:val="0"/>
          <w:numId w:val="17"/>
        </w:numPr>
        <w:spacing w:after="0" w:line="240" w:lineRule="auto"/>
        <w:jc w:val="both"/>
        <w:rPr>
          <w:rFonts w:asciiTheme="majorHAnsi" w:hAnsiTheme="majorHAnsi" w:cs="Arial"/>
          <w:sz w:val="24"/>
          <w:szCs w:val="24"/>
        </w:rPr>
      </w:pPr>
      <w:r w:rsidRPr="00294739">
        <w:rPr>
          <w:rFonts w:asciiTheme="majorHAnsi" w:hAnsiTheme="majorHAnsi" w:cs="Arial"/>
          <w:sz w:val="24"/>
          <w:szCs w:val="24"/>
        </w:rPr>
        <w:t>Planes de Desarrollo y P</w:t>
      </w:r>
      <w:r w:rsidR="00FA1168" w:rsidRPr="00294739">
        <w:rPr>
          <w:rFonts w:asciiTheme="majorHAnsi" w:hAnsiTheme="majorHAnsi" w:cs="Arial"/>
          <w:sz w:val="24"/>
          <w:szCs w:val="24"/>
        </w:rPr>
        <w:t>lan de vida</w:t>
      </w:r>
      <w:r w:rsidR="00FA2AFF" w:rsidRPr="00294739">
        <w:rPr>
          <w:rFonts w:asciiTheme="majorHAnsi" w:hAnsiTheme="majorHAnsi" w:cs="Arial"/>
          <w:sz w:val="24"/>
          <w:szCs w:val="24"/>
        </w:rPr>
        <w:t xml:space="preserve"> </w:t>
      </w:r>
    </w:p>
    <w:p w14:paraId="1491C33E" w14:textId="39191EA3" w:rsidR="00FA2AFF" w:rsidRPr="00294739" w:rsidRDefault="00FA2AFF" w:rsidP="00294739">
      <w:pPr>
        <w:pStyle w:val="Prrafodelista"/>
        <w:numPr>
          <w:ilvl w:val="0"/>
          <w:numId w:val="17"/>
        </w:numPr>
        <w:spacing w:after="0" w:line="240" w:lineRule="auto"/>
        <w:jc w:val="both"/>
        <w:rPr>
          <w:rFonts w:asciiTheme="majorHAnsi" w:hAnsiTheme="majorHAnsi" w:cs="Arial"/>
          <w:sz w:val="24"/>
          <w:szCs w:val="24"/>
        </w:rPr>
      </w:pPr>
      <w:r w:rsidRPr="00294739">
        <w:rPr>
          <w:rFonts w:asciiTheme="majorHAnsi" w:hAnsiTheme="majorHAnsi" w:cs="Arial"/>
          <w:sz w:val="24"/>
          <w:szCs w:val="24"/>
        </w:rPr>
        <w:t xml:space="preserve">Elementos </w:t>
      </w:r>
      <w:r w:rsidR="00294739" w:rsidRPr="00294739">
        <w:rPr>
          <w:rFonts w:asciiTheme="majorHAnsi" w:hAnsiTheme="majorHAnsi" w:cs="Arial"/>
          <w:sz w:val="24"/>
          <w:szCs w:val="24"/>
        </w:rPr>
        <w:t>constitutivos</w:t>
      </w:r>
    </w:p>
    <w:p w14:paraId="304B0EA1" w14:textId="53304B62" w:rsidR="00E477B5" w:rsidRPr="00294739" w:rsidRDefault="00E477B5" w:rsidP="00E477B5">
      <w:pPr>
        <w:spacing w:after="0" w:line="240" w:lineRule="auto"/>
        <w:jc w:val="both"/>
        <w:rPr>
          <w:rFonts w:asciiTheme="majorHAnsi" w:hAnsiTheme="majorHAnsi" w:cs="Arial"/>
          <w:sz w:val="24"/>
          <w:szCs w:val="24"/>
        </w:rPr>
      </w:pPr>
    </w:p>
    <w:p w14:paraId="2DA1BB39" w14:textId="02D18A18" w:rsidR="00FA2AFF" w:rsidRPr="00294739" w:rsidRDefault="00FA2AFF" w:rsidP="00E477B5">
      <w:pPr>
        <w:spacing w:after="0" w:line="240" w:lineRule="auto"/>
        <w:jc w:val="both"/>
        <w:rPr>
          <w:rFonts w:asciiTheme="majorHAnsi" w:hAnsiTheme="majorHAnsi" w:cs="Arial"/>
          <w:sz w:val="24"/>
          <w:szCs w:val="24"/>
        </w:rPr>
      </w:pPr>
      <w:r w:rsidRPr="00294739">
        <w:rPr>
          <w:rFonts w:asciiTheme="majorHAnsi" w:hAnsiTheme="majorHAnsi" w:cs="Arial"/>
          <w:sz w:val="24"/>
          <w:szCs w:val="24"/>
        </w:rPr>
        <w:t>A continuación, se describe el alcance y contenidos de cada módulo:</w:t>
      </w:r>
    </w:p>
    <w:p w14:paraId="3BAB6534" w14:textId="77777777" w:rsidR="00122128" w:rsidRPr="00294739" w:rsidRDefault="00122128" w:rsidP="00E477B5">
      <w:pPr>
        <w:spacing w:after="0" w:line="240" w:lineRule="auto"/>
        <w:jc w:val="both"/>
        <w:rPr>
          <w:rFonts w:asciiTheme="majorHAnsi" w:hAnsiTheme="majorHAnsi" w:cs="Arial"/>
          <w:sz w:val="24"/>
          <w:szCs w:val="24"/>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513"/>
      </w:tblGrid>
      <w:tr w:rsidR="00FA2AFF" w:rsidRPr="00294739" w14:paraId="390DF4D0" w14:textId="77777777" w:rsidTr="00EB7EFF">
        <w:trPr>
          <w:trHeight w:val="99"/>
          <w:tblHeader/>
        </w:trPr>
        <w:tc>
          <w:tcPr>
            <w:tcW w:w="9317" w:type="dxa"/>
            <w:gridSpan w:val="2"/>
            <w:shd w:val="clear" w:color="auto" w:fill="B4C6E7" w:themeFill="accent1" w:themeFillTint="66"/>
            <w:vAlign w:val="center"/>
          </w:tcPr>
          <w:p w14:paraId="3011E1BE" w14:textId="7E07A885" w:rsidR="00FA2AFF" w:rsidRPr="00294739" w:rsidRDefault="00FA2AFF">
            <w:pPr>
              <w:pStyle w:val="Default"/>
              <w:rPr>
                <w:rFonts w:asciiTheme="majorHAnsi" w:hAnsiTheme="majorHAnsi"/>
                <w:sz w:val="22"/>
                <w:szCs w:val="22"/>
              </w:rPr>
            </w:pPr>
            <w:r w:rsidRPr="00294739">
              <w:rPr>
                <w:rFonts w:asciiTheme="majorHAnsi" w:hAnsiTheme="majorHAnsi"/>
                <w:b/>
                <w:bCs/>
                <w:sz w:val="22"/>
                <w:szCs w:val="22"/>
              </w:rPr>
              <w:t>MÓDULO</w:t>
            </w:r>
            <w:r w:rsidR="005C67D3" w:rsidRPr="00294739">
              <w:rPr>
                <w:rFonts w:asciiTheme="majorHAnsi" w:hAnsiTheme="majorHAnsi"/>
                <w:b/>
                <w:bCs/>
                <w:sz w:val="22"/>
                <w:szCs w:val="22"/>
              </w:rPr>
              <w:t xml:space="preserve"> 1</w:t>
            </w:r>
            <w:r w:rsidRPr="00294739">
              <w:rPr>
                <w:rFonts w:asciiTheme="majorHAnsi" w:hAnsiTheme="majorHAnsi"/>
                <w:b/>
                <w:bCs/>
                <w:sz w:val="22"/>
                <w:szCs w:val="22"/>
              </w:rPr>
              <w:t xml:space="preserve">: </w:t>
            </w:r>
            <w:r w:rsidR="00FA1168" w:rsidRPr="00294739">
              <w:rPr>
                <w:rFonts w:asciiTheme="majorHAnsi" w:hAnsiTheme="majorHAnsi"/>
                <w:b/>
                <w:bCs/>
                <w:sz w:val="22"/>
                <w:szCs w:val="22"/>
              </w:rPr>
              <w:t>PLAN</w:t>
            </w:r>
            <w:r w:rsidR="00D57DBB" w:rsidRPr="00294739">
              <w:rPr>
                <w:rFonts w:asciiTheme="majorHAnsi" w:hAnsiTheme="majorHAnsi"/>
                <w:b/>
                <w:bCs/>
                <w:sz w:val="22"/>
                <w:szCs w:val="22"/>
              </w:rPr>
              <w:t>ES DE DESARROLLO Y PLAN DE VIDA</w:t>
            </w:r>
          </w:p>
        </w:tc>
      </w:tr>
      <w:tr w:rsidR="00FA2AFF" w:rsidRPr="00294739" w14:paraId="386219B8" w14:textId="77777777" w:rsidTr="00E067EC">
        <w:trPr>
          <w:trHeight w:val="1279"/>
        </w:trPr>
        <w:tc>
          <w:tcPr>
            <w:tcW w:w="1804" w:type="dxa"/>
            <w:vAlign w:val="center"/>
          </w:tcPr>
          <w:p w14:paraId="6775B1A4" w14:textId="77777777" w:rsidR="00FA2AFF"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Acerca del módulo </w:t>
            </w:r>
          </w:p>
        </w:tc>
        <w:tc>
          <w:tcPr>
            <w:tcW w:w="7513" w:type="dxa"/>
            <w:vAlign w:val="center"/>
          </w:tcPr>
          <w:p w14:paraId="292CD7DE" w14:textId="4F7CE2FC" w:rsidR="00FA2AFF"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La planificación del territorio supone un proceso organizado, estructurado y fundamentado en los instrumentos legales e institucionales creados para el efecto, y, que permite, en un tiempo determinado, la ordenación de un territorio. Sin embargo, la planificación territorial </w:t>
            </w:r>
            <w:r w:rsidR="00122128" w:rsidRPr="00294739">
              <w:rPr>
                <w:rFonts w:asciiTheme="majorHAnsi" w:hAnsiTheme="majorHAnsi"/>
                <w:sz w:val="22"/>
                <w:szCs w:val="22"/>
              </w:rPr>
              <w:t xml:space="preserve">es un mecanismo que no </w:t>
            </w:r>
            <w:r w:rsidR="00D57DBB" w:rsidRPr="00294739">
              <w:rPr>
                <w:rFonts w:asciiTheme="majorHAnsi" w:hAnsiTheme="majorHAnsi"/>
                <w:sz w:val="22"/>
                <w:szCs w:val="22"/>
              </w:rPr>
              <w:t xml:space="preserve">necesariamente </w:t>
            </w:r>
            <w:r w:rsidR="00122128" w:rsidRPr="00294739">
              <w:rPr>
                <w:rFonts w:asciiTheme="majorHAnsi" w:hAnsiTheme="majorHAnsi"/>
                <w:sz w:val="22"/>
                <w:szCs w:val="22"/>
              </w:rPr>
              <w:t>tiene relación con la cosmovisi</w:t>
            </w:r>
            <w:r w:rsidR="00D57DBB" w:rsidRPr="00294739">
              <w:rPr>
                <w:rFonts w:asciiTheme="majorHAnsi" w:hAnsiTheme="majorHAnsi"/>
                <w:sz w:val="22"/>
                <w:szCs w:val="22"/>
              </w:rPr>
              <w:t xml:space="preserve">ón y ancestralidad de pueblos y nacionalidades, por </w:t>
            </w:r>
            <w:r w:rsidR="00D57DBB" w:rsidRPr="00294739">
              <w:rPr>
                <w:rFonts w:asciiTheme="majorHAnsi" w:hAnsiTheme="majorHAnsi"/>
                <w:sz w:val="22"/>
                <w:szCs w:val="22"/>
              </w:rPr>
              <w:lastRenderedPageBreak/>
              <w:t>lo que se pretende que los participantes conozcan instituciones, procesos y mecanismos semejantes y diferenciadores entre la planificación del desarrollo y los planes de vida.</w:t>
            </w:r>
          </w:p>
        </w:tc>
      </w:tr>
      <w:tr w:rsidR="00FA2AFF" w:rsidRPr="00294739" w14:paraId="191A2979" w14:textId="77777777" w:rsidTr="00E067EC">
        <w:trPr>
          <w:trHeight w:val="756"/>
        </w:trPr>
        <w:tc>
          <w:tcPr>
            <w:tcW w:w="1804" w:type="dxa"/>
            <w:vAlign w:val="center"/>
          </w:tcPr>
          <w:p w14:paraId="268178EB" w14:textId="77777777" w:rsidR="00FA2AFF" w:rsidRPr="00294739" w:rsidRDefault="00FA2AFF">
            <w:pPr>
              <w:pStyle w:val="Default"/>
              <w:rPr>
                <w:rFonts w:asciiTheme="majorHAnsi" w:hAnsiTheme="majorHAnsi"/>
                <w:sz w:val="22"/>
                <w:szCs w:val="22"/>
              </w:rPr>
            </w:pPr>
            <w:r w:rsidRPr="00294739">
              <w:rPr>
                <w:rFonts w:asciiTheme="majorHAnsi" w:hAnsiTheme="majorHAnsi"/>
                <w:sz w:val="22"/>
                <w:szCs w:val="22"/>
              </w:rPr>
              <w:lastRenderedPageBreak/>
              <w:t xml:space="preserve">Objetivo general </w:t>
            </w:r>
          </w:p>
        </w:tc>
        <w:tc>
          <w:tcPr>
            <w:tcW w:w="7513" w:type="dxa"/>
            <w:vAlign w:val="center"/>
          </w:tcPr>
          <w:p w14:paraId="5961D44B" w14:textId="013CE006" w:rsidR="00FA2AFF" w:rsidRPr="00294739" w:rsidRDefault="00EB7EFF">
            <w:pPr>
              <w:pStyle w:val="Default"/>
              <w:rPr>
                <w:rFonts w:asciiTheme="majorHAnsi" w:hAnsiTheme="majorHAnsi"/>
                <w:sz w:val="22"/>
                <w:szCs w:val="22"/>
              </w:rPr>
            </w:pPr>
            <w:r w:rsidRPr="00294739">
              <w:rPr>
                <w:rFonts w:asciiTheme="majorHAnsi" w:hAnsiTheme="majorHAnsi"/>
                <w:sz w:val="22"/>
                <w:szCs w:val="22"/>
              </w:rPr>
              <w:t>Conocer</w:t>
            </w:r>
            <w:r w:rsidR="00FA2AFF" w:rsidRPr="00294739">
              <w:rPr>
                <w:rFonts w:asciiTheme="majorHAnsi" w:hAnsiTheme="majorHAnsi"/>
                <w:sz w:val="22"/>
                <w:szCs w:val="22"/>
              </w:rPr>
              <w:t xml:space="preserve"> </w:t>
            </w:r>
            <w:r w:rsidRPr="00294739">
              <w:rPr>
                <w:rFonts w:asciiTheme="majorHAnsi" w:hAnsiTheme="majorHAnsi"/>
                <w:sz w:val="22"/>
                <w:szCs w:val="22"/>
              </w:rPr>
              <w:t>marcos</w:t>
            </w:r>
            <w:r w:rsidR="00FA2AFF" w:rsidRPr="00294739">
              <w:rPr>
                <w:rFonts w:asciiTheme="majorHAnsi" w:hAnsiTheme="majorHAnsi"/>
                <w:sz w:val="22"/>
                <w:szCs w:val="22"/>
              </w:rPr>
              <w:t xml:space="preserve"> </w:t>
            </w:r>
            <w:r w:rsidR="00FA1168" w:rsidRPr="00294739">
              <w:rPr>
                <w:rFonts w:asciiTheme="majorHAnsi" w:hAnsiTheme="majorHAnsi"/>
                <w:sz w:val="22"/>
                <w:szCs w:val="22"/>
              </w:rPr>
              <w:t>normativ</w:t>
            </w:r>
            <w:r w:rsidRPr="00294739">
              <w:rPr>
                <w:rFonts w:asciiTheme="majorHAnsi" w:hAnsiTheme="majorHAnsi"/>
                <w:sz w:val="22"/>
                <w:szCs w:val="22"/>
              </w:rPr>
              <w:t>o</w:t>
            </w:r>
            <w:r w:rsidR="00FA1168" w:rsidRPr="00294739">
              <w:rPr>
                <w:rFonts w:asciiTheme="majorHAnsi" w:hAnsiTheme="majorHAnsi"/>
                <w:sz w:val="22"/>
                <w:szCs w:val="22"/>
              </w:rPr>
              <w:t>s</w:t>
            </w:r>
            <w:r w:rsidRPr="00294739">
              <w:rPr>
                <w:rFonts w:asciiTheme="majorHAnsi" w:hAnsiTheme="majorHAnsi"/>
                <w:sz w:val="22"/>
                <w:szCs w:val="22"/>
              </w:rPr>
              <w:t xml:space="preserve"> e</w:t>
            </w:r>
            <w:r w:rsidR="00D57DBB" w:rsidRPr="00294739">
              <w:rPr>
                <w:rFonts w:asciiTheme="majorHAnsi" w:hAnsiTheme="majorHAnsi"/>
                <w:sz w:val="22"/>
                <w:szCs w:val="22"/>
              </w:rPr>
              <w:t xml:space="preserve"> institucion</w:t>
            </w:r>
            <w:r w:rsidRPr="00294739">
              <w:rPr>
                <w:rFonts w:asciiTheme="majorHAnsi" w:hAnsiTheme="majorHAnsi"/>
                <w:sz w:val="22"/>
                <w:szCs w:val="22"/>
              </w:rPr>
              <w:t>ales</w:t>
            </w:r>
            <w:r w:rsidR="00D57DBB" w:rsidRPr="00294739">
              <w:rPr>
                <w:rFonts w:asciiTheme="majorHAnsi" w:hAnsiTheme="majorHAnsi"/>
                <w:sz w:val="22"/>
                <w:szCs w:val="22"/>
              </w:rPr>
              <w:t xml:space="preserve"> que permitan diferenciar los planes de desarrollo y el plan de vida.</w:t>
            </w:r>
            <w:r w:rsidR="00FA2AFF" w:rsidRPr="00294739">
              <w:rPr>
                <w:rFonts w:asciiTheme="majorHAnsi" w:hAnsiTheme="majorHAnsi"/>
                <w:sz w:val="22"/>
                <w:szCs w:val="22"/>
              </w:rPr>
              <w:t xml:space="preserve"> </w:t>
            </w:r>
          </w:p>
        </w:tc>
      </w:tr>
      <w:tr w:rsidR="00FA2AFF" w:rsidRPr="00294739" w14:paraId="5431E172" w14:textId="77777777" w:rsidTr="00E067EC">
        <w:trPr>
          <w:trHeight w:val="1627"/>
        </w:trPr>
        <w:tc>
          <w:tcPr>
            <w:tcW w:w="1804" w:type="dxa"/>
            <w:vAlign w:val="center"/>
          </w:tcPr>
          <w:p w14:paraId="1BB5D3D6" w14:textId="77777777" w:rsidR="00FA2AFF"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Objetivos específicos </w:t>
            </w:r>
          </w:p>
        </w:tc>
        <w:tc>
          <w:tcPr>
            <w:tcW w:w="7513" w:type="dxa"/>
            <w:vAlign w:val="center"/>
          </w:tcPr>
          <w:p w14:paraId="296FD740" w14:textId="195C4C0A" w:rsidR="00FA1168" w:rsidRPr="00294739" w:rsidRDefault="00FA2AFF" w:rsidP="00E067EC">
            <w:pPr>
              <w:pStyle w:val="Default"/>
              <w:numPr>
                <w:ilvl w:val="0"/>
                <w:numId w:val="47"/>
              </w:numPr>
              <w:ind w:left="325" w:hanging="254"/>
              <w:rPr>
                <w:rFonts w:asciiTheme="majorHAnsi" w:hAnsiTheme="majorHAnsi"/>
                <w:sz w:val="22"/>
                <w:szCs w:val="22"/>
              </w:rPr>
            </w:pPr>
            <w:r w:rsidRPr="00294739">
              <w:rPr>
                <w:rFonts w:asciiTheme="majorHAnsi" w:hAnsiTheme="majorHAnsi"/>
                <w:sz w:val="22"/>
                <w:szCs w:val="22"/>
              </w:rPr>
              <w:t xml:space="preserve">Identificar las leyes, normas y reglamentos relacionados con </w:t>
            </w:r>
            <w:r w:rsidR="00FA1168" w:rsidRPr="00294739">
              <w:rPr>
                <w:rFonts w:asciiTheme="majorHAnsi" w:hAnsiTheme="majorHAnsi"/>
                <w:sz w:val="22"/>
                <w:szCs w:val="22"/>
              </w:rPr>
              <w:t xml:space="preserve">planes de vida y </w:t>
            </w:r>
            <w:r w:rsidRPr="00294739">
              <w:rPr>
                <w:rFonts w:asciiTheme="majorHAnsi" w:hAnsiTheme="majorHAnsi"/>
                <w:sz w:val="22"/>
                <w:szCs w:val="22"/>
              </w:rPr>
              <w:t>la</w:t>
            </w:r>
            <w:r w:rsidR="00FA1168" w:rsidRPr="00294739">
              <w:rPr>
                <w:rFonts w:asciiTheme="majorHAnsi" w:hAnsiTheme="majorHAnsi"/>
                <w:sz w:val="22"/>
                <w:szCs w:val="22"/>
              </w:rPr>
              <w:t xml:space="preserve"> </w:t>
            </w:r>
            <w:r w:rsidRPr="00294739">
              <w:rPr>
                <w:rFonts w:asciiTheme="majorHAnsi" w:hAnsiTheme="majorHAnsi"/>
                <w:sz w:val="22"/>
                <w:szCs w:val="22"/>
              </w:rPr>
              <w:t>planificación territ</w:t>
            </w:r>
            <w:r w:rsidR="00FA1168" w:rsidRPr="00294739">
              <w:rPr>
                <w:rFonts w:asciiTheme="majorHAnsi" w:hAnsiTheme="majorHAnsi"/>
                <w:sz w:val="22"/>
                <w:szCs w:val="22"/>
              </w:rPr>
              <w:t>orial y nacional</w:t>
            </w:r>
            <w:r w:rsidRPr="00294739">
              <w:rPr>
                <w:rFonts w:asciiTheme="majorHAnsi" w:hAnsiTheme="majorHAnsi"/>
                <w:sz w:val="22"/>
                <w:szCs w:val="22"/>
              </w:rPr>
              <w:t xml:space="preserve">. </w:t>
            </w:r>
          </w:p>
          <w:p w14:paraId="12115E69" w14:textId="42A17BC1" w:rsidR="00FA2AFF" w:rsidRPr="00294739" w:rsidRDefault="00FA2AFF" w:rsidP="00E067EC">
            <w:pPr>
              <w:pStyle w:val="Default"/>
              <w:numPr>
                <w:ilvl w:val="0"/>
                <w:numId w:val="47"/>
              </w:numPr>
              <w:ind w:left="325" w:hanging="254"/>
              <w:rPr>
                <w:rFonts w:asciiTheme="majorHAnsi" w:hAnsiTheme="majorHAnsi"/>
                <w:sz w:val="22"/>
                <w:szCs w:val="22"/>
              </w:rPr>
            </w:pPr>
            <w:r w:rsidRPr="00294739">
              <w:rPr>
                <w:rFonts w:asciiTheme="majorHAnsi" w:hAnsiTheme="majorHAnsi"/>
                <w:sz w:val="22"/>
                <w:szCs w:val="22"/>
              </w:rPr>
              <w:t>Reconocer los instrumentos de planificación terr</w:t>
            </w:r>
            <w:r w:rsidR="00FA1168" w:rsidRPr="00294739">
              <w:rPr>
                <w:rFonts w:asciiTheme="majorHAnsi" w:hAnsiTheme="majorHAnsi"/>
                <w:sz w:val="22"/>
                <w:szCs w:val="22"/>
              </w:rPr>
              <w:t>itorial y nacional</w:t>
            </w:r>
            <w:r w:rsidRPr="00294739">
              <w:rPr>
                <w:rFonts w:asciiTheme="majorHAnsi" w:hAnsiTheme="majorHAnsi"/>
                <w:sz w:val="22"/>
                <w:szCs w:val="22"/>
              </w:rPr>
              <w:t xml:space="preserve">, su importancia, contenidos y fines. </w:t>
            </w:r>
          </w:p>
          <w:p w14:paraId="3F5FAB0D" w14:textId="3C45C7E7" w:rsidR="00FA2AFF" w:rsidRPr="00294739" w:rsidRDefault="00FA1168" w:rsidP="00E067EC">
            <w:pPr>
              <w:pStyle w:val="Default"/>
              <w:numPr>
                <w:ilvl w:val="0"/>
                <w:numId w:val="47"/>
              </w:numPr>
              <w:ind w:left="325" w:hanging="254"/>
              <w:rPr>
                <w:rFonts w:asciiTheme="majorHAnsi" w:hAnsiTheme="majorHAnsi"/>
                <w:sz w:val="22"/>
                <w:szCs w:val="22"/>
              </w:rPr>
            </w:pPr>
            <w:r w:rsidRPr="00294739">
              <w:rPr>
                <w:rFonts w:asciiTheme="majorHAnsi" w:hAnsiTheme="majorHAnsi"/>
                <w:sz w:val="22"/>
                <w:szCs w:val="22"/>
              </w:rPr>
              <w:t>Analiza</w:t>
            </w:r>
            <w:r w:rsidR="00D57DBB" w:rsidRPr="00294739">
              <w:rPr>
                <w:rFonts w:asciiTheme="majorHAnsi" w:hAnsiTheme="majorHAnsi"/>
                <w:sz w:val="22"/>
                <w:szCs w:val="22"/>
              </w:rPr>
              <w:t>r semejanzas y diferencias de planificación.</w:t>
            </w:r>
            <w:r w:rsidRPr="00294739">
              <w:rPr>
                <w:rFonts w:asciiTheme="majorHAnsi" w:hAnsiTheme="majorHAnsi"/>
                <w:sz w:val="22"/>
                <w:szCs w:val="22"/>
              </w:rPr>
              <w:t xml:space="preserve"> </w:t>
            </w:r>
          </w:p>
        </w:tc>
      </w:tr>
      <w:tr w:rsidR="00FA2AFF" w:rsidRPr="00294739" w14:paraId="3D2FD9BD" w14:textId="77777777" w:rsidTr="00EB7EFF">
        <w:trPr>
          <w:trHeight w:val="1225"/>
        </w:trPr>
        <w:tc>
          <w:tcPr>
            <w:tcW w:w="1804" w:type="dxa"/>
            <w:vAlign w:val="center"/>
          </w:tcPr>
          <w:p w14:paraId="18A2B672" w14:textId="77777777" w:rsidR="00FA2AFF"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Submódulos o unidades de aprendizaje </w:t>
            </w:r>
          </w:p>
        </w:tc>
        <w:tc>
          <w:tcPr>
            <w:tcW w:w="7513" w:type="dxa"/>
            <w:vAlign w:val="center"/>
          </w:tcPr>
          <w:p w14:paraId="428954CF" w14:textId="2E004963" w:rsidR="00FA1168" w:rsidRPr="00294739" w:rsidRDefault="00FA2AFF" w:rsidP="00FA1168">
            <w:pPr>
              <w:pStyle w:val="Default"/>
              <w:rPr>
                <w:rFonts w:asciiTheme="majorHAnsi" w:hAnsiTheme="majorHAnsi"/>
                <w:sz w:val="22"/>
                <w:szCs w:val="22"/>
              </w:rPr>
            </w:pPr>
            <w:r w:rsidRPr="00294739">
              <w:rPr>
                <w:rFonts w:asciiTheme="majorHAnsi" w:hAnsiTheme="majorHAnsi"/>
                <w:sz w:val="22"/>
                <w:szCs w:val="22"/>
              </w:rPr>
              <w:t>Submódulo 1: M</w:t>
            </w:r>
            <w:r w:rsidR="00EB7EFF" w:rsidRPr="00294739">
              <w:rPr>
                <w:rFonts w:asciiTheme="majorHAnsi" w:hAnsiTheme="majorHAnsi"/>
                <w:sz w:val="22"/>
                <w:szCs w:val="22"/>
              </w:rPr>
              <w:t>arco</w:t>
            </w:r>
            <w:r w:rsidRPr="00294739">
              <w:rPr>
                <w:rFonts w:asciiTheme="majorHAnsi" w:hAnsiTheme="majorHAnsi"/>
                <w:sz w:val="22"/>
                <w:szCs w:val="22"/>
              </w:rPr>
              <w:t xml:space="preserve"> </w:t>
            </w:r>
            <w:r w:rsidR="00C00363" w:rsidRPr="00294739">
              <w:rPr>
                <w:rFonts w:asciiTheme="majorHAnsi" w:hAnsiTheme="majorHAnsi"/>
                <w:sz w:val="22"/>
                <w:szCs w:val="22"/>
              </w:rPr>
              <w:t>normativo e institucional relacionados con la planificación.</w:t>
            </w:r>
          </w:p>
          <w:p w14:paraId="5C0C2DE9" w14:textId="2E89E051" w:rsidR="00EB7EFF" w:rsidRPr="00294739" w:rsidRDefault="00EB7EFF" w:rsidP="00FA1168">
            <w:pPr>
              <w:pStyle w:val="Default"/>
              <w:rPr>
                <w:rFonts w:asciiTheme="majorHAnsi" w:hAnsiTheme="majorHAnsi"/>
                <w:sz w:val="22"/>
                <w:szCs w:val="22"/>
              </w:rPr>
            </w:pPr>
            <w:r w:rsidRPr="00294739">
              <w:rPr>
                <w:rFonts w:asciiTheme="majorHAnsi" w:hAnsiTheme="majorHAnsi"/>
                <w:sz w:val="22"/>
                <w:szCs w:val="22"/>
              </w:rPr>
              <w:t>Submódulo 2: Participación ciudadana representativa y efectiva</w:t>
            </w:r>
          </w:p>
          <w:p w14:paraId="7C49FB05" w14:textId="5D2D86D3" w:rsidR="00FA1168" w:rsidRPr="00294739" w:rsidRDefault="00FA2AFF" w:rsidP="00FA1168">
            <w:pPr>
              <w:pStyle w:val="Default"/>
              <w:rPr>
                <w:rFonts w:asciiTheme="majorHAnsi" w:hAnsiTheme="majorHAnsi"/>
                <w:sz w:val="22"/>
                <w:szCs w:val="22"/>
              </w:rPr>
            </w:pPr>
            <w:r w:rsidRPr="00294739">
              <w:rPr>
                <w:rFonts w:asciiTheme="majorHAnsi" w:hAnsiTheme="majorHAnsi"/>
                <w:sz w:val="22"/>
                <w:szCs w:val="22"/>
              </w:rPr>
              <w:t xml:space="preserve">Submódulo </w:t>
            </w:r>
            <w:r w:rsidR="00EB7EFF" w:rsidRPr="00294739">
              <w:rPr>
                <w:rFonts w:asciiTheme="majorHAnsi" w:hAnsiTheme="majorHAnsi"/>
                <w:sz w:val="22"/>
                <w:szCs w:val="22"/>
              </w:rPr>
              <w:t>3</w:t>
            </w:r>
            <w:r w:rsidRPr="00294739">
              <w:rPr>
                <w:rFonts w:asciiTheme="majorHAnsi" w:hAnsiTheme="majorHAnsi"/>
                <w:sz w:val="22"/>
                <w:szCs w:val="22"/>
              </w:rPr>
              <w:t xml:space="preserve">: </w:t>
            </w:r>
            <w:r w:rsidR="00C00363" w:rsidRPr="00294739">
              <w:rPr>
                <w:rFonts w:asciiTheme="majorHAnsi" w:hAnsiTheme="majorHAnsi"/>
                <w:sz w:val="22"/>
                <w:szCs w:val="22"/>
              </w:rPr>
              <w:t>¿Que es un plan de vida y un plan de desarrollo?</w:t>
            </w:r>
          </w:p>
        </w:tc>
      </w:tr>
      <w:tr w:rsidR="00FA2AFF" w:rsidRPr="00294739" w14:paraId="18A0C055" w14:textId="77777777" w:rsidTr="00E067EC">
        <w:trPr>
          <w:trHeight w:val="3163"/>
        </w:trPr>
        <w:tc>
          <w:tcPr>
            <w:tcW w:w="1804" w:type="dxa"/>
            <w:vAlign w:val="center"/>
          </w:tcPr>
          <w:p w14:paraId="6FC1094A" w14:textId="77777777" w:rsidR="00FA2AFF"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Contenidos </w:t>
            </w:r>
          </w:p>
        </w:tc>
        <w:tc>
          <w:tcPr>
            <w:tcW w:w="7513" w:type="dxa"/>
            <w:vAlign w:val="center"/>
          </w:tcPr>
          <w:p w14:paraId="5B8E4FB8" w14:textId="108FE251" w:rsidR="00FA2AFF" w:rsidRPr="00294739" w:rsidRDefault="00EB7EFF">
            <w:pPr>
              <w:pStyle w:val="Default"/>
              <w:rPr>
                <w:rFonts w:asciiTheme="majorHAnsi" w:hAnsiTheme="majorHAnsi"/>
                <w:b/>
                <w:bCs/>
                <w:sz w:val="22"/>
                <w:szCs w:val="22"/>
              </w:rPr>
            </w:pPr>
            <w:r w:rsidRPr="00294739">
              <w:rPr>
                <w:rFonts w:asciiTheme="majorHAnsi" w:hAnsiTheme="majorHAnsi"/>
                <w:b/>
                <w:bCs/>
                <w:sz w:val="22"/>
                <w:szCs w:val="22"/>
              </w:rPr>
              <w:t>Submódulo 1: Marco normativo e institucional relacionados con la planificación</w:t>
            </w:r>
            <w:r w:rsidR="00FA2AFF" w:rsidRPr="00294739">
              <w:rPr>
                <w:rFonts w:asciiTheme="majorHAnsi" w:hAnsiTheme="majorHAnsi"/>
                <w:b/>
                <w:bCs/>
                <w:sz w:val="22"/>
                <w:szCs w:val="22"/>
              </w:rPr>
              <w:t xml:space="preserve"> </w:t>
            </w:r>
          </w:p>
          <w:p w14:paraId="7D953F26" w14:textId="12206F7B" w:rsidR="00FA2AFF"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 </w:t>
            </w:r>
            <w:r w:rsidR="00EB7EFF" w:rsidRPr="00294739">
              <w:rPr>
                <w:rFonts w:asciiTheme="majorHAnsi" w:hAnsiTheme="majorHAnsi"/>
                <w:sz w:val="22"/>
                <w:szCs w:val="22"/>
              </w:rPr>
              <w:t>Marco normativo internacional, nacional y local</w:t>
            </w:r>
            <w:r w:rsidRPr="00294739">
              <w:rPr>
                <w:rFonts w:asciiTheme="majorHAnsi" w:hAnsiTheme="majorHAnsi"/>
                <w:sz w:val="22"/>
                <w:szCs w:val="22"/>
              </w:rPr>
              <w:t xml:space="preserve"> </w:t>
            </w:r>
          </w:p>
          <w:p w14:paraId="42029BA3" w14:textId="6525AE30" w:rsidR="00E067EC" w:rsidRPr="00294739" w:rsidRDefault="00FA2AFF">
            <w:pPr>
              <w:pStyle w:val="Default"/>
              <w:rPr>
                <w:rFonts w:asciiTheme="majorHAnsi" w:hAnsiTheme="majorHAnsi"/>
                <w:sz w:val="22"/>
                <w:szCs w:val="22"/>
              </w:rPr>
            </w:pPr>
            <w:r w:rsidRPr="00294739">
              <w:rPr>
                <w:rFonts w:asciiTheme="majorHAnsi" w:hAnsiTheme="majorHAnsi"/>
                <w:sz w:val="22"/>
                <w:szCs w:val="22"/>
              </w:rPr>
              <w:t xml:space="preserve">- </w:t>
            </w:r>
            <w:r w:rsidR="00EB7EFF" w:rsidRPr="00294739">
              <w:rPr>
                <w:rFonts w:asciiTheme="majorHAnsi" w:hAnsiTheme="majorHAnsi"/>
                <w:sz w:val="22"/>
                <w:szCs w:val="22"/>
              </w:rPr>
              <w:t>La institucionalidad del Estado: Descentralización</w:t>
            </w:r>
          </w:p>
          <w:p w14:paraId="71985475" w14:textId="77777777" w:rsidR="00E067EC" w:rsidRPr="00294739" w:rsidRDefault="00E067EC">
            <w:pPr>
              <w:pStyle w:val="Default"/>
              <w:rPr>
                <w:rFonts w:asciiTheme="majorHAnsi" w:hAnsiTheme="majorHAnsi"/>
                <w:sz w:val="22"/>
                <w:szCs w:val="22"/>
              </w:rPr>
            </w:pPr>
          </w:p>
          <w:p w14:paraId="4AF766E8" w14:textId="1CEEAD6D" w:rsidR="00EB7EFF" w:rsidRPr="00294739" w:rsidRDefault="00EB7EFF">
            <w:pPr>
              <w:pStyle w:val="Default"/>
              <w:rPr>
                <w:rFonts w:asciiTheme="majorHAnsi" w:hAnsiTheme="majorHAnsi"/>
                <w:b/>
                <w:bCs/>
                <w:sz w:val="22"/>
                <w:szCs w:val="22"/>
              </w:rPr>
            </w:pPr>
            <w:r w:rsidRPr="00294739">
              <w:rPr>
                <w:rFonts w:asciiTheme="majorHAnsi" w:hAnsiTheme="majorHAnsi"/>
                <w:b/>
                <w:bCs/>
                <w:sz w:val="22"/>
                <w:szCs w:val="22"/>
              </w:rPr>
              <w:t>Submódulo 2: Participación ciudadana representativa y efectiva</w:t>
            </w:r>
          </w:p>
          <w:p w14:paraId="0B7FED51" w14:textId="16238896" w:rsidR="00EB7EFF" w:rsidRPr="00294739" w:rsidRDefault="00E067EC" w:rsidP="00EB7EFF">
            <w:pPr>
              <w:pStyle w:val="Default"/>
              <w:numPr>
                <w:ilvl w:val="0"/>
                <w:numId w:val="17"/>
              </w:numPr>
              <w:ind w:left="183" w:hanging="183"/>
              <w:rPr>
                <w:rFonts w:asciiTheme="majorHAnsi" w:hAnsiTheme="majorHAnsi"/>
                <w:sz w:val="22"/>
                <w:szCs w:val="22"/>
              </w:rPr>
            </w:pPr>
            <w:r w:rsidRPr="00294739">
              <w:rPr>
                <w:rFonts w:asciiTheme="majorHAnsi" w:hAnsiTheme="majorHAnsi"/>
                <w:sz w:val="22"/>
                <w:szCs w:val="22"/>
              </w:rPr>
              <w:t>Historia de la participación en el Ecuador</w:t>
            </w:r>
          </w:p>
          <w:p w14:paraId="6C3B9CEF" w14:textId="57BCA1E5" w:rsidR="00E067EC" w:rsidRPr="00294739" w:rsidRDefault="00E067EC" w:rsidP="00EB7EFF">
            <w:pPr>
              <w:pStyle w:val="Default"/>
              <w:numPr>
                <w:ilvl w:val="0"/>
                <w:numId w:val="17"/>
              </w:numPr>
              <w:ind w:left="183" w:hanging="183"/>
              <w:rPr>
                <w:rFonts w:asciiTheme="majorHAnsi" w:hAnsiTheme="majorHAnsi"/>
                <w:sz w:val="22"/>
                <w:szCs w:val="22"/>
              </w:rPr>
            </w:pPr>
            <w:r w:rsidRPr="00294739">
              <w:rPr>
                <w:rFonts w:asciiTheme="majorHAnsi" w:hAnsiTheme="majorHAnsi"/>
                <w:sz w:val="22"/>
                <w:szCs w:val="22"/>
              </w:rPr>
              <w:t>Mecanismos legales, institucionalizados, salvaguardas</w:t>
            </w:r>
          </w:p>
          <w:p w14:paraId="19912DF7" w14:textId="77777777" w:rsidR="00EB7EFF" w:rsidRPr="00294739" w:rsidRDefault="00EB7EFF">
            <w:pPr>
              <w:pStyle w:val="Default"/>
              <w:rPr>
                <w:rFonts w:asciiTheme="majorHAnsi" w:hAnsiTheme="majorHAnsi"/>
                <w:sz w:val="22"/>
                <w:szCs w:val="22"/>
              </w:rPr>
            </w:pPr>
          </w:p>
          <w:p w14:paraId="6A523741" w14:textId="537BAF0D" w:rsidR="00EB7EFF" w:rsidRPr="00294739" w:rsidRDefault="00EB7EFF">
            <w:pPr>
              <w:pStyle w:val="Default"/>
              <w:rPr>
                <w:rFonts w:asciiTheme="majorHAnsi" w:hAnsiTheme="majorHAnsi"/>
                <w:b/>
                <w:bCs/>
                <w:sz w:val="22"/>
                <w:szCs w:val="22"/>
              </w:rPr>
            </w:pPr>
            <w:r w:rsidRPr="00294739">
              <w:rPr>
                <w:rFonts w:asciiTheme="majorHAnsi" w:hAnsiTheme="majorHAnsi"/>
                <w:b/>
                <w:bCs/>
                <w:sz w:val="22"/>
                <w:szCs w:val="22"/>
              </w:rPr>
              <w:t>Submódulo 2: ¿Que es un plan de vida y un plan de desarrollo?</w:t>
            </w:r>
          </w:p>
          <w:p w14:paraId="68BE00FD" w14:textId="77777777" w:rsidR="00EB7EFF" w:rsidRPr="00294739" w:rsidRDefault="00EB7EFF" w:rsidP="00EB7EFF">
            <w:pPr>
              <w:pStyle w:val="Default"/>
              <w:numPr>
                <w:ilvl w:val="0"/>
                <w:numId w:val="17"/>
              </w:numPr>
              <w:ind w:left="183" w:hanging="141"/>
              <w:rPr>
                <w:rFonts w:asciiTheme="majorHAnsi" w:hAnsiTheme="majorHAnsi"/>
                <w:sz w:val="22"/>
                <w:szCs w:val="22"/>
              </w:rPr>
            </w:pPr>
            <w:r w:rsidRPr="00294739">
              <w:rPr>
                <w:rFonts w:asciiTheme="majorHAnsi" w:hAnsiTheme="majorHAnsi"/>
                <w:sz w:val="22"/>
                <w:szCs w:val="22"/>
              </w:rPr>
              <w:t>Sistema Nacional Descentralizado de Planificación Participativa</w:t>
            </w:r>
          </w:p>
          <w:p w14:paraId="054DE6ED" w14:textId="70791E4D" w:rsidR="00EB7EFF" w:rsidRPr="00294739" w:rsidRDefault="00EB7EFF" w:rsidP="00EB7EFF">
            <w:pPr>
              <w:pStyle w:val="Default"/>
              <w:numPr>
                <w:ilvl w:val="0"/>
                <w:numId w:val="17"/>
              </w:numPr>
              <w:ind w:left="183" w:hanging="141"/>
              <w:rPr>
                <w:rFonts w:asciiTheme="majorHAnsi" w:hAnsiTheme="majorHAnsi"/>
                <w:sz w:val="22"/>
                <w:szCs w:val="22"/>
              </w:rPr>
            </w:pPr>
            <w:r w:rsidRPr="00294739">
              <w:rPr>
                <w:rFonts w:asciiTheme="majorHAnsi" w:hAnsiTheme="majorHAnsi"/>
                <w:sz w:val="22"/>
                <w:szCs w:val="22"/>
              </w:rPr>
              <w:t>Planes de vida: conceptos básicos</w:t>
            </w:r>
          </w:p>
        </w:tc>
      </w:tr>
    </w:tbl>
    <w:p w14:paraId="5CA20C5C" w14:textId="4FC116CA" w:rsidR="00FA2AFF" w:rsidRPr="00294739" w:rsidRDefault="00FA2AFF" w:rsidP="00E477B5">
      <w:pPr>
        <w:spacing w:after="0" w:line="240" w:lineRule="auto"/>
        <w:jc w:val="both"/>
        <w:rPr>
          <w:rFonts w:asciiTheme="majorHAnsi" w:hAnsiTheme="majorHAnsi" w:cs="Arial"/>
          <w:sz w:val="24"/>
          <w:szCs w:val="24"/>
        </w:rPr>
      </w:pPr>
    </w:p>
    <w:p w14:paraId="3D941667" w14:textId="752C5125" w:rsidR="00FA2AFF" w:rsidRPr="00294739" w:rsidRDefault="00FA2AFF" w:rsidP="00E477B5">
      <w:pPr>
        <w:spacing w:after="0" w:line="240" w:lineRule="auto"/>
        <w:jc w:val="both"/>
        <w:rPr>
          <w:rFonts w:asciiTheme="majorHAnsi" w:hAnsiTheme="majorHAnsi" w:cs="Arial"/>
          <w:sz w:val="24"/>
          <w:szCs w:val="24"/>
        </w:rPr>
      </w:pPr>
    </w:p>
    <w:p w14:paraId="4031EF94" w14:textId="56C0D369" w:rsidR="00FA2AFF" w:rsidRPr="00294739" w:rsidRDefault="00FA2AFF" w:rsidP="00E477B5">
      <w:pPr>
        <w:spacing w:after="0" w:line="240" w:lineRule="auto"/>
        <w:jc w:val="both"/>
        <w:rPr>
          <w:rFonts w:asciiTheme="majorHAnsi" w:hAnsiTheme="majorHAnsi" w:cs="Arial"/>
          <w:sz w:val="24"/>
          <w:szCs w:val="24"/>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513"/>
      </w:tblGrid>
      <w:tr w:rsidR="00E067EC" w:rsidRPr="00294739" w14:paraId="10D650BF" w14:textId="77777777" w:rsidTr="00E067EC">
        <w:trPr>
          <w:trHeight w:val="99"/>
          <w:tblHeader/>
        </w:trPr>
        <w:tc>
          <w:tcPr>
            <w:tcW w:w="9317" w:type="dxa"/>
            <w:gridSpan w:val="2"/>
            <w:shd w:val="clear" w:color="auto" w:fill="F7CAAC" w:themeFill="accent2" w:themeFillTint="66"/>
            <w:vAlign w:val="center"/>
          </w:tcPr>
          <w:p w14:paraId="6DA5E886" w14:textId="09657526" w:rsidR="00E067EC" w:rsidRPr="00294739" w:rsidRDefault="00E067EC" w:rsidP="00C77F70">
            <w:pPr>
              <w:pStyle w:val="Default"/>
              <w:rPr>
                <w:rFonts w:asciiTheme="majorHAnsi" w:hAnsiTheme="majorHAnsi"/>
                <w:sz w:val="22"/>
                <w:szCs w:val="22"/>
              </w:rPr>
            </w:pPr>
            <w:r w:rsidRPr="00294739">
              <w:rPr>
                <w:rFonts w:asciiTheme="majorHAnsi" w:hAnsiTheme="majorHAnsi"/>
                <w:b/>
                <w:bCs/>
                <w:sz w:val="22"/>
                <w:szCs w:val="22"/>
              </w:rPr>
              <w:t>MÓDULO 2: ELEMENTOS CONSTITUTIVOS DE LOS PLANES DE VIDA</w:t>
            </w:r>
          </w:p>
        </w:tc>
      </w:tr>
      <w:tr w:rsidR="00E067EC" w:rsidRPr="00294739" w14:paraId="212F450F" w14:textId="77777777" w:rsidTr="00C77F70">
        <w:trPr>
          <w:trHeight w:val="708"/>
        </w:trPr>
        <w:tc>
          <w:tcPr>
            <w:tcW w:w="1804" w:type="dxa"/>
            <w:vAlign w:val="center"/>
          </w:tcPr>
          <w:p w14:paraId="08E470CE" w14:textId="77777777"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t xml:space="preserve">Acerca del módulo </w:t>
            </w:r>
          </w:p>
        </w:tc>
        <w:tc>
          <w:tcPr>
            <w:tcW w:w="7513" w:type="dxa"/>
            <w:vAlign w:val="center"/>
          </w:tcPr>
          <w:p w14:paraId="3EC831E7" w14:textId="30872B66"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t>Luego de la aprobación por parte del Consejo de Desarrollo Amazónico de los Lineamientos para la construcción de planes de vida, por primera vez en la región existe un instrumento orientador que es necesario presentar y discutir metodológicamente su alcance y pertinencia en las “dinámicas de vida” de pueblos y nacionalidades.</w:t>
            </w:r>
          </w:p>
        </w:tc>
      </w:tr>
      <w:tr w:rsidR="00E067EC" w:rsidRPr="00294739" w14:paraId="3AE86433" w14:textId="77777777" w:rsidTr="004F7C0F">
        <w:trPr>
          <w:trHeight w:val="494"/>
        </w:trPr>
        <w:tc>
          <w:tcPr>
            <w:tcW w:w="1804" w:type="dxa"/>
            <w:vAlign w:val="center"/>
          </w:tcPr>
          <w:p w14:paraId="2D7917A2" w14:textId="77777777"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t xml:space="preserve">Objetivo general </w:t>
            </w:r>
          </w:p>
        </w:tc>
        <w:tc>
          <w:tcPr>
            <w:tcW w:w="7513" w:type="dxa"/>
            <w:vAlign w:val="center"/>
          </w:tcPr>
          <w:p w14:paraId="198C6AC2" w14:textId="68C30ED0"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t>Analizar los elementos constitutivos para la elaboración de planes de vida</w:t>
            </w:r>
          </w:p>
        </w:tc>
      </w:tr>
      <w:tr w:rsidR="00E067EC" w:rsidRPr="00294739" w14:paraId="77D910A9" w14:textId="77777777" w:rsidTr="00C77F70">
        <w:trPr>
          <w:trHeight w:val="724"/>
        </w:trPr>
        <w:tc>
          <w:tcPr>
            <w:tcW w:w="1804" w:type="dxa"/>
            <w:vAlign w:val="center"/>
          </w:tcPr>
          <w:p w14:paraId="0058DC90" w14:textId="77777777"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t xml:space="preserve">Objetivos específicos </w:t>
            </w:r>
          </w:p>
        </w:tc>
        <w:tc>
          <w:tcPr>
            <w:tcW w:w="7513" w:type="dxa"/>
            <w:vAlign w:val="center"/>
          </w:tcPr>
          <w:p w14:paraId="154C52BD" w14:textId="77777777" w:rsidR="004F7C0F" w:rsidRPr="00294739" w:rsidRDefault="00E067EC" w:rsidP="004F7C0F">
            <w:pPr>
              <w:pStyle w:val="Default"/>
              <w:numPr>
                <w:ilvl w:val="0"/>
                <w:numId w:val="17"/>
              </w:numPr>
              <w:ind w:left="183" w:hanging="142"/>
              <w:rPr>
                <w:rFonts w:asciiTheme="majorHAnsi" w:hAnsiTheme="majorHAnsi"/>
                <w:sz w:val="22"/>
                <w:szCs w:val="22"/>
              </w:rPr>
            </w:pPr>
            <w:r w:rsidRPr="00294739">
              <w:rPr>
                <w:rFonts w:asciiTheme="majorHAnsi" w:hAnsiTheme="majorHAnsi"/>
                <w:sz w:val="22"/>
                <w:szCs w:val="22"/>
              </w:rPr>
              <w:t xml:space="preserve">Conocer </w:t>
            </w:r>
            <w:r w:rsidR="004F7C0F" w:rsidRPr="00294739">
              <w:rPr>
                <w:rFonts w:asciiTheme="majorHAnsi" w:hAnsiTheme="majorHAnsi"/>
                <w:sz w:val="22"/>
                <w:szCs w:val="22"/>
              </w:rPr>
              <w:t>los elementos constitutivos presentes en la resolución aprobada por el Consejo de Desarrollo Amazónico.</w:t>
            </w:r>
          </w:p>
          <w:p w14:paraId="2C72FFB3" w14:textId="04F2B5CF" w:rsidR="004F7C0F" w:rsidRPr="00294739" w:rsidRDefault="004F7C0F" w:rsidP="004F7C0F">
            <w:pPr>
              <w:pStyle w:val="Default"/>
              <w:numPr>
                <w:ilvl w:val="0"/>
                <w:numId w:val="17"/>
              </w:numPr>
              <w:ind w:left="183" w:hanging="142"/>
              <w:rPr>
                <w:rFonts w:asciiTheme="majorHAnsi" w:hAnsiTheme="majorHAnsi"/>
                <w:sz w:val="22"/>
                <w:szCs w:val="22"/>
              </w:rPr>
            </w:pPr>
            <w:r w:rsidRPr="00294739">
              <w:rPr>
                <w:rFonts w:asciiTheme="majorHAnsi" w:hAnsiTheme="majorHAnsi"/>
                <w:sz w:val="22"/>
                <w:szCs w:val="22"/>
              </w:rPr>
              <w:t>Diseñar mecanismos metodológicos que operativice la formulación de planes de vida a través de las lecciones aprendidas en otros procesos.</w:t>
            </w:r>
          </w:p>
          <w:p w14:paraId="48477179" w14:textId="08C84F6B" w:rsidR="00E067EC" w:rsidRPr="00294739" w:rsidRDefault="004F7C0F" w:rsidP="004F7C0F">
            <w:pPr>
              <w:pStyle w:val="Default"/>
              <w:numPr>
                <w:ilvl w:val="0"/>
                <w:numId w:val="17"/>
              </w:numPr>
              <w:ind w:left="183" w:hanging="142"/>
              <w:rPr>
                <w:rFonts w:asciiTheme="majorHAnsi" w:hAnsiTheme="majorHAnsi"/>
                <w:sz w:val="22"/>
                <w:szCs w:val="22"/>
              </w:rPr>
            </w:pPr>
            <w:r w:rsidRPr="00294739">
              <w:rPr>
                <w:rFonts w:asciiTheme="majorHAnsi" w:hAnsiTheme="majorHAnsi"/>
                <w:sz w:val="22"/>
                <w:szCs w:val="22"/>
              </w:rPr>
              <w:t>Analizar la pertinencia de los elementos constitutivos en cada nivel de estructura organizacional de pueblos y nacionalidades.</w:t>
            </w:r>
            <w:r w:rsidR="00E067EC" w:rsidRPr="00294739">
              <w:rPr>
                <w:rFonts w:asciiTheme="majorHAnsi" w:hAnsiTheme="majorHAnsi"/>
                <w:sz w:val="22"/>
                <w:szCs w:val="22"/>
              </w:rPr>
              <w:t xml:space="preserve"> </w:t>
            </w:r>
          </w:p>
        </w:tc>
      </w:tr>
      <w:tr w:rsidR="00E067EC" w:rsidRPr="00294739" w14:paraId="2FAA6AFC" w14:textId="77777777" w:rsidTr="00C77F70">
        <w:trPr>
          <w:trHeight w:val="1225"/>
        </w:trPr>
        <w:tc>
          <w:tcPr>
            <w:tcW w:w="1804" w:type="dxa"/>
            <w:vAlign w:val="center"/>
          </w:tcPr>
          <w:p w14:paraId="5D611E33" w14:textId="77777777"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lastRenderedPageBreak/>
              <w:t xml:space="preserve">Submódulos o unidades de aprendizaje </w:t>
            </w:r>
          </w:p>
        </w:tc>
        <w:tc>
          <w:tcPr>
            <w:tcW w:w="7513" w:type="dxa"/>
            <w:vAlign w:val="center"/>
          </w:tcPr>
          <w:p w14:paraId="71D07FA3" w14:textId="37D3E628" w:rsidR="004F7C0F" w:rsidRPr="00294739" w:rsidRDefault="00E067EC" w:rsidP="004F7C0F">
            <w:pPr>
              <w:pStyle w:val="Default"/>
              <w:rPr>
                <w:rFonts w:asciiTheme="majorHAnsi" w:hAnsiTheme="majorHAnsi"/>
                <w:sz w:val="22"/>
                <w:szCs w:val="22"/>
              </w:rPr>
            </w:pPr>
            <w:r w:rsidRPr="00294739">
              <w:rPr>
                <w:rFonts w:asciiTheme="majorHAnsi" w:hAnsiTheme="majorHAnsi"/>
                <w:sz w:val="22"/>
                <w:szCs w:val="22"/>
              </w:rPr>
              <w:t xml:space="preserve">Submódulo 1: </w:t>
            </w:r>
            <w:r w:rsidR="004F7C0F" w:rsidRPr="00294739">
              <w:rPr>
                <w:rFonts w:asciiTheme="majorHAnsi" w:hAnsiTheme="majorHAnsi"/>
                <w:sz w:val="22"/>
                <w:szCs w:val="22"/>
              </w:rPr>
              <w:t>Elementos constitutivos de planes de vida</w:t>
            </w:r>
          </w:p>
          <w:p w14:paraId="573169AB" w14:textId="1D7DBFB3" w:rsidR="004F7C0F" w:rsidRPr="00294739" w:rsidRDefault="004F7C0F" w:rsidP="004F7C0F">
            <w:pPr>
              <w:pStyle w:val="Default"/>
              <w:rPr>
                <w:rFonts w:asciiTheme="majorHAnsi" w:hAnsiTheme="majorHAnsi"/>
                <w:sz w:val="22"/>
                <w:szCs w:val="22"/>
              </w:rPr>
            </w:pPr>
            <w:r w:rsidRPr="00294739">
              <w:rPr>
                <w:rFonts w:asciiTheme="majorHAnsi" w:hAnsiTheme="majorHAnsi"/>
                <w:sz w:val="22"/>
                <w:szCs w:val="22"/>
              </w:rPr>
              <w:t>Submódulo 2: Metodologías empleadas en la formulación de planes de vida (lecciones aprendidas)</w:t>
            </w:r>
          </w:p>
          <w:p w14:paraId="10CD5108" w14:textId="2DF97A9E" w:rsidR="00E067EC" w:rsidRPr="00294739" w:rsidRDefault="004F7C0F" w:rsidP="00C77F70">
            <w:pPr>
              <w:pStyle w:val="Default"/>
              <w:rPr>
                <w:rFonts w:asciiTheme="majorHAnsi" w:hAnsiTheme="majorHAnsi"/>
                <w:sz w:val="22"/>
                <w:szCs w:val="22"/>
              </w:rPr>
            </w:pPr>
            <w:r w:rsidRPr="00294739">
              <w:rPr>
                <w:rFonts w:asciiTheme="majorHAnsi" w:hAnsiTheme="majorHAnsi"/>
                <w:sz w:val="22"/>
                <w:szCs w:val="22"/>
              </w:rPr>
              <w:t>Submódulo 3. Niveles organizacionales de los pueblos y nacionalidades</w:t>
            </w:r>
          </w:p>
        </w:tc>
      </w:tr>
      <w:tr w:rsidR="00E067EC" w:rsidRPr="00294739" w14:paraId="2D6E7788" w14:textId="77777777" w:rsidTr="00C77F70">
        <w:trPr>
          <w:trHeight w:val="953"/>
        </w:trPr>
        <w:tc>
          <w:tcPr>
            <w:tcW w:w="1804" w:type="dxa"/>
            <w:vAlign w:val="center"/>
          </w:tcPr>
          <w:p w14:paraId="37D71F89" w14:textId="77777777" w:rsidR="00E067EC" w:rsidRPr="00294739" w:rsidRDefault="00E067EC" w:rsidP="00C77F70">
            <w:pPr>
              <w:pStyle w:val="Default"/>
              <w:rPr>
                <w:rFonts w:asciiTheme="majorHAnsi" w:hAnsiTheme="majorHAnsi"/>
                <w:sz w:val="22"/>
                <w:szCs w:val="22"/>
              </w:rPr>
            </w:pPr>
            <w:r w:rsidRPr="00294739">
              <w:rPr>
                <w:rFonts w:asciiTheme="majorHAnsi" w:hAnsiTheme="majorHAnsi"/>
                <w:sz w:val="22"/>
                <w:szCs w:val="22"/>
              </w:rPr>
              <w:t xml:space="preserve">Contenidos </w:t>
            </w:r>
          </w:p>
        </w:tc>
        <w:tc>
          <w:tcPr>
            <w:tcW w:w="7513" w:type="dxa"/>
            <w:vAlign w:val="center"/>
          </w:tcPr>
          <w:p w14:paraId="31B0219E" w14:textId="4302C360" w:rsidR="004F7C0F" w:rsidRPr="00294739" w:rsidRDefault="004F7C0F" w:rsidP="004F7C0F">
            <w:pPr>
              <w:pStyle w:val="Default"/>
              <w:rPr>
                <w:rFonts w:asciiTheme="majorHAnsi" w:hAnsiTheme="majorHAnsi"/>
                <w:b/>
                <w:bCs/>
                <w:sz w:val="22"/>
                <w:szCs w:val="22"/>
              </w:rPr>
            </w:pPr>
            <w:r w:rsidRPr="00294739">
              <w:rPr>
                <w:rFonts w:asciiTheme="majorHAnsi" w:hAnsiTheme="majorHAnsi"/>
                <w:b/>
                <w:bCs/>
                <w:sz w:val="22"/>
                <w:szCs w:val="22"/>
              </w:rPr>
              <w:t>Submódulo 1: Elementos constitutivos de planes de vida</w:t>
            </w:r>
          </w:p>
          <w:p w14:paraId="5C0E2219" w14:textId="45131133"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Territorio</w:t>
            </w:r>
          </w:p>
          <w:p w14:paraId="0787B69C" w14:textId="2F0699A1"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Bioeconomía</w:t>
            </w:r>
          </w:p>
          <w:p w14:paraId="2B4075EE" w14:textId="1BF7B5EF"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Pluriversidad</w:t>
            </w:r>
          </w:p>
          <w:p w14:paraId="090B3F9C" w14:textId="3464E1FD"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Cosmovisión</w:t>
            </w:r>
          </w:p>
          <w:p w14:paraId="1D3E7896" w14:textId="6B29DBF3"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Autonomía y Gobierno</w:t>
            </w:r>
          </w:p>
          <w:p w14:paraId="3FE7F668" w14:textId="152A4DE7"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Articulación con otros instrumentos de planificación</w:t>
            </w:r>
          </w:p>
          <w:p w14:paraId="12FB5BEE" w14:textId="6FFCAE35"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Conservación y producción sostenible</w:t>
            </w:r>
          </w:p>
          <w:p w14:paraId="64C28EF2" w14:textId="6067AA57" w:rsidR="004F7C0F" w:rsidRPr="00294739" w:rsidRDefault="004F7C0F" w:rsidP="004F7C0F">
            <w:pPr>
              <w:pStyle w:val="Default"/>
              <w:numPr>
                <w:ilvl w:val="0"/>
                <w:numId w:val="48"/>
              </w:numPr>
              <w:ind w:left="183" w:hanging="142"/>
              <w:rPr>
                <w:rFonts w:asciiTheme="majorHAnsi" w:hAnsiTheme="majorHAnsi"/>
                <w:sz w:val="22"/>
                <w:szCs w:val="22"/>
              </w:rPr>
            </w:pPr>
            <w:r w:rsidRPr="00294739">
              <w:rPr>
                <w:rFonts w:asciiTheme="majorHAnsi" w:hAnsiTheme="majorHAnsi"/>
                <w:sz w:val="22"/>
                <w:szCs w:val="22"/>
              </w:rPr>
              <w:t>Mega proyectos, grandes infraestructuras</w:t>
            </w:r>
          </w:p>
          <w:p w14:paraId="03FEBFF9" w14:textId="77777777" w:rsidR="004F7C0F" w:rsidRPr="00294739" w:rsidRDefault="004F7C0F" w:rsidP="004F7C0F">
            <w:pPr>
              <w:pStyle w:val="Default"/>
              <w:ind w:left="183"/>
              <w:rPr>
                <w:rFonts w:asciiTheme="majorHAnsi" w:hAnsiTheme="majorHAnsi"/>
                <w:sz w:val="22"/>
                <w:szCs w:val="22"/>
              </w:rPr>
            </w:pPr>
          </w:p>
          <w:p w14:paraId="4D0681C4" w14:textId="4686DA44" w:rsidR="004F7C0F" w:rsidRPr="00294739" w:rsidRDefault="004F7C0F" w:rsidP="004F7C0F">
            <w:pPr>
              <w:pStyle w:val="Default"/>
              <w:rPr>
                <w:rFonts w:asciiTheme="majorHAnsi" w:hAnsiTheme="majorHAnsi"/>
                <w:b/>
                <w:bCs/>
                <w:sz w:val="22"/>
                <w:szCs w:val="22"/>
              </w:rPr>
            </w:pPr>
            <w:r w:rsidRPr="00294739">
              <w:rPr>
                <w:rFonts w:asciiTheme="majorHAnsi" w:hAnsiTheme="majorHAnsi"/>
                <w:b/>
                <w:bCs/>
                <w:sz w:val="22"/>
                <w:szCs w:val="22"/>
              </w:rPr>
              <w:t>Submódulo 2: Metodologías empleadas en la formulación de planes de vida (lecciones aprendidas)</w:t>
            </w:r>
          </w:p>
          <w:p w14:paraId="0830BB52" w14:textId="39122289" w:rsidR="004F7C0F" w:rsidRPr="00294739" w:rsidRDefault="00294739" w:rsidP="004F7C0F">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Consulta previa libre e informada</w:t>
            </w:r>
          </w:p>
          <w:p w14:paraId="145B91C7" w14:textId="592C53C4" w:rsidR="004F7C0F" w:rsidRPr="00294739" w:rsidRDefault="004F7C0F" w:rsidP="004F7C0F">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Levantamiento y validación de información</w:t>
            </w:r>
          </w:p>
          <w:p w14:paraId="0EE1FA84" w14:textId="07C3ABBA" w:rsidR="004F7C0F" w:rsidRPr="00294739" w:rsidRDefault="00294739" w:rsidP="004F7C0F">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Documento y discusión</w:t>
            </w:r>
          </w:p>
          <w:p w14:paraId="789FBCC2" w14:textId="65A36BAB" w:rsidR="00294739" w:rsidRPr="00294739" w:rsidRDefault="00294739" w:rsidP="004F7C0F">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Aprobación</w:t>
            </w:r>
          </w:p>
          <w:p w14:paraId="557B6BFE" w14:textId="6EF14C39" w:rsidR="004F7C0F" w:rsidRPr="00294739" w:rsidRDefault="00294739" w:rsidP="004F7C0F">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Gestión con instituciones</w:t>
            </w:r>
          </w:p>
          <w:p w14:paraId="3A0629AF" w14:textId="77777777" w:rsidR="00294739" w:rsidRPr="00294739" w:rsidRDefault="00294739" w:rsidP="00294739">
            <w:pPr>
              <w:pStyle w:val="Default"/>
              <w:ind w:left="183"/>
              <w:rPr>
                <w:rFonts w:asciiTheme="majorHAnsi" w:hAnsiTheme="majorHAnsi"/>
                <w:sz w:val="22"/>
                <w:szCs w:val="22"/>
              </w:rPr>
            </w:pPr>
          </w:p>
          <w:p w14:paraId="74676CC4" w14:textId="77777777" w:rsidR="00E067EC" w:rsidRPr="00294739" w:rsidRDefault="004F7C0F" w:rsidP="004F7C0F">
            <w:pPr>
              <w:pStyle w:val="Default"/>
              <w:rPr>
                <w:rFonts w:asciiTheme="majorHAnsi" w:hAnsiTheme="majorHAnsi"/>
                <w:b/>
                <w:bCs/>
                <w:sz w:val="22"/>
                <w:szCs w:val="22"/>
              </w:rPr>
            </w:pPr>
            <w:r w:rsidRPr="00294739">
              <w:rPr>
                <w:rFonts w:asciiTheme="majorHAnsi" w:hAnsiTheme="majorHAnsi"/>
                <w:b/>
                <w:bCs/>
                <w:sz w:val="22"/>
                <w:szCs w:val="22"/>
              </w:rPr>
              <w:t>Submódulo 3. Niveles organizacionales de los pueblos y nacionalidades</w:t>
            </w:r>
          </w:p>
          <w:p w14:paraId="17E0F2A7" w14:textId="5011DF02" w:rsidR="00294739" w:rsidRPr="00294739" w:rsidRDefault="00294739" w:rsidP="00294739">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Pueblos y nacionalidades amazónicas</w:t>
            </w:r>
          </w:p>
          <w:p w14:paraId="58A5388D" w14:textId="3F26593F" w:rsidR="00294739" w:rsidRPr="00294739" w:rsidRDefault="00294739" w:rsidP="00294739">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Distribución territorial</w:t>
            </w:r>
          </w:p>
          <w:p w14:paraId="3D3AA233" w14:textId="6C220311" w:rsidR="00294739" w:rsidRPr="00294739" w:rsidRDefault="00294739" w:rsidP="00294739">
            <w:pPr>
              <w:pStyle w:val="Default"/>
              <w:numPr>
                <w:ilvl w:val="0"/>
                <w:numId w:val="48"/>
              </w:numPr>
              <w:ind w:left="183" w:hanging="112"/>
              <w:rPr>
                <w:rFonts w:asciiTheme="majorHAnsi" w:hAnsiTheme="majorHAnsi"/>
                <w:sz w:val="22"/>
                <w:szCs w:val="22"/>
              </w:rPr>
            </w:pPr>
            <w:r w:rsidRPr="00294739">
              <w:rPr>
                <w:rFonts w:asciiTheme="majorHAnsi" w:hAnsiTheme="majorHAnsi"/>
                <w:sz w:val="22"/>
                <w:szCs w:val="22"/>
              </w:rPr>
              <w:t>Organización, gobierno y planes de vida</w:t>
            </w:r>
          </w:p>
          <w:p w14:paraId="03C81230" w14:textId="2BC9A21F" w:rsidR="00294739" w:rsidRPr="00294739" w:rsidRDefault="00294739" w:rsidP="004F7C0F">
            <w:pPr>
              <w:pStyle w:val="Default"/>
              <w:rPr>
                <w:rFonts w:asciiTheme="majorHAnsi" w:hAnsiTheme="majorHAnsi"/>
                <w:sz w:val="22"/>
                <w:szCs w:val="22"/>
              </w:rPr>
            </w:pPr>
          </w:p>
        </w:tc>
      </w:tr>
    </w:tbl>
    <w:p w14:paraId="644AEA03" w14:textId="3EC0A943" w:rsidR="00122128" w:rsidRPr="00294739" w:rsidRDefault="00122128" w:rsidP="00FA1168">
      <w:pPr>
        <w:tabs>
          <w:tab w:val="left" w:pos="1169"/>
        </w:tabs>
        <w:spacing w:after="0" w:line="240" w:lineRule="auto"/>
        <w:jc w:val="both"/>
        <w:rPr>
          <w:rFonts w:asciiTheme="majorHAnsi" w:hAnsiTheme="majorHAnsi" w:cs="Arial"/>
          <w:sz w:val="24"/>
          <w:szCs w:val="24"/>
        </w:rPr>
      </w:pPr>
    </w:p>
    <w:p w14:paraId="5CE6C431" w14:textId="1C016784" w:rsidR="00FA1168" w:rsidRPr="00294739" w:rsidRDefault="00FA1168" w:rsidP="00FA1168">
      <w:pPr>
        <w:tabs>
          <w:tab w:val="left" w:pos="1169"/>
        </w:tabs>
        <w:spacing w:after="0" w:line="240" w:lineRule="auto"/>
        <w:jc w:val="both"/>
        <w:rPr>
          <w:rFonts w:asciiTheme="majorHAnsi" w:hAnsiTheme="majorHAnsi" w:cs="Arial"/>
          <w:sz w:val="24"/>
          <w:szCs w:val="24"/>
        </w:rPr>
      </w:pPr>
    </w:p>
    <w:p w14:paraId="7CECF303" w14:textId="713A4254" w:rsidR="00FA1168" w:rsidRPr="00294739" w:rsidRDefault="00FA1168" w:rsidP="00FA1168">
      <w:pPr>
        <w:pStyle w:val="Prrafodelista"/>
        <w:numPr>
          <w:ilvl w:val="0"/>
          <w:numId w:val="2"/>
        </w:numPr>
        <w:tabs>
          <w:tab w:val="left" w:pos="1169"/>
        </w:tabs>
        <w:spacing w:after="0" w:line="240" w:lineRule="auto"/>
        <w:jc w:val="both"/>
        <w:rPr>
          <w:rFonts w:asciiTheme="majorHAnsi" w:hAnsiTheme="majorHAnsi" w:cs="Arial"/>
          <w:b/>
          <w:bCs/>
          <w:sz w:val="24"/>
          <w:szCs w:val="24"/>
        </w:rPr>
      </w:pPr>
      <w:r w:rsidRPr="00294739">
        <w:rPr>
          <w:rFonts w:asciiTheme="majorHAnsi" w:hAnsiTheme="majorHAnsi" w:cs="Arial"/>
          <w:b/>
          <w:bCs/>
          <w:sz w:val="24"/>
          <w:szCs w:val="24"/>
        </w:rPr>
        <w:t>Carga Horaria</w:t>
      </w:r>
    </w:p>
    <w:p w14:paraId="5EDDC73E" w14:textId="7D316E76" w:rsidR="00FA1168" w:rsidRPr="00294739" w:rsidRDefault="00FA1168" w:rsidP="00FA1168">
      <w:pPr>
        <w:tabs>
          <w:tab w:val="left" w:pos="1169"/>
        </w:tabs>
        <w:spacing w:after="0" w:line="240" w:lineRule="auto"/>
        <w:jc w:val="both"/>
        <w:rPr>
          <w:rFonts w:asciiTheme="majorHAnsi" w:hAnsiTheme="majorHAnsi" w:cs="Arial"/>
          <w:sz w:val="24"/>
          <w:szCs w:val="24"/>
        </w:rPr>
      </w:pPr>
    </w:p>
    <w:p w14:paraId="18A43FDA" w14:textId="77777777" w:rsidR="00FA1168" w:rsidRPr="00294739" w:rsidRDefault="00FA1168" w:rsidP="00294739">
      <w:pPr>
        <w:pStyle w:val="Default"/>
        <w:jc w:val="both"/>
        <w:rPr>
          <w:rFonts w:asciiTheme="majorHAnsi" w:hAnsiTheme="majorHAnsi"/>
        </w:rPr>
      </w:pPr>
      <w:r w:rsidRPr="00294739">
        <w:rPr>
          <w:rFonts w:asciiTheme="majorHAnsi" w:hAnsiTheme="majorHAnsi"/>
        </w:rPr>
        <w:t xml:space="preserve">A continuación, se presenta la carga horaria por cada módulo, tomando en cuenta la siguiente referencia: </w:t>
      </w:r>
    </w:p>
    <w:p w14:paraId="70324185" w14:textId="322EC01F" w:rsidR="00FA1168" w:rsidRPr="00294739" w:rsidRDefault="00FA1168" w:rsidP="00294739">
      <w:pPr>
        <w:pStyle w:val="Default"/>
        <w:numPr>
          <w:ilvl w:val="0"/>
          <w:numId w:val="48"/>
        </w:numPr>
        <w:jc w:val="both"/>
        <w:rPr>
          <w:rFonts w:asciiTheme="majorHAnsi" w:hAnsiTheme="majorHAnsi"/>
        </w:rPr>
      </w:pPr>
      <w:r w:rsidRPr="00294739">
        <w:rPr>
          <w:rFonts w:asciiTheme="majorHAnsi" w:hAnsiTheme="majorHAnsi"/>
        </w:rPr>
        <w:t xml:space="preserve">Las horas teóricas corresponderían al estudio: lectura y revisión de documentos, observación de videos u otro material audiovisual. </w:t>
      </w:r>
    </w:p>
    <w:p w14:paraId="62388B80" w14:textId="2DBDA44E" w:rsidR="00FA1168" w:rsidRPr="00294739" w:rsidRDefault="00FA1168" w:rsidP="00FA1168">
      <w:pPr>
        <w:pStyle w:val="Prrafodelista"/>
        <w:numPr>
          <w:ilvl w:val="0"/>
          <w:numId w:val="48"/>
        </w:numPr>
        <w:tabs>
          <w:tab w:val="left" w:pos="1169"/>
        </w:tabs>
        <w:spacing w:after="0" w:line="240" w:lineRule="auto"/>
        <w:jc w:val="both"/>
        <w:rPr>
          <w:rFonts w:asciiTheme="majorHAnsi" w:hAnsiTheme="majorHAnsi"/>
          <w:sz w:val="24"/>
          <w:szCs w:val="24"/>
        </w:rPr>
      </w:pPr>
      <w:r w:rsidRPr="00294739">
        <w:rPr>
          <w:rFonts w:asciiTheme="majorHAnsi" w:hAnsiTheme="majorHAnsi"/>
          <w:sz w:val="24"/>
          <w:szCs w:val="24"/>
        </w:rPr>
        <w:t>Las horas prácticas corresponderían al tiempo destinado para la realización de tareas y evaluaciones, participación en foros y webinarios.</w:t>
      </w:r>
    </w:p>
    <w:p w14:paraId="4A7AB48F" w14:textId="77777777" w:rsidR="00FA1168" w:rsidRPr="00294739" w:rsidRDefault="00FA1168" w:rsidP="00FA1168">
      <w:pPr>
        <w:tabs>
          <w:tab w:val="left" w:pos="1169"/>
        </w:tabs>
        <w:spacing w:after="0" w:line="240" w:lineRule="auto"/>
        <w:jc w:val="both"/>
        <w:rPr>
          <w:rFonts w:asciiTheme="majorHAnsi" w:hAnsiTheme="majorHAnsi" w:cs="Arial"/>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gridCol w:w="994"/>
        <w:gridCol w:w="992"/>
        <w:gridCol w:w="707"/>
      </w:tblGrid>
      <w:tr w:rsidR="00294739" w:rsidRPr="00294739" w14:paraId="03A5F5A0" w14:textId="3768C185" w:rsidTr="00C163D1">
        <w:trPr>
          <w:trHeight w:val="163"/>
          <w:tblHeader/>
        </w:trPr>
        <w:tc>
          <w:tcPr>
            <w:tcW w:w="1418" w:type="dxa"/>
            <w:vMerge w:val="restart"/>
            <w:shd w:val="clear" w:color="auto" w:fill="E2EFD9" w:themeFill="accent6" w:themeFillTint="33"/>
            <w:vAlign w:val="center"/>
          </w:tcPr>
          <w:p w14:paraId="7A1A0818" w14:textId="546EA516" w:rsidR="00294739" w:rsidRPr="00294739" w:rsidRDefault="00294739" w:rsidP="00294739">
            <w:pPr>
              <w:autoSpaceDE w:val="0"/>
              <w:autoSpaceDN w:val="0"/>
              <w:adjustRightInd w:val="0"/>
              <w:spacing w:after="0" w:line="240" w:lineRule="auto"/>
              <w:jc w:val="center"/>
              <w:rPr>
                <w:rFonts w:asciiTheme="majorHAnsi" w:hAnsiTheme="majorHAnsi" w:cs="Calibri"/>
                <w:b/>
                <w:bCs/>
                <w:color w:val="000000"/>
              </w:rPr>
            </w:pPr>
            <w:r w:rsidRPr="00294739">
              <w:rPr>
                <w:rFonts w:asciiTheme="majorHAnsi" w:hAnsiTheme="majorHAnsi" w:cs="Calibri"/>
                <w:b/>
                <w:bCs/>
                <w:color w:val="000000"/>
              </w:rPr>
              <w:t>Módulos</w:t>
            </w:r>
          </w:p>
        </w:tc>
        <w:tc>
          <w:tcPr>
            <w:tcW w:w="5812" w:type="dxa"/>
            <w:vMerge w:val="restart"/>
            <w:shd w:val="clear" w:color="auto" w:fill="E2EFD9" w:themeFill="accent6" w:themeFillTint="33"/>
            <w:vAlign w:val="center"/>
          </w:tcPr>
          <w:p w14:paraId="1337FC7B" w14:textId="2D6D8A4B" w:rsidR="00294739" w:rsidRPr="00294739" w:rsidRDefault="00294739" w:rsidP="00294739">
            <w:pPr>
              <w:autoSpaceDE w:val="0"/>
              <w:autoSpaceDN w:val="0"/>
              <w:adjustRightInd w:val="0"/>
              <w:spacing w:after="0" w:line="240" w:lineRule="auto"/>
              <w:jc w:val="center"/>
              <w:rPr>
                <w:rFonts w:asciiTheme="majorHAnsi" w:hAnsiTheme="majorHAnsi" w:cs="Calibri"/>
                <w:b/>
                <w:bCs/>
                <w:color w:val="000000"/>
              </w:rPr>
            </w:pPr>
            <w:r w:rsidRPr="00294739">
              <w:rPr>
                <w:rFonts w:asciiTheme="majorHAnsi" w:hAnsiTheme="majorHAnsi" w:cs="Calibri"/>
                <w:b/>
                <w:bCs/>
                <w:color w:val="000000"/>
              </w:rPr>
              <w:t>Sub-módulos</w:t>
            </w:r>
          </w:p>
        </w:tc>
        <w:tc>
          <w:tcPr>
            <w:tcW w:w="2693" w:type="dxa"/>
            <w:gridSpan w:val="3"/>
            <w:shd w:val="clear" w:color="auto" w:fill="E2EFD9" w:themeFill="accent6" w:themeFillTint="33"/>
            <w:vAlign w:val="center"/>
          </w:tcPr>
          <w:p w14:paraId="48D4EC33" w14:textId="151C83E4" w:rsidR="00294739" w:rsidRPr="00294739" w:rsidRDefault="00294739" w:rsidP="00294739">
            <w:pPr>
              <w:autoSpaceDE w:val="0"/>
              <w:autoSpaceDN w:val="0"/>
              <w:adjustRightInd w:val="0"/>
              <w:spacing w:after="0" w:line="240" w:lineRule="auto"/>
              <w:jc w:val="center"/>
              <w:rPr>
                <w:rFonts w:asciiTheme="majorHAnsi" w:hAnsiTheme="majorHAnsi" w:cs="Calibri"/>
                <w:b/>
                <w:bCs/>
                <w:color w:val="000000"/>
              </w:rPr>
            </w:pPr>
            <w:r w:rsidRPr="00294739">
              <w:rPr>
                <w:rFonts w:asciiTheme="majorHAnsi" w:hAnsiTheme="majorHAnsi" w:cs="Calibri"/>
                <w:b/>
                <w:bCs/>
                <w:color w:val="000000"/>
              </w:rPr>
              <w:t>Horas</w:t>
            </w:r>
          </w:p>
        </w:tc>
      </w:tr>
      <w:tr w:rsidR="00294739" w:rsidRPr="00294739" w14:paraId="74640182" w14:textId="2B76350C" w:rsidTr="00C163D1">
        <w:trPr>
          <w:trHeight w:val="99"/>
          <w:tblHeader/>
        </w:trPr>
        <w:tc>
          <w:tcPr>
            <w:tcW w:w="1418" w:type="dxa"/>
            <w:vMerge/>
            <w:shd w:val="clear" w:color="auto" w:fill="E2EFD9" w:themeFill="accent6" w:themeFillTint="33"/>
            <w:vAlign w:val="center"/>
          </w:tcPr>
          <w:p w14:paraId="79F3965E" w14:textId="77777777" w:rsidR="00294739" w:rsidRPr="00294739" w:rsidRDefault="00294739" w:rsidP="00294739">
            <w:pPr>
              <w:autoSpaceDE w:val="0"/>
              <w:autoSpaceDN w:val="0"/>
              <w:adjustRightInd w:val="0"/>
              <w:spacing w:after="0" w:line="240" w:lineRule="auto"/>
              <w:jc w:val="center"/>
              <w:rPr>
                <w:rFonts w:asciiTheme="majorHAnsi" w:hAnsiTheme="majorHAnsi" w:cs="Calibri"/>
                <w:color w:val="000000"/>
              </w:rPr>
            </w:pPr>
          </w:p>
        </w:tc>
        <w:tc>
          <w:tcPr>
            <w:tcW w:w="5812" w:type="dxa"/>
            <w:vMerge/>
            <w:shd w:val="clear" w:color="auto" w:fill="E2EFD9" w:themeFill="accent6" w:themeFillTint="33"/>
            <w:vAlign w:val="center"/>
          </w:tcPr>
          <w:p w14:paraId="147EBC36" w14:textId="04808FEA" w:rsidR="00294739" w:rsidRPr="00294739" w:rsidRDefault="00294739" w:rsidP="00294739">
            <w:pPr>
              <w:autoSpaceDE w:val="0"/>
              <w:autoSpaceDN w:val="0"/>
              <w:adjustRightInd w:val="0"/>
              <w:spacing w:after="0" w:line="240" w:lineRule="auto"/>
              <w:jc w:val="center"/>
              <w:rPr>
                <w:rFonts w:asciiTheme="majorHAnsi" w:hAnsiTheme="majorHAnsi" w:cs="Calibri"/>
                <w:color w:val="000000"/>
              </w:rPr>
            </w:pPr>
          </w:p>
        </w:tc>
        <w:tc>
          <w:tcPr>
            <w:tcW w:w="994" w:type="dxa"/>
            <w:shd w:val="clear" w:color="auto" w:fill="E2EFD9" w:themeFill="accent6" w:themeFillTint="33"/>
            <w:vAlign w:val="center"/>
          </w:tcPr>
          <w:p w14:paraId="1CAD2154" w14:textId="1C8A17FE" w:rsidR="00294739" w:rsidRPr="00294739" w:rsidRDefault="00294739" w:rsidP="00294739">
            <w:pPr>
              <w:autoSpaceDE w:val="0"/>
              <w:autoSpaceDN w:val="0"/>
              <w:adjustRightInd w:val="0"/>
              <w:spacing w:after="0" w:line="240" w:lineRule="auto"/>
              <w:jc w:val="center"/>
              <w:rPr>
                <w:rFonts w:asciiTheme="majorHAnsi" w:hAnsiTheme="majorHAnsi" w:cs="Calibri"/>
                <w:color w:val="000000"/>
              </w:rPr>
            </w:pPr>
            <w:r w:rsidRPr="00294739">
              <w:rPr>
                <w:rFonts w:asciiTheme="majorHAnsi" w:hAnsiTheme="majorHAnsi" w:cs="Calibri"/>
                <w:b/>
                <w:bCs/>
                <w:color w:val="000000"/>
              </w:rPr>
              <w:t>Teórico</w:t>
            </w:r>
          </w:p>
        </w:tc>
        <w:tc>
          <w:tcPr>
            <w:tcW w:w="992" w:type="dxa"/>
            <w:shd w:val="clear" w:color="auto" w:fill="E2EFD9" w:themeFill="accent6" w:themeFillTint="33"/>
            <w:vAlign w:val="center"/>
          </w:tcPr>
          <w:p w14:paraId="5D071957" w14:textId="531DB456" w:rsidR="00294739" w:rsidRPr="00294739" w:rsidRDefault="00294739" w:rsidP="00294739">
            <w:pPr>
              <w:autoSpaceDE w:val="0"/>
              <w:autoSpaceDN w:val="0"/>
              <w:adjustRightInd w:val="0"/>
              <w:spacing w:after="0" w:line="240" w:lineRule="auto"/>
              <w:jc w:val="center"/>
              <w:rPr>
                <w:rFonts w:asciiTheme="majorHAnsi" w:hAnsiTheme="majorHAnsi" w:cs="Calibri"/>
                <w:color w:val="000000"/>
              </w:rPr>
            </w:pPr>
            <w:r w:rsidRPr="00294739">
              <w:rPr>
                <w:rFonts w:asciiTheme="majorHAnsi" w:hAnsiTheme="majorHAnsi" w:cs="Calibri"/>
                <w:b/>
                <w:bCs/>
                <w:color w:val="000000"/>
              </w:rPr>
              <w:t>Práctico</w:t>
            </w:r>
          </w:p>
        </w:tc>
        <w:tc>
          <w:tcPr>
            <w:tcW w:w="707" w:type="dxa"/>
            <w:shd w:val="clear" w:color="auto" w:fill="E2EFD9" w:themeFill="accent6" w:themeFillTint="33"/>
            <w:vAlign w:val="center"/>
          </w:tcPr>
          <w:p w14:paraId="70DDE300" w14:textId="546D38B6" w:rsidR="00294739" w:rsidRPr="00294739" w:rsidRDefault="00294739" w:rsidP="00294739">
            <w:pPr>
              <w:autoSpaceDE w:val="0"/>
              <w:autoSpaceDN w:val="0"/>
              <w:adjustRightInd w:val="0"/>
              <w:spacing w:after="0" w:line="240" w:lineRule="auto"/>
              <w:jc w:val="center"/>
              <w:rPr>
                <w:rFonts w:asciiTheme="majorHAnsi" w:hAnsiTheme="majorHAnsi" w:cs="Calibri"/>
                <w:color w:val="000000"/>
              </w:rPr>
            </w:pPr>
            <w:r w:rsidRPr="00294739">
              <w:rPr>
                <w:rFonts w:asciiTheme="majorHAnsi" w:hAnsiTheme="majorHAnsi" w:cs="Calibri"/>
                <w:b/>
                <w:bCs/>
                <w:color w:val="000000"/>
              </w:rPr>
              <w:t>Total</w:t>
            </w:r>
          </w:p>
        </w:tc>
      </w:tr>
      <w:tr w:rsidR="00C163D1" w:rsidRPr="00294739" w14:paraId="7D9DBB5B" w14:textId="0B5A6872" w:rsidTr="00C163D1">
        <w:trPr>
          <w:trHeight w:val="532"/>
        </w:trPr>
        <w:tc>
          <w:tcPr>
            <w:tcW w:w="1418" w:type="dxa"/>
            <w:vMerge w:val="restart"/>
            <w:vAlign w:val="center"/>
          </w:tcPr>
          <w:p w14:paraId="3B9ACF70" w14:textId="7E56B262" w:rsidR="00C163D1" w:rsidRPr="00294739" w:rsidRDefault="00C163D1" w:rsidP="00FA1168">
            <w:pPr>
              <w:autoSpaceDE w:val="0"/>
              <w:autoSpaceDN w:val="0"/>
              <w:adjustRightInd w:val="0"/>
              <w:spacing w:after="0" w:line="240" w:lineRule="auto"/>
              <w:rPr>
                <w:rFonts w:asciiTheme="majorHAnsi" w:hAnsiTheme="majorHAnsi" w:cs="Calibri"/>
                <w:color w:val="000000"/>
              </w:rPr>
            </w:pPr>
            <w:r w:rsidRPr="00294739">
              <w:rPr>
                <w:rFonts w:asciiTheme="majorHAnsi" w:hAnsiTheme="majorHAnsi"/>
              </w:rPr>
              <w:t>Módulo 1: Planes de desarrollo y Plan de vida</w:t>
            </w:r>
            <w:r w:rsidRPr="00294739">
              <w:rPr>
                <w:rFonts w:asciiTheme="majorHAnsi" w:hAnsiTheme="majorHAnsi" w:cs="Calibri"/>
                <w:color w:val="000000"/>
              </w:rPr>
              <w:t xml:space="preserve"> </w:t>
            </w:r>
          </w:p>
        </w:tc>
        <w:tc>
          <w:tcPr>
            <w:tcW w:w="5812" w:type="dxa"/>
            <w:vAlign w:val="center"/>
          </w:tcPr>
          <w:p w14:paraId="6674374E" w14:textId="0C5FD3CA" w:rsidR="00C163D1" w:rsidRPr="00294739" w:rsidRDefault="00C163D1" w:rsidP="00294739">
            <w:pPr>
              <w:pStyle w:val="Default"/>
              <w:rPr>
                <w:rFonts w:asciiTheme="majorHAnsi" w:hAnsiTheme="majorHAnsi"/>
                <w:sz w:val="22"/>
                <w:szCs w:val="22"/>
              </w:rPr>
            </w:pPr>
            <w:r w:rsidRPr="00294739">
              <w:rPr>
                <w:rFonts w:asciiTheme="majorHAnsi" w:hAnsiTheme="majorHAnsi"/>
                <w:sz w:val="22"/>
                <w:szCs w:val="22"/>
              </w:rPr>
              <w:t>Submódulo 1: Marco normativo e institucional relacionados con la planificación.</w:t>
            </w:r>
          </w:p>
        </w:tc>
        <w:tc>
          <w:tcPr>
            <w:tcW w:w="994" w:type="dxa"/>
            <w:vAlign w:val="center"/>
          </w:tcPr>
          <w:p w14:paraId="137A9E6E" w14:textId="4FD9243A"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4</w:t>
            </w:r>
          </w:p>
        </w:tc>
        <w:tc>
          <w:tcPr>
            <w:tcW w:w="992" w:type="dxa"/>
            <w:vMerge w:val="restart"/>
            <w:vAlign w:val="center"/>
          </w:tcPr>
          <w:p w14:paraId="621C956F" w14:textId="6DF05BC0"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r w:rsidRPr="00294739">
              <w:rPr>
                <w:rFonts w:asciiTheme="majorHAnsi" w:hAnsiTheme="majorHAnsi" w:cs="Calibri"/>
                <w:color w:val="000000"/>
              </w:rPr>
              <w:t>6</w:t>
            </w:r>
          </w:p>
        </w:tc>
        <w:tc>
          <w:tcPr>
            <w:tcW w:w="707" w:type="dxa"/>
            <w:vMerge w:val="restart"/>
            <w:vAlign w:val="center"/>
          </w:tcPr>
          <w:p w14:paraId="26659131" w14:textId="5F215432"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20</w:t>
            </w:r>
          </w:p>
        </w:tc>
      </w:tr>
      <w:tr w:rsidR="00C163D1" w:rsidRPr="00294739" w14:paraId="1FF6F796" w14:textId="217FCBFC" w:rsidTr="00C163D1">
        <w:trPr>
          <w:trHeight w:val="220"/>
        </w:trPr>
        <w:tc>
          <w:tcPr>
            <w:tcW w:w="1418" w:type="dxa"/>
            <w:vMerge/>
            <w:vAlign w:val="center"/>
          </w:tcPr>
          <w:p w14:paraId="02D54B37" w14:textId="6ECB08F4" w:rsidR="00C163D1" w:rsidRPr="00294739" w:rsidRDefault="00C163D1" w:rsidP="00FA1168">
            <w:pPr>
              <w:autoSpaceDE w:val="0"/>
              <w:autoSpaceDN w:val="0"/>
              <w:adjustRightInd w:val="0"/>
              <w:spacing w:after="0" w:line="240" w:lineRule="auto"/>
              <w:rPr>
                <w:rFonts w:asciiTheme="majorHAnsi" w:hAnsiTheme="majorHAnsi" w:cs="Calibri"/>
                <w:color w:val="000000"/>
              </w:rPr>
            </w:pPr>
          </w:p>
        </w:tc>
        <w:tc>
          <w:tcPr>
            <w:tcW w:w="5812" w:type="dxa"/>
            <w:vAlign w:val="center"/>
          </w:tcPr>
          <w:p w14:paraId="00CBA6DE" w14:textId="59E04910" w:rsidR="00C163D1" w:rsidRPr="00294739" w:rsidRDefault="00C163D1" w:rsidP="00294739">
            <w:pPr>
              <w:pStyle w:val="Default"/>
              <w:rPr>
                <w:rFonts w:asciiTheme="majorHAnsi" w:hAnsiTheme="majorHAnsi"/>
                <w:sz w:val="22"/>
                <w:szCs w:val="22"/>
              </w:rPr>
            </w:pPr>
            <w:r w:rsidRPr="00294739">
              <w:rPr>
                <w:rFonts w:asciiTheme="majorHAnsi" w:hAnsiTheme="majorHAnsi"/>
                <w:sz w:val="22"/>
                <w:szCs w:val="22"/>
              </w:rPr>
              <w:t>Submódulo 2: Participación ciudadana representativa y efectiva</w:t>
            </w:r>
          </w:p>
        </w:tc>
        <w:tc>
          <w:tcPr>
            <w:tcW w:w="994" w:type="dxa"/>
            <w:vAlign w:val="center"/>
          </w:tcPr>
          <w:p w14:paraId="2C0B264E" w14:textId="03FD1D64"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4</w:t>
            </w:r>
          </w:p>
        </w:tc>
        <w:tc>
          <w:tcPr>
            <w:tcW w:w="992" w:type="dxa"/>
            <w:vMerge/>
            <w:vAlign w:val="center"/>
          </w:tcPr>
          <w:p w14:paraId="1FCD3F02" w14:textId="5F7524A1"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p>
        </w:tc>
        <w:tc>
          <w:tcPr>
            <w:tcW w:w="707" w:type="dxa"/>
            <w:vMerge/>
            <w:vAlign w:val="center"/>
          </w:tcPr>
          <w:p w14:paraId="3EC14B74" w14:textId="77777777"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p>
        </w:tc>
      </w:tr>
      <w:tr w:rsidR="00C163D1" w:rsidRPr="00294739" w14:paraId="33F61394" w14:textId="187870DE" w:rsidTr="00C163D1">
        <w:trPr>
          <w:trHeight w:val="344"/>
        </w:trPr>
        <w:tc>
          <w:tcPr>
            <w:tcW w:w="1418" w:type="dxa"/>
            <w:vMerge/>
            <w:vAlign w:val="center"/>
          </w:tcPr>
          <w:p w14:paraId="04A61763" w14:textId="7E236B5A" w:rsidR="00C163D1" w:rsidRPr="00294739" w:rsidRDefault="00C163D1" w:rsidP="00FA1168">
            <w:pPr>
              <w:autoSpaceDE w:val="0"/>
              <w:autoSpaceDN w:val="0"/>
              <w:adjustRightInd w:val="0"/>
              <w:spacing w:after="0" w:line="240" w:lineRule="auto"/>
              <w:rPr>
                <w:rFonts w:asciiTheme="majorHAnsi" w:hAnsiTheme="majorHAnsi" w:cs="Calibri"/>
                <w:color w:val="000000"/>
              </w:rPr>
            </w:pPr>
          </w:p>
        </w:tc>
        <w:tc>
          <w:tcPr>
            <w:tcW w:w="5812" w:type="dxa"/>
            <w:vAlign w:val="center"/>
          </w:tcPr>
          <w:p w14:paraId="68C0131C" w14:textId="784067F0" w:rsidR="00C163D1" w:rsidRPr="00294739" w:rsidRDefault="00C163D1" w:rsidP="00FA1168">
            <w:pPr>
              <w:autoSpaceDE w:val="0"/>
              <w:autoSpaceDN w:val="0"/>
              <w:adjustRightInd w:val="0"/>
              <w:spacing w:after="0" w:line="240" w:lineRule="auto"/>
              <w:rPr>
                <w:rFonts w:asciiTheme="majorHAnsi" w:hAnsiTheme="majorHAnsi" w:cs="Calibri"/>
                <w:color w:val="000000"/>
              </w:rPr>
            </w:pPr>
            <w:r w:rsidRPr="00294739">
              <w:rPr>
                <w:rFonts w:asciiTheme="majorHAnsi" w:hAnsiTheme="majorHAnsi"/>
              </w:rPr>
              <w:t>Submódulo 3: ¿Que es un plan de vida y un plan de desarrollo?</w:t>
            </w:r>
          </w:p>
        </w:tc>
        <w:tc>
          <w:tcPr>
            <w:tcW w:w="994" w:type="dxa"/>
            <w:vAlign w:val="center"/>
          </w:tcPr>
          <w:p w14:paraId="0829C951" w14:textId="30C10662"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6</w:t>
            </w:r>
          </w:p>
        </w:tc>
        <w:tc>
          <w:tcPr>
            <w:tcW w:w="992" w:type="dxa"/>
            <w:vMerge/>
            <w:vAlign w:val="center"/>
          </w:tcPr>
          <w:p w14:paraId="2BAA0106" w14:textId="37F9E097"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p>
        </w:tc>
        <w:tc>
          <w:tcPr>
            <w:tcW w:w="707" w:type="dxa"/>
            <w:vMerge/>
            <w:vAlign w:val="center"/>
          </w:tcPr>
          <w:p w14:paraId="5F8EB250" w14:textId="77777777" w:rsidR="00C163D1" w:rsidRPr="00294739" w:rsidRDefault="00C163D1" w:rsidP="00294739">
            <w:pPr>
              <w:autoSpaceDE w:val="0"/>
              <w:autoSpaceDN w:val="0"/>
              <w:adjustRightInd w:val="0"/>
              <w:spacing w:after="0" w:line="240" w:lineRule="auto"/>
              <w:jc w:val="center"/>
              <w:rPr>
                <w:rFonts w:asciiTheme="majorHAnsi" w:hAnsiTheme="majorHAnsi" w:cs="Calibri"/>
                <w:color w:val="000000"/>
              </w:rPr>
            </w:pPr>
          </w:p>
        </w:tc>
      </w:tr>
      <w:tr w:rsidR="00C163D1" w:rsidRPr="00294739" w14:paraId="1B198DA8" w14:textId="77777777" w:rsidTr="00C163D1">
        <w:trPr>
          <w:trHeight w:val="364"/>
        </w:trPr>
        <w:tc>
          <w:tcPr>
            <w:tcW w:w="1418" w:type="dxa"/>
            <w:vMerge w:val="restart"/>
            <w:vAlign w:val="center"/>
          </w:tcPr>
          <w:p w14:paraId="242FD466" w14:textId="4C1ACB2A" w:rsidR="00C163D1" w:rsidRPr="00294739" w:rsidRDefault="00C163D1" w:rsidP="00C163D1">
            <w:pPr>
              <w:autoSpaceDE w:val="0"/>
              <w:autoSpaceDN w:val="0"/>
              <w:adjustRightInd w:val="0"/>
              <w:spacing w:after="0" w:line="240" w:lineRule="auto"/>
              <w:rPr>
                <w:rFonts w:asciiTheme="majorHAnsi" w:hAnsiTheme="majorHAnsi" w:cs="Calibri"/>
                <w:color w:val="000000"/>
              </w:rPr>
            </w:pPr>
            <w:r w:rsidRPr="00294739">
              <w:rPr>
                <w:rFonts w:asciiTheme="majorHAnsi" w:hAnsiTheme="majorHAnsi"/>
              </w:rPr>
              <w:t>Módulo</w:t>
            </w:r>
            <w:r>
              <w:rPr>
                <w:rFonts w:asciiTheme="majorHAnsi" w:hAnsiTheme="majorHAnsi"/>
              </w:rPr>
              <w:t xml:space="preserve"> 2</w:t>
            </w:r>
            <w:r w:rsidRPr="00294739">
              <w:rPr>
                <w:rFonts w:asciiTheme="majorHAnsi" w:hAnsiTheme="majorHAnsi"/>
              </w:rPr>
              <w:t xml:space="preserve">: </w:t>
            </w:r>
            <w:r>
              <w:rPr>
                <w:rFonts w:asciiTheme="majorHAnsi" w:hAnsiTheme="majorHAnsi"/>
              </w:rPr>
              <w:t xml:space="preserve">Elementos constitutivos </w:t>
            </w:r>
            <w:r>
              <w:rPr>
                <w:rFonts w:asciiTheme="majorHAnsi" w:hAnsiTheme="majorHAnsi"/>
              </w:rPr>
              <w:lastRenderedPageBreak/>
              <w:t>de los Planes de Vida</w:t>
            </w:r>
            <w:r w:rsidRPr="00294739">
              <w:rPr>
                <w:rFonts w:asciiTheme="majorHAnsi" w:hAnsiTheme="majorHAnsi" w:cs="Calibri"/>
                <w:color w:val="000000"/>
              </w:rPr>
              <w:t xml:space="preserve"> </w:t>
            </w:r>
          </w:p>
        </w:tc>
        <w:tc>
          <w:tcPr>
            <w:tcW w:w="5812" w:type="dxa"/>
          </w:tcPr>
          <w:p w14:paraId="59F405B3" w14:textId="322733C3" w:rsidR="00C163D1" w:rsidRPr="00294739" w:rsidRDefault="00C163D1" w:rsidP="00C163D1">
            <w:pPr>
              <w:pStyle w:val="Default"/>
              <w:rPr>
                <w:rFonts w:asciiTheme="majorHAnsi" w:hAnsiTheme="majorHAnsi"/>
                <w:sz w:val="22"/>
                <w:szCs w:val="22"/>
              </w:rPr>
            </w:pPr>
            <w:r w:rsidRPr="00F47BED">
              <w:rPr>
                <w:rFonts w:asciiTheme="majorHAnsi" w:hAnsiTheme="majorHAnsi"/>
                <w:sz w:val="22"/>
                <w:szCs w:val="22"/>
              </w:rPr>
              <w:lastRenderedPageBreak/>
              <w:t>Submódulo 1: Elementos constitutivos de planes de vida</w:t>
            </w:r>
          </w:p>
        </w:tc>
        <w:tc>
          <w:tcPr>
            <w:tcW w:w="994" w:type="dxa"/>
            <w:vAlign w:val="center"/>
          </w:tcPr>
          <w:p w14:paraId="018B8A29" w14:textId="1CF2C0E8"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6</w:t>
            </w:r>
          </w:p>
        </w:tc>
        <w:tc>
          <w:tcPr>
            <w:tcW w:w="992" w:type="dxa"/>
            <w:vMerge w:val="restart"/>
            <w:vAlign w:val="center"/>
          </w:tcPr>
          <w:p w14:paraId="613FEA1C" w14:textId="0E7E5F85"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8</w:t>
            </w:r>
          </w:p>
        </w:tc>
        <w:tc>
          <w:tcPr>
            <w:tcW w:w="707" w:type="dxa"/>
            <w:vMerge w:val="restart"/>
            <w:vAlign w:val="center"/>
          </w:tcPr>
          <w:p w14:paraId="6C051C3F" w14:textId="7135BD0E"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24</w:t>
            </w:r>
          </w:p>
        </w:tc>
      </w:tr>
      <w:tr w:rsidR="00C163D1" w:rsidRPr="00294739" w14:paraId="3DE31C79" w14:textId="77777777" w:rsidTr="00C163D1">
        <w:trPr>
          <w:trHeight w:val="220"/>
        </w:trPr>
        <w:tc>
          <w:tcPr>
            <w:tcW w:w="1418" w:type="dxa"/>
            <w:vMerge/>
            <w:vAlign w:val="center"/>
          </w:tcPr>
          <w:p w14:paraId="3E5C27BE" w14:textId="77777777" w:rsidR="00C163D1" w:rsidRPr="00294739" w:rsidRDefault="00C163D1" w:rsidP="00C163D1">
            <w:pPr>
              <w:autoSpaceDE w:val="0"/>
              <w:autoSpaceDN w:val="0"/>
              <w:adjustRightInd w:val="0"/>
              <w:spacing w:after="0" w:line="240" w:lineRule="auto"/>
              <w:rPr>
                <w:rFonts w:asciiTheme="majorHAnsi" w:hAnsiTheme="majorHAnsi" w:cs="Calibri"/>
                <w:color w:val="000000"/>
              </w:rPr>
            </w:pPr>
          </w:p>
        </w:tc>
        <w:tc>
          <w:tcPr>
            <w:tcW w:w="5812" w:type="dxa"/>
          </w:tcPr>
          <w:p w14:paraId="706D8953" w14:textId="15E5A142" w:rsidR="00C163D1" w:rsidRPr="00294739" w:rsidRDefault="00C163D1" w:rsidP="00C163D1">
            <w:pPr>
              <w:pStyle w:val="Default"/>
              <w:rPr>
                <w:rFonts w:asciiTheme="majorHAnsi" w:hAnsiTheme="majorHAnsi"/>
                <w:sz w:val="22"/>
                <w:szCs w:val="22"/>
              </w:rPr>
            </w:pPr>
            <w:r w:rsidRPr="00F47BED">
              <w:rPr>
                <w:rFonts w:asciiTheme="majorHAnsi" w:hAnsiTheme="majorHAnsi"/>
                <w:sz w:val="22"/>
                <w:szCs w:val="22"/>
              </w:rPr>
              <w:t>Submódulo 2: Metodologías empleadas en la formulación de planes de vida (lecciones aprendidas)</w:t>
            </w:r>
          </w:p>
        </w:tc>
        <w:tc>
          <w:tcPr>
            <w:tcW w:w="994" w:type="dxa"/>
            <w:vAlign w:val="center"/>
          </w:tcPr>
          <w:p w14:paraId="353A252C" w14:textId="3BF761CB"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6</w:t>
            </w:r>
          </w:p>
        </w:tc>
        <w:tc>
          <w:tcPr>
            <w:tcW w:w="992" w:type="dxa"/>
            <w:vMerge/>
            <w:vAlign w:val="center"/>
          </w:tcPr>
          <w:p w14:paraId="12B0D1BE" w14:textId="77777777"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p>
        </w:tc>
        <w:tc>
          <w:tcPr>
            <w:tcW w:w="707" w:type="dxa"/>
            <w:vMerge/>
            <w:vAlign w:val="center"/>
          </w:tcPr>
          <w:p w14:paraId="246B27D0" w14:textId="77777777"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p>
        </w:tc>
      </w:tr>
      <w:tr w:rsidR="00C163D1" w:rsidRPr="00294739" w14:paraId="2449C938" w14:textId="77777777" w:rsidTr="00C163D1">
        <w:trPr>
          <w:trHeight w:val="344"/>
        </w:trPr>
        <w:tc>
          <w:tcPr>
            <w:tcW w:w="1418" w:type="dxa"/>
            <w:vMerge/>
            <w:vAlign w:val="center"/>
          </w:tcPr>
          <w:p w14:paraId="4CC8137D" w14:textId="77777777" w:rsidR="00C163D1" w:rsidRPr="00294739" w:rsidRDefault="00C163D1" w:rsidP="00C163D1">
            <w:pPr>
              <w:autoSpaceDE w:val="0"/>
              <w:autoSpaceDN w:val="0"/>
              <w:adjustRightInd w:val="0"/>
              <w:spacing w:after="0" w:line="240" w:lineRule="auto"/>
              <w:rPr>
                <w:rFonts w:asciiTheme="majorHAnsi" w:hAnsiTheme="majorHAnsi" w:cs="Calibri"/>
                <w:color w:val="000000"/>
              </w:rPr>
            </w:pPr>
          </w:p>
        </w:tc>
        <w:tc>
          <w:tcPr>
            <w:tcW w:w="5812" w:type="dxa"/>
          </w:tcPr>
          <w:p w14:paraId="32A091D4" w14:textId="25895071" w:rsidR="00C163D1" w:rsidRPr="00294739" w:rsidRDefault="00C163D1" w:rsidP="00C163D1">
            <w:pPr>
              <w:autoSpaceDE w:val="0"/>
              <w:autoSpaceDN w:val="0"/>
              <w:adjustRightInd w:val="0"/>
              <w:spacing w:after="0" w:line="240" w:lineRule="auto"/>
              <w:rPr>
                <w:rFonts w:asciiTheme="majorHAnsi" w:hAnsiTheme="majorHAnsi" w:cs="Calibri"/>
                <w:color w:val="000000"/>
              </w:rPr>
            </w:pPr>
            <w:r w:rsidRPr="00F47BED">
              <w:rPr>
                <w:rFonts w:asciiTheme="majorHAnsi" w:hAnsiTheme="majorHAnsi"/>
              </w:rPr>
              <w:t>Submódulo 3. Niveles organizacionales de los pueblos y nacionalidades</w:t>
            </w:r>
          </w:p>
        </w:tc>
        <w:tc>
          <w:tcPr>
            <w:tcW w:w="994" w:type="dxa"/>
            <w:vAlign w:val="center"/>
          </w:tcPr>
          <w:p w14:paraId="55074FAD" w14:textId="7AAA006A"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r>
              <w:rPr>
                <w:rFonts w:asciiTheme="majorHAnsi" w:hAnsiTheme="majorHAnsi" w:cs="Calibri"/>
                <w:color w:val="000000"/>
              </w:rPr>
              <w:t>4</w:t>
            </w:r>
          </w:p>
        </w:tc>
        <w:tc>
          <w:tcPr>
            <w:tcW w:w="992" w:type="dxa"/>
            <w:vMerge/>
            <w:vAlign w:val="center"/>
          </w:tcPr>
          <w:p w14:paraId="14887BA3" w14:textId="77777777"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p>
        </w:tc>
        <w:tc>
          <w:tcPr>
            <w:tcW w:w="707" w:type="dxa"/>
            <w:vMerge/>
            <w:vAlign w:val="center"/>
          </w:tcPr>
          <w:p w14:paraId="52FBE33F" w14:textId="77777777" w:rsidR="00C163D1" w:rsidRPr="00294739" w:rsidRDefault="00C163D1" w:rsidP="00C163D1">
            <w:pPr>
              <w:autoSpaceDE w:val="0"/>
              <w:autoSpaceDN w:val="0"/>
              <w:adjustRightInd w:val="0"/>
              <w:spacing w:after="0" w:line="240" w:lineRule="auto"/>
              <w:jc w:val="center"/>
              <w:rPr>
                <w:rFonts w:asciiTheme="majorHAnsi" w:hAnsiTheme="majorHAnsi" w:cs="Calibri"/>
                <w:color w:val="000000"/>
              </w:rPr>
            </w:pPr>
          </w:p>
        </w:tc>
      </w:tr>
    </w:tbl>
    <w:p w14:paraId="64108388" w14:textId="77777777" w:rsidR="00376742" w:rsidRPr="00294739" w:rsidRDefault="00376742" w:rsidP="00376742">
      <w:pPr>
        <w:spacing w:after="0" w:line="240" w:lineRule="auto"/>
        <w:jc w:val="both"/>
        <w:rPr>
          <w:rFonts w:asciiTheme="majorHAnsi" w:hAnsiTheme="majorHAnsi" w:cs="Arial"/>
          <w:sz w:val="24"/>
          <w:szCs w:val="24"/>
        </w:rPr>
      </w:pPr>
    </w:p>
    <w:p w14:paraId="65AF3481" w14:textId="77777777" w:rsidR="00376742" w:rsidRPr="00C163D1" w:rsidRDefault="00376742" w:rsidP="00376742">
      <w:pPr>
        <w:spacing w:after="0" w:line="240" w:lineRule="auto"/>
        <w:jc w:val="both"/>
        <w:rPr>
          <w:rFonts w:asciiTheme="majorHAnsi" w:hAnsiTheme="majorHAnsi" w:cs="Arial"/>
          <w:b/>
          <w:bCs/>
          <w:sz w:val="24"/>
          <w:szCs w:val="24"/>
        </w:rPr>
      </w:pPr>
    </w:p>
    <w:p w14:paraId="5F027575" w14:textId="6892E02E" w:rsidR="00376742" w:rsidRPr="00C163D1" w:rsidRDefault="00376742" w:rsidP="00376742">
      <w:pPr>
        <w:pStyle w:val="Prrafodelista"/>
        <w:numPr>
          <w:ilvl w:val="0"/>
          <w:numId w:val="2"/>
        </w:numPr>
        <w:spacing w:after="0" w:line="240" w:lineRule="auto"/>
        <w:jc w:val="both"/>
        <w:rPr>
          <w:rFonts w:asciiTheme="majorHAnsi" w:hAnsiTheme="majorHAnsi" w:cs="Arial"/>
          <w:b/>
          <w:bCs/>
          <w:sz w:val="24"/>
          <w:szCs w:val="24"/>
        </w:rPr>
      </w:pPr>
      <w:r w:rsidRPr="00C163D1">
        <w:rPr>
          <w:rFonts w:asciiTheme="majorHAnsi" w:hAnsiTheme="majorHAnsi" w:cs="Arial"/>
          <w:b/>
          <w:bCs/>
          <w:sz w:val="24"/>
          <w:szCs w:val="24"/>
        </w:rPr>
        <w:t>Estrategias de enseñanza</w:t>
      </w:r>
    </w:p>
    <w:p w14:paraId="620B1427" w14:textId="77777777" w:rsidR="00C163D1" w:rsidRDefault="00C163D1" w:rsidP="00376742">
      <w:pPr>
        <w:spacing w:after="0" w:line="240" w:lineRule="auto"/>
        <w:jc w:val="both"/>
        <w:rPr>
          <w:rFonts w:asciiTheme="majorHAnsi" w:hAnsiTheme="majorHAnsi" w:cs="Arial"/>
          <w:sz w:val="24"/>
          <w:szCs w:val="24"/>
        </w:rPr>
      </w:pPr>
    </w:p>
    <w:p w14:paraId="7C60ED28" w14:textId="5E1113FA" w:rsidR="00376742" w:rsidRDefault="00376742" w:rsidP="00376742">
      <w:pPr>
        <w:spacing w:after="0" w:line="240" w:lineRule="auto"/>
        <w:jc w:val="both"/>
        <w:rPr>
          <w:rFonts w:asciiTheme="majorHAnsi" w:hAnsiTheme="majorHAnsi" w:cs="Arial"/>
          <w:sz w:val="24"/>
          <w:szCs w:val="24"/>
        </w:rPr>
      </w:pPr>
      <w:r w:rsidRPr="00294739">
        <w:rPr>
          <w:rFonts w:asciiTheme="majorHAnsi" w:hAnsiTheme="majorHAnsi" w:cs="Arial"/>
          <w:sz w:val="24"/>
          <w:szCs w:val="24"/>
        </w:rPr>
        <w:t>Como la capacitación está dirigida a personas adultas, se trata de promover un aprendizaje significativo a partir de las propias experiencias y desarrollar capacidades para el máximo despliegue de oportunidades de aprendizaje en el que se definen responsabilidades de autodesarrollo.</w:t>
      </w:r>
    </w:p>
    <w:p w14:paraId="05A273F3" w14:textId="4446EC3F" w:rsidR="00FA2AFF" w:rsidRPr="00294739" w:rsidRDefault="00FA2AFF" w:rsidP="00E477B5">
      <w:pPr>
        <w:spacing w:after="0" w:line="240" w:lineRule="auto"/>
        <w:jc w:val="both"/>
        <w:rPr>
          <w:rFonts w:asciiTheme="majorHAnsi" w:hAnsiTheme="majorHAnsi" w:cs="Arial"/>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9"/>
        <w:gridCol w:w="3118"/>
      </w:tblGrid>
      <w:tr w:rsidR="00376742" w:rsidRPr="00294739" w14:paraId="2F603AAE" w14:textId="77777777" w:rsidTr="00C163D1">
        <w:trPr>
          <w:trHeight w:val="350"/>
        </w:trPr>
        <w:tc>
          <w:tcPr>
            <w:tcW w:w="3261" w:type="dxa"/>
            <w:shd w:val="clear" w:color="auto" w:fill="E2EFD9" w:themeFill="accent6" w:themeFillTint="33"/>
          </w:tcPr>
          <w:p w14:paraId="62342519" w14:textId="7C14C503" w:rsidR="00376742" w:rsidRPr="00294739" w:rsidRDefault="00376742" w:rsidP="00C163D1">
            <w:pPr>
              <w:pStyle w:val="Default"/>
              <w:jc w:val="center"/>
              <w:rPr>
                <w:rFonts w:asciiTheme="majorHAnsi" w:hAnsiTheme="majorHAnsi"/>
              </w:rPr>
            </w:pPr>
            <w:r w:rsidRPr="00294739">
              <w:rPr>
                <w:rFonts w:asciiTheme="majorHAnsi" w:hAnsiTheme="majorHAnsi"/>
                <w:b/>
                <w:bCs/>
              </w:rPr>
              <w:t>Modalidades de estudio</w:t>
            </w:r>
          </w:p>
        </w:tc>
        <w:tc>
          <w:tcPr>
            <w:tcW w:w="3119" w:type="dxa"/>
            <w:shd w:val="clear" w:color="auto" w:fill="E2EFD9" w:themeFill="accent6" w:themeFillTint="33"/>
          </w:tcPr>
          <w:p w14:paraId="05801AB5" w14:textId="43D6F35C" w:rsidR="00376742" w:rsidRPr="00294739" w:rsidRDefault="00376742" w:rsidP="00C163D1">
            <w:pPr>
              <w:pStyle w:val="Default"/>
              <w:jc w:val="center"/>
              <w:rPr>
                <w:rFonts w:asciiTheme="majorHAnsi" w:hAnsiTheme="majorHAnsi"/>
              </w:rPr>
            </w:pPr>
            <w:r w:rsidRPr="00294739">
              <w:rPr>
                <w:rFonts w:asciiTheme="majorHAnsi" w:hAnsiTheme="majorHAnsi"/>
                <w:b/>
                <w:bCs/>
              </w:rPr>
              <w:t>Ventajas</w:t>
            </w:r>
          </w:p>
        </w:tc>
        <w:tc>
          <w:tcPr>
            <w:tcW w:w="3118" w:type="dxa"/>
            <w:shd w:val="clear" w:color="auto" w:fill="E2EFD9" w:themeFill="accent6" w:themeFillTint="33"/>
          </w:tcPr>
          <w:p w14:paraId="1E8D5771" w14:textId="2842E039" w:rsidR="00376742" w:rsidRPr="00294739" w:rsidRDefault="00376742" w:rsidP="00C163D1">
            <w:pPr>
              <w:pStyle w:val="Default"/>
              <w:jc w:val="center"/>
              <w:rPr>
                <w:rFonts w:asciiTheme="majorHAnsi" w:hAnsiTheme="majorHAnsi"/>
              </w:rPr>
            </w:pPr>
            <w:r w:rsidRPr="00294739">
              <w:rPr>
                <w:rFonts w:asciiTheme="majorHAnsi" w:hAnsiTheme="majorHAnsi"/>
                <w:b/>
                <w:bCs/>
              </w:rPr>
              <w:t>Desventajas</w:t>
            </w:r>
          </w:p>
        </w:tc>
      </w:tr>
      <w:tr w:rsidR="00376742" w:rsidRPr="00294739" w14:paraId="53570E77" w14:textId="77777777" w:rsidTr="00C163D1">
        <w:trPr>
          <w:trHeight w:val="1835"/>
        </w:trPr>
        <w:tc>
          <w:tcPr>
            <w:tcW w:w="3261" w:type="dxa"/>
          </w:tcPr>
          <w:p w14:paraId="390A606E" w14:textId="77777777" w:rsidR="00376742" w:rsidRPr="00294739" w:rsidRDefault="00376742">
            <w:pPr>
              <w:pStyle w:val="Default"/>
              <w:rPr>
                <w:rFonts w:asciiTheme="majorHAnsi" w:hAnsiTheme="majorHAnsi"/>
              </w:rPr>
            </w:pPr>
            <w:r w:rsidRPr="00294739">
              <w:rPr>
                <w:rFonts w:asciiTheme="majorHAnsi" w:hAnsiTheme="majorHAnsi"/>
              </w:rPr>
              <w:t xml:space="preserve">Virtual: </w:t>
            </w:r>
          </w:p>
          <w:p w14:paraId="5E221BA6" w14:textId="77777777" w:rsidR="00376742" w:rsidRPr="00294739" w:rsidRDefault="00376742">
            <w:pPr>
              <w:pStyle w:val="Default"/>
              <w:rPr>
                <w:rFonts w:asciiTheme="majorHAnsi" w:hAnsiTheme="majorHAnsi"/>
              </w:rPr>
            </w:pPr>
            <w:r w:rsidRPr="00294739">
              <w:rPr>
                <w:rFonts w:asciiTheme="majorHAnsi" w:hAnsiTheme="majorHAnsi"/>
              </w:rPr>
              <w:t xml:space="preserve">modalidad en la cual se utilizan tecnologías de información para facilitar la enseñanza aprendizaje. </w:t>
            </w:r>
          </w:p>
        </w:tc>
        <w:tc>
          <w:tcPr>
            <w:tcW w:w="3119" w:type="dxa"/>
          </w:tcPr>
          <w:p w14:paraId="4F5DC7FD" w14:textId="678C3CE5" w:rsidR="00376742" w:rsidRPr="00294739" w:rsidRDefault="00376742" w:rsidP="00C163D1">
            <w:pPr>
              <w:pStyle w:val="Default"/>
              <w:rPr>
                <w:rFonts w:asciiTheme="majorHAnsi" w:hAnsiTheme="majorHAnsi"/>
              </w:rPr>
            </w:pPr>
            <w:r w:rsidRPr="00294739">
              <w:rPr>
                <w:rFonts w:asciiTheme="majorHAnsi" w:hAnsiTheme="majorHAnsi"/>
              </w:rPr>
              <w:t xml:space="preserve">Permite un equilibrio entre el estudio y el trabajo. </w:t>
            </w:r>
          </w:p>
          <w:p w14:paraId="0CC21A49" w14:textId="1A29C3D5" w:rsidR="00376742" w:rsidRPr="00294739" w:rsidRDefault="00376742" w:rsidP="00C163D1">
            <w:pPr>
              <w:pStyle w:val="Default"/>
              <w:rPr>
                <w:rFonts w:asciiTheme="majorHAnsi" w:hAnsiTheme="majorHAnsi"/>
              </w:rPr>
            </w:pPr>
            <w:r w:rsidRPr="00294739">
              <w:rPr>
                <w:rFonts w:asciiTheme="majorHAnsi" w:hAnsiTheme="majorHAnsi"/>
              </w:rPr>
              <w:t xml:space="preserve">Se avanza bajo un propio ritmo. </w:t>
            </w:r>
          </w:p>
          <w:p w14:paraId="2D17E35C" w14:textId="78A90C6E" w:rsidR="00376742" w:rsidRPr="00294739" w:rsidRDefault="00376742" w:rsidP="00C163D1">
            <w:pPr>
              <w:pStyle w:val="Default"/>
              <w:rPr>
                <w:rFonts w:asciiTheme="majorHAnsi" w:hAnsiTheme="majorHAnsi"/>
              </w:rPr>
            </w:pPr>
            <w:r w:rsidRPr="00294739">
              <w:rPr>
                <w:rFonts w:asciiTheme="majorHAnsi" w:hAnsiTheme="majorHAnsi"/>
              </w:rPr>
              <w:t xml:space="preserve">Fomenta la responsabilidad y el autoestudio. </w:t>
            </w:r>
          </w:p>
          <w:p w14:paraId="4F934AE8" w14:textId="550F4643" w:rsidR="00376742" w:rsidRPr="00294739" w:rsidRDefault="00376742" w:rsidP="00C163D1">
            <w:pPr>
              <w:pStyle w:val="Default"/>
              <w:rPr>
                <w:rFonts w:asciiTheme="majorHAnsi" w:hAnsiTheme="majorHAnsi"/>
              </w:rPr>
            </w:pPr>
            <w:r w:rsidRPr="00294739">
              <w:rPr>
                <w:rFonts w:asciiTheme="majorHAnsi" w:hAnsiTheme="majorHAnsi"/>
              </w:rPr>
              <w:t xml:space="preserve">Se estableces horarios propios de estudio. </w:t>
            </w:r>
          </w:p>
          <w:p w14:paraId="7D749BC6" w14:textId="2178656E" w:rsidR="00376742" w:rsidRPr="00294739" w:rsidRDefault="00376742" w:rsidP="00C163D1">
            <w:pPr>
              <w:pStyle w:val="Default"/>
              <w:rPr>
                <w:rFonts w:asciiTheme="majorHAnsi" w:hAnsiTheme="majorHAnsi"/>
              </w:rPr>
            </w:pPr>
            <w:r w:rsidRPr="00294739">
              <w:rPr>
                <w:rFonts w:asciiTheme="majorHAnsi" w:hAnsiTheme="majorHAnsi"/>
              </w:rPr>
              <w:t xml:space="preserve">Se puede estudiar desde cualquier lugar, por lo que los costos bajan considerablemente </w:t>
            </w:r>
          </w:p>
          <w:p w14:paraId="7D88E540" w14:textId="77777777" w:rsidR="00376742" w:rsidRPr="00294739" w:rsidRDefault="00376742">
            <w:pPr>
              <w:pStyle w:val="Default"/>
              <w:rPr>
                <w:rFonts w:asciiTheme="majorHAnsi" w:hAnsiTheme="majorHAnsi"/>
              </w:rPr>
            </w:pPr>
          </w:p>
        </w:tc>
        <w:tc>
          <w:tcPr>
            <w:tcW w:w="3118" w:type="dxa"/>
          </w:tcPr>
          <w:p w14:paraId="47D9EC71" w14:textId="4FCF8E97" w:rsidR="00376742" w:rsidRPr="00294739" w:rsidRDefault="00376742" w:rsidP="00C163D1">
            <w:pPr>
              <w:pStyle w:val="Default"/>
              <w:rPr>
                <w:rFonts w:asciiTheme="majorHAnsi" w:hAnsiTheme="majorHAnsi"/>
              </w:rPr>
            </w:pPr>
            <w:r w:rsidRPr="00294739">
              <w:rPr>
                <w:rFonts w:asciiTheme="majorHAnsi" w:hAnsiTheme="majorHAnsi"/>
              </w:rPr>
              <w:t xml:space="preserve">Se pueden crear brechas de relación y contacto entre estudiante y docente. </w:t>
            </w:r>
          </w:p>
          <w:p w14:paraId="419115CD" w14:textId="142CA03E" w:rsidR="00376742" w:rsidRPr="00294739" w:rsidRDefault="00376742" w:rsidP="00C163D1">
            <w:pPr>
              <w:pStyle w:val="Default"/>
              <w:rPr>
                <w:rFonts w:asciiTheme="majorHAnsi" w:hAnsiTheme="majorHAnsi"/>
              </w:rPr>
            </w:pPr>
            <w:r w:rsidRPr="00294739">
              <w:rPr>
                <w:rFonts w:asciiTheme="majorHAnsi" w:hAnsiTheme="majorHAnsi"/>
              </w:rPr>
              <w:t xml:space="preserve">La disciplina y constancia debe ser mayor. </w:t>
            </w:r>
          </w:p>
          <w:p w14:paraId="36451BBE" w14:textId="6082C52D" w:rsidR="00376742" w:rsidRPr="00294739" w:rsidRDefault="00376742" w:rsidP="00C163D1">
            <w:pPr>
              <w:pStyle w:val="Default"/>
              <w:rPr>
                <w:rFonts w:asciiTheme="majorHAnsi" w:hAnsiTheme="majorHAnsi"/>
              </w:rPr>
            </w:pPr>
            <w:r w:rsidRPr="00294739">
              <w:rPr>
                <w:rFonts w:asciiTheme="majorHAnsi" w:hAnsiTheme="majorHAnsi"/>
              </w:rPr>
              <w:t xml:space="preserve">Sin una rutina de estudios programada puede provocar deserción o retrasos académicos. </w:t>
            </w:r>
          </w:p>
          <w:p w14:paraId="5E1894CA" w14:textId="2A7A9E99" w:rsidR="00376742" w:rsidRPr="00294739" w:rsidRDefault="00376742" w:rsidP="00C163D1">
            <w:pPr>
              <w:pStyle w:val="Default"/>
              <w:rPr>
                <w:rFonts w:asciiTheme="majorHAnsi" w:hAnsiTheme="majorHAnsi"/>
              </w:rPr>
            </w:pPr>
            <w:r w:rsidRPr="00294739">
              <w:rPr>
                <w:rFonts w:asciiTheme="majorHAnsi" w:hAnsiTheme="majorHAnsi"/>
              </w:rPr>
              <w:t xml:space="preserve">Retrasos o interrupciones si no se tiene una buena conexión de internet. </w:t>
            </w:r>
          </w:p>
          <w:p w14:paraId="7010E611" w14:textId="77777777" w:rsidR="00376742" w:rsidRPr="00294739" w:rsidRDefault="00376742">
            <w:pPr>
              <w:pStyle w:val="Default"/>
              <w:rPr>
                <w:rFonts w:asciiTheme="majorHAnsi" w:hAnsiTheme="majorHAnsi"/>
              </w:rPr>
            </w:pPr>
          </w:p>
        </w:tc>
      </w:tr>
      <w:tr w:rsidR="00C163D1" w:rsidRPr="00294739" w14:paraId="1279310D" w14:textId="77777777" w:rsidTr="00C163D1">
        <w:trPr>
          <w:trHeight w:val="1835"/>
        </w:trPr>
        <w:tc>
          <w:tcPr>
            <w:tcW w:w="3261" w:type="dxa"/>
            <w:tcBorders>
              <w:top w:val="single" w:sz="4" w:space="0" w:color="auto"/>
              <w:left w:val="single" w:sz="4" w:space="0" w:color="auto"/>
              <w:bottom w:val="single" w:sz="4" w:space="0" w:color="auto"/>
              <w:right w:val="single" w:sz="4" w:space="0" w:color="auto"/>
            </w:tcBorders>
          </w:tcPr>
          <w:p w14:paraId="2B71CB78" w14:textId="77777777" w:rsidR="00C163D1" w:rsidRPr="00294739" w:rsidRDefault="00C163D1" w:rsidP="00C77F70">
            <w:pPr>
              <w:pStyle w:val="Default"/>
              <w:rPr>
                <w:rFonts w:asciiTheme="majorHAnsi" w:hAnsiTheme="majorHAnsi"/>
              </w:rPr>
            </w:pPr>
            <w:r w:rsidRPr="00294739">
              <w:rPr>
                <w:rFonts w:asciiTheme="majorHAnsi" w:hAnsiTheme="majorHAnsi"/>
              </w:rPr>
              <w:t xml:space="preserve">Semipresencial: </w:t>
            </w:r>
          </w:p>
          <w:p w14:paraId="47978E10" w14:textId="77777777" w:rsidR="00C163D1" w:rsidRPr="00294739" w:rsidRDefault="00C163D1" w:rsidP="00C77F70">
            <w:pPr>
              <w:pStyle w:val="Default"/>
              <w:rPr>
                <w:rFonts w:asciiTheme="majorHAnsi" w:hAnsiTheme="majorHAnsi"/>
              </w:rPr>
            </w:pPr>
            <w:r w:rsidRPr="00294739">
              <w:rPr>
                <w:rFonts w:asciiTheme="majorHAnsi" w:hAnsiTheme="majorHAnsi"/>
              </w:rPr>
              <w:t xml:space="preserve">modalidad que utiliza técnicas de enseñanza aprendizaje de carácter virtual pero además complementa su aprendizaje con sesiones presenciales. </w:t>
            </w:r>
          </w:p>
        </w:tc>
        <w:tc>
          <w:tcPr>
            <w:tcW w:w="3119" w:type="dxa"/>
            <w:tcBorders>
              <w:top w:val="single" w:sz="4" w:space="0" w:color="auto"/>
              <w:left w:val="single" w:sz="4" w:space="0" w:color="auto"/>
              <w:bottom w:val="single" w:sz="4" w:space="0" w:color="auto"/>
              <w:right w:val="single" w:sz="4" w:space="0" w:color="auto"/>
            </w:tcBorders>
          </w:tcPr>
          <w:p w14:paraId="40DDE252" w14:textId="042C3E34" w:rsidR="00C163D1" w:rsidRPr="00294739" w:rsidRDefault="00C163D1" w:rsidP="00C163D1">
            <w:pPr>
              <w:pStyle w:val="Default"/>
              <w:rPr>
                <w:rFonts w:asciiTheme="majorHAnsi" w:hAnsiTheme="majorHAnsi"/>
              </w:rPr>
            </w:pPr>
            <w:r w:rsidRPr="00294739">
              <w:rPr>
                <w:rFonts w:asciiTheme="majorHAnsi" w:hAnsiTheme="majorHAnsi"/>
              </w:rPr>
              <w:t xml:space="preserve">Las ventajas son compartidas entre las modalidad presencial y virtual </w:t>
            </w:r>
          </w:p>
          <w:p w14:paraId="1B403889" w14:textId="77777777" w:rsidR="00C163D1" w:rsidRPr="00294739" w:rsidRDefault="00C163D1" w:rsidP="00C77F70">
            <w:pPr>
              <w:pStyle w:val="Default"/>
              <w:rPr>
                <w:rFonts w:asciiTheme="majorHAnsi" w:hAnsiTheme="majorHAnsi"/>
              </w:rPr>
            </w:pPr>
          </w:p>
        </w:tc>
        <w:tc>
          <w:tcPr>
            <w:tcW w:w="3118" w:type="dxa"/>
            <w:tcBorders>
              <w:top w:val="single" w:sz="4" w:space="0" w:color="auto"/>
              <w:left w:val="single" w:sz="4" w:space="0" w:color="auto"/>
              <w:bottom w:val="single" w:sz="4" w:space="0" w:color="auto"/>
              <w:right w:val="single" w:sz="4" w:space="0" w:color="auto"/>
            </w:tcBorders>
          </w:tcPr>
          <w:p w14:paraId="7E2FACB7" w14:textId="305009F9" w:rsidR="00C163D1" w:rsidRPr="00294739" w:rsidRDefault="00C163D1" w:rsidP="00C163D1">
            <w:pPr>
              <w:pStyle w:val="Default"/>
              <w:rPr>
                <w:rFonts w:asciiTheme="majorHAnsi" w:hAnsiTheme="majorHAnsi"/>
              </w:rPr>
            </w:pPr>
            <w:r w:rsidRPr="00294739">
              <w:rPr>
                <w:rFonts w:asciiTheme="majorHAnsi" w:hAnsiTheme="majorHAnsi"/>
              </w:rPr>
              <w:t xml:space="preserve">Las desventajas son compartidas entre las modalidad presencial y virtual </w:t>
            </w:r>
          </w:p>
          <w:p w14:paraId="0601E9F6" w14:textId="77777777" w:rsidR="00C163D1" w:rsidRPr="00294739" w:rsidRDefault="00C163D1" w:rsidP="00C77F70">
            <w:pPr>
              <w:pStyle w:val="Default"/>
              <w:rPr>
                <w:rFonts w:asciiTheme="majorHAnsi" w:hAnsiTheme="majorHAnsi"/>
              </w:rPr>
            </w:pPr>
          </w:p>
        </w:tc>
      </w:tr>
    </w:tbl>
    <w:p w14:paraId="6FE204DA" w14:textId="4CE1027A" w:rsidR="00FA2AFF" w:rsidRPr="00294739" w:rsidRDefault="00FA2AFF" w:rsidP="00E477B5">
      <w:pPr>
        <w:spacing w:after="0" w:line="240" w:lineRule="auto"/>
        <w:jc w:val="both"/>
        <w:rPr>
          <w:rFonts w:asciiTheme="majorHAnsi" w:hAnsiTheme="majorHAnsi" w:cs="Arial"/>
          <w:sz w:val="24"/>
          <w:szCs w:val="24"/>
        </w:rPr>
      </w:pPr>
    </w:p>
    <w:p w14:paraId="616E171C" w14:textId="21044082" w:rsidR="00376742" w:rsidRDefault="00376742" w:rsidP="00376742">
      <w:pPr>
        <w:spacing w:after="0" w:line="240" w:lineRule="auto"/>
        <w:jc w:val="both"/>
        <w:rPr>
          <w:rFonts w:asciiTheme="majorHAnsi" w:hAnsiTheme="majorHAnsi" w:cs="Arial"/>
          <w:sz w:val="24"/>
          <w:szCs w:val="24"/>
        </w:rPr>
      </w:pPr>
      <w:r w:rsidRPr="00294739">
        <w:rPr>
          <w:rFonts w:asciiTheme="majorHAnsi" w:hAnsiTheme="majorHAnsi" w:cs="Arial"/>
          <w:sz w:val="24"/>
          <w:szCs w:val="24"/>
        </w:rPr>
        <w:t>Para la capacitación virtual se requiere para lograr un adecuado aprendizaje una plataforma virtual deberá contener las siguientes características mínimas:</w:t>
      </w:r>
    </w:p>
    <w:p w14:paraId="1ADF051E" w14:textId="77777777" w:rsidR="00C36FDC" w:rsidRDefault="00C36FDC" w:rsidP="00376742">
      <w:pPr>
        <w:spacing w:after="0" w:line="240" w:lineRule="auto"/>
        <w:jc w:val="both"/>
        <w:rPr>
          <w:rFonts w:asciiTheme="majorHAnsi" w:hAnsiTheme="majorHAnsi" w:cs="Arial"/>
          <w:sz w:val="24"/>
          <w:szCs w:val="24"/>
        </w:rPr>
      </w:pPr>
    </w:p>
    <w:p w14:paraId="2C72FE89" w14:textId="430D41C9" w:rsidR="00C36FDC" w:rsidRPr="00C36FDC" w:rsidRDefault="00376742" w:rsidP="00C36FDC">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Permita implantar la información de cada uno de los módulos (documentos base, presentaciones, videos, lecturas, tareas, links, hipervínculos, etc.)</w:t>
      </w:r>
    </w:p>
    <w:p w14:paraId="31A7A086" w14:textId="77777777" w:rsid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Permita el desarrollo de foros virtuales temáticos.</w:t>
      </w:r>
    </w:p>
    <w:p w14:paraId="044EDBF6" w14:textId="77777777" w:rsid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Permita mecanismos de comunicación entre docentes y capacitados, y entre capacitados (mensajes, chat, foros de inquietudes, entre otros).</w:t>
      </w:r>
    </w:p>
    <w:p w14:paraId="69AC303C" w14:textId="77777777" w:rsid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Contenga una biblioteca virtual.</w:t>
      </w:r>
    </w:p>
    <w:p w14:paraId="04F2105E" w14:textId="77777777" w:rsid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Permita establecer un sistema de evaluación que pueda implantar y desarrollar evaluaciones de cada uno de los módulos, autoevaluaciones, evaluación al docente;</w:t>
      </w:r>
      <w:r w:rsidR="00C163D1" w:rsidRPr="00C36FDC">
        <w:rPr>
          <w:rFonts w:asciiTheme="majorHAnsi" w:hAnsiTheme="majorHAnsi" w:cs="Arial"/>
          <w:sz w:val="24"/>
          <w:szCs w:val="24"/>
        </w:rPr>
        <w:t xml:space="preserve"> </w:t>
      </w:r>
      <w:r w:rsidRPr="00C36FDC">
        <w:rPr>
          <w:rFonts w:asciiTheme="majorHAnsi" w:hAnsiTheme="majorHAnsi" w:cs="Arial"/>
          <w:sz w:val="24"/>
          <w:szCs w:val="24"/>
        </w:rPr>
        <w:t>evaluación, retroalimentación de tareas y foros, y visualización de calificaciones y promedios.</w:t>
      </w:r>
    </w:p>
    <w:p w14:paraId="1B39F8CA" w14:textId="07EC07C0" w:rsidR="00376742" w:rsidRP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lastRenderedPageBreak/>
        <w:t>Deberá contar con una persona administradora permanente de la plataforma que velará por el eficiente flujo de información para los docentes y participantes.</w:t>
      </w:r>
    </w:p>
    <w:p w14:paraId="5E9C7A1C" w14:textId="77777777" w:rsidR="00C36FDC" w:rsidRDefault="00C36FDC" w:rsidP="00376742">
      <w:pPr>
        <w:spacing w:after="0" w:line="240" w:lineRule="auto"/>
        <w:jc w:val="both"/>
        <w:rPr>
          <w:rFonts w:asciiTheme="majorHAnsi" w:hAnsiTheme="majorHAnsi" w:cs="Arial"/>
          <w:sz w:val="24"/>
          <w:szCs w:val="24"/>
        </w:rPr>
      </w:pPr>
    </w:p>
    <w:p w14:paraId="640092A7" w14:textId="77777777" w:rsidR="00C36FDC" w:rsidRDefault="00376742" w:rsidP="00376742">
      <w:pPr>
        <w:spacing w:after="0" w:line="240" w:lineRule="auto"/>
        <w:jc w:val="both"/>
        <w:rPr>
          <w:rFonts w:asciiTheme="majorHAnsi" w:hAnsiTheme="majorHAnsi" w:cs="Arial"/>
          <w:sz w:val="24"/>
          <w:szCs w:val="24"/>
        </w:rPr>
      </w:pPr>
      <w:r w:rsidRPr="00294739">
        <w:rPr>
          <w:rFonts w:asciiTheme="majorHAnsi" w:hAnsiTheme="majorHAnsi" w:cs="Arial"/>
          <w:sz w:val="24"/>
          <w:szCs w:val="24"/>
        </w:rPr>
        <w:t>Para la capacitación semipresencial, a más de una plataforma virtual con las características antes señaladas, se necesitarán las siguientes condiciones mínimas:</w:t>
      </w:r>
    </w:p>
    <w:p w14:paraId="7736B9B0" w14:textId="77777777" w:rsidR="00C36FDC" w:rsidRDefault="00C36FDC" w:rsidP="00376742">
      <w:pPr>
        <w:spacing w:after="0" w:line="240" w:lineRule="auto"/>
        <w:jc w:val="both"/>
        <w:rPr>
          <w:rFonts w:asciiTheme="majorHAnsi" w:hAnsiTheme="majorHAnsi" w:cs="Arial"/>
          <w:sz w:val="24"/>
          <w:szCs w:val="24"/>
        </w:rPr>
      </w:pPr>
    </w:p>
    <w:p w14:paraId="1FC9DC81" w14:textId="77777777" w:rsid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Organizar logísticamente encuentros presenciales antes, durante y/o después de la capacitación virtual, en un lugar apropiado donde se garantice la presencia de todos los participantes de la capacitación.</w:t>
      </w:r>
    </w:p>
    <w:p w14:paraId="356CB1BD" w14:textId="77777777" w:rsid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Organizar agenda de trabajo, sala, material didáctico y equipos.</w:t>
      </w:r>
    </w:p>
    <w:p w14:paraId="1F793A7B" w14:textId="5691E0DF" w:rsidR="00376742" w:rsidRPr="00C36FDC" w:rsidRDefault="00376742" w:rsidP="00376742">
      <w:pPr>
        <w:pStyle w:val="Prrafodelista"/>
        <w:numPr>
          <w:ilvl w:val="0"/>
          <w:numId w:val="48"/>
        </w:numPr>
        <w:spacing w:after="0" w:line="240" w:lineRule="auto"/>
        <w:jc w:val="both"/>
        <w:rPr>
          <w:rFonts w:asciiTheme="majorHAnsi" w:hAnsiTheme="majorHAnsi" w:cs="Arial"/>
          <w:sz w:val="24"/>
          <w:szCs w:val="24"/>
        </w:rPr>
      </w:pPr>
      <w:r w:rsidRPr="00C36FDC">
        <w:rPr>
          <w:rFonts w:asciiTheme="majorHAnsi" w:hAnsiTheme="majorHAnsi" w:cs="Arial"/>
          <w:sz w:val="24"/>
          <w:szCs w:val="24"/>
        </w:rPr>
        <w:t>Asegurar la presencia de los docentes y/o facilitadores para las sesiones presenciales.</w:t>
      </w:r>
    </w:p>
    <w:p w14:paraId="420E41F3" w14:textId="77777777" w:rsidR="00376742" w:rsidRPr="00294739" w:rsidRDefault="00376742" w:rsidP="00376742">
      <w:pPr>
        <w:spacing w:after="0" w:line="240" w:lineRule="auto"/>
        <w:jc w:val="both"/>
        <w:rPr>
          <w:rFonts w:asciiTheme="majorHAnsi" w:hAnsiTheme="majorHAnsi" w:cs="Arial"/>
          <w:sz w:val="24"/>
          <w:szCs w:val="24"/>
        </w:rPr>
      </w:pPr>
    </w:p>
    <w:p w14:paraId="2FD53B35" w14:textId="77777777" w:rsidR="00376742" w:rsidRPr="00294739" w:rsidRDefault="00376742" w:rsidP="00376742">
      <w:pPr>
        <w:spacing w:after="0" w:line="240" w:lineRule="auto"/>
        <w:jc w:val="both"/>
        <w:rPr>
          <w:rFonts w:asciiTheme="majorHAnsi" w:hAnsiTheme="majorHAnsi" w:cs="Arial"/>
          <w:b/>
          <w:bCs/>
          <w:sz w:val="24"/>
          <w:szCs w:val="24"/>
        </w:rPr>
      </w:pPr>
    </w:p>
    <w:p w14:paraId="4949807A" w14:textId="337597E2" w:rsidR="00376742" w:rsidRPr="00294739" w:rsidRDefault="00376742" w:rsidP="00376742">
      <w:pPr>
        <w:pStyle w:val="Prrafodelista"/>
        <w:numPr>
          <w:ilvl w:val="0"/>
          <w:numId w:val="2"/>
        </w:numPr>
        <w:spacing w:after="0" w:line="240" w:lineRule="auto"/>
        <w:jc w:val="both"/>
        <w:rPr>
          <w:rFonts w:asciiTheme="majorHAnsi" w:hAnsiTheme="majorHAnsi" w:cs="Arial"/>
          <w:b/>
          <w:bCs/>
          <w:sz w:val="24"/>
          <w:szCs w:val="24"/>
        </w:rPr>
      </w:pPr>
      <w:r w:rsidRPr="00294739">
        <w:rPr>
          <w:rFonts w:asciiTheme="majorHAnsi" w:hAnsiTheme="majorHAnsi" w:cs="Arial"/>
          <w:b/>
          <w:bCs/>
          <w:sz w:val="24"/>
          <w:szCs w:val="24"/>
        </w:rPr>
        <w:t>Técnicas de enseñanza</w:t>
      </w:r>
    </w:p>
    <w:p w14:paraId="55CC133B" w14:textId="77777777" w:rsidR="00C36FDC" w:rsidRDefault="00C36FDC" w:rsidP="00376742">
      <w:pPr>
        <w:spacing w:after="0" w:line="240" w:lineRule="auto"/>
        <w:jc w:val="both"/>
        <w:rPr>
          <w:rFonts w:asciiTheme="majorHAnsi" w:hAnsiTheme="majorHAnsi" w:cs="Arial"/>
          <w:sz w:val="24"/>
          <w:szCs w:val="24"/>
        </w:rPr>
      </w:pPr>
    </w:p>
    <w:p w14:paraId="7EC28CCE" w14:textId="25EB7AA0" w:rsidR="00C163D1" w:rsidRDefault="00376742" w:rsidP="00376742">
      <w:pPr>
        <w:spacing w:after="0" w:line="240" w:lineRule="auto"/>
        <w:jc w:val="both"/>
        <w:rPr>
          <w:rFonts w:asciiTheme="majorHAnsi" w:hAnsiTheme="majorHAnsi" w:cs="Arial"/>
          <w:sz w:val="24"/>
          <w:szCs w:val="24"/>
        </w:rPr>
      </w:pPr>
      <w:r w:rsidRPr="00294739">
        <w:rPr>
          <w:rFonts w:asciiTheme="majorHAnsi" w:hAnsiTheme="majorHAnsi" w:cs="Arial"/>
          <w:sz w:val="24"/>
          <w:szCs w:val="24"/>
        </w:rPr>
        <w:t xml:space="preserve">Las técnicas de enseñanza permiten organizar una determinada secuencia de aprendizaje. Prácticamente las técnicas que utilice el docente serán su instrumental y el uso que se dé en cada uno de los módulos. </w:t>
      </w:r>
    </w:p>
    <w:p w14:paraId="1AC3CE7B" w14:textId="77777777" w:rsidR="00C163D1" w:rsidRDefault="00C163D1" w:rsidP="00376742">
      <w:pPr>
        <w:spacing w:after="0" w:line="240" w:lineRule="auto"/>
        <w:jc w:val="both"/>
        <w:rPr>
          <w:rFonts w:asciiTheme="majorHAnsi" w:hAnsiTheme="majorHAnsi" w:cs="Arial"/>
          <w:sz w:val="24"/>
          <w:szCs w:val="24"/>
        </w:rPr>
      </w:pPr>
    </w:p>
    <w:p w14:paraId="23D2ABAD" w14:textId="5FF98BD2" w:rsidR="00376742" w:rsidRPr="00294739" w:rsidRDefault="00376742" w:rsidP="00376742">
      <w:pPr>
        <w:spacing w:after="0" w:line="240" w:lineRule="auto"/>
        <w:jc w:val="both"/>
        <w:rPr>
          <w:rFonts w:asciiTheme="majorHAnsi" w:hAnsiTheme="majorHAnsi" w:cs="Arial"/>
          <w:sz w:val="24"/>
          <w:szCs w:val="24"/>
        </w:rPr>
      </w:pPr>
      <w:r w:rsidRPr="00294739">
        <w:rPr>
          <w:rFonts w:asciiTheme="majorHAnsi" w:hAnsiTheme="majorHAnsi" w:cs="Arial"/>
          <w:sz w:val="24"/>
          <w:szCs w:val="24"/>
        </w:rPr>
        <w:t>A continuación, se enlista una serie de técnicas útiles para el programa de capacitación, tanto en modalidad virtual</w:t>
      </w:r>
      <w:r w:rsidR="00C36FDC">
        <w:rPr>
          <w:rFonts w:asciiTheme="majorHAnsi" w:hAnsiTheme="majorHAnsi" w:cs="Arial"/>
          <w:sz w:val="24"/>
          <w:szCs w:val="24"/>
        </w:rPr>
        <w:t xml:space="preserve"> y</w:t>
      </w:r>
      <w:r w:rsidRPr="00294739">
        <w:rPr>
          <w:rFonts w:asciiTheme="majorHAnsi" w:hAnsiTheme="majorHAnsi" w:cs="Arial"/>
          <w:sz w:val="24"/>
          <w:szCs w:val="24"/>
        </w:rPr>
        <w:t xml:space="preserve"> semipresencial y que el docente puede escoger para la implementación de cada módulo.</w:t>
      </w:r>
    </w:p>
    <w:p w14:paraId="5BAB12C3" w14:textId="77777777" w:rsidR="00C163D1" w:rsidRDefault="00C163D1" w:rsidP="00376742">
      <w:pPr>
        <w:spacing w:after="0" w:line="240" w:lineRule="auto"/>
        <w:jc w:val="both"/>
        <w:rPr>
          <w:rFonts w:asciiTheme="majorHAnsi" w:hAnsiTheme="majorHAnsi" w:cs="Arial"/>
          <w:sz w:val="24"/>
          <w:szCs w:val="24"/>
        </w:rPr>
      </w:pPr>
    </w:p>
    <w:p w14:paraId="5743414F" w14:textId="64D50844" w:rsidR="00376742" w:rsidRPr="00294739" w:rsidRDefault="00376742" w:rsidP="00376742">
      <w:pPr>
        <w:spacing w:after="0" w:line="240" w:lineRule="auto"/>
        <w:jc w:val="both"/>
        <w:rPr>
          <w:rFonts w:asciiTheme="majorHAnsi" w:hAnsiTheme="majorHAnsi" w:cs="Arial"/>
          <w:sz w:val="24"/>
          <w:szCs w:val="24"/>
        </w:rPr>
      </w:pPr>
      <w:r w:rsidRPr="00294739">
        <w:rPr>
          <w:rFonts w:asciiTheme="majorHAnsi" w:hAnsiTheme="majorHAnsi" w:cs="Arial"/>
          <w:sz w:val="24"/>
          <w:szCs w:val="24"/>
        </w:rPr>
        <w:t>Las técnicas se agrupan por a) técnicas centradas en la enseñanza individual, b) técnicas expositivas para la enseñanza en grupo, y c) técnicas centradas en el trabajo colaborativo.</w:t>
      </w:r>
    </w:p>
    <w:p w14:paraId="4EA13827" w14:textId="77777777" w:rsidR="00376742" w:rsidRPr="00294739" w:rsidRDefault="00376742" w:rsidP="00376742">
      <w:pPr>
        <w:spacing w:after="0" w:line="240" w:lineRule="auto"/>
        <w:jc w:val="both"/>
        <w:rPr>
          <w:rFonts w:asciiTheme="majorHAnsi" w:hAnsiTheme="majorHAnsi" w:cs="Arial"/>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3"/>
      </w:tblGrid>
      <w:tr w:rsidR="00376742" w:rsidRPr="00294739" w14:paraId="5BE726B0" w14:textId="77777777" w:rsidTr="00C36FDC">
        <w:trPr>
          <w:trHeight w:val="99"/>
        </w:trPr>
        <w:tc>
          <w:tcPr>
            <w:tcW w:w="9356" w:type="dxa"/>
            <w:gridSpan w:val="2"/>
            <w:shd w:val="clear" w:color="auto" w:fill="DEEAF6" w:themeFill="accent5" w:themeFillTint="33"/>
            <w:vAlign w:val="center"/>
          </w:tcPr>
          <w:p w14:paraId="778C495B" w14:textId="2F2CCDEC" w:rsidR="00376742" w:rsidRPr="00294739" w:rsidRDefault="00376742" w:rsidP="00C36FDC">
            <w:pPr>
              <w:autoSpaceDE w:val="0"/>
              <w:autoSpaceDN w:val="0"/>
              <w:adjustRightInd w:val="0"/>
              <w:spacing w:after="0" w:line="240" w:lineRule="auto"/>
              <w:jc w:val="center"/>
              <w:rPr>
                <w:rFonts w:asciiTheme="majorHAnsi" w:hAnsiTheme="majorHAnsi" w:cs="Calibri"/>
                <w:color w:val="000000"/>
                <w:sz w:val="24"/>
                <w:szCs w:val="24"/>
              </w:rPr>
            </w:pPr>
            <w:r w:rsidRPr="00294739">
              <w:rPr>
                <w:rFonts w:asciiTheme="majorHAnsi" w:hAnsiTheme="majorHAnsi" w:cs="Calibri"/>
                <w:b/>
                <w:bCs/>
                <w:color w:val="000000"/>
                <w:sz w:val="24"/>
                <w:szCs w:val="24"/>
              </w:rPr>
              <w:t>Técnicas de enseñanza individual</w:t>
            </w:r>
          </w:p>
        </w:tc>
      </w:tr>
      <w:tr w:rsidR="00376742" w:rsidRPr="00294739" w14:paraId="23A89C6F" w14:textId="77777777" w:rsidTr="00C36FDC">
        <w:trPr>
          <w:trHeight w:val="99"/>
        </w:trPr>
        <w:tc>
          <w:tcPr>
            <w:tcW w:w="1843" w:type="dxa"/>
            <w:shd w:val="clear" w:color="auto" w:fill="DEEAF6" w:themeFill="accent5" w:themeFillTint="33"/>
            <w:vAlign w:val="center"/>
          </w:tcPr>
          <w:p w14:paraId="4DC406E0" w14:textId="58C14A9A" w:rsidR="00376742" w:rsidRPr="00294739" w:rsidRDefault="00376742" w:rsidP="00C36FDC">
            <w:pPr>
              <w:autoSpaceDE w:val="0"/>
              <w:autoSpaceDN w:val="0"/>
              <w:adjustRightInd w:val="0"/>
              <w:spacing w:after="0" w:line="240" w:lineRule="auto"/>
              <w:jc w:val="center"/>
              <w:rPr>
                <w:rFonts w:asciiTheme="majorHAnsi" w:hAnsiTheme="majorHAnsi" w:cs="Calibri"/>
                <w:color w:val="000000"/>
                <w:sz w:val="24"/>
                <w:szCs w:val="24"/>
              </w:rPr>
            </w:pPr>
            <w:r w:rsidRPr="00294739">
              <w:rPr>
                <w:rFonts w:asciiTheme="majorHAnsi" w:hAnsiTheme="majorHAnsi" w:cs="Calibri"/>
                <w:b/>
                <w:bCs/>
                <w:color w:val="000000"/>
                <w:sz w:val="24"/>
                <w:szCs w:val="24"/>
              </w:rPr>
              <w:t>Nombre</w:t>
            </w:r>
          </w:p>
        </w:tc>
        <w:tc>
          <w:tcPr>
            <w:tcW w:w="7513" w:type="dxa"/>
            <w:shd w:val="clear" w:color="auto" w:fill="DEEAF6" w:themeFill="accent5" w:themeFillTint="33"/>
            <w:vAlign w:val="center"/>
          </w:tcPr>
          <w:p w14:paraId="7448B084" w14:textId="0A57CB24" w:rsidR="00376742" w:rsidRPr="00294739" w:rsidRDefault="00376742" w:rsidP="00C36FDC">
            <w:pPr>
              <w:autoSpaceDE w:val="0"/>
              <w:autoSpaceDN w:val="0"/>
              <w:adjustRightInd w:val="0"/>
              <w:spacing w:after="0" w:line="240" w:lineRule="auto"/>
              <w:jc w:val="center"/>
              <w:rPr>
                <w:rFonts w:asciiTheme="majorHAnsi" w:hAnsiTheme="majorHAnsi" w:cs="Calibri"/>
                <w:color w:val="000000"/>
                <w:sz w:val="24"/>
                <w:szCs w:val="24"/>
              </w:rPr>
            </w:pPr>
            <w:r w:rsidRPr="00294739">
              <w:rPr>
                <w:rFonts w:asciiTheme="majorHAnsi" w:hAnsiTheme="majorHAnsi" w:cs="Calibri"/>
                <w:b/>
                <w:bCs/>
                <w:color w:val="000000"/>
                <w:sz w:val="24"/>
                <w:szCs w:val="24"/>
              </w:rPr>
              <w:t>Descripción</w:t>
            </w:r>
          </w:p>
        </w:tc>
      </w:tr>
      <w:tr w:rsidR="00376742" w:rsidRPr="00294739" w14:paraId="2B4A9340" w14:textId="77777777" w:rsidTr="00C36FDC">
        <w:trPr>
          <w:trHeight w:val="1396"/>
        </w:trPr>
        <w:tc>
          <w:tcPr>
            <w:tcW w:w="1843" w:type="dxa"/>
            <w:vAlign w:val="center"/>
          </w:tcPr>
          <w:p w14:paraId="16861822" w14:textId="77777777" w:rsidR="00376742" w:rsidRPr="00294739" w:rsidRDefault="00376742" w:rsidP="00376742">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Recuperación de información </w:t>
            </w:r>
          </w:p>
        </w:tc>
        <w:tc>
          <w:tcPr>
            <w:tcW w:w="7513" w:type="dxa"/>
            <w:vAlign w:val="center"/>
          </w:tcPr>
          <w:p w14:paraId="3158809B" w14:textId="77777777" w:rsidR="00376742" w:rsidRPr="00294739" w:rsidRDefault="00376742" w:rsidP="00376742">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Permite construir su propio conocimiento a través de la búsqueda y localización de información en Internet, el análisis y valoración de la misma. El docente interviene solo para dar las pautas de orientación. </w:t>
            </w:r>
          </w:p>
        </w:tc>
      </w:tr>
      <w:tr w:rsidR="00376742" w:rsidRPr="00294739" w14:paraId="2E1E0DE9" w14:textId="77777777" w:rsidTr="00C36FDC">
        <w:trPr>
          <w:trHeight w:val="1686"/>
        </w:trPr>
        <w:tc>
          <w:tcPr>
            <w:tcW w:w="1843" w:type="dxa"/>
            <w:vAlign w:val="center"/>
          </w:tcPr>
          <w:p w14:paraId="66FFC907" w14:textId="77777777" w:rsidR="00376742" w:rsidRPr="00294739" w:rsidRDefault="00376742" w:rsidP="00376742">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Técnicas centradas en el pensamiento crítico </w:t>
            </w:r>
          </w:p>
        </w:tc>
        <w:tc>
          <w:tcPr>
            <w:tcW w:w="7513" w:type="dxa"/>
            <w:vAlign w:val="center"/>
          </w:tcPr>
          <w:p w14:paraId="7DCFF605" w14:textId="77777777" w:rsidR="00376742" w:rsidRPr="00294739" w:rsidRDefault="00376742" w:rsidP="00376742">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Se pueden utilizar actividades para seleccionar y evaluar información o soluciones potenciales, así como la organización de la misma. Pueden ser la creación de gráficos, ensayos sobre pros y contras, aspectos positivos y negativos, síntesis de lluvia de ideas, sumarios, reflexiones, esquemas, entre otros. </w:t>
            </w:r>
          </w:p>
        </w:tc>
      </w:tr>
      <w:tr w:rsidR="00376742" w:rsidRPr="00294739" w14:paraId="793F5E1A" w14:textId="77777777" w:rsidTr="00C36FDC">
        <w:trPr>
          <w:trHeight w:val="2262"/>
        </w:trPr>
        <w:tc>
          <w:tcPr>
            <w:tcW w:w="1843" w:type="dxa"/>
            <w:vAlign w:val="center"/>
          </w:tcPr>
          <w:p w14:paraId="5208734B" w14:textId="77777777" w:rsidR="00376742" w:rsidRPr="00294739" w:rsidRDefault="00376742" w:rsidP="00376742">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Técnicas centradas en la creatividad </w:t>
            </w:r>
          </w:p>
        </w:tc>
        <w:tc>
          <w:tcPr>
            <w:tcW w:w="7513" w:type="dxa"/>
            <w:vAlign w:val="center"/>
          </w:tcPr>
          <w:p w14:paraId="293BE14F" w14:textId="77777777" w:rsidR="00376742" w:rsidRPr="00294739" w:rsidRDefault="00376742" w:rsidP="00376742">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Pretende motivar y potenciar la habilidad creativa de los estudiantes para la solución de un problema o situaciones, incitando la imaginación, la intuición, pensamiento metafórico, la elaboración de ideas, la curiosidad, implicación personal en la tarea, conexión con las experiencias previas, habilidad artística, búsqueda de problemas, entre otras. </w:t>
            </w:r>
          </w:p>
        </w:tc>
      </w:tr>
      <w:tr w:rsidR="00376742" w:rsidRPr="00294739" w14:paraId="0BCD3AC1" w14:textId="77777777" w:rsidTr="00C36FDC">
        <w:trPr>
          <w:trHeight w:val="99"/>
        </w:trPr>
        <w:tc>
          <w:tcPr>
            <w:tcW w:w="9356" w:type="dxa"/>
            <w:gridSpan w:val="2"/>
            <w:shd w:val="clear" w:color="auto" w:fill="DEEAF6" w:themeFill="accent5" w:themeFillTint="33"/>
            <w:vAlign w:val="center"/>
          </w:tcPr>
          <w:p w14:paraId="0F09F373" w14:textId="57DB88DD" w:rsidR="00376742" w:rsidRPr="00294739" w:rsidRDefault="00376742" w:rsidP="00C36FDC">
            <w:pPr>
              <w:autoSpaceDE w:val="0"/>
              <w:autoSpaceDN w:val="0"/>
              <w:adjustRightInd w:val="0"/>
              <w:spacing w:after="0" w:line="240" w:lineRule="auto"/>
              <w:jc w:val="center"/>
              <w:rPr>
                <w:rFonts w:asciiTheme="majorHAnsi" w:hAnsiTheme="majorHAnsi" w:cs="Calibri"/>
                <w:color w:val="000000"/>
                <w:sz w:val="24"/>
                <w:szCs w:val="24"/>
              </w:rPr>
            </w:pPr>
            <w:r w:rsidRPr="00294739">
              <w:rPr>
                <w:rFonts w:asciiTheme="majorHAnsi" w:hAnsiTheme="majorHAnsi" w:cs="Calibri"/>
                <w:b/>
                <w:bCs/>
                <w:color w:val="000000"/>
                <w:sz w:val="24"/>
                <w:szCs w:val="24"/>
              </w:rPr>
              <w:lastRenderedPageBreak/>
              <w:t>Técnicas expositivas y participación</w:t>
            </w:r>
          </w:p>
        </w:tc>
      </w:tr>
      <w:tr w:rsidR="00C36FDC" w:rsidRPr="00294739" w14:paraId="0668E5F5" w14:textId="77777777" w:rsidTr="00C36FDC">
        <w:trPr>
          <w:trHeight w:val="99"/>
        </w:trPr>
        <w:tc>
          <w:tcPr>
            <w:tcW w:w="1843" w:type="dxa"/>
            <w:shd w:val="clear" w:color="auto" w:fill="DEEAF6" w:themeFill="accent5" w:themeFillTint="33"/>
            <w:vAlign w:val="center"/>
          </w:tcPr>
          <w:p w14:paraId="41D4DD59" w14:textId="2A74D5E1" w:rsidR="00C36FDC" w:rsidRPr="00294739" w:rsidRDefault="00C36FDC" w:rsidP="00C36FDC">
            <w:pPr>
              <w:autoSpaceDE w:val="0"/>
              <w:autoSpaceDN w:val="0"/>
              <w:adjustRightInd w:val="0"/>
              <w:spacing w:after="0" w:line="240" w:lineRule="auto"/>
              <w:jc w:val="center"/>
              <w:rPr>
                <w:rFonts w:asciiTheme="majorHAnsi" w:hAnsiTheme="majorHAnsi" w:cs="Calibri"/>
                <w:b/>
                <w:bCs/>
                <w:color w:val="000000"/>
                <w:sz w:val="24"/>
                <w:szCs w:val="24"/>
              </w:rPr>
            </w:pPr>
            <w:r w:rsidRPr="00294739">
              <w:rPr>
                <w:rFonts w:asciiTheme="majorHAnsi" w:hAnsiTheme="majorHAnsi" w:cs="Calibri"/>
                <w:b/>
                <w:bCs/>
                <w:color w:val="000000"/>
                <w:sz w:val="24"/>
                <w:szCs w:val="24"/>
              </w:rPr>
              <w:t>Nombre</w:t>
            </w:r>
          </w:p>
        </w:tc>
        <w:tc>
          <w:tcPr>
            <w:tcW w:w="7513" w:type="dxa"/>
            <w:shd w:val="clear" w:color="auto" w:fill="DEEAF6" w:themeFill="accent5" w:themeFillTint="33"/>
            <w:vAlign w:val="center"/>
          </w:tcPr>
          <w:p w14:paraId="08177179" w14:textId="5F3DD534" w:rsidR="00C36FDC" w:rsidRPr="00294739" w:rsidRDefault="00C36FDC" w:rsidP="00C36FDC">
            <w:pPr>
              <w:autoSpaceDE w:val="0"/>
              <w:autoSpaceDN w:val="0"/>
              <w:adjustRightInd w:val="0"/>
              <w:spacing w:after="0" w:line="240" w:lineRule="auto"/>
              <w:jc w:val="center"/>
              <w:rPr>
                <w:rFonts w:asciiTheme="majorHAnsi" w:hAnsiTheme="majorHAnsi" w:cs="Calibri"/>
                <w:b/>
                <w:bCs/>
                <w:color w:val="000000"/>
                <w:sz w:val="24"/>
                <w:szCs w:val="24"/>
              </w:rPr>
            </w:pPr>
            <w:r w:rsidRPr="00294739">
              <w:rPr>
                <w:rFonts w:asciiTheme="majorHAnsi" w:hAnsiTheme="majorHAnsi" w:cs="Calibri"/>
                <w:b/>
                <w:bCs/>
                <w:color w:val="000000"/>
                <w:sz w:val="24"/>
                <w:szCs w:val="24"/>
              </w:rPr>
              <w:t>Descripción</w:t>
            </w:r>
          </w:p>
        </w:tc>
      </w:tr>
      <w:tr w:rsidR="00C36FDC" w:rsidRPr="00294739" w14:paraId="6D07DF09" w14:textId="77777777" w:rsidTr="00C36FDC">
        <w:trPr>
          <w:trHeight w:val="1666"/>
        </w:trPr>
        <w:tc>
          <w:tcPr>
            <w:tcW w:w="1843" w:type="dxa"/>
            <w:vAlign w:val="center"/>
          </w:tcPr>
          <w:p w14:paraId="5B53A586"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Exposición didáctica </w:t>
            </w:r>
          </w:p>
        </w:tc>
        <w:tc>
          <w:tcPr>
            <w:tcW w:w="7513" w:type="dxa"/>
            <w:vAlign w:val="center"/>
          </w:tcPr>
          <w:p w14:paraId="3301F45A"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Usualmente, son clases cortas y persiguen objetivos que serán reforzados con otras actividades, porque son, por lo general, introducciones. Es importante que se apoyen en elementos gráficos, visuales o auditivos en forma de demostraciones, para después ser ampliadas con técnicas de actividad, pensamiento crítico, análisis u otras. </w:t>
            </w:r>
          </w:p>
        </w:tc>
      </w:tr>
      <w:tr w:rsidR="00C36FDC" w:rsidRPr="00294739" w14:paraId="63970DBB" w14:textId="77777777" w:rsidTr="00C36FDC">
        <w:trPr>
          <w:trHeight w:val="2243"/>
        </w:trPr>
        <w:tc>
          <w:tcPr>
            <w:tcW w:w="1843" w:type="dxa"/>
            <w:vAlign w:val="center"/>
          </w:tcPr>
          <w:p w14:paraId="62043AE7"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Preguntas al grupo </w:t>
            </w:r>
          </w:p>
        </w:tc>
        <w:tc>
          <w:tcPr>
            <w:tcW w:w="7513" w:type="dxa"/>
            <w:vAlign w:val="center"/>
          </w:tcPr>
          <w:p w14:paraId="575499A4"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Es el lanzamiento de preguntas generadoras al grupo, que pueden ser a partir de un tema específico de investigación o de resultados o trabajos realizados por los estudiantes, lo que permitirá la apertura de un diálogo. Esta técnica es muy utilizada para foros como motivación inicial. Además, incentiva la participación, la autovaloración y permite al docente observar progresos y diagnosticar áreas que necesitan ser fortalecidas en los estudiantes. </w:t>
            </w:r>
          </w:p>
        </w:tc>
      </w:tr>
      <w:tr w:rsidR="00C36FDC" w:rsidRPr="00294739" w14:paraId="36382E4F" w14:textId="77777777" w:rsidTr="00C36FDC">
        <w:trPr>
          <w:trHeight w:val="1694"/>
        </w:trPr>
        <w:tc>
          <w:tcPr>
            <w:tcW w:w="1843" w:type="dxa"/>
            <w:vAlign w:val="center"/>
          </w:tcPr>
          <w:p w14:paraId="34F6A104"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Panel / webinario </w:t>
            </w:r>
          </w:p>
        </w:tc>
        <w:tc>
          <w:tcPr>
            <w:tcW w:w="7513" w:type="dxa"/>
            <w:vAlign w:val="center"/>
          </w:tcPr>
          <w:p w14:paraId="748BE75F"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Consiste en reunir varias presentaciones formales a cargo de un grupo de expertos que exponen diferentes visiones o aspectos divergentes de un mismo tema, guiados por un moderador. Posteriormente, se abrirá un espacio para las intervenciones de los estudiantes, para plantear preguntas o reflexiones. </w:t>
            </w:r>
          </w:p>
        </w:tc>
      </w:tr>
      <w:tr w:rsidR="00C36FDC" w:rsidRPr="00294739" w14:paraId="24A3F5E9" w14:textId="77777777" w:rsidTr="00C36FDC">
        <w:trPr>
          <w:trHeight w:val="344"/>
        </w:trPr>
        <w:tc>
          <w:tcPr>
            <w:tcW w:w="1843" w:type="dxa"/>
            <w:vAlign w:val="center"/>
          </w:tcPr>
          <w:p w14:paraId="24555DD9"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Tutoría pública </w:t>
            </w:r>
          </w:p>
        </w:tc>
        <w:tc>
          <w:tcPr>
            <w:tcW w:w="7513" w:type="dxa"/>
            <w:vAlign w:val="center"/>
          </w:tcPr>
          <w:p w14:paraId="79FE1CCE"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El docente brindará a los estudiantes un espacio de conferencia electrónica o presencial con el objetivo de aclarar dudas, anunciar eventos, contestar preguntas frecuentes, entre otros aspectos que se pueden tratar. </w:t>
            </w:r>
          </w:p>
        </w:tc>
      </w:tr>
      <w:tr w:rsidR="00C36FDC" w:rsidRPr="00294739" w14:paraId="13755382" w14:textId="77777777" w:rsidTr="00C36FDC">
        <w:trPr>
          <w:trHeight w:val="1660"/>
        </w:trPr>
        <w:tc>
          <w:tcPr>
            <w:tcW w:w="1843" w:type="dxa"/>
            <w:vAlign w:val="center"/>
          </w:tcPr>
          <w:p w14:paraId="411DB4DA"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Exposiciones </w:t>
            </w:r>
          </w:p>
        </w:tc>
        <w:tc>
          <w:tcPr>
            <w:tcW w:w="7513" w:type="dxa"/>
            <w:vAlign w:val="center"/>
          </w:tcPr>
          <w:p w14:paraId="2BAFD46E"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Son presentaciones de trabajos asignados previamente por el docente, pueden haber sido realizados en forma individual o grupal. Lo que pretenden es desarrollar el análisis y la síntesis de información, la reflexión, la creatividad, entre otros aspectos, ya que se presentan ante los demás miembros del grupo. </w:t>
            </w:r>
          </w:p>
        </w:tc>
      </w:tr>
      <w:tr w:rsidR="00C36FDC" w:rsidRPr="00294739" w14:paraId="121CA905" w14:textId="77777777" w:rsidTr="00C36FDC">
        <w:trPr>
          <w:trHeight w:val="99"/>
        </w:trPr>
        <w:tc>
          <w:tcPr>
            <w:tcW w:w="9356" w:type="dxa"/>
            <w:gridSpan w:val="2"/>
            <w:shd w:val="clear" w:color="auto" w:fill="DEEAF6" w:themeFill="accent5" w:themeFillTint="33"/>
            <w:vAlign w:val="center"/>
          </w:tcPr>
          <w:p w14:paraId="17116A03" w14:textId="1C1E7D80" w:rsidR="00C36FDC" w:rsidRPr="00294739" w:rsidRDefault="00C36FDC" w:rsidP="00C36FDC">
            <w:pPr>
              <w:autoSpaceDE w:val="0"/>
              <w:autoSpaceDN w:val="0"/>
              <w:adjustRightInd w:val="0"/>
              <w:spacing w:after="0" w:line="240" w:lineRule="auto"/>
              <w:jc w:val="center"/>
              <w:rPr>
                <w:rFonts w:asciiTheme="majorHAnsi" w:hAnsiTheme="majorHAnsi" w:cs="Calibri"/>
                <w:color w:val="000000"/>
                <w:sz w:val="24"/>
                <w:szCs w:val="24"/>
              </w:rPr>
            </w:pPr>
            <w:r w:rsidRPr="00294739">
              <w:rPr>
                <w:rFonts w:asciiTheme="majorHAnsi" w:hAnsiTheme="majorHAnsi" w:cs="Calibri"/>
                <w:b/>
                <w:bCs/>
                <w:color w:val="000000"/>
                <w:sz w:val="24"/>
                <w:szCs w:val="24"/>
              </w:rPr>
              <w:t>Técnicas de trabajo colaborativo</w:t>
            </w:r>
          </w:p>
        </w:tc>
      </w:tr>
      <w:tr w:rsidR="00C36FDC" w:rsidRPr="00294739" w14:paraId="677C1EF7" w14:textId="77777777" w:rsidTr="00C36FDC">
        <w:trPr>
          <w:trHeight w:val="99"/>
        </w:trPr>
        <w:tc>
          <w:tcPr>
            <w:tcW w:w="1843" w:type="dxa"/>
            <w:shd w:val="clear" w:color="auto" w:fill="DEEAF6" w:themeFill="accent5" w:themeFillTint="33"/>
            <w:vAlign w:val="center"/>
          </w:tcPr>
          <w:p w14:paraId="7412EA1C" w14:textId="1C34F615" w:rsidR="00C36FDC" w:rsidRPr="00294739" w:rsidRDefault="00C36FDC" w:rsidP="00C36FDC">
            <w:pPr>
              <w:autoSpaceDE w:val="0"/>
              <w:autoSpaceDN w:val="0"/>
              <w:adjustRightInd w:val="0"/>
              <w:spacing w:after="0" w:line="240" w:lineRule="auto"/>
              <w:jc w:val="center"/>
              <w:rPr>
                <w:rFonts w:asciiTheme="majorHAnsi" w:hAnsiTheme="majorHAnsi" w:cs="Calibri"/>
                <w:b/>
                <w:bCs/>
                <w:color w:val="000000"/>
                <w:sz w:val="24"/>
                <w:szCs w:val="24"/>
              </w:rPr>
            </w:pPr>
            <w:r w:rsidRPr="00294739">
              <w:rPr>
                <w:rFonts w:asciiTheme="majorHAnsi" w:hAnsiTheme="majorHAnsi" w:cs="Calibri"/>
                <w:b/>
                <w:bCs/>
                <w:color w:val="000000"/>
                <w:sz w:val="24"/>
                <w:szCs w:val="24"/>
              </w:rPr>
              <w:t>Nombre</w:t>
            </w:r>
          </w:p>
        </w:tc>
        <w:tc>
          <w:tcPr>
            <w:tcW w:w="7513" w:type="dxa"/>
            <w:shd w:val="clear" w:color="auto" w:fill="DEEAF6" w:themeFill="accent5" w:themeFillTint="33"/>
            <w:vAlign w:val="center"/>
          </w:tcPr>
          <w:p w14:paraId="07306AC1" w14:textId="36D13C47" w:rsidR="00C36FDC" w:rsidRPr="00294739" w:rsidRDefault="00C36FDC" w:rsidP="00C36FDC">
            <w:pPr>
              <w:autoSpaceDE w:val="0"/>
              <w:autoSpaceDN w:val="0"/>
              <w:adjustRightInd w:val="0"/>
              <w:spacing w:after="0" w:line="240" w:lineRule="auto"/>
              <w:jc w:val="center"/>
              <w:rPr>
                <w:rFonts w:asciiTheme="majorHAnsi" w:hAnsiTheme="majorHAnsi" w:cs="Calibri"/>
                <w:b/>
                <w:bCs/>
                <w:color w:val="000000"/>
                <w:sz w:val="24"/>
                <w:szCs w:val="24"/>
              </w:rPr>
            </w:pPr>
            <w:r w:rsidRPr="00294739">
              <w:rPr>
                <w:rFonts w:asciiTheme="majorHAnsi" w:hAnsiTheme="majorHAnsi" w:cs="Calibri"/>
                <w:b/>
                <w:bCs/>
                <w:color w:val="000000"/>
                <w:sz w:val="24"/>
                <w:szCs w:val="24"/>
              </w:rPr>
              <w:t>Descripción</w:t>
            </w:r>
          </w:p>
        </w:tc>
      </w:tr>
      <w:tr w:rsidR="00C36FDC" w:rsidRPr="00294739" w14:paraId="63BAAFB9" w14:textId="77777777" w:rsidTr="00C36FDC">
        <w:trPr>
          <w:trHeight w:val="2460"/>
        </w:trPr>
        <w:tc>
          <w:tcPr>
            <w:tcW w:w="1843" w:type="dxa"/>
            <w:vAlign w:val="center"/>
          </w:tcPr>
          <w:p w14:paraId="708CD392"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Lluvia de ideas </w:t>
            </w:r>
          </w:p>
        </w:tc>
        <w:tc>
          <w:tcPr>
            <w:tcW w:w="7513" w:type="dxa"/>
            <w:vAlign w:val="center"/>
          </w:tcPr>
          <w:p w14:paraId="659D6F10"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Su objetivo es poner en común el conjunto de ideas o conocimientos que cada uno de los miembros del grupo posea acerca de un tema determinado. Se pueda llegar colectivamente a una síntesis, conclusión o acuerdo. Toda idea es debe ser tomada en cuenta y escrita en forma textual con el fin de no sesgar los aportes. Cuando todos los miembros hayan expresado sus ideas, se procede a la clasificación y , por último, a la generación y votación de resultados. </w:t>
            </w:r>
          </w:p>
        </w:tc>
      </w:tr>
      <w:tr w:rsidR="00C36FDC" w:rsidRPr="00294739" w14:paraId="3EB31F89" w14:textId="77777777" w:rsidTr="00C36FDC">
        <w:trPr>
          <w:trHeight w:val="2112"/>
        </w:trPr>
        <w:tc>
          <w:tcPr>
            <w:tcW w:w="1843" w:type="dxa"/>
            <w:vAlign w:val="center"/>
          </w:tcPr>
          <w:p w14:paraId="0BF4302A"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lastRenderedPageBreak/>
              <w:t xml:space="preserve">Debate y foro </w:t>
            </w:r>
          </w:p>
        </w:tc>
        <w:tc>
          <w:tcPr>
            <w:tcW w:w="7513" w:type="dxa"/>
            <w:vAlign w:val="center"/>
          </w:tcPr>
          <w:p w14:paraId="31E87A93"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Es básicamente una discusión abierta de carácter formal; se cuenta con un moderador que puede ser el docente, quien tendrá la función de iniciar el debate, aclarar términos o cualquier otro aspecto y realizará el cierre mediante las conclusiones. La otra parte involucrada será el grupo de estudiantes, quienes tendrán la posibilidad de expresar opiniones sobre el tema, contrastar puntos de vista, hechos y teorías opuestas. </w:t>
            </w:r>
          </w:p>
        </w:tc>
      </w:tr>
      <w:tr w:rsidR="00C36FDC" w:rsidRPr="00294739" w14:paraId="506946A2" w14:textId="77777777" w:rsidTr="00C36FDC">
        <w:trPr>
          <w:trHeight w:val="220"/>
        </w:trPr>
        <w:tc>
          <w:tcPr>
            <w:tcW w:w="1843" w:type="dxa"/>
            <w:vAlign w:val="center"/>
          </w:tcPr>
          <w:p w14:paraId="78CDA534"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Estudio de casos </w:t>
            </w:r>
          </w:p>
        </w:tc>
        <w:tc>
          <w:tcPr>
            <w:tcW w:w="7513" w:type="dxa"/>
            <w:vAlign w:val="center"/>
          </w:tcPr>
          <w:p w14:paraId="0447C550" w14:textId="77777777" w:rsidR="00C36FDC" w:rsidRPr="00294739" w:rsidRDefault="00C36FDC" w:rsidP="00C36FDC">
            <w:pPr>
              <w:autoSpaceDE w:val="0"/>
              <w:autoSpaceDN w:val="0"/>
              <w:adjustRightInd w:val="0"/>
              <w:spacing w:after="0" w:line="240" w:lineRule="auto"/>
              <w:rPr>
                <w:rFonts w:asciiTheme="majorHAnsi" w:hAnsiTheme="majorHAnsi" w:cs="Calibri"/>
                <w:color w:val="000000"/>
                <w:sz w:val="24"/>
                <w:szCs w:val="24"/>
              </w:rPr>
            </w:pPr>
            <w:r w:rsidRPr="00294739">
              <w:rPr>
                <w:rFonts w:asciiTheme="majorHAnsi" w:hAnsiTheme="majorHAnsi" w:cs="Calibri"/>
                <w:color w:val="000000"/>
                <w:sz w:val="24"/>
                <w:szCs w:val="24"/>
              </w:rPr>
              <w:t xml:space="preserve">Su objetivo es llegar a conclusiones o a formular alternativas sobre una situación o problema determinado. El docente prepara un resumen de una situación o </w:t>
            </w:r>
          </w:p>
        </w:tc>
      </w:tr>
    </w:tbl>
    <w:p w14:paraId="109FA679" w14:textId="57C2302B" w:rsidR="00376742" w:rsidRPr="00294739" w:rsidRDefault="00376742" w:rsidP="00E477B5">
      <w:pPr>
        <w:spacing w:after="0" w:line="240" w:lineRule="auto"/>
        <w:jc w:val="both"/>
        <w:rPr>
          <w:rFonts w:asciiTheme="majorHAnsi" w:hAnsiTheme="majorHAnsi" w:cs="Arial"/>
          <w:sz w:val="24"/>
          <w:szCs w:val="24"/>
        </w:rPr>
      </w:pPr>
    </w:p>
    <w:p w14:paraId="35E500A1" w14:textId="2D55F2B0" w:rsidR="00D2261B" w:rsidRPr="00294739" w:rsidRDefault="00D2261B" w:rsidP="00E477B5">
      <w:pPr>
        <w:spacing w:after="0" w:line="240" w:lineRule="auto"/>
        <w:jc w:val="both"/>
        <w:rPr>
          <w:rFonts w:asciiTheme="majorHAnsi" w:hAnsiTheme="majorHAnsi" w:cs="Arial"/>
          <w:sz w:val="24"/>
          <w:szCs w:val="24"/>
        </w:rPr>
      </w:pPr>
    </w:p>
    <w:p w14:paraId="554C0761" w14:textId="60C3EBFA" w:rsidR="00D2261B" w:rsidRPr="00294739" w:rsidRDefault="00D2261B" w:rsidP="00E477B5">
      <w:pPr>
        <w:spacing w:after="0" w:line="240" w:lineRule="auto"/>
        <w:jc w:val="both"/>
        <w:rPr>
          <w:rFonts w:asciiTheme="majorHAnsi" w:hAnsiTheme="majorHAnsi" w:cs="Arial"/>
          <w:sz w:val="24"/>
          <w:szCs w:val="24"/>
        </w:rPr>
      </w:pPr>
    </w:p>
    <w:p w14:paraId="20146368" w14:textId="16F85303" w:rsidR="00C36FDC" w:rsidRDefault="00C36FDC" w:rsidP="00C36FDC">
      <w:pPr>
        <w:pStyle w:val="Prrafodelista"/>
        <w:numPr>
          <w:ilvl w:val="0"/>
          <w:numId w:val="2"/>
        </w:numPr>
        <w:tabs>
          <w:tab w:val="left" w:pos="1682"/>
        </w:tabs>
        <w:rPr>
          <w:rFonts w:asciiTheme="majorHAnsi" w:hAnsiTheme="majorHAnsi" w:cs="Arial"/>
          <w:b/>
          <w:bCs/>
          <w:sz w:val="24"/>
          <w:szCs w:val="24"/>
        </w:rPr>
      </w:pPr>
      <w:r>
        <w:rPr>
          <w:rFonts w:asciiTheme="majorHAnsi" w:hAnsiTheme="majorHAnsi" w:cs="Arial"/>
          <w:b/>
          <w:bCs/>
          <w:sz w:val="24"/>
          <w:szCs w:val="24"/>
        </w:rPr>
        <w:t xml:space="preserve">Cronograma </w:t>
      </w:r>
    </w:p>
    <w:p w14:paraId="148444B5" w14:textId="0412B02B" w:rsidR="00C36FDC" w:rsidRDefault="00C36FDC" w:rsidP="00C36FDC">
      <w:pPr>
        <w:tabs>
          <w:tab w:val="left" w:pos="1682"/>
        </w:tabs>
        <w:rPr>
          <w:rFonts w:asciiTheme="majorHAnsi" w:hAnsiTheme="majorHAnsi" w:cs="Arial"/>
          <w:sz w:val="24"/>
          <w:szCs w:val="24"/>
        </w:rPr>
      </w:pPr>
      <w:r>
        <w:rPr>
          <w:rFonts w:asciiTheme="majorHAnsi" w:hAnsiTheme="majorHAnsi" w:cs="Arial"/>
          <w:sz w:val="24"/>
          <w:szCs w:val="24"/>
        </w:rPr>
        <w:t>Se propone el siguiente cronograma que será acordado con docentes y participantes:</w:t>
      </w:r>
    </w:p>
    <w:tbl>
      <w:tblPr>
        <w:tblW w:w="96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992"/>
        <w:gridCol w:w="992"/>
        <w:gridCol w:w="993"/>
        <w:gridCol w:w="993"/>
        <w:gridCol w:w="993"/>
      </w:tblGrid>
      <w:tr w:rsidR="00A53A6D" w:rsidRPr="00294739" w14:paraId="30902311" w14:textId="6E2991C4" w:rsidTr="00A53A6D">
        <w:trPr>
          <w:trHeight w:val="269"/>
          <w:tblHeader/>
        </w:trPr>
        <w:tc>
          <w:tcPr>
            <w:tcW w:w="1418" w:type="dxa"/>
            <w:vMerge w:val="restart"/>
            <w:shd w:val="clear" w:color="auto" w:fill="E2EFD9" w:themeFill="accent6" w:themeFillTint="33"/>
            <w:vAlign w:val="center"/>
          </w:tcPr>
          <w:p w14:paraId="0427B24A" w14:textId="77777777" w:rsidR="00A53A6D" w:rsidRPr="00294739" w:rsidRDefault="00A53A6D" w:rsidP="00C77F70">
            <w:pPr>
              <w:autoSpaceDE w:val="0"/>
              <w:autoSpaceDN w:val="0"/>
              <w:adjustRightInd w:val="0"/>
              <w:spacing w:after="0" w:line="240" w:lineRule="auto"/>
              <w:jc w:val="center"/>
              <w:rPr>
                <w:rFonts w:asciiTheme="majorHAnsi" w:hAnsiTheme="majorHAnsi" w:cs="Calibri"/>
                <w:b/>
                <w:bCs/>
                <w:color w:val="000000"/>
              </w:rPr>
            </w:pPr>
            <w:r w:rsidRPr="00294739">
              <w:rPr>
                <w:rFonts w:asciiTheme="majorHAnsi" w:hAnsiTheme="majorHAnsi" w:cs="Calibri"/>
                <w:b/>
                <w:bCs/>
                <w:color w:val="000000"/>
              </w:rPr>
              <w:t>Módulos</w:t>
            </w:r>
          </w:p>
        </w:tc>
        <w:tc>
          <w:tcPr>
            <w:tcW w:w="3260" w:type="dxa"/>
            <w:vMerge w:val="restart"/>
            <w:shd w:val="clear" w:color="auto" w:fill="E2EFD9" w:themeFill="accent6" w:themeFillTint="33"/>
            <w:vAlign w:val="center"/>
          </w:tcPr>
          <w:p w14:paraId="01EF7723" w14:textId="77777777" w:rsidR="00A53A6D" w:rsidRPr="00294739" w:rsidRDefault="00A53A6D" w:rsidP="00C77F70">
            <w:pPr>
              <w:autoSpaceDE w:val="0"/>
              <w:autoSpaceDN w:val="0"/>
              <w:adjustRightInd w:val="0"/>
              <w:spacing w:after="0" w:line="240" w:lineRule="auto"/>
              <w:jc w:val="center"/>
              <w:rPr>
                <w:rFonts w:asciiTheme="majorHAnsi" w:hAnsiTheme="majorHAnsi" w:cs="Calibri"/>
                <w:b/>
                <w:bCs/>
                <w:color w:val="000000"/>
              </w:rPr>
            </w:pPr>
            <w:r w:rsidRPr="00294739">
              <w:rPr>
                <w:rFonts w:asciiTheme="majorHAnsi" w:hAnsiTheme="majorHAnsi" w:cs="Calibri"/>
                <w:b/>
                <w:bCs/>
                <w:color w:val="000000"/>
              </w:rPr>
              <w:t>Sub-módulos</w:t>
            </w:r>
          </w:p>
        </w:tc>
        <w:tc>
          <w:tcPr>
            <w:tcW w:w="4963" w:type="dxa"/>
            <w:gridSpan w:val="5"/>
            <w:shd w:val="clear" w:color="auto" w:fill="E2EFD9" w:themeFill="accent6" w:themeFillTint="33"/>
          </w:tcPr>
          <w:p w14:paraId="4BCA07FC" w14:textId="2F68BF45" w:rsidR="00A53A6D" w:rsidRPr="00294739" w:rsidRDefault="00A53A6D" w:rsidP="00C77F70">
            <w:pPr>
              <w:autoSpaceDE w:val="0"/>
              <w:autoSpaceDN w:val="0"/>
              <w:adjustRightInd w:val="0"/>
              <w:spacing w:after="0" w:line="240" w:lineRule="auto"/>
              <w:jc w:val="center"/>
              <w:rPr>
                <w:rFonts w:asciiTheme="majorHAnsi" w:hAnsiTheme="majorHAnsi" w:cs="Calibri"/>
                <w:b/>
                <w:bCs/>
                <w:color w:val="000000"/>
              </w:rPr>
            </w:pPr>
            <w:r>
              <w:rPr>
                <w:rFonts w:asciiTheme="majorHAnsi" w:hAnsiTheme="majorHAnsi" w:cs="Calibri"/>
                <w:b/>
                <w:bCs/>
                <w:color w:val="000000"/>
              </w:rPr>
              <w:t>Semanas</w:t>
            </w:r>
          </w:p>
        </w:tc>
      </w:tr>
      <w:tr w:rsidR="00A53A6D" w:rsidRPr="00294739" w14:paraId="1FDC0515" w14:textId="20A12B16" w:rsidTr="00A53A6D">
        <w:trPr>
          <w:trHeight w:val="269"/>
          <w:tblHeader/>
        </w:trPr>
        <w:tc>
          <w:tcPr>
            <w:tcW w:w="1418" w:type="dxa"/>
            <w:vMerge/>
            <w:shd w:val="clear" w:color="auto" w:fill="E2EFD9" w:themeFill="accent6" w:themeFillTint="33"/>
            <w:vAlign w:val="center"/>
          </w:tcPr>
          <w:p w14:paraId="249E0FE8" w14:textId="77777777" w:rsidR="00A53A6D" w:rsidRPr="00294739" w:rsidRDefault="00A53A6D" w:rsidP="00C77F70">
            <w:pPr>
              <w:autoSpaceDE w:val="0"/>
              <w:autoSpaceDN w:val="0"/>
              <w:adjustRightInd w:val="0"/>
              <w:spacing w:after="0" w:line="240" w:lineRule="auto"/>
              <w:jc w:val="center"/>
              <w:rPr>
                <w:rFonts w:asciiTheme="majorHAnsi" w:hAnsiTheme="majorHAnsi" w:cs="Calibri"/>
                <w:color w:val="000000"/>
              </w:rPr>
            </w:pPr>
          </w:p>
        </w:tc>
        <w:tc>
          <w:tcPr>
            <w:tcW w:w="3260" w:type="dxa"/>
            <w:vMerge/>
            <w:shd w:val="clear" w:color="auto" w:fill="E2EFD9" w:themeFill="accent6" w:themeFillTint="33"/>
            <w:vAlign w:val="center"/>
          </w:tcPr>
          <w:p w14:paraId="5ED4EAC1" w14:textId="77777777" w:rsidR="00A53A6D" w:rsidRPr="00294739" w:rsidRDefault="00A53A6D" w:rsidP="00C77F70">
            <w:pPr>
              <w:autoSpaceDE w:val="0"/>
              <w:autoSpaceDN w:val="0"/>
              <w:adjustRightInd w:val="0"/>
              <w:spacing w:after="0" w:line="240" w:lineRule="auto"/>
              <w:jc w:val="center"/>
              <w:rPr>
                <w:rFonts w:asciiTheme="majorHAnsi" w:hAnsiTheme="majorHAnsi" w:cs="Calibri"/>
                <w:color w:val="000000"/>
              </w:rPr>
            </w:pPr>
          </w:p>
        </w:tc>
        <w:tc>
          <w:tcPr>
            <w:tcW w:w="992" w:type="dxa"/>
            <w:shd w:val="clear" w:color="auto" w:fill="E2EFD9" w:themeFill="accent6" w:themeFillTint="33"/>
          </w:tcPr>
          <w:p w14:paraId="1CD4F5E4" w14:textId="5DDF796E" w:rsidR="00A53A6D" w:rsidRPr="00A53A6D" w:rsidRDefault="00A53A6D" w:rsidP="00C77F70">
            <w:pPr>
              <w:autoSpaceDE w:val="0"/>
              <w:autoSpaceDN w:val="0"/>
              <w:adjustRightInd w:val="0"/>
              <w:spacing w:after="0" w:line="240" w:lineRule="auto"/>
              <w:jc w:val="center"/>
              <w:rPr>
                <w:rFonts w:asciiTheme="majorHAnsi" w:hAnsiTheme="majorHAnsi" w:cs="Calibri"/>
                <w:b/>
                <w:bCs/>
                <w:color w:val="000000"/>
              </w:rPr>
            </w:pPr>
            <w:r w:rsidRPr="00A53A6D">
              <w:rPr>
                <w:rFonts w:asciiTheme="majorHAnsi" w:hAnsiTheme="majorHAnsi" w:cs="Calibri"/>
                <w:b/>
                <w:bCs/>
                <w:color w:val="000000"/>
              </w:rPr>
              <w:t>1</w:t>
            </w:r>
          </w:p>
        </w:tc>
        <w:tc>
          <w:tcPr>
            <w:tcW w:w="992" w:type="dxa"/>
            <w:shd w:val="clear" w:color="auto" w:fill="E2EFD9" w:themeFill="accent6" w:themeFillTint="33"/>
          </w:tcPr>
          <w:p w14:paraId="5FE47E6C" w14:textId="61426493" w:rsidR="00A53A6D" w:rsidRPr="00A53A6D" w:rsidRDefault="00A53A6D" w:rsidP="00C77F70">
            <w:pPr>
              <w:autoSpaceDE w:val="0"/>
              <w:autoSpaceDN w:val="0"/>
              <w:adjustRightInd w:val="0"/>
              <w:spacing w:after="0" w:line="240" w:lineRule="auto"/>
              <w:jc w:val="center"/>
              <w:rPr>
                <w:rFonts w:asciiTheme="majorHAnsi" w:hAnsiTheme="majorHAnsi" w:cs="Calibri"/>
                <w:b/>
                <w:bCs/>
                <w:color w:val="000000"/>
              </w:rPr>
            </w:pPr>
            <w:r w:rsidRPr="00A53A6D">
              <w:rPr>
                <w:rFonts w:asciiTheme="majorHAnsi" w:hAnsiTheme="majorHAnsi" w:cs="Calibri"/>
                <w:b/>
                <w:bCs/>
                <w:color w:val="000000"/>
              </w:rPr>
              <w:t>2</w:t>
            </w:r>
          </w:p>
        </w:tc>
        <w:tc>
          <w:tcPr>
            <w:tcW w:w="993" w:type="dxa"/>
            <w:shd w:val="clear" w:color="auto" w:fill="E2EFD9" w:themeFill="accent6" w:themeFillTint="33"/>
          </w:tcPr>
          <w:p w14:paraId="33428488" w14:textId="4B193FA8" w:rsidR="00A53A6D" w:rsidRPr="00A53A6D" w:rsidRDefault="00A53A6D" w:rsidP="00C77F70">
            <w:pPr>
              <w:autoSpaceDE w:val="0"/>
              <w:autoSpaceDN w:val="0"/>
              <w:adjustRightInd w:val="0"/>
              <w:spacing w:after="0" w:line="240" w:lineRule="auto"/>
              <w:jc w:val="center"/>
              <w:rPr>
                <w:rFonts w:asciiTheme="majorHAnsi" w:hAnsiTheme="majorHAnsi" w:cs="Calibri"/>
                <w:b/>
                <w:bCs/>
                <w:color w:val="000000"/>
              </w:rPr>
            </w:pPr>
            <w:r w:rsidRPr="00A53A6D">
              <w:rPr>
                <w:rFonts w:asciiTheme="majorHAnsi" w:hAnsiTheme="majorHAnsi" w:cs="Calibri"/>
                <w:b/>
                <w:bCs/>
                <w:color w:val="000000"/>
              </w:rPr>
              <w:t>3</w:t>
            </w:r>
          </w:p>
        </w:tc>
        <w:tc>
          <w:tcPr>
            <w:tcW w:w="993" w:type="dxa"/>
            <w:shd w:val="clear" w:color="auto" w:fill="E2EFD9" w:themeFill="accent6" w:themeFillTint="33"/>
          </w:tcPr>
          <w:p w14:paraId="0B18A592" w14:textId="22ABEB39" w:rsidR="00A53A6D" w:rsidRPr="00A53A6D" w:rsidRDefault="00A53A6D" w:rsidP="00C77F70">
            <w:pPr>
              <w:autoSpaceDE w:val="0"/>
              <w:autoSpaceDN w:val="0"/>
              <w:adjustRightInd w:val="0"/>
              <w:spacing w:after="0" w:line="240" w:lineRule="auto"/>
              <w:jc w:val="center"/>
              <w:rPr>
                <w:rFonts w:asciiTheme="majorHAnsi" w:hAnsiTheme="majorHAnsi" w:cs="Calibri"/>
                <w:b/>
                <w:bCs/>
                <w:color w:val="000000"/>
              </w:rPr>
            </w:pPr>
            <w:r w:rsidRPr="00A53A6D">
              <w:rPr>
                <w:rFonts w:asciiTheme="majorHAnsi" w:hAnsiTheme="majorHAnsi" w:cs="Calibri"/>
                <w:b/>
                <w:bCs/>
                <w:color w:val="000000"/>
              </w:rPr>
              <w:t>4</w:t>
            </w:r>
          </w:p>
        </w:tc>
        <w:tc>
          <w:tcPr>
            <w:tcW w:w="993" w:type="dxa"/>
            <w:shd w:val="clear" w:color="auto" w:fill="E2EFD9" w:themeFill="accent6" w:themeFillTint="33"/>
          </w:tcPr>
          <w:p w14:paraId="61FEAAFB" w14:textId="4FF446BB" w:rsidR="00A53A6D" w:rsidRPr="00A53A6D" w:rsidRDefault="00A53A6D" w:rsidP="00C77F70">
            <w:pPr>
              <w:autoSpaceDE w:val="0"/>
              <w:autoSpaceDN w:val="0"/>
              <w:adjustRightInd w:val="0"/>
              <w:spacing w:after="0" w:line="240" w:lineRule="auto"/>
              <w:jc w:val="center"/>
              <w:rPr>
                <w:rFonts w:asciiTheme="majorHAnsi" w:hAnsiTheme="majorHAnsi" w:cs="Calibri"/>
                <w:b/>
                <w:bCs/>
                <w:color w:val="000000"/>
              </w:rPr>
            </w:pPr>
            <w:r w:rsidRPr="00A53A6D">
              <w:rPr>
                <w:rFonts w:asciiTheme="majorHAnsi" w:hAnsiTheme="majorHAnsi" w:cs="Calibri"/>
                <w:b/>
                <w:bCs/>
                <w:color w:val="000000"/>
              </w:rPr>
              <w:t>5</w:t>
            </w:r>
          </w:p>
        </w:tc>
      </w:tr>
      <w:tr w:rsidR="00A53A6D" w:rsidRPr="00294739" w14:paraId="60BB247B" w14:textId="01F23DAC" w:rsidTr="00A53A6D">
        <w:trPr>
          <w:trHeight w:val="532"/>
        </w:trPr>
        <w:tc>
          <w:tcPr>
            <w:tcW w:w="1418" w:type="dxa"/>
            <w:vAlign w:val="center"/>
          </w:tcPr>
          <w:p w14:paraId="03356B9A" w14:textId="2EE00192" w:rsidR="00A53A6D" w:rsidRPr="00294739" w:rsidRDefault="00A53A6D" w:rsidP="00C77F70">
            <w:pPr>
              <w:autoSpaceDE w:val="0"/>
              <w:autoSpaceDN w:val="0"/>
              <w:adjustRightInd w:val="0"/>
              <w:spacing w:after="0" w:line="240" w:lineRule="auto"/>
              <w:rPr>
                <w:rFonts w:asciiTheme="majorHAnsi" w:hAnsiTheme="majorHAnsi"/>
              </w:rPr>
            </w:pPr>
            <w:r>
              <w:rPr>
                <w:rFonts w:asciiTheme="majorHAnsi" w:hAnsiTheme="majorHAnsi"/>
              </w:rPr>
              <w:t xml:space="preserve">Módulo 0: Presentación del curso </w:t>
            </w:r>
          </w:p>
        </w:tc>
        <w:tc>
          <w:tcPr>
            <w:tcW w:w="3260" w:type="dxa"/>
            <w:vAlign w:val="center"/>
          </w:tcPr>
          <w:p w14:paraId="336DB46F" w14:textId="6E894996" w:rsidR="00A53A6D" w:rsidRPr="00294739" w:rsidRDefault="00A53A6D" w:rsidP="00C77F70">
            <w:pPr>
              <w:pStyle w:val="Default"/>
              <w:rPr>
                <w:rFonts w:asciiTheme="majorHAnsi" w:hAnsiTheme="majorHAnsi"/>
                <w:sz w:val="22"/>
                <w:szCs w:val="22"/>
              </w:rPr>
            </w:pPr>
            <w:r>
              <w:rPr>
                <w:rFonts w:asciiTheme="majorHAnsi" w:hAnsiTheme="majorHAnsi"/>
                <w:sz w:val="22"/>
                <w:szCs w:val="22"/>
              </w:rPr>
              <w:t>Participantes, reglas, contenidos, docentes</w:t>
            </w:r>
          </w:p>
        </w:tc>
        <w:tc>
          <w:tcPr>
            <w:tcW w:w="992" w:type="dxa"/>
            <w:shd w:val="clear" w:color="auto" w:fill="FFE599" w:themeFill="accent4" w:themeFillTint="66"/>
          </w:tcPr>
          <w:p w14:paraId="12AFD6BA" w14:textId="77777777" w:rsidR="00A53A6D" w:rsidRPr="00294739" w:rsidRDefault="00A53A6D" w:rsidP="00C77F70">
            <w:pPr>
              <w:pStyle w:val="Default"/>
              <w:rPr>
                <w:rFonts w:asciiTheme="majorHAnsi" w:hAnsiTheme="majorHAnsi"/>
                <w:sz w:val="22"/>
                <w:szCs w:val="22"/>
              </w:rPr>
            </w:pPr>
          </w:p>
        </w:tc>
        <w:tc>
          <w:tcPr>
            <w:tcW w:w="992" w:type="dxa"/>
          </w:tcPr>
          <w:p w14:paraId="7ECD6439" w14:textId="77777777" w:rsidR="00A53A6D" w:rsidRPr="00294739" w:rsidRDefault="00A53A6D" w:rsidP="00C77F70">
            <w:pPr>
              <w:pStyle w:val="Default"/>
              <w:rPr>
                <w:rFonts w:asciiTheme="majorHAnsi" w:hAnsiTheme="majorHAnsi"/>
                <w:sz w:val="22"/>
                <w:szCs w:val="22"/>
              </w:rPr>
            </w:pPr>
          </w:p>
        </w:tc>
        <w:tc>
          <w:tcPr>
            <w:tcW w:w="993" w:type="dxa"/>
          </w:tcPr>
          <w:p w14:paraId="288AE9ED" w14:textId="77777777" w:rsidR="00A53A6D" w:rsidRPr="00294739" w:rsidRDefault="00A53A6D" w:rsidP="00C77F70">
            <w:pPr>
              <w:pStyle w:val="Default"/>
              <w:rPr>
                <w:rFonts w:asciiTheme="majorHAnsi" w:hAnsiTheme="majorHAnsi"/>
                <w:sz w:val="22"/>
                <w:szCs w:val="22"/>
              </w:rPr>
            </w:pPr>
          </w:p>
        </w:tc>
        <w:tc>
          <w:tcPr>
            <w:tcW w:w="993" w:type="dxa"/>
          </w:tcPr>
          <w:p w14:paraId="743CEF74" w14:textId="77777777" w:rsidR="00A53A6D" w:rsidRPr="00294739" w:rsidRDefault="00A53A6D" w:rsidP="00C77F70">
            <w:pPr>
              <w:pStyle w:val="Default"/>
              <w:rPr>
                <w:rFonts w:asciiTheme="majorHAnsi" w:hAnsiTheme="majorHAnsi"/>
                <w:sz w:val="22"/>
                <w:szCs w:val="22"/>
              </w:rPr>
            </w:pPr>
          </w:p>
        </w:tc>
        <w:tc>
          <w:tcPr>
            <w:tcW w:w="993" w:type="dxa"/>
          </w:tcPr>
          <w:p w14:paraId="4534A4D5" w14:textId="77777777" w:rsidR="00A53A6D" w:rsidRPr="00294739" w:rsidRDefault="00A53A6D" w:rsidP="00C77F70">
            <w:pPr>
              <w:pStyle w:val="Default"/>
              <w:rPr>
                <w:rFonts w:asciiTheme="majorHAnsi" w:hAnsiTheme="majorHAnsi"/>
                <w:sz w:val="22"/>
                <w:szCs w:val="22"/>
              </w:rPr>
            </w:pPr>
          </w:p>
        </w:tc>
      </w:tr>
      <w:tr w:rsidR="00A53A6D" w:rsidRPr="00294739" w14:paraId="6DFDBA68" w14:textId="0FA465D0" w:rsidTr="00A53A6D">
        <w:trPr>
          <w:trHeight w:val="532"/>
        </w:trPr>
        <w:tc>
          <w:tcPr>
            <w:tcW w:w="1418" w:type="dxa"/>
            <w:vMerge w:val="restart"/>
            <w:vAlign w:val="center"/>
          </w:tcPr>
          <w:p w14:paraId="56BBC29B"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r w:rsidRPr="00294739">
              <w:rPr>
                <w:rFonts w:asciiTheme="majorHAnsi" w:hAnsiTheme="majorHAnsi"/>
              </w:rPr>
              <w:t>Módulo 1: Planes de desarrollo y Plan de vida</w:t>
            </w:r>
            <w:r w:rsidRPr="00294739">
              <w:rPr>
                <w:rFonts w:asciiTheme="majorHAnsi" w:hAnsiTheme="majorHAnsi" w:cs="Calibri"/>
                <w:color w:val="000000"/>
              </w:rPr>
              <w:t xml:space="preserve"> </w:t>
            </w:r>
          </w:p>
        </w:tc>
        <w:tc>
          <w:tcPr>
            <w:tcW w:w="3260" w:type="dxa"/>
            <w:vAlign w:val="center"/>
          </w:tcPr>
          <w:p w14:paraId="7C259530" w14:textId="77777777" w:rsidR="00A53A6D" w:rsidRPr="00294739" w:rsidRDefault="00A53A6D" w:rsidP="00C77F70">
            <w:pPr>
              <w:pStyle w:val="Default"/>
              <w:rPr>
                <w:rFonts w:asciiTheme="majorHAnsi" w:hAnsiTheme="majorHAnsi"/>
                <w:sz w:val="22"/>
                <w:szCs w:val="22"/>
              </w:rPr>
            </w:pPr>
            <w:r w:rsidRPr="00294739">
              <w:rPr>
                <w:rFonts w:asciiTheme="majorHAnsi" w:hAnsiTheme="majorHAnsi"/>
                <w:sz w:val="22"/>
                <w:szCs w:val="22"/>
              </w:rPr>
              <w:t>Submódulo 1: Marco normativo e institucional relacionados con la planificación.</w:t>
            </w:r>
          </w:p>
        </w:tc>
        <w:tc>
          <w:tcPr>
            <w:tcW w:w="992" w:type="dxa"/>
            <w:shd w:val="clear" w:color="auto" w:fill="FFE599" w:themeFill="accent4" w:themeFillTint="66"/>
          </w:tcPr>
          <w:p w14:paraId="1805DB0D" w14:textId="77777777" w:rsidR="00A53A6D" w:rsidRPr="00294739" w:rsidRDefault="00A53A6D" w:rsidP="00C77F70">
            <w:pPr>
              <w:pStyle w:val="Default"/>
              <w:rPr>
                <w:rFonts w:asciiTheme="majorHAnsi" w:hAnsiTheme="majorHAnsi"/>
                <w:sz w:val="22"/>
                <w:szCs w:val="22"/>
              </w:rPr>
            </w:pPr>
          </w:p>
        </w:tc>
        <w:tc>
          <w:tcPr>
            <w:tcW w:w="992" w:type="dxa"/>
          </w:tcPr>
          <w:p w14:paraId="411CC08D" w14:textId="30E9E513" w:rsidR="00A53A6D" w:rsidRPr="00294739" w:rsidRDefault="00A53A6D" w:rsidP="00C77F70">
            <w:pPr>
              <w:pStyle w:val="Default"/>
              <w:rPr>
                <w:rFonts w:asciiTheme="majorHAnsi" w:hAnsiTheme="majorHAnsi"/>
                <w:sz w:val="22"/>
                <w:szCs w:val="22"/>
              </w:rPr>
            </w:pPr>
          </w:p>
        </w:tc>
        <w:tc>
          <w:tcPr>
            <w:tcW w:w="993" w:type="dxa"/>
          </w:tcPr>
          <w:p w14:paraId="3BAC74A7" w14:textId="77777777" w:rsidR="00A53A6D" w:rsidRPr="00294739" w:rsidRDefault="00A53A6D" w:rsidP="00C77F70">
            <w:pPr>
              <w:pStyle w:val="Default"/>
              <w:rPr>
                <w:rFonts w:asciiTheme="majorHAnsi" w:hAnsiTheme="majorHAnsi"/>
                <w:sz w:val="22"/>
                <w:szCs w:val="22"/>
              </w:rPr>
            </w:pPr>
          </w:p>
        </w:tc>
        <w:tc>
          <w:tcPr>
            <w:tcW w:w="993" w:type="dxa"/>
          </w:tcPr>
          <w:p w14:paraId="1CB040AB" w14:textId="19E32FC6" w:rsidR="00A53A6D" w:rsidRPr="00294739" w:rsidRDefault="00A53A6D" w:rsidP="00C77F70">
            <w:pPr>
              <w:pStyle w:val="Default"/>
              <w:rPr>
                <w:rFonts w:asciiTheme="majorHAnsi" w:hAnsiTheme="majorHAnsi"/>
                <w:sz w:val="22"/>
                <w:szCs w:val="22"/>
              </w:rPr>
            </w:pPr>
          </w:p>
        </w:tc>
        <w:tc>
          <w:tcPr>
            <w:tcW w:w="993" w:type="dxa"/>
          </w:tcPr>
          <w:p w14:paraId="30E28C4B" w14:textId="77777777" w:rsidR="00A53A6D" w:rsidRPr="00294739" w:rsidRDefault="00A53A6D" w:rsidP="00C77F70">
            <w:pPr>
              <w:pStyle w:val="Default"/>
              <w:rPr>
                <w:rFonts w:asciiTheme="majorHAnsi" w:hAnsiTheme="majorHAnsi"/>
                <w:sz w:val="22"/>
                <w:szCs w:val="22"/>
              </w:rPr>
            </w:pPr>
          </w:p>
        </w:tc>
      </w:tr>
      <w:tr w:rsidR="00A53A6D" w:rsidRPr="00294739" w14:paraId="636358FF" w14:textId="7E2CE7C4" w:rsidTr="00A53A6D">
        <w:trPr>
          <w:trHeight w:val="220"/>
        </w:trPr>
        <w:tc>
          <w:tcPr>
            <w:tcW w:w="1418" w:type="dxa"/>
            <w:vMerge/>
            <w:vAlign w:val="center"/>
          </w:tcPr>
          <w:p w14:paraId="39E50764"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p>
        </w:tc>
        <w:tc>
          <w:tcPr>
            <w:tcW w:w="3260" w:type="dxa"/>
            <w:vAlign w:val="center"/>
          </w:tcPr>
          <w:p w14:paraId="2259587A" w14:textId="77777777" w:rsidR="00A53A6D" w:rsidRPr="00294739" w:rsidRDefault="00A53A6D" w:rsidP="00C77F70">
            <w:pPr>
              <w:pStyle w:val="Default"/>
              <w:rPr>
                <w:rFonts w:asciiTheme="majorHAnsi" w:hAnsiTheme="majorHAnsi"/>
                <w:sz w:val="22"/>
                <w:szCs w:val="22"/>
              </w:rPr>
            </w:pPr>
            <w:r w:rsidRPr="00294739">
              <w:rPr>
                <w:rFonts w:asciiTheme="majorHAnsi" w:hAnsiTheme="majorHAnsi"/>
                <w:sz w:val="22"/>
                <w:szCs w:val="22"/>
              </w:rPr>
              <w:t>Submódulo 2: Participación ciudadana representativa y efectiva</w:t>
            </w:r>
          </w:p>
        </w:tc>
        <w:tc>
          <w:tcPr>
            <w:tcW w:w="992" w:type="dxa"/>
          </w:tcPr>
          <w:p w14:paraId="3471A7BD" w14:textId="77777777" w:rsidR="00A53A6D" w:rsidRPr="00294739" w:rsidRDefault="00A53A6D" w:rsidP="00C77F70">
            <w:pPr>
              <w:pStyle w:val="Default"/>
              <w:rPr>
                <w:rFonts w:asciiTheme="majorHAnsi" w:hAnsiTheme="majorHAnsi"/>
                <w:sz w:val="22"/>
                <w:szCs w:val="22"/>
              </w:rPr>
            </w:pPr>
          </w:p>
        </w:tc>
        <w:tc>
          <w:tcPr>
            <w:tcW w:w="992" w:type="dxa"/>
            <w:shd w:val="clear" w:color="auto" w:fill="FFE599" w:themeFill="accent4" w:themeFillTint="66"/>
          </w:tcPr>
          <w:p w14:paraId="17DFEA4F" w14:textId="33B150B3" w:rsidR="00A53A6D" w:rsidRPr="00294739" w:rsidRDefault="00A53A6D" w:rsidP="00C77F70">
            <w:pPr>
              <w:pStyle w:val="Default"/>
              <w:rPr>
                <w:rFonts w:asciiTheme="majorHAnsi" w:hAnsiTheme="majorHAnsi"/>
                <w:sz w:val="22"/>
                <w:szCs w:val="22"/>
              </w:rPr>
            </w:pPr>
          </w:p>
        </w:tc>
        <w:tc>
          <w:tcPr>
            <w:tcW w:w="993" w:type="dxa"/>
          </w:tcPr>
          <w:p w14:paraId="50899140" w14:textId="77777777" w:rsidR="00A53A6D" w:rsidRPr="00294739" w:rsidRDefault="00A53A6D" w:rsidP="00C77F70">
            <w:pPr>
              <w:pStyle w:val="Default"/>
              <w:rPr>
                <w:rFonts w:asciiTheme="majorHAnsi" w:hAnsiTheme="majorHAnsi"/>
                <w:sz w:val="22"/>
                <w:szCs w:val="22"/>
              </w:rPr>
            </w:pPr>
          </w:p>
        </w:tc>
        <w:tc>
          <w:tcPr>
            <w:tcW w:w="993" w:type="dxa"/>
          </w:tcPr>
          <w:p w14:paraId="122316CB" w14:textId="62040D92" w:rsidR="00A53A6D" w:rsidRPr="00294739" w:rsidRDefault="00A53A6D" w:rsidP="00C77F70">
            <w:pPr>
              <w:pStyle w:val="Default"/>
              <w:rPr>
                <w:rFonts w:asciiTheme="majorHAnsi" w:hAnsiTheme="majorHAnsi"/>
                <w:sz w:val="22"/>
                <w:szCs w:val="22"/>
              </w:rPr>
            </w:pPr>
          </w:p>
        </w:tc>
        <w:tc>
          <w:tcPr>
            <w:tcW w:w="993" w:type="dxa"/>
          </w:tcPr>
          <w:p w14:paraId="1BC45832" w14:textId="77777777" w:rsidR="00A53A6D" w:rsidRPr="00294739" w:rsidRDefault="00A53A6D" w:rsidP="00C77F70">
            <w:pPr>
              <w:pStyle w:val="Default"/>
              <w:rPr>
                <w:rFonts w:asciiTheme="majorHAnsi" w:hAnsiTheme="majorHAnsi"/>
                <w:sz w:val="22"/>
                <w:szCs w:val="22"/>
              </w:rPr>
            </w:pPr>
          </w:p>
        </w:tc>
      </w:tr>
      <w:tr w:rsidR="00A53A6D" w:rsidRPr="00294739" w14:paraId="44CA8513" w14:textId="567831BB" w:rsidTr="00A53A6D">
        <w:trPr>
          <w:trHeight w:val="344"/>
        </w:trPr>
        <w:tc>
          <w:tcPr>
            <w:tcW w:w="1418" w:type="dxa"/>
            <w:vMerge/>
            <w:vAlign w:val="center"/>
          </w:tcPr>
          <w:p w14:paraId="755A2CBD"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p>
        </w:tc>
        <w:tc>
          <w:tcPr>
            <w:tcW w:w="3260" w:type="dxa"/>
            <w:vAlign w:val="center"/>
          </w:tcPr>
          <w:p w14:paraId="1F734367"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r w:rsidRPr="00294739">
              <w:rPr>
                <w:rFonts w:asciiTheme="majorHAnsi" w:hAnsiTheme="majorHAnsi"/>
              </w:rPr>
              <w:t>Submódulo 3: ¿Que es un plan de vida y un plan de desarrollo?</w:t>
            </w:r>
          </w:p>
        </w:tc>
        <w:tc>
          <w:tcPr>
            <w:tcW w:w="992" w:type="dxa"/>
          </w:tcPr>
          <w:p w14:paraId="41A31803" w14:textId="77777777" w:rsidR="00A53A6D" w:rsidRPr="00294739" w:rsidRDefault="00A53A6D" w:rsidP="00C77F70">
            <w:pPr>
              <w:autoSpaceDE w:val="0"/>
              <w:autoSpaceDN w:val="0"/>
              <w:adjustRightInd w:val="0"/>
              <w:spacing w:after="0" w:line="240" w:lineRule="auto"/>
              <w:rPr>
                <w:rFonts w:asciiTheme="majorHAnsi" w:hAnsiTheme="majorHAnsi"/>
              </w:rPr>
            </w:pPr>
          </w:p>
        </w:tc>
        <w:tc>
          <w:tcPr>
            <w:tcW w:w="992" w:type="dxa"/>
            <w:shd w:val="clear" w:color="auto" w:fill="FFE599" w:themeFill="accent4" w:themeFillTint="66"/>
          </w:tcPr>
          <w:p w14:paraId="40519ABF" w14:textId="073CC6CB" w:rsidR="00A53A6D" w:rsidRPr="00294739" w:rsidRDefault="00A53A6D" w:rsidP="00C77F70">
            <w:pPr>
              <w:autoSpaceDE w:val="0"/>
              <w:autoSpaceDN w:val="0"/>
              <w:adjustRightInd w:val="0"/>
              <w:spacing w:after="0" w:line="240" w:lineRule="auto"/>
              <w:rPr>
                <w:rFonts w:asciiTheme="majorHAnsi" w:hAnsiTheme="majorHAnsi"/>
              </w:rPr>
            </w:pPr>
          </w:p>
        </w:tc>
        <w:tc>
          <w:tcPr>
            <w:tcW w:w="993" w:type="dxa"/>
          </w:tcPr>
          <w:p w14:paraId="41FECAAD" w14:textId="77777777" w:rsidR="00A53A6D" w:rsidRPr="00294739" w:rsidRDefault="00A53A6D" w:rsidP="00C77F70">
            <w:pPr>
              <w:autoSpaceDE w:val="0"/>
              <w:autoSpaceDN w:val="0"/>
              <w:adjustRightInd w:val="0"/>
              <w:spacing w:after="0" w:line="240" w:lineRule="auto"/>
              <w:rPr>
                <w:rFonts w:asciiTheme="majorHAnsi" w:hAnsiTheme="majorHAnsi"/>
              </w:rPr>
            </w:pPr>
          </w:p>
        </w:tc>
        <w:tc>
          <w:tcPr>
            <w:tcW w:w="993" w:type="dxa"/>
          </w:tcPr>
          <w:p w14:paraId="7262A000" w14:textId="48961DB7" w:rsidR="00A53A6D" w:rsidRPr="00294739" w:rsidRDefault="00A53A6D" w:rsidP="00C77F70">
            <w:pPr>
              <w:autoSpaceDE w:val="0"/>
              <w:autoSpaceDN w:val="0"/>
              <w:adjustRightInd w:val="0"/>
              <w:spacing w:after="0" w:line="240" w:lineRule="auto"/>
              <w:rPr>
                <w:rFonts w:asciiTheme="majorHAnsi" w:hAnsiTheme="majorHAnsi"/>
              </w:rPr>
            </w:pPr>
          </w:p>
        </w:tc>
        <w:tc>
          <w:tcPr>
            <w:tcW w:w="993" w:type="dxa"/>
          </w:tcPr>
          <w:p w14:paraId="5C18BC48" w14:textId="77777777" w:rsidR="00A53A6D" w:rsidRPr="00294739" w:rsidRDefault="00A53A6D" w:rsidP="00C77F70">
            <w:pPr>
              <w:autoSpaceDE w:val="0"/>
              <w:autoSpaceDN w:val="0"/>
              <w:adjustRightInd w:val="0"/>
              <w:spacing w:after="0" w:line="240" w:lineRule="auto"/>
              <w:rPr>
                <w:rFonts w:asciiTheme="majorHAnsi" w:hAnsiTheme="majorHAnsi"/>
              </w:rPr>
            </w:pPr>
          </w:p>
        </w:tc>
      </w:tr>
      <w:tr w:rsidR="00A53A6D" w:rsidRPr="00294739" w14:paraId="5F09D17E" w14:textId="3BFBFED5" w:rsidTr="00A53A6D">
        <w:trPr>
          <w:trHeight w:val="364"/>
        </w:trPr>
        <w:tc>
          <w:tcPr>
            <w:tcW w:w="1418" w:type="dxa"/>
            <w:vMerge w:val="restart"/>
            <w:vAlign w:val="center"/>
          </w:tcPr>
          <w:p w14:paraId="285FF5A8"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r w:rsidRPr="00294739">
              <w:rPr>
                <w:rFonts w:asciiTheme="majorHAnsi" w:hAnsiTheme="majorHAnsi"/>
              </w:rPr>
              <w:t>Módulo</w:t>
            </w:r>
            <w:r>
              <w:rPr>
                <w:rFonts w:asciiTheme="majorHAnsi" w:hAnsiTheme="majorHAnsi"/>
              </w:rPr>
              <w:t xml:space="preserve"> 2</w:t>
            </w:r>
            <w:r w:rsidRPr="00294739">
              <w:rPr>
                <w:rFonts w:asciiTheme="majorHAnsi" w:hAnsiTheme="majorHAnsi"/>
              </w:rPr>
              <w:t xml:space="preserve">: </w:t>
            </w:r>
            <w:r>
              <w:rPr>
                <w:rFonts w:asciiTheme="majorHAnsi" w:hAnsiTheme="majorHAnsi"/>
              </w:rPr>
              <w:t>Elementos constitutivos de los Planes de Vida</w:t>
            </w:r>
            <w:r w:rsidRPr="00294739">
              <w:rPr>
                <w:rFonts w:asciiTheme="majorHAnsi" w:hAnsiTheme="majorHAnsi" w:cs="Calibri"/>
                <w:color w:val="000000"/>
              </w:rPr>
              <w:t xml:space="preserve"> </w:t>
            </w:r>
          </w:p>
        </w:tc>
        <w:tc>
          <w:tcPr>
            <w:tcW w:w="3260" w:type="dxa"/>
          </w:tcPr>
          <w:p w14:paraId="045FFA03" w14:textId="77777777" w:rsidR="00A53A6D" w:rsidRPr="00294739" w:rsidRDefault="00A53A6D" w:rsidP="00C77F70">
            <w:pPr>
              <w:pStyle w:val="Default"/>
              <w:rPr>
                <w:rFonts w:asciiTheme="majorHAnsi" w:hAnsiTheme="majorHAnsi"/>
                <w:sz w:val="22"/>
                <w:szCs w:val="22"/>
              </w:rPr>
            </w:pPr>
            <w:r w:rsidRPr="00F47BED">
              <w:rPr>
                <w:rFonts w:asciiTheme="majorHAnsi" w:hAnsiTheme="majorHAnsi"/>
                <w:sz w:val="22"/>
                <w:szCs w:val="22"/>
              </w:rPr>
              <w:t>Submódulo 1: Elementos constitutivos de planes de vida</w:t>
            </w:r>
          </w:p>
        </w:tc>
        <w:tc>
          <w:tcPr>
            <w:tcW w:w="992" w:type="dxa"/>
          </w:tcPr>
          <w:p w14:paraId="41BF93E2" w14:textId="77777777" w:rsidR="00A53A6D" w:rsidRPr="00F47BED" w:rsidRDefault="00A53A6D" w:rsidP="00C77F70">
            <w:pPr>
              <w:pStyle w:val="Default"/>
              <w:rPr>
                <w:rFonts w:asciiTheme="majorHAnsi" w:hAnsiTheme="majorHAnsi"/>
                <w:sz w:val="22"/>
                <w:szCs w:val="22"/>
              </w:rPr>
            </w:pPr>
          </w:p>
        </w:tc>
        <w:tc>
          <w:tcPr>
            <w:tcW w:w="992" w:type="dxa"/>
          </w:tcPr>
          <w:p w14:paraId="46397DBC" w14:textId="28DD02C2" w:rsidR="00A53A6D" w:rsidRPr="00F47BED" w:rsidRDefault="00A53A6D" w:rsidP="00C77F70">
            <w:pPr>
              <w:pStyle w:val="Default"/>
              <w:rPr>
                <w:rFonts w:asciiTheme="majorHAnsi" w:hAnsiTheme="majorHAnsi"/>
                <w:sz w:val="22"/>
                <w:szCs w:val="22"/>
              </w:rPr>
            </w:pPr>
          </w:p>
        </w:tc>
        <w:tc>
          <w:tcPr>
            <w:tcW w:w="993" w:type="dxa"/>
            <w:shd w:val="clear" w:color="auto" w:fill="FFE599" w:themeFill="accent4" w:themeFillTint="66"/>
          </w:tcPr>
          <w:p w14:paraId="59153909" w14:textId="77777777" w:rsidR="00A53A6D" w:rsidRPr="00F47BED" w:rsidRDefault="00A53A6D" w:rsidP="00C77F70">
            <w:pPr>
              <w:pStyle w:val="Default"/>
              <w:rPr>
                <w:rFonts w:asciiTheme="majorHAnsi" w:hAnsiTheme="majorHAnsi"/>
                <w:sz w:val="22"/>
                <w:szCs w:val="22"/>
              </w:rPr>
            </w:pPr>
          </w:p>
        </w:tc>
        <w:tc>
          <w:tcPr>
            <w:tcW w:w="993" w:type="dxa"/>
          </w:tcPr>
          <w:p w14:paraId="5C09E076" w14:textId="66B2167A" w:rsidR="00A53A6D" w:rsidRPr="00F47BED" w:rsidRDefault="00A53A6D" w:rsidP="00C77F70">
            <w:pPr>
              <w:pStyle w:val="Default"/>
              <w:rPr>
                <w:rFonts w:asciiTheme="majorHAnsi" w:hAnsiTheme="majorHAnsi"/>
                <w:sz w:val="22"/>
                <w:szCs w:val="22"/>
              </w:rPr>
            </w:pPr>
          </w:p>
        </w:tc>
        <w:tc>
          <w:tcPr>
            <w:tcW w:w="993" w:type="dxa"/>
          </w:tcPr>
          <w:p w14:paraId="4D6C01B4" w14:textId="77777777" w:rsidR="00A53A6D" w:rsidRPr="00F47BED" w:rsidRDefault="00A53A6D" w:rsidP="00C77F70">
            <w:pPr>
              <w:pStyle w:val="Default"/>
              <w:rPr>
                <w:rFonts w:asciiTheme="majorHAnsi" w:hAnsiTheme="majorHAnsi"/>
                <w:sz w:val="22"/>
                <w:szCs w:val="22"/>
              </w:rPr>
            </w:pPr>
          </w:p>
        </w:tc>
      </w:tr>
      <w:tr w:rsidR="00A53A6D" w:rsidRPr="00294739" w14:paraId="06EC97A0" w14:textId="438A2571" w:rsidTr="00A53A6D">
        <w:trPr>
          <w:trHeight w:val="220"/>
        </w:trPr>
        <w:tc>
          <w:tcPr>
            <w:tcW w:w="1418" w:type="dxa"/>
            <w:vMerge/>
            <w:vAlign w:val="center"/>
          </w:tcPr>
          <w:p w14:paraId="16B6A8C4"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p>
        </w:tc>
        <w:tc>
          <w:tcPr>
            <w:tcW w:w="3260" w:type="dxa"/>
          </w:tcPr>
          <w:p w14:paraId="78752BE9" w14:textId="77777777" w:rsidR="00A53A6D" w:rsidRPr="00294739" w:rsidRDefault="00A53A6D" w:rsidP="00C77F70">
            <w:pPr>
              <w:pStyle w:val="Default"/>
              <w:rPr>
                <w:rFonts w:asciiTheme="majorHAnsi" w:hAnsiTheme="majorHAnsi"/>
                <w:sz w:val="22"/>
                <w:szCs w:val="22"/>
              </w:rPr>
            </w:pPr>
            <w:r w:rsidRPr="00F47BED">
              <w:rPr>
                <w:rFonts w:asciiTheme="majorHAnsi" w:hAnsiTheme="majorHAnsi"/>
                <w:sz w:val="22"/>
                <w:szCs w:val="22"/>
              </w:rPr>
              <w:t>Submódulo 2: Metodologías empleadas en la formulación de planes de vida (lecciones aprendidas)</w:t>
            </w:r>
          </w:p>
        </w:tc>
        <w:tc>
          <w:tcPr>
            <w:tcW w:w="992" w:type="dxa"/>
          </w:tcPr>
          <w:p w14:paraId="26DD2E5F" w14:textId="77777777" w:rsidR="00A53A6D" w:rsidRPr="00F47BED" w:rsidRDefault="00A53A6D" w:rsidP="00C77F70">
            <w:pPr>
              <w:pStyle w:val="Default"/>
              <w:rPr>
                <w:rFonts w:asciiTheme="majorHAnsi" w:hAnsiTheme="majorHAnsi"/>
                <w:sz w:val="22"/>
                <w:szCs w:val="22"/>
              </w:rPr>
            </w:pPr>
          </w:p>
        </w:tc>
        <w:tc>
          <w:tcPr>
            <w:tcW w:w="992" w:type="dxa"/>
          </w:tcPr>
          <w:p w14:paraId="65525A04" w14:textId="6D9922E9" w:rsidR="00A53A6D" w:rsidRPr="00F47BED" w:rsidRDefault="00A53A6D" w:rsidP="00C77F70">
            <w:pPr>
              <w:pStyle w:val="Default"/>
              <w:rPr>
                <w:rFonts w:asciiTheme="majorHAnsi" w:hAnsiTheme="majorHAnsi"/>
                <w:sz w:val="22"/>
                <w:szCs w:val="22"/>
              </w:rPr>
            </w:pPr>
          </w:p>
        </w:tc>
        <w:tc>
          <w:tcPr>
            <w:tcW w:w="993" w:type="dxa"/>
          </w:tcPr>
          <w:p w14:paraId="2F1165C4" w14:textId="77777777" w:rsidR="00A53A6D" w:rsidRPr="00F47BED" w:rsidRDefault="00A53A6D" w:rsidP="00C77F70">
            <w:pPr>
              <w:pStyle w:val="Default"/>
              <w:rPr>
                <w:rFonts w:asciiTheme="majorHAnsi" w:hAnsiTheme="majorHAnsi"/>
                <w:sz w:val="22"/>
                <w:szCs w:val="22"/>
              </w:rPr>
            </w:pPr>
          </w:p>
        </w:tc>
        <w:tc>
          <w:tcPr>
            <w:tcW w:w="993" w:type="dxa"/>
            <w:shd w:val="clear" w:color="auto" w:fill="FFE599" w:themeFill="accent4" w:themeFillTint="66"/>
          </w:tcPr>
          <w:p w14:paraId="2E3F3A85" w14:textId="1E39EBA2" w:rsidR="00A53A6D" w:rsidRPr="00F47BED" w:rsidRDefault="00A53A6D" w:rsidP="00C77F70">
            <w:pPr>
              <w:pStyle w:val="Default"/>
              <w:rPr>
                <w:rFonts w:asciiTheme="majorHAnsi" w:hAnsiTheme="majorHAnsi"/>
                <w:sz w:val="22"/>
                <w:szCs w:val="22"/>
              </w:rPr>
            </w:pPr>
          </w:p>
        </w:tc>
        <w:tc>
          <w:tcPr>
            <w:tcW w:w="993" w:type="dxa"/>
            <w:shd w:val="clear" w:color="auto" w:fill="FFE599" w:themeFill="accent4" w:themeFillTint="66"/>
          </w:tcPr>
          <w:p w14:paraId="25CB2BBB" w14:textId="77777777" w:rsidR="00A53A6D" w:rsidRPr="00F47BED" w:rsidRDefault="00A53A6D" w:rsidP="00C77F70">
            <w:pPr>
              <w:pStyle w:val="Default"/>
              <w:rPr>
                <w:rFonts w:asciiTheme="majorHAnsi" w:hAnsiTheme="majorHAnsi"/>
                <w:sz w:val="22"/>
                <w:szCs w:val="22"/>
              </w:rPr>
            </w:pPr>
          </w:p>
        </w:tc>
      </w:tr>
      <w:tr w:rsidR="00A53A6D" w:rsidRPr="00294739" w14:paraId="5E705D9D" w14:textId="7E5969F0" w:rsidTr="00A53A6D">
        <w:trPr>
          <w:trHeight w:val="344"/>
        </w:trPr>
        <w:tc>
          <w:tcPr>
            <w:tcW w:w="1418" w:type="dxa"/>
            <w:vMerge/>
            <w:vAlign w:val="center"/>
          </w:tcPr>
          <w:p w14:paraId="3D818C93"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p>
        </w:tc>
        <w:tc>
          <w:tcPr>
            <w:tcW w:w="3260" w:type="dxa"/>
          </w:tcPr>
          <w:p w14:paraId="2DFAA6C4" w14:textId="77777777" w:rsidR="00A53A6D" w:rsidRPr="00294739" w:rsidRDefault="00A53A6D" w:rsidP="00C77F70">
            <w:pPr>
              <w:autoSpaceDE w:val="0"/>
              <w:autoSpaceDN w:val="0"/>
              <w:adjustRightInd w:val="0"/>
              <w:spacing w:after="0" w:line="240" w:lineRule="auto"/>
              <w:rPr>
                <w:rFonts w:asciiTheme="majorHAnsi" w:hAnsiTheme="majorHAnsi" w:cs="Calibri"/>
                <w:color w:val="000000"/>
              </w:rPr>
            </w:pPr>
            <w:r w:rsidRPr="00F47BED">
              <w:rPr>
                <w:rFonts w:asciiTheme="majorHAnsi" w:hAnsiTheme="majorHAnsi"/>
              </w:rPr>
              <w:t>Submódulo 3. Niveles organizacionales de los pueblos y nacionalidades</w:t>
            </w:r>
          </w:p>
        </w:tc>
        <w:tc>
          <w:tcPr>
            <w:tcW w:w="992" w:type="dxa"/>
          </w:tcPr>
          <w:p w14:paraId="15C998ED" w14:textId="77777777" w:rsidR="00A53A6D" w:rsidRPr="00F47BED" w:rsidRDefault="00A53A6D" w:rsidP="00C77F70">
            <w:pPr>
              <w:autoSpaceDE w:val="0"/>
              <w:autoSpaceDN w:val="0"/>
              <w:adjustRightInd w:val="0"/>
              <w:spacing w:after="0" w:line="240" w:lineRule="auto"/>
              <w:rPr>
                <w:rFonts w:asciiTheme="majorHAnsi" w:hAnsiTheme="majorHAnsi"/>
              </w:rPr>
            </w:pPr>
          </w:p>
        </w:tc>
        <w:tc>
          <w:tcPr>
            <w:tcW w:w="992" w:type="dxa"/>
          </w:tcPr>
          <w:p w14:paraId="72ADEBCC" w14:textId="0E48B161" w:rsidR="00A53A6D" w:rsidRPr="00F47BED" w:rsidRDefault="00A53A6D" w:rsidP="00C77F70">
            <w:pPr>
              <w:autoSpaceDE w:val="0"/>
              <w:autoSpaceDN w:val="0"/>
              <w:adjustRightInd w:val="0"/>
              <w:spacing w:after="0" w:line="240" w:lineRule="auto"/>
              <w:rPr>
                <w:rFonts w:asciiTheme="majorHAnsi" w:hAnsiTheme="majorHAnsi"/>
              </w:rPr>
            </w:pPr>
          </w:p>
        </w:tc>
        <w:tc>
          <w:tcPr>
            <w:tcW w:w="993" w:type="dxa"/>
          </w:tcPr>
          <w:p w14:paraId="64BB5DAD" w14:textId="77777777" w:rsidR="00A53A6D" w:rsidRPr="00F47BED" w:rsidRDefault="00A53A6D" w:rsidP="00C77F70">
            <w:pPr>
              <w:autoSpaceDE w:val="0"/>
              <w:autoSpaceDN w:val="0"/>
              <w:adjustRightInd w:val="0"/>
              <w:spacing w:after="0" w:line="240" w:lineRule="auto"/>
              <w:rPr>
                <w:rFonts w:asciiTheme="majorHAnsi" w:hAnsiTheme="majorHAnsi"/>
              </w:rPr>
            </w:pPr>
          </w:p>
        </w:tc>
        <w:tc>
          <w:tcPr>
            <w:tcW w:w="993" w:type="dxa"/>
          </w:tcPr>
          <w:p w14:paraId="1331269A" w14:textId="4979E7B8" w:rsidR="00A53A6D" w:rsidRPr="00F47BED" w:rsidRDefault="00A53A6D" w:rsidP="00C77F70">
            <w:pPr>
              <w:autoSpaceDE w:val="0"/>
              <w:autoSpaceDN w:val="0"/>
              <w:adjustRightInd w:val="0"/>
              <w:spacing w:after="0" w:line="240" w:lineRule="auto"/>
              <w:rPr>
                <w:rFonts w:asciiTheme="majorHAnsi" w:hAnsiTheme="majorHAnsi"/>
              </w:rPr>
            </w:pPr>
          </w:p>
        </w:tc>
        <w:tc>
          <w:tcPr>
            <w:tcW w:w="993" w:type="dxa"/>
            <w:shd w:val="clear" w:color="auto" w:fill="FFE599" w:themeFill="accent4" w:themeFillTint="66"/>
          </w:tcPr>
          <w:p w14:paraId="4742278E" w14:textId="77777777" w:rsidR="00A53A6D" w:rsidRPr="00F47BED" w:rsidRDefault="00A53A6D" w:rsidP="00C77F70">
            <w:pPr>
              <w:autoSpaceDE w:val="0"/>
              <w:autoSpaceDN w:val="0"/>
              <w:adjustRightInd w:val="0"/>
              <w:spacing w:after="0" w:line="240" w:lineRule="auto"/>
              <w:rPr>
                <w:rFonts w:asciiTheme="majorHAnsi" w:hAnsiTheme="majorHAnsi"/>
              </w:rPr>
            </w:pPr>
          </w:p>
        </w:tc>
      </w:tr>
    </w:tbl>
    <w:p w14:paraId="5B0EA860" w14:textId="5C5E4370" w:rsidR="00C36FDC" w:rsidRPr="00C36FDC" w:rsidRDefault="00C36FDC" w:rsidP="00C36FDC">
      <w:pPr>
        <w:tabs>
          <w:tab w:val="left" w:pos="1682"/>
        </w:tabs>
        <w:rPr>
          <w:rFonts w:asciiTheme="majorHAnsi" w:hAnsiTheme="majorHAnsi" w:cs="Arial"/>
          <w:sz w:val="24"/>
          <w:szCs w:val="24"/>
        </w:rPr>
      </w:pPr>
    </w:p>
    <w:p w14:paraId="274E145A" w14:textId="77777777" w:rsidR="00C36FDC" w:rsidRPr="00C36FDC" w:rsidRDefault="00C36FDC" w:rsidP="00C36FDC">
      <w:pPr>
        <w:tabs>
          <w:tab w:val="left" w:pos="1682"/>
        </w:tabs>
        <w:rPr>
          <w:rFonts w:asciiTheme="majorHAnsi" w:hAnsiTheme="majorHAnsi" w:cs="Arial"/>
          <w:b/>
          <w:bCs/>
          <w:sz w:val="24"/>
          <w:szCs w:val="24"/>
        </w:rPr>
      </w:pPr>
    </w:p>
    <w:p w14:paraId="6029DC59" w14:textId="134A2FB1" w:rsidR="00C36FDC" w:rsidRPr="00C36FDC" w:rsidRDefault="00C36FDC" w:rsidP="00C36FDC">
      <w:pPr>
        <w:pStyle w:val="Prrafodelista"/>
        <w:numPr>
          <w:ilvl w:val="0"/>
          <w:numId w:val="2"/>
        </w:numPr>
        <w:tabs>
          <w:tab w:val="left" w:pos="1682"/>
        </w:tabs>
        <w:rPr>
          <w:rFonts w:asciiTheme="majorHAnsi" w:hAnsiTheme="majorHAnsi" w:cs="Arial"/>
          <w:b/>
          <w:bCs/>
          <w:sz w:val="24"/>
          <w:szCs w:val="24"/>
        </w:rPr>
      </w:pPr>
      <w:r>
        <w:rPr>
          <w:rFonts w:asciiTheme="majorHAnsi" w:hAnsiTheme="majorHAnsi" w:cs="Arial"/>
          <w:b/>
          <w:bCs/>
          <w:sz w:val="24"/>
          <w:szCs w:val="24"/>
        </w:rPr>
        <w:t>Bibliografía</w:t>
      </w:r>
    </w:p>
    <w:p w14:paraId="79C62823" w14:textId="77777777" w:rsidR="00A53A6D" w:rsidRDefault="00A53A6D" w:rsidP="00A53A6D">
      <w:pPr>
        <w:pStyle w:val="Prrafodelista"/>
        <w:spacing w:after="0" w:line="240" w:lineRule="auto"/>
        <w:jc w:val="both"/>
        <w:rPr>
          <w:rFonts w:asciiTheme="majorHAnsi" w:hAnsiTheme="majorHAnsi" w:cs="Arial"/>
          <w:sz w:val="24"/>
          <w:szCs w:val="24"/>
        </w:rPr>
      </w:pPr>
    </w:p>
    <w:p w14:paraId="5740CA8F" w14:textId="4A85A4DE" w:rsidR="00D2261B" w:rsidRDefault="00A53A6D" w:rsidP="00A53A6D">
      <w:pPr>
        <w:pStyle w:val="Prrafodelista"/>
        <w:numPr>
          <w:ilvl w:val="0"/>
          <w:numId w:val="48"/>
        </w:numPr>
        <w:spacing w:after="0" w:line="240" w:lineRule="auto"/>
        <w:jc w:val="both"/>
        <w:rPr>
          <w:rFonts w:asciiTheme="majorHAnsi" w:hAnsiTheme="majorHAnsi" w:cs="Arial"/>
          <w:sz w:val="24"/>
          <w:szCs w:val="24"/>
        </w:rPr>
      </w:pPr>
      <w:r w:rsidRPr="00A53A6D">
        <w:rPr>
          <w:rFonts w:asciiTheme="majorHAnsi" w:hAnsiTheme="majorHAnsi" w:cs="Arial"/>
          <w:sz w:val="24"/>
          <w:szCs w:val="24"/>
        </w:rPr>
        <w:t>Consejo de Desarrollo Amazónico (2019). Lineamientos para la elaboración de planes de vida de pueblos y nacionalidades. Resolución N°.Ex-004-2019-004</w:t>
      </w:r>
      <w:r>
        <w:rPr>
          <w:rFonts w:asciiTheme="majorHAnsi" w:hAnsiTheme="majorHAnsi" w:cs="Arial"/>
          <w:sz w:val="24"/>
          <w:szCs w:val="24"/>
        </w:rPr>
        <w:t>. Puyo. Ecuador.</w:t>
      </w:r>
    </w:p>
    <w:p w14:paraId="63D79180" w14:textId="5FE71BA5" w:rsidR="00A53A6D" w:rsidRPr="00A53A6D" w:rsidRDefault="00A53A6D" w:rsidP="00A53A6D">
      <w:pPr>
        <w:pStyle w:val="Prrafodelista"/>
        <w:numPr>
          <w:ilvl w:val="0"/>
          <w:numId w:val="48"/>
        </w:numPr>
        <w:spacing w:after="0" w:line="240" w:lineRule="auto"/>
        <w:jc w:val="both"/>
        <w:rPr>
          <w:rFonts w:asciiTheme="majorHAnsi" w:hAnsiTheme="majorHAnsi" w:cs="Arial"/>
          <w:sz w:val="24"/>
          <w:szCs w:val="24"/>
        </w:rPr>
      </w:pPr>
      <w:r>
        <w:rPr>
          <w:rFonts w:asciiTheme="majorHAnsi" w:hAnsiTheme="majorHAnsi" w:cs="Arial"/>
          <w:sz w:val="24"/>
          <w:szCs w:val="24"/>
        </w:rPr>
        <w:t xml:space="preserve">MAAE-MAG-ProAmazonía (2019). </w:t>
      </w:r>
      <w:r w:rsidRPr="00A53A6D">
        <w:rPr>
          <w:rFonts w:asciiTheme="majorHAnsi" w:hAnsiTheme="majorHAnsi" w:cs="Arial"/>
          <w:sz w:val="24"/>
          <w:szCs w:val="24"/>
        </w:rPr>
        <w:t xml:space="preserve">Levantamiento de la oferta, demanda y brechas de capacitación sobre Planificación Territorial con enfoque en cambio </w:t>
      </w:r>
      <w:r w:rsidRPr="00A53A6D">
        <w:rPr>
          <w:rFonts w:asciiTheme="majorHAnsi" w:hAnsiTheme="majorHAnsi" w:cs="Arial"/>
          <w:sz w:val="24"/>
          <w:szCs w:val="24"/>
        </w:rPr>
        <w:lastRenderedPageBreak/>
        <w:t>climático y producción sostenible en el Marco del Componente de Política e Institucionalidad de PROAmazonía.</w:t>
      </w:r>
      <w:r>
        <w:rPr>
          <w:rFonts w:asciiTheme="majorHAnsi" w:hAnsiTheme="majorHAnsi" w:cs="Arial"/>
          <w:sz w:val="24"/>
          <w:szCs w:val="24"/>
        </w:rPr>
        <w:t xml:space="preserve"> Quito, Ecuador.</w:t>
      </w:r>
    </w:p>
    <w:p w14:paraId="1A23BC51" w14:textId="67FC2AB1" w:rsidR="00D2261B" w:rsidRPr="00294739" w:rsidRDefault="00D2261B" w:rsidP="00E477B5">
      <w:pPr>
        <w:spacing w:after="0" w:line="240" w:lineRule="auto"/>
        <w:jc w:val="both"/>
        <w:rPr>
          <w:rFonts w:asciiTheme="majorHAnsi" w:hAnsiTheme="majorHAnsi" w:cs="Arial"/>
          <w:sz w:val="24"/>
          <w:szCs w:val="24"/>
        </w:rPr>
      </w:pPr>
    </w:p>
    <w:p w14:paraId="2F920C14" w14:textId="77777777" w:rsidR="00C36FDC" w:rsidRPr="00294739" w:rsidRDefault="00C36FDC" w:rsidP="005878AE">
      <w:pPr>
        <w:tabs>
          <w:tab w:val="left" w:pos="1682"/>
        </w:tabs>
        <w:rPr>
          <w:rFonts w:asciiTheme="majorHAnsi" w:hAnsiTheme="majorHAnsi" w:cs="Arial"/>
          <w:sz w:val="24"/>
          <w:szCs w:val="24"/>
        </w:rPr>
      </w:pPr>
    </w:p>
    <w:p w14:paraId="05F8FCDC" w14:textId="780E71EC" w:rsidR="005878AE" w:rsidRDefault="005878AE" w:rsidP="00C36FDC">
      <w:pPr>
        <w:pStyle w:val="Prrafodelista"/>
        <w:numPr>
          <w:ilvl w:val="0"/>
          <w:numId w:val="2"/>
        </w:numPr>
        <w:tabs>
          <w:tab w:val="left" w:pos="1682"/>
        </w:tabs>
        <w:rPr>
          <w:rFonts w:asciiTheme="majorHAnsi" w:hAnsiTheme="majorHAnsi" w:cs="Arial"/>
          <w:b/>
          <w:bCs/>
          <w:sz w:val="24"/>
          <w:szCs w:val="24"/>
        </w:rPr>
      </w:pPr>
      <w:r w:rsidRPr="00C36FDC">
        <w:rPr>
          <w:rFonts w:asciiTheme="majorHAnsi" w:hAnsiTheme="majorHAnsi" w:cs="Arial"/>
          <w:b/>
          <w:bCs/>
          <w:sz w:val="24"/>
          <w:szCs w:val="24"/>
        </w:rPr>
        <w:t>Anexos</w:t>
      </w:r>
    </w:p>
    <w:p w14:paraId="12EEA5AE" w14:textId="6137D3B7" w:rsidR="005878AE" w:rsidRPr="00C36FDC" w:rsidRDefault="005878AE" w:rsidP="005878AE">
      <w:pPr>
        <w:tabs>
          <w:tab w:val="left" w:pos="1682"/>
        </w:tabs>
        <w:rPr>
          <w:rFonts w:asciiTheme="majorHAnsi" w:hAnsiTheme="majorHAnsi" w:cs="Arial"/>
          <w:b/>
          <w:bCs/>
          <w:sz w:val="24"/>
          <w:szCs w:val="24"/>
        </w:rPr>
      </w:pPr>
      <w:r w:rsidRPr="00C36FDC">
        <w:rPr>
          <w:rFonts w:asciiTheme="majorHAnsi" w:hAnsiTheme="majorHAnsi" w:cs="Arial"/>
          <w:b/>
          <w:bCs/>
          <w:sz w:val="24"/>
          <w:szCs w:val="24"/>
        </w:rPr>
        <w:t>Anexo 01. Análisis funcional y competencial</w:t>
      </w:r>
    </w:p>
    <w:p w14:paraId="1D4337D1" w14:textId="54D10AA2" w:rsidR="005878AE" w:rsidRPr="00294739" w:rsidRDefault="005878AE" w:rsidP="005878AE">
      <w:pPr>
        <w:tabs>
          <w:tab w:val="left" w:pos="1682"/>
        </w:tabs>
        <w:jc w:val="both"/>
        <w:rPr>
          <w:rFonts w:asciiTheme="majorHAnsi" w:hAnsiTheme="majorHAnsi" w:cs="Arial"/>
          <w:b/>
          <w:bCs/>
          <w:sz w:val="24"/>
          <w:szCs w:val="24"/>
        </w:rPr>
      </w:pPr>
      <w:r w:rsidRPr="00294739">
        <w:rPr>
          <w:rFonts w:asciiTheme="majorHAnsi" w:hAnsiTheme="majorHAnsi" w:cs="Arial"/>
          <w:b/>
          <w:bCs/>
          <w:sz w:val="24"/>
          <w:szCs w:val="24"/>
        </w:rPr>
        <w:t>Análisis funcional</w:t>
      </w:r>
    </w:p>
    <w:p w14:paraId="53C6AE7A" w14:textId="749BEF96" w:rsidR="005878AE" w:rsidRPr="00294739" w:rsidRDefault="005878AE" w:rsidP="005878AE">
      <w:pPr>
        <w:tabs>
          <w:tab w:val="left" w:pos="1682"/>
        </w:tabs>
        <w:jc w:val="both"/>
        <w:rPr>
          <w:rFonts w:asciiTheme="majorHAnsi" w:hAnsiTheme="majorHAnsi" w:cs="Arial"/>
          <w:sz w:val="24"/>
          <w:szCs w:val="24"/>
        </w:rPr>
      </w:pPr>
      <w:r w:rsidRPr="00294739">
        <w:rPr>
          <w:rFonts w:asciiTheme="majorHAnsi" w:hAnsiTheme="majorHAnsi" w:cs="Arial"/>
          <w:sz w:val="24"/>
          <w:szCs w:val="24"/>
        </w:rPr>
        <w:t>Para el desarrollo del currículo de capacitación, se utilizó el método de análisis funcional que es una metodología de investigación que permite reconstruir -luego de desarrollar una serie de etapas- las competencias que debe reunir un/a trabajador/a para desempeñarse competentemente en un ámbito de trabajo determinado (Catalano, 2004).</w:t>
      </w:r>
    </w:p>
    <w:p w14:paraId="35C1FCAE" w14:textId="556650B7" w:rsidR="005878AE" w:rsidRPr="00294739" w:rsidRDefault="005878AE" w:rsidP="005878AE">
      <w:pPr>
        <w:tabs>
          <w:tab w:val="left" w:pos="1682"/>
        </w:tabs>
        <w:rPr>
          <w:rFonts w:asciiTheme="majorHAnsi" w:hAnsiTheme="majorHAnsi" w:cs="Arial"/>
          <w:sz w:val="24"/>
          <w:szCs w:val="24"/>
        </w:rPr>
      </w:pPr>
      <w:r w:rsidRPr="00294739">
        <w:rPr>
          <w:rFonts w:asciiTheme="majorHAnsi" w:hAnsiTheme="majorHAnsi" w:cs="Arial"/>
          <w:sz w:val="24"/>
          <w:szCs w:val="24"/>
        </w:rPr>
        <w:t>El resultado del análisis funcional es el mapa funcional, instrumento que representa las distintas funciones que el individuo, al cumplir determinado rol laboral, debe desarrollar para alcanzar el propósito clave de su rol.</w:t>
      </w:r>
    </w:p>
    <w:p w14:paraId="2FB27F16" w14:textId="77777777" w:rsidR="005878AE" w:rsidRPr="00294739" w:rsidRDefault="005878AE" w:rsidP="005878AE">
      <w:pPr>
        <w:tabs>
          <w:tab w:val="left" w:pos="1682"/>
        </w:tabs>
        <w:rPr>
          <w:rFonts w:asciiTheme="majorHAnsi" w:hAnsiTheme="majorHAnsi" w:cs="Arial"/>
          <w:sz w:val="24"/>
          <w:szCs w:val="24"/>
        </w:rPr>
      </w:pPr>
      <w:r w:rsidRPr="00294739">
        <w:rPr>
          <w:rFonts w:asciiTheme="majorHAnsi" w:hAnsiTheme="majorHAnsi" w:cs="Arial"/>
          <w:b/>
          <w:bCs/>
          <w:sz w:val="24"/>
          <w:szCs w:val="24"/>
        </w:rPr>
        <w:t xml:space="preserve">Establecimiento de las competencias </w:t>
      </w:r>
    </w:p>
    <w:p w14:paraId="325B11C0" w14:textId="367B7F81" w:rsidR="005878AE" w:rsidRPr="00294739" w:rsidRDefault="005878AE" w:rsidP="005878AE">
      <w:pPr>
        <w:tabs>
          <w:tab w:val="left" w:pos="1682"/>
        </w:tabs>
        <w:rPr>
          <w:rFonts w:asciiTheme="majorHAnsi" w:hAnsiTheme="majorHAnsi" w:cs="Arial"/>
          <w:sz w:val="24"/>
          <w:szCs w:val="24"/>
        </w:rPr>
      </w:pPr>
      <w:r w:rsidRPr="00294739">
        <w:rPr>
          <w:rFonts w:asciiTheme="majorHAnsi" w:hAnsiTheme="majorHAnsi" w:cs="Arial"/>
          <w:sz w:val="24"/>
          <w:szCs w:val="24"/>
        </w:rPr>
        <w:t>En base a los mapas funcionales se definen las competencias: Unidad de Competencia (funciones) y Elementos de Competencia (sub-funciones), que son necesarios para establecer la malla curricular de capacitación</w:t>
      </w:r>
    </w:p>
    <w:p w14:paraId="31ECF841" w14:textId="50D92852" w:rsidR="005878AE" w:rsidRPr="00294739" w:rsidRDefault="005878AE" w:rsidP="005878AE">
      <w:pPr>
        <w:tabs>
          <w:tab w:val="left" w:pos="1682"/>
        </w:tabs>
        <w:rPr>
          <w:rFonts w:asciiTheme="majorHAnsi" w:hAnsiTheme="majorHAnsi" w:cs="Arial"/>
          <w:sz w:val="24"/>
          <w:szCs w:val="24"/>
        </w:rPr>
      </w:pPr>
      <w:r w:rsidRPr="00294739">
        <w:rPr>
          <w:rFonts w:asciiTheme="majorHAnsi" w:hAnsiTheme="majorHAnsi" w:cs="Arial"/>
          <w:sz w:val="24"/>
          <w:szCs w:val="24"/>
        </w:rPr>
        <w:t>El siguiente es el mapa funcional para representantes de organizaciones indígenas:</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5036"/>
      </w:tblGrid>
      <w:tr w:rsidR="005878AE" w:rsidRPr="00294739" w14:paraId="5060D7AF" w14:textId="77777777" w:rsidTr="005878AE">
        <w:trPr>
          <w:trHeight w:val="99"/>
        </w:trPr>
        <w:tc>
          <w:tcPr>
            <w:tcW w:w="4139" w:type="dxa"/>
          </w:tcPr>
          <w:p w14:paraId="5E84032F" w14:textId="77777777" w:rsidR="005878AE" w:rsidRPr="00C36FDC" w:rsidRDefault="005878AE">
            <w:pPr>
              <w:pStyle w:val="Default"/>
              <w:rPr>
                <w:rFonts w:asciiTheme="majorHAnsi" w:hAnsiTheme="majorHAnsi"/>
                <w:b/>
                <w:bCs/>
              </w:rPr>
            </w:pPr>
            <w:r w:rsidRPr="00C36FDC">
              <w:rPr>
                <w:rFonts w:asciiTheme="majorHAnsi" w:hAnsiTheme="majorHAnsi"/>
                <w:b/>
                <w:bCs/>
              </w:rPr>
              <w:t xml:space="preserve">Mapa funcional: </w:t>
            </w:r>
          </w:p>
        </w:tc>
        <w:tc>
          <w:tcPr>
            <w:tcW w:w="5036" w:type="dxa"/>
          </w:tcPr>
          <w:p w14:paraId="097B0AFA" w14:textId="77777777" w:rsidR="005878AE" w:rsidRPr="00294739" w:rsidRDefault="005878AE">
            <w:pPr>
              <w:pStyle w:val="Default"/>
              <w:rPr>
                <w:rFonts w:asciiTheme="majorHAnsi" w:hAnsiTheme="majorHAnsi"/>
              </w:rPr>
            </w:pPr>
            <w:r w:rsidRPr="00294739">
              <w:rPr>
                <w:rFonts w:asciiTheme="majorHAnsi" w:hAnsiTheme="majorHAnsi"/>
                <w:b/>
                <w:bCs/>
              </w:rPr>
              <w:t xml:space="preserve">Representantes de organizaciones indígenas </w:t>
            </w:r>
          </w:p>
        </w:tc>
      </w:tr>
      <w:tr w:rsidR="005878AE" w:rsidRPr="00294739" w14:paraId="4B2BEFED" w14:textId="77777777" w:rsidTr="005878AE">
        <w:trPr>
          <w:trHeight w:val="343"/>
        </w:trPr>
        <w:tc>
          <w:tcPr>
            <w:tcW w:w="9175" w:type="dxa"/>
            <w:gridSpan w:val="2"/>
          </w:tcPr>
          <w:p w14:paraId="2E3F3DA0" w14:textId="77777777" w:rsidR="005878AE" w:rsidRPr="00294739" w:rsidRDefault="005878AE">
            <w:pPr>
              <w:pStyle w:val="Default"/>
              <w:rPr>
                <w:rFonts w:asciiTheme="majorHAnsi" w:hAnsiTheme="majorHAnsi"/>
              </w:rPr>
            </w:pPr>
            <w:r w:rsidRPr="00294739">
              <w:rPr>
                <w:rFonts w:asciiTheme="majorHAnsi" w:hAnsiTheme="majorHAnsi"/>
              </w:rPr>
              <w:t xml:space="preserve">Propósito clave (rol del representante): Desarrollar procesos de planificación y ordenamiento de territorios indígenas (Planes de Vida) en el contexto de la planificación territorial nacional, utilizando mecanismos de participación ciudadana para fortalecer la gobernanza en dichos territorios. </w:t>
            </w:r>
          </w:p>
        </w:tc>
      </w:tr>
      <w:tr w:rsidR="005878AE" w:rsidRPr="00294739" w14:paraId="0160A139" w14:textId="77777777" w:rsidTr="005878AE">
        <w:trPr>
          <w:trHeight w:val="99"/>
        </w:trPr>
        <w:tc>
          <w:tcPr>
            <w:tcW w:w="4139" w:type="dxa"/>
          </w:tcPr>
          <w:p w14:paraId="6FA037E7" w14:textId="77777777" w:rsidR="005878AE" w:rsidRPr="00294739" w:rsidRDefault="005878AE">
            <w:pPr>
              <w:pStyle w:val="Default"/>
              <w:rPr>
                <w:rFonts w:asciiTheme="majorHAnsi" w:hAnsiTheme="majorHAnsi"/>
              </w:rPr>
            </w:pPr>
            <w:r w:rsidRPr="00294739">
              <w:rPr>
                <w:rFonts w:asciiTheme="majorHAnsi" w:hAnsiTheme="majorHAnsi"/>
                <w:b/>
                <w:bCs/>
              </w:rPr>
              <w:t xml:space="preserve">Funciones </w:t>
            </w:r>
          </w:p>
        </w:tc>
        <w:tc>
          <w:tcPr>
            <w:tcW w:w="5036" w:type="dxa"/>
          </w:tcPr>
          <w:p w14:paraId="708D8CD4" w14:textId="77777777" w:rsidR="005878AE" w:rsidRPr="00294739" w:rsidRDefault="005878AE">
            <w:pPr>
              <w:pStyle w:val="Default"/>
              <w:rPr>
                <w:rFonts w:asciiTheme="majorHAnsi" w:hAnsiTheme="majorHAnsi"/>
              </w:rPr>
            </w:pPr>
            <w:r w:rsidRPr="00294739">
              <w:rPr>
                <w:rFonts w:asciiTheme="majorHAnsi" w:hAnsiTheme="majorHAnsi"/>
                <w:b/>
                <w:bCs/>
              </w:rPr>
              <w:t xml:space="preserve">Sub-funciones </w:t>
            </w:r>
          </w:p>
        </w:tc>
      </w:tr>
      <w:tr w:rsidR="005878AE" w:rsidRPr="00294739" w14:paraId="0FA7BA06" w14:textId="77777777" w:rsidTr="005878AE">
        <w:trPr>
          <w:trHeight w:val="2594"/>
        </w:trPr>
        <w:tc>
          <w:tcPr>
            <w:tcW w:w="4139" w:type="dxa"/>
          </w:tcPr>
          <w:p w14:paraId="7315B316" w14:textId="4CCCFA7A" w:rsidR="005878AE" w:rsidRPr="00294739" w:rsidRDefault="005878AE">
            <w:pPr>
              <w:pStyle w:val="Default"/>
              <w:rPr>
                <w:rFonts w:asciiTheme="majorHAnsi" w:hAnsiTheme="majorHAnsi"/>
              </w:rPr>
            </w:pPr>
            <w:r w:rsidRPr="00294739">
              <w:rPr>
                <w:rFonts w:asciiTheme="majorHAnsi" w:hAnsiTheme="majorHAnsi"/>
              </w:rPr>
              <w:t xml:space="preserve">Implementar mecanismos de participación ciudadana dentro del proceso de planificación territorial y la relación de estos en los territorios indígenas. </w:t>
            </w:r>
          </w:p>
        </w:tc>
        <w:tc>
          <w:tcPr>
            <w:tcW w:w="5036" w:type="dxa"/>
          </w:tcPr>
          <w:p w14:paraId="291C71B4" w14:textId="3C6FDCFC" w:rsidR="005878AE" w:rsidRPr="00294739" w:rsidRDefault="005878AE" w:rsidP="005878AE">
            <w:pPr>
              <w:pStyle w:val="Default"/>
              <w:numPr>
                <w:ilvl w:val="0"/>
                <w:numId w:val="12"/>
              </w:numPr>
              <w:ind w:left="387"/>
              <w:rPr>
                <w:rFonts w:asciiTheme="majorHAnsi" w:hAnsiTheme="majorHAnsi"/>
              </w:rPr>
            </w:pPr>
            <w:r w:rsidRPr="00294739">
              <w:rPr>
                <w:rFonts w:asciiTheme="majorHAnsi" w:hAnsiTheme="majorHAnsi"/>
              </w:rPr>
              <w:t xml:space="preserve">Reconoce los mecanismos de participación ciudadana y los implementa a través de la planificación territorial. </w:t>
            </w:r>
          </w:p>
          <w:p w14:paraId="4342E061" w14:textId="6F737C2E" w:rsidR="005878AE" w:rsidRPr="00294739" w:rsidRDefault="005878AE" w:rsidP="005878AE">
            <w:pPr>
              <w:pStyle w:val="Default"/>
              <w:numPr>
                <w:ilvl w:val="0"/>
                <w:numId w:val="12"/>
              </w:numPr>
              <w:ind w:left="387"/>
              <w:rPr>
                <w:rFonts w:asciiTheme="majorHAnsi" w:hAnsiTheme="majorHAnsi"/>
              </w:rPr>
            </w:pPr>
            <w:r w:rsidRPr="00294739">
              <w:rPr>
                <w:rFonts w:asciiTheme="majorHAnsi" w:hAnsiTheme="majorHAnsi"/>
              </w:rPr>
              <w:t xml:space="preserve">Comprende los problemas sociales, ambientales y productivos en el territorio desde sus propias cosmovisiones culturales e identitarias. </w:t>
            </w:r>
          </w:p>
          <w:p w14:paraId="5473FDFA" w14:textId="026CD421" w:rsidR="005878AE" w:rsidRPr="00294739" w:rsidRDefault="005878AE" w:rsidP="005878AE">
            <w:pPr>
              <w:pStyle w:val="Default"/>
              <w:numPr>
                <w:ilvl w:val="0"/>
                <w:numId w:val="12"/>
              </w:numPr>
              <w:ind w:left="387"/>
              <w:rPr>
                <w:rFonts w:asciiTheme="majorHAnsi" w:hAnsiTheme="majorHAnsi"/>
              </w:rPr>
            </w:pPr>
            <w:r w:rsidRPr="00294739">
              <w:rPr>
                <w:rFonts w:asciiTheme="majorHAnsi" w:hAnsiTheme="majorHAnsi"/>
              </w:rPr>
              <w:t xml:space="preserve">Identifica la estructura jerárquica de la legislación en materia de planificación territorial. </w:t>
            </w:r>
          </w:p>
          <w:p w14:paraId="211DCF55" w14:textId="066EDFD1" w:rsidR="005878AE" w:rsidRPr="00294739" w:rsidRDefault="005878AE" w:rsidP="005878AE">
            <w:pPr>
              <w:pStyle w:val="Default"/>
              <w:numPr>
                <w:ilvl w:val="0"/>
                <w:numId w:val="12"/>
              </w:numPr>
              <w:ind w:left="387"/>
              <w:rPr>
                <w:rFonts w:asciiTheme="majorHAnsi" w:hAnsiTheme="majorHAnsi"/>
              </w:rPr>
            </w:pPr>
            <w:r w:rsidRPr="00294739">
              <w:rPr>
                <w:rFonts w:asciiTheme="majorHAnsi" w:hAnsiTheme="majorHAnsi"/>
              </w:rPr>
              <w:t xml:space="preserve">Reconoce la estructura básica de competencias entre los diferentes niveles de gobierno. </w:t>
            </w:r>
          </w:p>
        </w:tc>
      </w:tr>
      <w:tr w:rsidR="005878AE" w:rsidRPr="00294739" w14:paraId="7589DDB7" w14:textId="77777777" w:rsidTr="00891D92">
        <w:trPr>
          <w:trHeight w:val="1993"/>
        </w:trPr>
        <w:tc>
          <w:tcPr>
            <w:tcW w:w="4139" w:type="dxa"/>
          </w:tcPr>
          <w:p w14:paraId="3098349C" w14:textId="77777777" w:rsidR="005878AE" w:rsidRPr="00294739" w:rsidRDefault="005878AE">
            <w:pPr>
              <w:pStyle w:val="Default"/>
              <w:rPr>
                <w:rFonts w:asciiTheme="majorHAnsi" w:hAnsiTheme="majorHAnsi"/>
              </w:rPr>
            </w:pPr>
            <w:r w:rsidRPr="00294739">
              <w:rPr>
                <w:rFonts w:asciiTheme="majorHAnsi" w:hAnsiTheme="majorHAnsi"/>
              </w:rPr>
              <w:lastRenderedPageBreak/>
              <w:t xml:space="preserve">Participa activamente en los procesos participativos de planificación territorial. </w:t>
            </w:r>
          </w:p>
        </w:tc>
        <w:tc>
          <w:tcPr>
            <w:tcW w:w="5036" w:type="dxa"/>
          </w:tcPr>
          <w:p w14:paraId="29C049B7" w14:textId="20D14B5F" w:rsidR="005878AE" w:rsidRPr="00294739" w:rsidRDefault="005878AE" w:rsidP="005878AE">
            <w:pPr>
              <w:pStyle w:val="Default"/>
              <w:numPr>
                <w:ilvl w:val="0"/>
                <w:numId w:val="14"/>
              </w:numPr>
              <w:ind w:left="387"/>
              <w:rPr>
                <w:rFonts w:asciiTheme="majorHAnsi" w:hAnsiTheme="majorHAnsi"/>
              </w:rPr>
            </w:pPr>
            <w:r w:rsidRPr="00294739">
              <w:rPr>
                <w:rFonts w:asciiTheme="majorHAnsi" w:hAnsiTheme="majorHAnsi"/>
              </w:rPr>
              <w:t xml:space="preserve">Utiliza mecanismos de participación ciudadana. </w:t>
            </w:r>
          </w:p>
          <w:p w14:paraId="27368363" w14:textId="0EE95FB7" w:rsidR="005878AE" w:rsidRPr="00294739" w:rsidRDefault="005878AE" w:rsidP="005878AE">
            <w:pPr>
              <w:pStyle w:val="Default"/>
              <w:numPr>
                <w:ilvl w:val="0"/>
                <w:numId w:val="14"/>
              </w:numPr>
              <w:ind w:left="387"/>
              <w:rPr>
                <w:rFonts w:asciiTheme="majorHAnsi" w:hAnsiTheme="majorHAnsi"/>
              </w:rPr>
            </w:pPr>
            <w:r w:rsidRPr="00294739">
              <w:rPr>
                <w:rFonts w:asciiTheme="majorHAnsi" w:hAnsiTheme="majorHAnsi"/>
              </w:rPr>
              <w:t xml:space="preserve">Realiza planteamientos técnicos y orientaciones de trabajo. </w:t>
            </w:r>
          </w:p>
          <w:p w14:paraId="5245A636" w14:textId="75953522" w:rsidR="005878AE" w:rsidRPr="00294739" w:rsidRDefault="005878AE" w:rsidP="005878AE">
            <w:pPr>
              <w:pStyle w:val="Default"/>
              <w:numPr>
                <w:ilvl w:val="0"/>
                <w:numId w:val="14"/>
              </w:numPr>
              <w:ind w:left="387"/>
              <w:rPr>
                <w:rFonts w:asciiTheme="majorHAnsi" w:hAnsiTheme="majorHAnsi"/>
              </w:rPr>
            </w:pPr>
            <w:r w:rsidRPr="00294739">
              <w:rPr>
                <w:rFonts w:asciiTheme="majorHAnsi" w:hAnsiTheme="majorHAnsi"/>
              </w:rPr>
              <w:t xml:space="preserve">Maneja herramientas para asesorar a equipos de planificación locales en temas de su competencia </w:t>
            </w:r>
          </w:p>
          <w:p w14:paraId="717A227C" w14:textId="68950EB5" w:rsidR="005878AE" w:rsidRPr="00294739" w:rsidRDefault="005878AE" w:rsidP="005878AE">
            <w:pPr>
              <w:pStyle w:val="Default"/>
              <w:numPr>
                <w:ilvl w:val="0"/>
                <w:numId w:val="14"/>
              </w:numPr>
              <w:ind w:left="387"/>
              <w:rPr>
                <w:rFonts w:asciiTheme="majorHAnsi" w:hAnsiTheme="majorHAnsi"/>
              </w:rPr>
            </w:pPr>
            <w:r w:rsidRPr="00294739">
              <w:rPr>
                <w:rFonts w:asciiTheme="majorHAnsi" w:hAnsiTheme="majorHAnsi"/>
              </w:rPr>
              <w:t xml:space="preserve">Facilita el relacionamiento con actores claves en el territorio y con las comunidades a quien representa. </w:t>
            </w:r>
          </w:p>
        </w:tc>
      </w:tr>
    </w:tbl>
    <w:p w14:paraId="7D0E10C8" w14:textId="3AD73DEC" w:rsidR="005878AE" w:rsidRPr="00294739" w:rsidRDefault="005878AE" w:rsidP="005878AE">
      <w:pPr>
        <w:tabs>
          <w:tab w:val="left" w:pos="1682"/>
        </w:tabs>
        <w:jc w:val="both"/>
        <w:rPr>
          <w:rFonts w:asciiTheme="majorHAnsi" w:hAnsiTheme="majorHAnsi"/>
          <w:sz w:val="24"/>
          <w:szCs w:val="24"/>
        </w:rPr>
      </w:pPr>
    </w:p>
    <w:p w14:paraId="5E738020" w14:textId="77777777" w:rsidR="005878AE" w:rsidRPr="00294739" w:rsidRDefault="005878AE" w:rsidP="005878AE">
      <w:pPr>
        <w:tabs>
          <w:tab w:val="left" w:pos="1682"/>
        </w:tabs>
        <w:rPr>
          <w:rFonts w:asciiTheme="majorHAnsi" w:hAnsiTheme="majorHAnsi" w:cs="Arial"/>
          <w:sz w:val="24"/>
          <w:szCs w:val="24"/>
        </w:rPr>
      </w:pPr>
    </w:p>
    <w:sectPr w:rsidR="005878AE" w:rsidRPr="0029473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BFF87" w14:textId="77777777" w:rsidR="00216433" w:rsidRDefault="00216433" w:rsidP="005878AE">
      <w:pPr>
        <w:spacing w:after="0" w:line="240" w:lineRule="auto"/>
      </w:pPr>
      <w:r>
        <w:separator/>
      </w:r>
    </w:p>
  </w:endnote>
  <w:endnote w:type="continuationSeparator" w:id="0">
    <w:p w14:paraId="733A8B1A" w14:textId="77777777" w:rsidR="00216433" w:rsidRDefault="00216433" w:rsidP="0058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8A43" w14:textId="43A98188" w:rsidR="00E63D53" w:rsidRDefault="00E63D53">
    <w:pPr>
      <w:pStyle w:val="Piedepgina"/>
    </w:pPr>
    <w:r>
      <w:rPr>
        <w:noProof/>
        <w:lang w:eastAsia="es-EC"/>
      </w:rPr>
      <w:drawing>
        <wp:anchor distT="0" distB="0" distL="114300" distR="114300" simplePos="0" relativeHeight="251661312" behindDoc="0" locked="0" layoutInCell="1" allowOverlap="1" wp14:anchorId="58DB1F36" wp14:editId="24653193">
          <wp:simplePos x="0" y="0"/>
          <wp:positionH relativeFrom="column">
            <wp:posOffset>-993913</wp:posOffset>
          </wp:positionH>
          <wp:positionV relativeFrom="paragraph">
            <wp:posOffset>-365760</wp:posOffset>
          </wp:positionV>
          <wp:extent cx="7477298" cy="88664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JA LENI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298" cy="886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7F1D" w14:textId="77777777" w:rsidR="00216433" w:rsidRDefault="00216433" w:rsidP="005878AE">
      <w:pPr>
        <w:spacing w:after="0" w:line="240" w:lineRule="auto"/>
      </w:pPr>
      <w:r>
        <w:separator/>
      </w:r>
    </w:p>
  </w:footnote>
  <w:footnote w:type="continuationSeparator" w:id="0">
    <w:p w14:paraId="3CB81898" w14:textId="77777777" w:rsidR="00216433" w:rsidRDefault="00216433" w:rsidP="005878AE">
      <w:pPr>
        <w:spacing w:after="0" w:line="240" w:lineRule="auto"/>
      </w:pPr>
      <w:r>
        <w:continuationSeparator/>
      </w:r>
    </w:p>
  </w:footnote>
  <w:footnote w:id="1">
    <w:p w14:paraId="3F3EE6F4" w14:textId="392987C7" w:rsidR="005878AE" w:rsidRDefault="005878AE">
      <w:pPr>
        <w:pStyle w:val="Textonotapie"/>
      </w:pPr>
      <w:r>
        <w:rPr>
          <w:rStyle w:val="Refdenotaalpie"/>
        </w:rPr>
        <w:footnoteRef/>
      </w:r>
      <w:r>
        <w:t xml:space="preserve"> Anexo 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0732" w14:textId="00668D75" w:rsidR="00E63D53" w:rsidRDefault="00E63D53">
    <w:pPr>
      <w:pStyle w:val="Encabezado"/>
    </w:pPr>
    <w:r>
      <w:rPr>
        <w:noProof/>
        <w:lang w:eastAsia="es-EC"/>
      </w:rPr>
      <w:drawing>
        <wp:anchor distT="0" distB="0" distL="114300" distR="114300" simplePos="0" relativeHeight="251659264" behindDoc="1" locked="0" layoutInCell="1" allowOverlap="1" wp14:anchorId="794D7042" wp14:editId="704A248F">
          <wp:simplePos x="0" y="0"/>
          <wp:positionH relativeFrom="margin">
            <wp:posOffset>-1201861</wp:posOffset>
          </wp:positionH>
          <wp:positionV relativeFrom="paragraph">
            <wp:posOffset>-541186</wp:posOffset>
          </wp:positionV>
          <wp:extent cx="8393208" cy="11538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3208" cy="11538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A2529"/>
    <w:multiLevelType w:val="hybridMultilevel"/>
    <w:tmpl w:val="B4F044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1A2666"/>
    <w:multiLevelType w:val="hybridMultilevel"/>
    <w:tmpl w:val="5BDF92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AD6F34"/>
    <w:multiLevelType w:val="hybridMultilevel"/>
    <w:tmpl w:val="D342C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27C6D0"/>
    <w:multiLevelType w:val="hybridMultilevel"/>
    <w:tmpl w:val="913017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6B2B64"/>
    <w:multiLevelType w:val="hybridMultilevel"/>
    <w:tmpl w:val="B1152B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827682"/>
    <w:multiLevelType w:val="hybridMultilevel"/>
    <w:tmpl w:val="50E30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715E89C"/>
    <w:multiLevelType w:val="hybridMultilevel"/>
    <w:tmpl w:val="25DCE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402365"/>
    <w:multiLevelType w:val="hybridMultilevel"/>
    <w:tmpl w:val="48161A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D04E206"/>
    <w:multiLevelType w:val="hybridMultilevel"/>
    <w:tmpl w:val="4B225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AF6AD3"/>
    <w:multiLevelType w:val="hybridMultilevel"/>
    <w:tmpl w:val="E95C99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D4E5BB9"/>
    <w:multiLevelType w:val="hybridMultilevel"/>
    <w:tmpl w:val="4080C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F1C9D41"/>
    <w:multiLevelType w:val="hybridMultilevel"/>
    <w:tmpl w:val="A15F9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86C4E21"/>
    <w:multiLevelType w:val="hybridMultilevel"/>
    <w:tmpl w:val="A9D729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8BF6EA2"/>
    <w:multiLevelType w:val="hybridMultilevel"/>
    <w:tmpl w:val="831D62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DCFF052"/>
    <w:multiLevelType w:val="hybridMultilevel"/>
    <w:tmpl w:val="BD4236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F2A6B73"/>
    <w:multiLevelType w:val="hybridMultilevel"/>
    <w:tmpl w:val="3B3739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031A9BC"/>
    <w:multiLevelType w:val="hybridMultilevel"/>
    <w:tmpl w:val="90F3F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2D50DEA"/>
    <w:multiLevelType w:val="hybridMultilevel"/>
    <w:tmpl w:val="1AF18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4C5AA18"/>
    <w:multiLevelType w:val="hybridMultilevel"/>
    <w:tmpl w:val="7C3BD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56F2295"/>
    <w:multiLevelType w:val="hybridMultilevel"/>
    <w:tmpl w:val="54FF6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A4F0360"/>
    <w:multiLevelType w:val="hybridMultilevel"/>
    <w:tmpl w:val="E173EA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C635EDC"/>
    <w:multiLevelType w:val="hybridMultilevel"/>
    <w:tmpl w:val="1ED2C826"/>
    <w:lvl w:ilvl="0" w:tplc="F2F67FB8">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0CE849B4"/>
    <w:multiLevelType w:val="hybridMultilevel"/>
    <w:tmpl w:val="B15A42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0E9A2C63"/>
    <w:multiLevelType w:val="hybridMultilevel"/>
    <w:tmpl w:val="8CDA4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02ABE06"/>
    <w:multiLevelType w:val="hybridMultilevel"/>
    <w:tmpl w:val="A979BE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6F27ADC"/>
    <w:multiLevelType w:val="hybridMultilevel"/>
    <w:tmpl w:val="476A003E"/>
    <w:lvl w:ilvl="0" w:tplc="F2F67FB8">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1E6ACB42"/>
    <w:multiLevelType w:val="hybridMultilevel"/>
    <w:tmpl w:val="811731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37523E7"/>
    <w:multiLevelType w:val="hybridMultilevel"/>
    <w:tmpl w:val="1FCFE1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63776D"/>
    <w:multiLevelType w:val="hybridMultilevel"/>
    <w:tmpl w:val="CED6A2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396105E8"/>
    <w:multiLevelType w:val="hybridMultilevel"/>
    <w:tmpl w:val="737615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3F4AF80E"/>
    <w:multiLevelType w:val="hybridMultilevel"/>
    <w:tmpl w:val="3C738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04305E9"/>
    <w:multiLevelType w:val="hybridMultilevel"/>
    <w:tmpl w:val="C3508D3E"/>
    <w:lvl w:ilvl="0" w:tplc="F2F67FB8">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401641F"/>
    <w:multiLevelType w:val="hybridMultilevel"/>
    <w:tmpl w:val="69678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577687D"/>
    <w:multiLevelType w:val="hybridMultilevel"/>
    <w:tmpl w:val="9FD96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83CB799"/>
    <w:multiLevelType w:val="hybridMultilevel"/>
    <w:tmpl w:val="2B3E3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C5EE520"/>
    <w:multiLevelType w:val="hybridMultilevel"/>
    <w:tmpl w:val="15EDB4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F7C542B"/>
    <w:multiLevelType w:val="hybridMultilevel"/>
    <w:tmpl w:val="95D33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30B22C8"/>
    <w:multiLevelType w:val="hybridMultilevel"/>
    <w:tmpl w:val="FE8CCD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893F15A"/>
    <w:multiLevelType w:val="hybridMultilevel"/>
    <w:tmpl w:val="E38BBC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CEB6DA3"/>
    <w:multiLevelType w:val="hybridMultilevel"/>
    <w:tmpl w:val="829E8E4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5E86BDD7"/>
    <w:multiLevelType w:val="hybridMultilevel"/>
    <w:tmpl w:val="1DA4F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0226E91"/>
    <w:multiLevelType w:val="hybridMultilevel"/>
    <w:tmpl w:val="2A5409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1D144AF"/>
    <w:multiLevelType w:val="hybridMultilevel"/>
    <w:tmpl w:val="3F760C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DDB3311"/>
    <w:multiLevelType w:val="hybridMultilevel"/>
    <w:tmpl w:val="641C03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B13B12"/>
    <w:multiLevelType w:val="hybridMultilevel"/>
    <w:tmpl w:val="DA6E64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15:restartNumberingAfterBreak="0">
    <w:nsid w:val="72577B5A"/>
    <w:multiLevelType w:val="hybridMultilevel"/>
    <w:tmpl w:val="74F8FD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304639"/>
    <w:multiLevelType w:val="hybridMultilevel"/>
    <w:tmpl w:val="477DD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5F34A26"/>
    <w:multiLevelType w:val="hybridMultilevel"/>
    <w:tmpl w:val="AE187EA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E3CCF12"/>
    <w:multiLevelType w:val="hybridMultilevel"/>
    <w:tmpl w:val="6AEA61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47"/>
  </w:num>
  <w:num w:numId="3">
    <w:abstractNumId w:val="37"/>
  </w:num>
  <w:num w:numId="4">
    <w:abstractNumId w:val="32"/>
  </w:num>
  <w:num w:numId="5">
    <w:abstractNumId w:val="38"/>
  </w:num>
  <w:num w:numId="6">
    <w:abstractNumId w:val="45"/>
  </w:num>
  <w:num w:numId="7">
    <w:abstractNumId w:val="41"/>
  </w:num>
  <w:num w:numId="8">
    <w:abstractNumId w:val="26"/>
  </w:num>
  <w:num w:numId="9">
    <w:abstractNumId w:val="30"/>
  </w:num>
  <w:num w:numId="10">
    <w:abstractNumId w:val="35"/>
  </w:num>
  <w:num w:numId="11">
    <w:abstractNumId w:val="10"/>
  </w:num>
  <w:num w:numId="12">
    <w:abstractNumId w:val="22"/>
  </w:num>
  <w:num w:numId="13">
    <w:abstractNumId w:val="44"/>
  </w:num>
  <w:num w:numId="14">
    <w:abstractNumId w:val="29"/>
  </w:num>
  <w:num w:numId="15">
    <w:abstractNumId w:val="28"/>
  </w:num>
  <w:num w:numId="16">
    <w:abstractNumId w:val="13"/>
  </w:num>
  <w:num w:numId="17">
    <w:abstractNumId w:val="21"/>
  </w:num>
  <w:num w:numId="18">
    <w:abstractNumId w:val="3"/>
  </w:num>
  <w:num w:numId="19">
    <w:abstractNumId w:val="24"/>
  </w:num>
  <w:num w:numId="20">
    <w:abstractNumId w:val="5"/>
  </w:num>
  <w:num w:numId="21">
    <w:abstractNumId w:val="14"/>
  </w:num>
  <w:num w:numId="22">
    <w:abstractNumId w:val="34"/>
  </w:num>
  <w:num w:numId="23">
    <w:abstractNumId w:val="15"/>
  </w:num>
  <w:num w:numId="24">
    <w:abstractNumId w:val="23"/>
  </w:num>
  <w:num w:numId="25">
    <w:abstractNumId w:val="0"/>
  </w:num>
  <w:num w:numId="26">
    <w:abstractNumId w:val="42"/>
  </w:num>
  <w:num w:numId="27">
    <w:abstractNumId w:val="7"/>
  </w:num>
  <w:num w:numId="28">
    <w:abstractNumId w:val="27"/>
  </w:num>
  <w:num w:numId="29">
    <w:abstractNumId w:val="9"/>
  </w:num>
  <w:num w:numId="30">
    <w:abstractNumId w:val="19"/>
  </w:num>
  <w:num w:numId="31">
    <w:abstractNumId w:val="36"/>
  </w:num>
  <w:num w:numId="32">
    <w:abstractNumId w:val="18"/>
  </w:num>
  <w:num w:numId="33">
    <w:abstractNumId w:val="4"/>
  </w:num>
  <w:num w:numId="34">
    <w:abstractNumId w:val="8"/>
  </w:num>
  <w:num w:numId="35">
    <w:abstractNumId w:val="12"/>
  </w:num>
  <w:num w:numId="36">
    <w:abstractNumId w:val="48"/>
  </w:num>
  <w:num w:numId="37">
    <w:abstractNumId w:val="40"/>
  </w:num>
  <w:num w:numId="38">
    <w:abstractNumId w:val="2"/>
  </w:num>
  <w:num w:numId="39">
    <w:abstractNumId w:val="16"/>
  </w:num>
  <w:num w:numId="40">
    <w:abstractNumId w:val="1"/>
  </w:num>
  <w:num w:numId="41">
    <w:abstractNumId w:val="33"/>
  </w:num>
  <w:num w:numId="42">
    <w:abstractNumId w:val="46"/>
  </w:num>
  <w:num w:numId="43">
    <w:abstractNumId w:val="17"/>
  </w:num>
  <w:num w:numId="44">
    <w:abstractNumId w:val="11"/>
  </w:num>
  <w:num w:numId="45">
    <w:abstractNumId w:val="20"/>
  </w:num>
  <w:num w:numId="46">
    <w:abstractNumId w:val="6"/>
  </w:num>
  <w:num w:numId="47">
    <w:abstractNumId w:val="31"/>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8"/>
    <w:rsid w:val="0008614A"/>
    <w:rsid w:val="00122128"/>
    <w:rsid w:val="001605C2"/>
    <w:rsid w:val="001A276C"/>
    <w:rsid w:val="001B5D25"/>
    <w:rsid w:val="00216433"/>
    <w:rsid w:val="002707AA"/>
    <w:rsid w:val="00294739"/>
    <w:rsid w:val="00365E3F"/>
    <w:rsid w:val="00376742"/>
    <w:rsid w:val="00385178"/>
    <w:rsid w:val="00446F73"/>
    <w:rsid w:val="004F413C"/>
    <w:rsid w:val="004F7C0F"/>
    <w:rsid w:val="00574E4D"/>
    <w:rsid w:val="005878AE"/>
    <w:rsid w:val="005C67D3"/>
    <w:rsid w:val="00731C30"/>
    <w:rsid w:val="00891D92"/>
    <w:rsid w:val="008D0B7F"/>
    <w:rsid w:val="008D6896"/>
    <w:rsid w:val="0090520F"/>
    <w:rsid w:val="00A40439"/>
    <w:rsid w:val="00A53A6D"/>
    <w:rsid w:val="00C00363"/>
    <w:rsid w:val="00C163D1"/>
    <w:rsid w:val="00C36FDC"/>
    <w:rsid w:val="00D2261B"/>
    <w:rsid w:val="00D57DBB"/>
    <w:rsid w:val="00D632C4"/>
    <w:rsid w:val="00E067EC"/>
    <w:rsid w:val="00E477B5"/>
    <w:rsid w:val="00E63D53"/>
    <w:rsid w:val="00E73D91"/>
    <w:rsid w:val="00EA1328"/>
    <w:rsid w:val="00EB7EFF"/>
    <w:rsid w:val="00F8442B"/>
    <w:rsid w:val="00FA1168"/>
    <w:rsid w:val="00FA2A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F52E"/>
  <w15:chartTrackingRefBased/>
  <w15:docId w15:val="{55976C19-F0AB-4D74-B1F1-022C653F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1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178"/>
    <w:rPr>
      <w:rFonts w:ascii="Segoe UI" w:hAnsi="Segoe UI" w:cs="Segoe UI"/>
      <w:sz w:val="18"/>
      <w:szCs w:val="18"/>
    </w:rPr>
  </w:style>
  <w:style w:type="paragraph" w:styleId="NormalWeb">
    <w:name w:val="Normal (Web)"/>
    <w:basedOn w:val="Normal"/>
    <w:rsid w:val="001A276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4705885760871614941gmail-m-8051623630270810584gmail-prrafodelista">
    <w:name w:val="m_-4705885760871614941gmail-m_-8051623630270810584gmail-prrafodelista"/>
    <w:basedOn w:val="Normal"/>
    <w:rsid w:val="001A276C"/>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styleId="Prrafodelista">
    <w:name w:val="List Paragraph"/>
    <w:basedOn w:val="Normal"/>
    <w:uiPriority w:val="34"/>
    <w:qFormat/>
    <w:rsid w:val="001A276C"/>
    <w:pPr>
      <w:ind w:left="720"/>
      <w:contextualSpacing/>
    </w:pPr>
  </w:style>
  <w:style w:type="table" w:styleId="Tablaconcuadrcula">
    <w:name w:val="Table Grid"/>
    <w:basedOn w:val="Tablanormal"/>
    <w:uiPriority w:val="39"/>
    <w:rsid w:val="00D2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878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78AE"/>
    <w:rPr>
      <w:sz w:val="20"/>
      <w:szCs w:val="20"/>
    </w:rPr>
  </w:style>
  <w:style w:type="character" w:styleId="Refdenotaalpie">
    <w:name w:val="footnote reference"/>
    <w:basedOn w:val="Fuentedeprrafopredeter"/>
    <w:uiPriority w:val="99"/>
    <w:semiHidden/>
    <w:unhideWhenUsed/>
    <w:rsid w:val="005878AE"/>
    <w:rPr>
      <w:vertAlign w:val="superscript"/>
    </w:rPr>
  </w:style>
  <w:style w:type="paragraph" w:customStyle="1" w:styleId="Default">
    <w:name w:val="Default"/>
    <w:rsid w:val="005878A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E63D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3D53"/>
  </w:style>
  <w:style w:type="paragraph" w:styleId="Piedepgina">
    <w:name w:val="footer"/>
    <w:basedOn w:val="Normal"/>
    <w:link w:val="PiedepginaCar"/>
    <w:uiPriority w:val="99"/>
    <w:unhideWhenUsed/>
    <w:rsid w:val="00E63D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970030-AEE1-45AA-948A-2559DC4F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3074</Words>
  <Characters>16912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Javier Viracucha Pozo</dc:creator>
  <cp:keywords/>
  <dc:description/>
  <cp:lastModifiedBy>Natalia Garcia</cp:lastModifiedBy>
  <cp:revision>2</cp:revision>
  <dcterms:created xsi:type="dcterms:W3CDTF">2020-08-03T22:47:00Z</dcterms:created>
  <dcterms:modified xsi:type="dcterms:W3CDTF">2020-08-03T22:47:00Z</dcterms:modified>
</cp:coreProperties>
</file>