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D806" w14:textId="1E73DFE3" w:rsidR="00FD2D4B" w:rsidRPr="008D327B" w:rsidRDefault="00FD2D4B" w:rsidP="009A246E">
      <w:pPr>
        <w:spacing w:after="120"/>
        <w:jc w:val="center"/>
        <w:rPr>
          <w:color w:val="1F3864" w:themeColor="accent1" w:themeShade="80"/>
          <w:sz w:val="44"/>
          <w:szCs w:val="44"/>
        </w:rPr>
      </w:pPr>
      <w:r w:rsidRPr="008D327B">
        <w:rPr>
          <w:color w:val="1F3864" w:themeColor="accent1" w:themeShade="80"/>
          <w:sz w:val="44"/>
          <w:szCs w:val="44"/>
        </w:rPr>
        <w:t xml:space="preserve">Assessment of public perception of internal auditors in </w:t>
      </w:r>
      <w:r w:rsidR="00EB15AA" w:rsidRPr="008D327B">
        <w:rPr>
          <w:color w:val="1F3864" w:themeColor="accent1" w:themeShade="80"/>
          <w:sz w:val="44"/>
          <w:szCs w:val="44"/>
        </w:rPr>
        <w:t>selected</w:t>
      </w:r>
      <w:r w:rsidRPr="008D327B">
        <w:rPr>
          <w:color w:val="1F3864" w:themeColor="accent1" w:themeShade="80"/>
          <w:sz w:val="44"/>
          <w:szCs w:val="44"/>
        </w:rPr>
        <w:t xml:space="preserve"> local</w:t>
      </w:r>
      <w:r w:rsidR="00954698" w:rsidRPr="008D327B">
        <w:rPr>
          <w:color w:val="1F3864" w:themeColor="accent1" w:themeShade="80"/>
          <w:sz w:val="44"/>
          <w:szCs w:val="44"/>
        </w:rPr>
        <w:t xml:space="preserve"> </w:t>
      </w:r>
      <w:r w:rsidRPr="008D327B">
        <w:rPr>
          <w:color w:val="1F3864" w:themeColor="accent1" w:themeShade="80"/>
          <w:sz w:val="44"/>
          <w:szCs w:val="44"/>
        </w:rPr>
        <w:t>self-governments in Serbia</w:t>
      </w:r>
    </w:p>
    <w:p w14:paraId="4A605FE1" w14:textId="77777777" w:rsidR="00FD2D4B" w:rsidRPr="008D327B" w:rsidRDefault="00FD2D4B" w:rsidP="001971B4">
      <w:pPr>
        <w:spacing w:after="120"/>
        <w:jc w:val="both"/>
        <w:rPr>
          <w:color w:val="1F3864" w:themeColor="accent1" w:themeShade="80"/>
          <w:sz w:val="36"/>
          <w:szCs w:val="36"/>
        </w:rPr>
      </w:pPr>
    </w:p>
    <w:p w14:paraId="6E4B24C2" w14:textId="5E60C74D" w:rsidR="00FD2D4B" w:rsidRPr="008D327B" w:rsidRDefault="00FD2D4B" w:rsidP="009E7197">
      <w:pPr>
        <w:spacing w:after="120"/>
        <w:jc w:val="center"/>
        <w:rPr>
          <w:i/>
          <w:iCs/>
          <w:color w:val="1F3864" w:themeColor="accent1" w:themeShade="80"/>
          <w:sz w:val="28"/>
          <w:szCs w:val="28"/>
        </w:rPr>
      </w:pPr>
      <w:r w:rsidRPr="008D327B">
        <w:rPr>
          <w:i/>
          <w:iCs/>
          <w:color w:val="1F3864" w:themeColor="accent1" w:themeShade="80"/>
          <w:sz w:val="28"/>
          <w:szCs w:val="28"/>
        </w:rPr>
        <w:t xml:space="preserve">Analytical </w:t>
      </w:r>
      <w:r w:rsidR="00954698" w:rsidRPr="008D327B">
        <w:rPr>
          <w:i/>
          <w:iCs/>
          <w:color w:val="1F3864" w:themeColor="accent1" w:themeShade="80"/>
          <w:sz w:val="28"/>
          <w:szCs w:val="28"/>
        </w:rPr>
        <w:t>Report</w:t>
      </w:r>
    </w:p>
    <w:p w14:paraId="53CE2781" w14:textId="77777777" w:rsidR="00FD2D4B" w:rsidRPr="008D327B" w:rsidRDefault="00FD2D4B" w:rsidP="001971B4">
      <w:pPr>
        <w:spacing w:after="120"/>
        <w:jc w:val="both"/>
        <w:rPr>
          <w:i/>
          <w:iCs/>
          <w:color w:val="1F3864" w:themeColor="accent1" w:themeShade="80"/>
          <w:sz w:val="28"/>
          <w:szCs w:val="28"/>
        </w:rPr>
      </w:pPr>
    </w:p>
    <w:p w14:paraId="26CE519D" w14:textId="77777777" w:rsidR="00FD2D4B" w:rsidRPr="008D327B" w:rsidRDefault="00FD2D4B" w:rsidP="001971B4">
      <w:pPr>
        <w:jc w:val="both"/>
        <w:rPr>
          <w:color w:val="1F3864" w:themeColor="accent1" w:themeShade="80"/>
        </w:rPr>
      </w:pPr>
    </w:p>
    <w:p w14:paraId="541DAE07" w14:textId="77777777" w:rsidR="00FD2D4B" w:rsidRPr="008D327B" w:rsidRDefault="00FD2D4B" w:rsidP="001971B4">
      <w:pPr>
        <w:jc w:val="both"/>
        <w:rPr>
          <w:color w:val="1F3864" w:themeColor="accent1" w:themeShade="80"/>
        </w:rPr>
      </w:pPr>
    </w:p>
    <w:p w14:paraId="11AA3303" w14:textId="77777777" w:rsidR="00FD2D4B" w:rsidRPr="008D327B" w:rsidRDefault="00FD2D4B" w:rsidP="001971B4">
      <w:pPr>
        <w:jc w:val="both"/>
        <w:rPr>
          <w:color w:val="1F3864" w:themeColor="accent1" w:themeShade="80"/>
        </w:rPr>
      </w:pPr>
    </w:p>
    <w:p w14:paraId="4973C637" w14:textId="77777777" w:rsidR="00FD2D4B" w:rsidRPr="008D327B" w:rsidRDefault="00FD2D4B" w:rsidP="001971B4">
      <w:pPr>
        <w:jc w:val="both"/>
        <w:rPr>
          <w:color w:val="1F3864" w:themeColor="accent1" w:themeShade="80"/>
        </w:rPr>
      </w:pPr>
    </w:p>
    <w:p w14:paraId="79881ACC" w14:textId="77777777" w:rsidR="00FD2D4B" w:rsidRPr="008D327B" w:rsidRDefault="00FD2D4B" w:rsidP="001971B4">
      <w:pPr>
        <w:jc w:val="both"/>
        <w:rPr>
          <w:color w:val="1F3864" w:themeColor="accent1" w:themeShade="80"/>
        </w:rPr>
      </w:pPr>
    </w:p>
    <w:p w14:paraId="7578F6BF" w14:textId="77777777" w:rsidR="00FD2D4B" w:rsidRPr="008D327B" w:rsidRDefault="00FD2D4B" w:rsidP="001971B4">
      <w:pPr>
        <w:jc w:val="both"/>
        <w:rPr>
          <w:color w:val="1F3864" w:themeColor="accent1" w:themeShade="80"/>
        </w:rPr>
      </w:pPr>
    </w:p>
    <w:p w14:paraId="3C9EFA4B" w14:textId="77777777" w:rsidR="00FD2D4B" w:rsidRPr="008D327B" w:rsidRDefault="00FD2D4B" w:rsidP="001971B4">
      <w:pPr>
        <w:jc w:val="both"/>
        <w:rPr>
          <w:color w:val="1F3864" w:themeColor="accent1" w:themeShade="80"/>
        </w:rPr>
      </w:pPr>
    </w:p>
    <w:p w14:paraId="39F4E14B" w14:textId="77777777" w:rsidR="00FD2D4B" w:rsidRPr="008D327B" w:rsidRDefault="00FD2D4B" w:rsidP="001971B4">
      <w:pPr>
        <w:jc w:val="both"/>
        <w:rPr>
          <w:color w:val="1F3864" w:themeColor="accent1" w:themeShade="80"/>
        </w:rPr>
      </w:pPr>
    </w:p>
    <w:p w14:paraId="0273D01E" w14:textId="77777777" w:rsidR="00FD2D4B" w:rsidRPr="008D327B" w:rsidRDefault="00FD2D4B" w:rsidP="001971B4">
      <w:pPr>
        <w:jc w:val="both"/>
        <w:rPr>
          <w:color w:val="1F3864" w:themeColor="accent1" w:themeShade="80"/>
        </w:rPr>
      </w:pPr>
    </w:p>
    <w:p w14:paraId="3003C885" w14:textId="77777777" w:rsidR="00FD2D4B" w:rsidRPr="008D327B" w:rsidRDefault="00FD2D4B" w:rsidP="001971B4">
      <w:pPr>
        <w:jc w:val="both"/>
        <w:rPr>
          <w:color w:val="1F3864" w:themeColor="accent1" w:themeShade="80"/>
        </w:rPr>
      </w:pPr>
    </w:p>
    <w:p w14:paraId="1C3063F2" w14:textId="77777777" w:rsidR="00FD2D4B" w:rsidRPr="008D327B" w:rsidRDefault="00FD2D4B" w:rsidP="001971B4">
      <w:pPr>
        <w:jc w:val="both"/>
        <w:rPr>
          <w:color w:val="1F3864" w:themeColor="accent1" w:themeShade="80"/>
        </w:rPr>
      </w:pPr>
    </w:p>
    <w:p w14:paraId="07770C4A" w14:textId="77777777" w:rsidR="00FD2D4B" w:rsidRPr="008D327B" w:rsidRDefault="00FD2D4B" w:rsidP="001971B4">
      <w:pPr>
        <w:jc w:val="both"/>
        <w:rPr>
          <w:color w:val="1F3864" w:themeColor="accent1" w:themeShade="80"/>
        </w:rPr>
      </w:pPr>
    </w:p>
    <w:p w14:paraId="7D1F3065" w14:textId="77777777" w:rsidR="00FD2D4B" w:rsidRPr="008D327B" w:rsidRDefault="00FD2D4B" w:rsidP="001971B4">
      <w:pPr>
        <w:jc w:val="both"/>
        <w:rPr>
          <w:color w:val="1F3864" w:themeColor="accent1" w:themeShade="80"/>
        </w:rPr>
      </w:pPr>
    </w:p>
    <w:p w14:paraId="309097C4" w14:textId="77777777" w:rsidR="00FD2D4B" w:rsidRPr="008D327B" w:rsidRDefault="00FD2D4B" w:rsidP="001971B4">
      <w:pPr>
        <w:jc w:val="both"/>
        <w:rPr>
          <w:color w:val="1F3864" w:themeColor="accent1" w:themeShade="80"/>
        </w:rPr>
      </w:pPr>
    </w:p>
    <w:p w14:paraId="361B0475" w14:textId="77777777" w:rsidR="00FD2D4B" w:rsidRPr="008D327B" w:rsidRDefault="00FD2D4B" w:rsidP="001971B4">
      <w:pPr>
        <w:jc w:val="both"/>
        <w:rPr>
          <w:color w:val="1F3864" w:themeColor="accent1" w:themeShade="80"/>
        </w:rPr>
      </w:pPr>
    </w:p>
    <w:p w14:paraId="4586D691" w14:textId="77777777" w:rsidR="00FD2D4B" w:rsidRPr="008D327B" w:rsidRDefault="00FD2D4B" w:rsidP="001971B4">
      <w:pPr>
        <w:jc w:val="both"/>
        <w:rPr>
          <w:color w:val="1F3864" w:themeColor="accent1" w:themeShade="80"/>
        </w:rPr>
      </w:pPr>
    </w:p>
    <w:p w14:paraId="60E25F40" w14:textId="77777777" w:rsidR="00FD2D4B" w:rsidRPr="008D327B" w:rsidRDefault="00FD2D4B" w:rsidP="001971B4">
      <w:pPr>
        <w:jc w:val="both"/>
        <w:rPr>
          <w:color w:val="1F3864" w:themeColor="accent1" w:themeShade="80"/>
        </w:rPr>
      </w:pPr>
    </w:p>
    <w:p w14:paraId="676D0DA3" w14:textId="77777777" w:rsidR="00FD2D4B" w:rsidRPr="008D327B" w:rsidRDefault="00FD2D4B" w:rsidP="001971B4">
      <w:pPr>
        <w:jc w:val="both"/>
        <w:rPr>
          <w:color w:val="1F3864" w:themeColor="accent1" w:themeShade="80"/>
        </w:rPr>
      </w:pPr>
    </w:p>
    <w:p w14:paraId="5DB11BED" w14:textId="77777777" w:rsidR="00FD2D4B" w:rsidRPr="008D327B" w:rsidRDefault="00FD2D4B" w:rsidP="00AD44A7">
      <w:pPr>
        <w:spacing w:after="120"/>
        <w:jc w:val="center"/>
        <w:rPr>
          <w:i/>
          <w:iCs/>
          <w:color w:val="1F3864" w:themeColor="accent1" w:themeShade="80"/>
          <w:sz w:val="28"/>
          <w:szCs w:val="28"/>
        </w:rPr>
      </w:pPr>
    </w:p>
    <w:p w14:paraId="5E643B3D" w14:textId="77777777" w:rsidR="00F705A9" w:rsidRPr="008D327B" w:rsidRDefault="00F705A9" w:rsidP="00213830">
      <w:pPr>
        <w:spacing w:after="120"/>
        <w:jc w:val="center"/>
        <w:rPr>
          <w:color w:val="1F3864" w:themeColor="accent1" w:themeShade="80"/>
          <w:sz w:val="28"/>
          <w:szCs w:val="28"/>
        </w:rPr>
      </w:pPr>
    </w:p>
    <w:p w14:paraId="56F9AAEE" w14:textId="77777777" w:rsidR="00F705A9" w:rsidRPr="008D327B" w:rsidRDefault="00F705A9" w:rsidP="00213830">
      <w:pPr>
        <w:spacing w:after="120"/>
        <w:jc w:val="center"/>
        <w:rPr>
          <w:color w:val="1F3864" w:themeColor="accent1" w:themeShade="80"/>
          <w:sz w:val="28"/>
          <w:szCs w:val="28"/>
        </w:rPr>
      </w:pPr>
    </w:p>
    <w:p w14:paraId="2A091884" w14:textId="57288AD3" w:rsidR="00213830" w:rsidRPr="008D327B" w:rsidRDefault="00213830" w:rsidP="00F705A9">
      <w:pPr>
        <w:spacing w:after="120"/>
        <w:jc w:val="center"/>
        <w:rPr>
          <w:color w:val="1F3864" w:themeColor="accent1" w:themeShade="80"/>
          <w:sz w:val="28"/>
          <w:szCs w:val="28"/>
        </w:rPr>
        <w:sectPr w:rsidR="00213830" w:rsidRPr="008D327B" w:rsidSect="00213830">
          <w:footerReference w:type="default" r:id="rId8"/>
          <w:footerReference w:type="first" r:id="rId9"/>
          <w:pgSz w:w="12240" w:h="15840"/>
          <w:pgMar w:top="1417" w:right="1417" w:bottom="1417" w:left="1417" w:header="720" w:footer="720" w:gutter="0"/>
          <w:pgNumType w:fmt="lowerRoman" w:start="1"/>
          <w:cols w:space="720"/>
          <w:noEndnote/>
          <w:titlePg/>
          <w:docGrid w:linePitch="299"/>
        </w:sectPr>
      </w:pPr>
    </w:p>
    <w:p w14:paraId="787D3793" w14:textId="23472273" w:rsidR="00CD2C57" w:rsidRPr="00CD2C57" w:rsidRDefault="00CD2C57" w:rsidP="00CD2C57">
      <w:pPr>
        <w:rPr>
          <w:i/>
          <w:iCs/>
        </w:rPr>
      </w:pPr>
      <w:r w:rsidRPr="00CD2C57">
        <w:rPr>
          <w:i/>
          <w:iCs/>
        </w:rPr>
        <w:lastRenderedPageBreak/>
        <w:t>This page intentionally left blank</w:t>
      </w:r>
    </w:p>
    <w:p w14:paraId="3E572B8B" w14:textId="77777777" w:rsidR="00CD2C57" w:rsidRPr="00CD2C57" w:rsidRDefault="00CD2C57" w:rsidP="00CD2C57">
      <w:pPr>
        <w:rPr>
          <w:rFonts w:asciiTheme="majorHAnsi" w:hAnsiTheme="majorHAnsi" w:cstheme="majorHAnsi"/>
          <w:sz w:val="32"/>
          <w:szCs w:val="32"/>
        </w:rPr>
      </w:pPr>
    </w:p>
    <w:p w14:paraId="561AC7C7" w14:textId="77777777" w:rsidR="00CD2C57" w:rsidRPr="00CD2C57" w:rsidRDefault="00CD2C57" w:rsidP="00CD2C57">
      <w:pPr>
        <w:rPr>
          <w:rFonts w:asciiTheme="majorHAnsi" w:hAnsiTheme="majorHAnsi" w:cstheme="majorHAnsi"/>
          <w:sz w:val="32"/>
          <w:szCs w:val="32"/>
        </w:rPr>
      </w:pPr>
    </w:p>
    <w:p w14:paraId="2AC345BA" w14:textId="77777777" w:rsidR="00CD2C57" w:rsidRPr="00CD2C57" w:rsidRDefault="00CD2C57" w:rsidP="00CD2C57">
      <w:pPr>
        <w:rPr>
          <w:rFonts w:asciiTheme="majorHAnsi" w:hAnsiTheme="majorHAnsi" w:cstheme="majorHAnsi"/>
          <w:sz w:val="32"/>
          <w:szCs w:val="32"/>
        </w:rPr>
      </w:pPr>
    </w:p>
    <w:p w14:paraId="3C947056" w14:textId="77777777" w:rsidR="00CD2C57" w:rsidRPr="00CD2C57" w:rsidRDefault="00CD2C57" w:rsidP="00CD2C57">
      <w:pPr>
        <w:rPr>
          <w:rFonts w:asciiTheme="majorHAnsi" w:hAnsiTheme="majorHAnsi" w:cstheme="majorHAnsi"/>
          <w:sz w:val="32"/>
          <w:szCs w:val="32"/>
        </w:rPr>
      </w:pPr>
    </w:p>
    <w:p w14:paraId="795AF6D6" w14:textId="77777777" w:rsidR="00CD2C57" w:rsidRPr="00CD2C57" w:rsidRDefault="00CD2C57" w:rsidP="00CD2C57">
      <w:pPr>
        <w:rPr>
          <w:rFonts w:asciiTheme="majorHAnsi" w:hAnsiTheme="majorHAnsi" w:cstheme="majorHAnsi"/>
          <w:sz w:val="32"/>
          <w:szCs w:val="32"/>
        </w:rPr>
      </w:pPr>
    </w:p>
    <w:p w14:paraId="251F68AA" w14:textId="77777777" w:rsidR="00CD2C57" w:rsidRPr="00CD2C57" w:rsidRDefault="00CD2C57" w:rsidP="00CD2C57">
      <w:pPr>
        <w:rPr>
          <w:rFonts w:asciiTheme="majorHAnsi" w:hAnsiTheme="majorHAnsi" w:cstheme="majorHAnsi"/>
          <w:sz w:val="32"/>
          <w:szCs w:val="32"/>
        </w:rPr>
      </w:pPr>
    </w:p>
    <w:p w14:paraId="110CE538" w14:textId="77777777" w:rsidR="00CD2C57" w:rsidRPr="00CD2C57" w:rsidRDefault="00CD2C57" w:rsidP="00CD2C57">
      <w:pPr>
        <w:rPr>
          <w:rFonts w:asciiTheme="majorHAnsi" w:hAnsiTheme="majorHAnsi" w:cstheme="majorHAnsi"/>
          <w:sz w:val="32"/>
          <w:szCs w:val="32"/>
        </w:rPr>
      </w:pPr>
    </w:p>
    <w:p w14:paraId="5A222769" w14:textId="77777777" w:rsidR="00CD2C57" w:rsidRPr="00CD2C57" w:rsidRDefault="00CD2C57" w:rsidP="00CD2C57">
      <w:pPr>
        <w:rPr>
          <w:rFonts w:asciiTheme="majorHAnsi" w:hAnsiTheme="majorHAnsi" w:cstheme="majorHAnsi"/>
          <w:sz w:val="32"/>
          <w:szCs w:val="32"/>
        </w:rPr>
      </w:pPr>
    </w:p>
    <w:p w14:paraId="4B05CA69" w14:textId="77777777" w:rsidR="00CD2C57" w:rsidRPr="00CD2C57" w:rsidRDefault="00CD2C57" w:rsidP="00CD2C57">
      <w:pPr>
        <w:rPr>
          <w:rFonts w:asciiTheme="majorHAnsi" w:hAnsiTheme="majorHAnsi" w:cstheme="majorHAnsi"/>
          <w:sz w:val="32"/>
          <w:szCs w:val="32"/>
        </w:rPr>
      </w:pPr>
    </w:p>
    <w:p w14:paraId="18DE7383" w14:textId="77777777" w:rsidR="00CD2C57" w:rsidRPr="00CD2C57" w:rsidRDefault="00CD2C57" w:rsidP="00CD2C57">
      <w:pPr>
        <w:rPr>
          <w:rFonts w:asciiTheme="majorHAnsi" w:hAnsiTheme="majorHAnsi" w:cstheme="majorHAnsi"/>
          <w:sz w:val="32"/>
          <w:szCs w:val="32"/>
        </w:rPr>
      </w:pPr>
    </w:p>
    <w:p w14:paraId="51CA8089" w14:textId="77777777" w:rsidR="00CD2C57" w:rsidRPr="00CD2C57" w:rsidRDefault="00CD2C57" w:rsidP="00CD2C57">
      <w:pPr>
        <w:rPr>
          <w:rFonts w:asciiTheme="majorHAnsi" w:hAnsiTheme="majorHAnsi" w:cstheme="majorHAnsi"/>
          <w:sz w:val="32"/>
          <w:szCs w:val="32"/>
        </w:rPr>
      </w:pPr>
    </w:p>
    <w:p w14:paraId="249E9E89" w14:textId="77777777" w:rsidR="00CD2C57" w:rsidRPr="00CD2C57" w:rsidRDefault="00CD2C57" w:rsidP="00CD2C57">
      <w:pPr>
        <w:rPr>
          <w:rFonts w:asciiTheme="majorHAnsi" w:hAnsiTheme="majorHAnsi" w:cstheme="majorHAnsi"/>
          <w:sz w:val="32"/>
          <w:szCs w:val="32"/>
        </w:rPr>
      </w:pPr>
    </w:p>
    <w:p w14:paraId="223D3E02" w14:textId="77777777" w:rsidR="00CD2C57" w:rsidRPr="00CD2C57" w:rsidRDefault="00CD2C57" w:rsidP="00CD2C57">
      <w:pPr>
        <w:rPr>
          <w:rFonts w:asciiTheme="majorHAnsi" w:hAnsiTheme="majorHAnsi" w:cstheme="majorHAnsi"/>
          <w:sz w:val="32"/>
          <w:szCs w:val="32"/>
        </w:rPr>
      </w:pPr>
    </w:p>
    <w:p w14:paraId="3BB41C01" w14:textId="77777777" w:rsidR="00CD2C57" w:rsidRPr="00CD2C57" w:rsidRDefault="00CD2C57" w:rsidP="00CD2C57">
      <w:pPr>
        <w:rPr>
          <w:rFonts w:asciiTheme="majorHAnsi" w:hAnsiTheme="majorHAnsi" w:cstheme="majorHAnsi"/>
          <w:sz w:val="32"/>
          <w:szCs w:val="32"/>
        </w:rPr>
      </w:pPr>
    </w:p>
    <w:p w14:paraId="1BB5439D" w14:textId="77777777" w:rsidR="00CD2C57" w:rsidRPr="00CD2C57" w:rsidRDefault="00CD2C57" w:rsidP="00CD2C57">
      <w:pPr>
        <w:rPr>
          <w:rFonts w:asciiTheme="majorHAnsi" w:hAnsiTheme="majorHAnsi" w:cstheme="majorHAnsi"/>
          <w:sz w:val="32"/>
          <w:szCs w:val="32"/>
        </w:rPr>
      </w:pPr>
    </w:p>
    <w:p w14:paraId="6C0C7976" w14:textId="77777777" w:rsidR="00CD2C57" w:rsidRPr="00CD2C57" w:rsidRDefault="00CD2C57" w:rsidP="00CD2C57">
      <w:pPr>
        <w:rPr>
          <w:rFonts w:asciiTheme="majorHAnsi" w:hAnsiTheme="majorHAnsi" w:cstheme="majorHAnsi"/>
          <w:sz w:val="32"/>
          <w:szCs w:val="32"/>
        </w:rPr>
      </w:pPr>
    </w:p>
    <w:p w14:paraId="53F06810" w14:textId="77777777" w:rsidR="00CD2C57" w:rsidRPr="00CD2C57" w:rsidRDefault="00CD2C57" w:rsidP="00CD2C57">
      <w:pPr>
        <w:rPr>
          <w:rFonts w:asciiTheme="majorHAnsi" w:hAnsiTheme="majorHAnsi" w:cstheme="majorHAnsi"/>
          <w:sz w:val="32"/>
          <w:szCs w:val="32"/>
        </w:rPr>
      </w:pPr>
    </w:p>
    <w:p w14:paraId="3128B11B" w14:textId="77777777" w:rsidR="00CD2C57" w:rsidRPr="00CD2C57" w:rsidRDefault="00CD2C57" w:rsidP="00CD2C57">
      <w:pPr>
        <w:rPr>
          <w:rFonts w:asciiTheme="majorHAnsi" w:hAnsiTheme="majorHAnsi" w:cstheme="majorHAnsi"/>
          <w:sz w:val="32"/>
          <w:szCs w:val="32"/>
        </w:rPr>
      </w:pPr>
    </w:p>
    <w:p w14:paraId="23FE0674" w14:textId="77777777" w:rsidR="00CD2C57" w:rsidRPr="00CD2C57" w:rsidRDefault="00CD2C57" w:rsidP="00CD2C57">
      <w:pPr>
        <w:rPr>
          <w:rFonts w:asciiTheme="majorHAnsi" w:hAnsiTheme="majorHAnsi" w:cstheme="majorHAnsi"/>
          <w:sz w:val="32"/>
          <w:szCs w:val="32"/>
        </w:rPr>
      </w:pPr>
    </w:p>
    <w:p w14:paraId="62588305" w14:textId="77777777" w:rsidR="00CD2C57" w:rsidRDefault="00CD2C57" w:rsidP="00CD2C57">
      <w:pPr>
        <w:rPr>
          <w:rFonts w:asciiTheme="majorHAnsi" w:hAnsiTheme="majorHAnsi" w:cstheme="majorHAnsi"/>
          <w:b/>
          <w:bCs/>
          <w:sz w:val="32"/>
          <w:szCs w:val="32"/>
        </w:rPr>
      </w:pPr>
    </w:p>
    <w:p w14:paraId="0A4763C9" w14:textId="2DD64D45" w:rsidR="00CD2C57" w:rsidRPr="00CD2C57" w:rsidRDefault="00CD2C57" w:rsidP="00CD2C57">
      <w:pPr>
        <w:tabs>
          <w:tab w:val="center" w:pos="4703"/>
        </w:tabs>
        <w:rPr>
          <w:rFonts w:asciiTheme="majorHAnsi" w:hAnsiTheme="majorHAnsi" w:cstheme="majorHAnsi"/>
          <w:sz w:val="32"/>
          <w:szCs w:val="32"/>
        </w:rPr>
        <w:sectPr w:rsidR="00CD2C57" w:rsidRPr="00CD2C57" w:rsidSect="00213830">
          <w:footerReference w:type="default" r:id="rId10"/>
          <w:footerReference w:type="first" r:id="rId11"/>
          <w:pgSz w:w="12240" w:h="15840"/>
          <w:pgMar w:top="1417" w:right="1417" w:bottom="1417" w:left="1417" w:header="720" w:footer="720" w:gutter="0"/>
          <w:pgNumType w:fmt="lowerRoman" w:start="1"/>
          <w:cols w:space="720"/>
          <w:noEndnote/>
          <w:docGrid w:linePitch="299"/>
        </w:sectPr>
      </w:pPr>
    </w:p>
    <w:p w14:paraId="711BB760" w14:textId="35F4C572" w:rsidR="00FB2B16" w:rsidRPr="008D327B" w:rsidRDefault="00FB2B16" w:rsidP="00213830">
      <w:pPr>
        <w:spacing w:after="600"/>
        <w:rPr>
          <w:b/>
          <w:bCs/>
          <w:color w:val="1F3864" w:themeColor="accent1" w:themeShade="80"/>
        </w:rPr>
      </w:pPr>
      <w:r w:rsidRPr="008D327B">
        <w:rPr>
          <w:rFonts w:asciiTheme="majorHAnsi" w:hAnsiTheme="majorHAnsi" w:cstheme="majorHAnsi"/>
          <w:b/>
          <w:bCs/>
          <w:color w:val="1F3864" w:themeColor="accent1" w:themeShade="80"/>
          <w:sz w:val="32"/>
          <w:szCs w:val="32"/>
        </w:rPr>
        <w:lastRenderedPageBreak/>
        <w:t>Contents</w:t>
      </w:r>
    </w:p>
    <w:p w14:paraId="5768FFDB" w14:textId="4954FB10" w:rsidR="00E51E19" w:rsidRPr="00E51E19" w:rsidRDefault="00532C35" w:rsidP="00E51E19">
      <w:pPr>
        <w:pStyle w:val="TOC1"/>
        <w:rPr>
          <w:rFonts w:asciiTheme="minorHAnsi" w:eastAsiaTheme="minorEastAsia" w:hAnsiTheme="minorHAnsi" w:cstheme="minorBidi"/>
          <w:color w:val="auto"/>
        </w:rPr>
      </w:pPr>
      <w:r w:rsidRPr="003C4E2E">
        <w:fldChar w:fldCharType="begin"/>
      </w:r>
      <w:r w:rsidR="00FB2B16" w:rsidRPr="003C4E2E">
        <w:instrText xml:space="preserve"> TOC \o "1-3" \h \z \u </w:instrText>
      </w:r>
      <w:r w:rsidRPr="003C4E2E">
        <w:fldChar w:fldCharType="separate"/>
      </w:r>
      <w:hyperlink w:anchor="_Toc20779308" w:history="1">
        <w:r w:rsidR="00E51E19" w:rsidRPr="00E51E19">
          <w:rPr>
            <w:rStyle w:val="Hyperlink"/>
            <w:b w:val="0"/>
            <w:bCs w:val="0"/>
          </w:rPr>
          <w:t>I.</w:t>
        </w:r>
        <w:r w:rsidR="00E51E19" w:rsidRPr="00E51E19">
          <w:rPr>
            <w:rFonts w:asciiTheme="minorHAnsi" w:eastAsiaTheme="minorEastAsia" w:hAnsiTheme="minorHAnsi" w:cstheme="minorBidi"/>
            <w:color w:val="auto"/>
          </w:rPr>
          <w:tab/>
        </w:r>
        <w:r w:rsidR="00E51E19" w:rsidRPr="00E51E19">
          <w:rPr>
            <w:rStyle w:val="Hyperlink"/>
            <w:b w:val="0"/>
            <w:bCs w:val="0"/>
          </w:rPr>
          <w:t>List of Acronyms</w:t>
        </w:r>
        <w:r w:rsidR="00E51E19" w:rsidRPr="00E51E19">
          <w:rPr>
            <w:webHidden/>
          </w:rPr>
          <w:tab/>
        </w:r>
        <w:r w:rsidR="00E51E19" w:rsidRPr="00E51E19">
          <w:rPr>
            <w:webHidden/>
          </w:rPr>
          <w:fldChar w:fldCharType="begin"/>
        </w:r>
        <w:r w:rsidR="00E51E19" w:rsidRPr="00E51E19">
          <w:rPr>
            <w:webHidden/>
          </w:rPr>
          <w:instrText xml:space="preserve"> PAGEREF _Toc20779308 \h </w:instrText>
        </w:r>
        <w:r w:rsidR="00E51E19" w:rsidRPr="00E51E19">
          <w:rPr>
            <w:webHidden/>
          </w:rPr>
        </w:r>
        <w:r w:rsidR="00E51E19" w:rsidRPr="00E51E19">
          <w:rPr>
            <w:webHidden/>
          </w:rPr>
          <w:fldChar w:fldCharType="separate"/>
        </w:r>
        <w:r w:rsidR="00E51E19" w:rsidRPr="00E51E19">
          <w:rPr>
            <w:webHidden/>
          </w:rPr>
          <w:t>i</w:t>
        </w:r>
        <w:r w:rsidR="00E51E19" w:rsidRPr="00E51E19">
          <w:rPr>
            <w:webHidden/>
          </w:rPr>
          <w:fldChar w:fldCharType="end"/>
        </w:r>
      </w:hyperlink>
    </w:p>
    <w:p w14:paraId="722C5F7B" w14:textId="3A32532E" w:rsidR="00E51E19" w:rsidRPr="00E51E19" w:rsidRDefault="000E09E5" w:rsidP="00E51E19">
      <w:pPr>
        <w:pStyle w:val="TOC1"/>
        <w:rPr>
          <w:rFonts w:asciiTheme="minorHAnsi" w:eastAsiaTheme="minorEastAsia" w:hAnsiTheme="minorHAnsi" w:cstheme="minorBidi"/>
          <w:color w:val="auto"/>
        </w:rPr>
      </w:pPr>
      <w:hyperlink w:anchor="_Toc20779309" w:history="1">
        <w:r w:rsidR="00E51E19" w:rsidRPr="00E51E19">
          <w:rPr>
            <w:rStyle w:val="Hyperlink"/>
            <w:b w:val="0"/>
            <w:bCs w:val="0"/>
          </w:rPr>
          <w:t>II.</w:t>
        </w:r>
        <w:r w:rsidR="00E51E19" w:rsidRPr="00E51E19">
          <w:rPr>
            <w:rFonts w:asciiTheme="minorHAnsi" w:eastAsiaTheme="minorEastAsia" w:hAnsiTheme="minorHAnsi" w:cstheme="minorBidi"/>
            <w:color w:val="auto"/>
          </w:rPr>
          <w:tab/>
        </w:r>
        <w:r w:rsidR="00E51E19" w:rsidRPr="00E51E19">
          <w:rPr>
            <w:rStyle w:val="Hyperlink"/>
            <w:b w:val="0"/>
            <w:bCs w:val="0"/>
          </w:rPr>
          <w:t>List of Graphs and Tables</w:t>
        </w:r>
        <w:r w:rsidR="00E51E19" w:rsidRPr="00E51E19">
          <w:rPr>
            <w:webHidden/>
          </w:rPr>
          <w:tab/>
        </w:r>
        <w:r w:rsidR="00E51E19" w:rsidRPr="00E51E19">
          <w:rPr>
            <w:webHidden/>
          </w:rPr>
          <w:fldChar w:fldCharType="begin"/>
        </w:r>
        <w:r w:rsidR="00E51E19" w:rsidRPr="00E51E19">
          <w:rPr>
            <w:webHidden/>
          </w:rPr>
          <w:instrText xml:space="preserve"> PAGEREF _Toc20779309 \h </w:instrText>
        </w:r>
        <w:r w:rsidR="00E51E19" w:rsidRPr="00E51E19">
          <w:rPr>
            <w:webHidden/>
          </w:rPr>
        </w:r>
        <w:r w:rsidR="00E51E19" w:rsidRPr="00E51E19">
          <w:rPr>
            <w:webHidden/>
          </w:rPr>
          <w:fldChar w:fldCharType="separate"/>
        </w:r>
        <w:r w:rsidR="00E51E19" w:rsidRPr="00E51E19">
          <w:rPr>
            <w:webHidden/>
          </w:rPr>
          <w:t>ii</w:t>
        </w:r>
        <w:r w:rsidR="00E51E19" w:rsidRPr="00E51E19">
          <w:rPr>
            <w:webHidden/>
          </w:rPr>
          <w:fldChar w:fldCharType="end"/>
        </w:r>
      </w:hyperlink>
    </w:p>
    <w:p w14:paraId="2B57D33E" w14:textId="52BAFBE8" w:rsidR="00E51E19" w:rsidRDefault="000E09E5" w:rsidP="00E51E19">
      <w:pPr>
        <w:pStyle w:val="TOC1"/>
        <w:rPr>
          <w:rFonts w:asciiTheme="minorHAnsi" w:eastAsiaTheme="minorEastAsia" w:hAnsiTheme="minorHAnsi" w:cstheme="minorBidi"/>
          <w:color w:val="auto"/>
        </w:rPr>
      </w:pPr>
      <w:hyperlink w:anchor="_Toc20779310" w:history="1">
        <w:r w:rsidR="00E51E19" w:rsidRPr="00751F35">
          <w:rPr>
            <w:rStyle w:val="Hyperlink"/>
          </w:rPr>
          <w:t>1.</w:t>
        </w:r>
        <w:r w:rsidR="00E51E19">
          <w:rPr>
            <w:rFonts w:asciiTheme="minorHAnsi" w:eastAsiaTheme="minorEastAsia" w:hAnsiTheme="minorHAnsi" w:cstheme="minorBidi"/>
            <w:color w:val="auto"/>
          </w:rPr>
          <w:tab/>
        </w:r>
        <w:r w:rsidR="00E51E19" w:rsidRPr="00751F35">
          <w:rPr>
            <w:rStyle w:val="Hyperlink"/>
          </w:rPr>
          <w:t>Summary</w:t>
        </w:r>
        <w:r w:rsidR="00E51E19">
          <w:rPr>
            <w:webHidden/>
          </w:rPr>
          <w:tab/>
        </w:r>
        <w:r w:rsidR="00E51E19">
          <w:rPr>
            <w:webHidden/>
          </w:rPr>
          <w:fldChar w:fldCharType="begin"/>
        </w:r>
        <w:r w:rsidR="00E51E19">
          <w:rPr>
            <w:webHidden/>
          </w:rPr>
          <w:instrText xml:space="preserve"> PAGEREF _Toc20779310 \h </w:instrText>
        </w:r>
        <w:r w:rsidR="00E51E19">
          <w:rPr>
            <w:webHidden/>
          </w:rPr>
        </w:r>
        <w:r w:rsidR="00E51E19">
          <w:rPr>
            <w:webHidden/>
          </w:rPr>
          <w:fldChar w:fldCharType="separate"/>
        </w:r>
        <w:r w:rsidR="00E51E19">
          <w:rPr>
            <w:webHidden/>
          </w:rPr>
          <w:t>1</w:t>
        </w:r>
        <w:r w:rsidR="00E51E19">
          <w:rPr>
            <w:webHidden/>
          </w:rPr>
          <w:fldChar w:fldCharType="end"/>
        </w:r>
      </w:hyperlink>
    </w:p>
    <w:p w14:paraId="634FB82E" w14:textId="4C655AEB" w:rsidR="00E51E19" w:rsidRDefault="000E09E5" w:rsidP="00E51E19">
      <w:pPr>
        <w:pStyle w:val="TOC1"/>
        <w:rPr>
          <w:rFonts w:asciiTheme="minorHAnsi" w:eastAsiaTheme="minorEastAsia" w:hAnsiTheme="minorHAnsi" w:cstheme="minorBidi"/>
          <w:color w:val="auto"/>
        </w:rPr>
      </w:pPr>
      <w:hyperlink w:anchor="_Toc20779311" w:history="1">
        <w:r w:rsidR="00E51E19" w:rsidRPr="00751F35">
          <w:rPr>
            <w:rStyle w:val="Hyperlink"/>
          </w:rPr>
          <w:t>2.</w:t>
        </w:r>
        <w:r w:rsidR="00E51E19">
          <w:rPr>
            <w:rFonts w:asciiTheme="minorHAnsi" w:eastAsiaTheme="minorEastAsia" w:hAnsiTheme="minorHAnsi" w:cstheme="minorBidi"/>
            <w:color w:val="auto"/>
          </w:rPr>
          <w:tab/>
        </w:r>
        <w:r w:rsidR="00E51E19" w:rsidRPr="00751F35">
          <w:rPr>
            <w:rStyle w:val="Hyperlink"/>
          </w:rPr>
          <w:t>Concept of Internal Audit in the EU Perspective</w:t>
        </w:r>
        <w:r w:rsidR="00E51E19">
          <w:rPr>
            <w:webHidden/>
          </w:rPr>
          <w:tab/>
        </w:r>
        <w:r w:rsidR="00E51E19">
          <w:rPr>
            <w:webHidden/>
          </w:rPr>
          <w:fldChar w:fldCharType="begin"/>
        </w:r>
        <w:r w:rsidR="00E51E19">
          <w:rPr>
            <w:webHidden/>
          </w:rPr>
          <w:instrText xml:space="preserve"> PAGEREF _Toc20779311 \h </w:instrText>
        </w:r>
        <w:r w:rsidR="00E51E19">
          <w:rPr>
            <w:webHidden/>
          </w:rPr>
        </w:r>
        <w:r w:rsidR="00E51E19">
          <w:rPr>
            <w:webHidden/>
          </w:rPr>
          <w:fldChar w:fldCharType="separate"/>
        </w:r>
        <w:r w:rsidR="00E51E19">
          <w:rPr>
            <w:webHidden/>
          </w:rPr>
          <w:t>3</w:t>
        </w:r>
        <w:r w:rsidR="00E51E19">
          <w:rPr>
            <w:webHidden/>
          </w:rPr>
          <w:fldChar w:fldCharType="end"/>
        </w:r>
      </w:hyperlink>
    </w:p>
    <w:p w14:paraId="0459A192" w14:textId="21F3F163" w:rsidR="00E51E19" w:rsidRDefault="000E09E5">
      <w:pPr>
        <w:pStyle w:val="TOC2"/>
        <w:tabs>
          <w:tab w:val="left" w:pos="880"/>
          <w:tab w:val="right" w:leader="dot" w:pos="9396"/>
        </w:tabs>
        <w:rPr>
          <w:rFonts w:asciiTheme="minorHAnsi" w:eastAsiaTheme="minorEastAsia" w:hAnsiTheme="minorHAnsi" w:cstheme="minorBidi"/>
          <w:noProof/>
        </w:rPr>
      </w:pPr>
      <w:hyperlink w:anchor="_Toc20779312" w:history="1">
        <w:r w:rsidR="00E51E19" w:rsidRPr="00751F35">
          <w:rPr>
            <w:rStyle w:val="Hyperlink"/>
            <w:noProof/>
          </w:rPr>
          <w:t>2.1.</w:t>
        </w:r>
        <w:r w:rsidR="00E51E19">
          <w:rPr>
            <w:rFonts w:asciiTheme="minorHAnsi" w:eastAsiaTheme="minorEastAsia" w:hAnsiTheme="minorHAnsi" w:cstheme="minorBidi"/>
            <w:noProof/>
          </w:rPr>
          <w:tab/>
        </w:r>
        <w:r w:rsidR="00E51E19" w:rsidRPr="00751F35">
          <w:rPr>
            <w:rStyle w:val="Hyperlink"/>
            <w:noProof/>
          </w:rPr>
          <w:t>Internal Audit Within Public Internal Financial Control Framework</w:t>
        </w:r>
        <w:r w:rsidR="00E51E19">
          <w:rPr>
            <w:noProof/>
            <w:webHidden/>
          </w:rPr>
          <w:tab/>
        </w:r>
        <w:r w:rsidR="00E51E19">
          <w:rPr>
            <w:noProof/>
            <w:webHidden/>
          </w:rPr>
          <w:fldChar w:fldCharType="begin"/>
        </w:r>
        <w:r w:rsidR="00E51E19">
          <w:rPr>
            <w:noProof/>
            <w:webHidden/>
          </w:rPr>
          <w:instrText xml:space="preserve"> PAGEREF _Toc20779312 \h </w:instrText>
        </w:r>
        <w:r w:rsidR="00E51E19">
          <w:rPr>
            <w:noProof/>
            <w:webHidden/>
          </w:rPr>
        </w:r>
        <w:r w:rsidR="00E51E19">
          <w:rPr>
            <w:noProof/>
            <w:webHidden/>
          </w:rPr>
          <w:fldChar w:fldCharType="separate"/>
        </w:r>
        <w:r w:rsidR="00E51E19">
          <w:rPr>
            <w:noProof/>
            <w:webHidden/>
          </w:rPr>
          <w:t>3</w:t>
        </w:r>
        <w:r w:rsidR="00E51E19">
          <w:rPr>
            <w:noProof/>
            <w:webHidden/>
          </w:rPr>
          <w:fldChar w:fldCharType="end"/>
        </w:r>
      </w:hyperlink>
    </w:p>
    <w:p w14:paraId="7D97FDE1" w14:textId="40B54A89" w:rsidR="00E51E19" w:rsidRDefault="000E09E5">
      <w:pPr>
        <w:pStyle w:val="TOC2"/>
        <w:tabs>
          <w:tab w:val="left" w:pos="880"/>
          <w:tab w:val="right" w:leader="dot" w:pos="9396"/>
        </w:tabs>
        <w:rPr>
          <w:rFonts w:asciiTheme="minorHAnsi" w:eastAsiaTheme="minorEastAsia" w:hAnsiTheme="minorHAnsi" w:cstheme="minorBidi"/>
          <w:noProof/>
        </w:rPr>
      </w:pPr>
      <w:hyperlink w:anchor="_Toc20779313" w:history="1">
        <w:r w:rsidR="00E51E19" w:rsidRPr="00751F35">
          <w:rPr>
            <w:rStyle w:val="Hyperlink"/>
            <w:noProof/>
          </w:rPr>
          <w:t>2.2.</w:t>
        </w:r>
        <w:r w:rsidR="00E51E19">
          <w:rPr>
            <w:rFonts w:asciiTheme="minorHAnsi" w:eastAsiaTheme="minorEastAsia" w:hAnsiTheme="minorHAnsi" w:cstheme="minorBidi"/>
            <w:noProof/>
          </w:rPr>
          <w:tab/>
        </w:r>
        <w:r w:rsidR="00E51E19" w:rsidRPr="00751F35">
          <w:rPr>
            <w:rStyle w:val="Hyperlink"/>
            <w:noProof/>
          </w:rPr>
          <w:t>Implementing PIFC in Serbia – More ground has to be covered</w:t>
        </w:r>
        <w:r w:rsidR="00E51E19">
          <w:rPr>
            <w:noProof/>
            <w:webHidden/>
          </w:rPr>
          <w:tab/>
        </w:r>
        <w:r w:rsidR="00E51E19">
          <w:rPr>
            <w:noProof/>
            <w:webHidden/>
          </w:rPr>
          <w:fldChar w:fldCharType="begin"/>
        </w:r>
        <w:r w:rsidR="00E51E19">
          <w:rPr>
            <w:noProof/>
            <w:webHidden/>
          </w:rPr>
          <w:instrText xml:space="preserve"> PAGEREF _Toc20779313 \h </w:instrText>
        </w:r>
        <w:r w:rsidR="00E51E19">
          <w:rPr>
            <w:noProof/>
            <w:webHidden/>
          </w:rPr>
        </w:r>
        <w:r w:rsidR="00E51E19">
          <w:rPr>
            <w:noProof/>
            <w:webHidden/>
          </w:rPr>
          <w:fldChar w:fldCharType="separate"/>
        </w:r>
        <w:r w:rsidR="00E51E19">
          <w:rPr>
            <w:noProof/>
            <w:webHidden/>
          </w:rPr>
          <w:t>4</w:t>
        </w:r>
        <w:r w:rsidR="00E51E19">
          <w:rPr>
            <w:noProof/>
            <w:webHidden/>
          </w:rPr>
          <w:fldChar w:fldCharType="end"/>
        </w:r>
      </w:hyperlink>
    </w:p>
    <w:p w14:paraId="4AF3A882" w14:textId="1ED5CAEB" w:rsidR="00E51E19" w:rsidRDefault="000E09E5" w:rsidP="00E51E19">
      <w:pPr>
        <w:pStyle w:val="TOC1"/>
        <w:rPr>
          <w:rFonts w:asciiTheme="minorHAnsi" w:eastAsiaTheme="minorEastAsia" w:hAnsiTheme="minorHAnsi" w:cstheme="minorBidi"/>
          <w:color w:val="auto"/>
        </w:rPr>
      </w:pPr>
      <w:hyperlink w:anchor="_Toc20779314" w:history="1">
        <w:r w:rsidR="00E51E19" w:rsidRPr="00751F35">
          <w:rPr>
            <w:rStyle w:val="Hyperlink"/>
          </w:rPr>
          <w:t>3.</w:t>
        </w:r>
        <w:r w:rsidR="00E51E19">
          <w:rPr>
            <w:rFonts w:asciiTheme="minorHAnsi" w:eastAsiaTheme="minorEastAsia" w:hAnsiTheme="minorHAnsi" w:cstheme="minorBidi"/>
            <w:color w:val="auto"/>
          </w:rPr>
          <w:tab/>
        </w:r>
        <w:r w:rsidR="00E51E19" w:rsidRPr="00751F35">
          <w:rPr>
            <w:rStyle w:val="Hyperlink"/>
          </w:rPr>
          <w:t>Background, Evaluation Methods and Limitations</w:t>
        </w:r>
        <w:r w:rsidR="00E51E19">
          <w:rPr>
            <w:webHidden/>
          </w:rPr>
          <w:tab/>
        </w:r>
        <w:r w:rsidR="00E51E19">
          <w:rPr>
            <w:webHidden/>
          </w:rPr>
          <w:fldChar w:fldCharType="begin"/>
        </w:r>
        <w:r w:rsidR="00E51E19">
          <w:rPr>
            <w:webHidden/>
          </w:rPr>
          <w:instrText xml:space="preserve"> PAGEREF _Toc20779314 \h </w:instrText>
        </w:r>
        <w:r w:rsidR="00E51E19">
          <w:rPr>
            <w:webHidden/>
          </w:rPr>
        </w:r>
        <w:r w:rsidR="00E51E19">
          <w:rPr>
            <w:webHidden/>
          </w:rPr>
          <w:fldChar w:fldCharType="separate"/>
        </w:r>
        <w:r w:rsidR="00E51E19">
          <w:rPr>
            <w:webHidden/>
          </w:rPr>
          <w:t>5</w:t>
        </w:r>
        <w:r w:rsidR="00E51E19">
          <w:rPr>
            <w:webHidden/>
          </w:rPr>
          <w:fldChar w:fldCharType="end"/>
        </w:r>
      </w:hyperlink>
    </w:p>
    <w:p w14:paraId="0094622A" w14:textId="10C9E2B2" w:rsidR="00E51E19" w:rsidRDefault="000E09E5">
      <w:pPr>
        <w:pStyle w:val="TOC2"/>
        <w:tabs>
          <w:tab w:val="left" w:pos="880"/>
          <w:tab w:val="right" w:leader="dot" w:pos="9396"/>
        </w:tabs>
        <w:rPr>
          <w:rFonts w:asciiTheme="minorHAnsi" w:eastAsiaTheme="minorEastAsia" w:hAnsiTheme="minorHAnsi" w:cstheme="minorBidi"/>
          <w:noProof/>
        </w:rPr>
      </w:pPr>
      <w:hyperlink w:anchor="_Toc20779315" w:history="1">
        <w:r w:rsidR="00E51E19" w:rsidRPr="00751F35">
          <w:rPr>
            <w:rStyle w:val="Hyperlink"/>
            <w:noProof/>
          </w:rPr>
          <w:t>3.1.</w:t>
        </w:r>
        <w:r w:rsidR="00E51E19">
          <w:rPr>
            <w:rFonts w:asciiTheme="minorHAnsi" w:eastAsiaTheme="minorEastAsia" w:hAnsiTheme="minorHAnsi" w:cstheme="minorBidi"/>
            <w:noProof/>
          </w:rPr>
          <w:tab/>
        </w:r>
        <w:r w:rsidR="00E51E19" w:rsidRPr="00751F35">
          <w:rPr>
            <w:rStyle w:val="Hyperlink"/>
            <w:noProof/>
          </w:rPr>
          <w:t>Background</w:t>
        </w:r>
        <w:r w:rsidR="00E51E19">
          <w:rPr>
            <w:noProof/>
            <w:webHidden/>
          </w:rPr>
          <w:tab/>
        </w:r>
        <w:r w:rsidR="00E51E19">
          <w:rPr>
            <w:noProof/>
            <w:webHidden/>
          </w:rPr>
          <w:fldChar w:fldCharType="begin"/>
        </w:r>
        <w:r w:rsidR="00E51E19">
          <w:rPr>
            <w:noProof/>
            <w:webHidden/>
          </w:rPr>
          <w:instrText xml:space="preserve"> PAGEREF _Toc20779315 \h </w:instrText>
        </w:r>
        <w:r w:rsidR="00E51E19">
          <w:rPr>
            <w:noProof/>
            <w:webHidden/>
          </w:rPr>
        </w:r>
        <w:r w:rsidR="00E51E19">
          <w:rPr>
            <w:noProof/>
            <w:webHidden/>
          </w:rPr>
          <w:fldChar w:fldCharType="separate"/>
        </w:r>
        <w:r w:rsidR="00E51E19">
          <w:rPr>
            <w:noProof/>
            <w:webHidden/>
          </w:rPr>
          <w:t>5</w:t>
        </w:r>
        <w:r w:rsidR="00E51E19">
          <w:rPr>
            <w:noProof/>
            <w:webHidden/>
          </w:rPr>
          <w:fldChar w:fldCharType="end"/>
        </w:r>
      </w:hyperlink>
    </w:p>
    <w:p w14:paraId="57869E0D" w14:textId="28AC55B8" w:rsidR="00E51E19" w:rsidRDefault="000E09E5">
      <w:pPr>
        <w:pStyle w:val="TOC2"/>
        <w:tabs>
          <w:tab w:val="left" w:pos="880"/>
          <w:tab w:val="right" w:leader="dot" w:pos="9396"/>
        </w:tabs>
        <w:rPr>
          <w:rFonts w:asciiTheme="minorHAnsi" w:eastAsiaTheme="minorEastAsia" w:hAnsiTheme="minorHAnsi" w:cstheme="minorBidi"/>
          <w:noProof/>
        </w:rPr>
      </w:pPr>
      <w:hyperlink w:anchor="_Toc20779316" w:history="1">
        <w:r w:rsidR="00E51E19" w:rsidRPr="00751F35">
          <w:rPr>
            <w:rStyle w:val="Hyperlink"/>
            <w:noProof/>
          </w:rPr>
          <w:t>3.2.</w:t>
        </w:r>
        <w:r w:rsidR="00E51E19">
          <w:rPr>
            <w:rFonts w:asciiTheme="minorHAnsi" w:eastAsiaTheme="minorEastAsia" w:hAnsiTheme="minorHAnsi" w:cstheme="minorBidi"/>
            <w:noProof/>
          </w:rPr>
          <w:tab/>
        </w:r>
        <w:r w:rsidR="00E51E19" w:rsidRPr="00751F35">
          <w:rPr>
            <w:rStyle w:val="Hyperlink"/>
            <w:noProof/>
          </w:rPr>
          <w:t>Evaluation Methods</w:t>
        </w:r>
        <w:r w:rsidR="00E51E19">
          <w:rPr>
            <w:noProof/>
            <w:webHidden/>
          </w:rPr>
          <w:tab/>
        </w:r>
        <w:r w:rsidR="00E51E19">
          <w:rPr>
            <w:noProof/>
            <w:webHidden/>
          </w:rPr>
          <w:fldChar w:fldCharType="begin"/>
        </w:r>
        <w:r w:rsidR="00E51E19">
          <w:rPr>
            <w:noProof/>
            <w:webHidden/>
          </w:rPr>
          <w:instrText xml:space="preserve"> PAGEREF _Toc20779316 \h </w:instrText>
        </w:r>
        <w:r w:rsidR="00E51E19">
          <w:rPr>
            <w:noProof/>
            <w:webHidden/>
          </w:rPr>
        </w:r>
        <w:r w:rsidR="00E51E19">
          <w:rPr>
            <w:noProof/>
            <w:webHidden/>
          </w:rPr>
          <w:fldChar w:fldCharType="separate"/>
        </w:r>
        <w:r w:rsidR="00E51E19">
          <w:rPr>
            <w:noProof/>
            <w:webHidden/>
          </w:rPr>
          <w:t>5</w:t>
        </w:r>
        <w:r w:rsidR="00E51E19">
          <w:rPr>
            <w:noProof/>
            <w:webHidden/>
          </w:rPr>
          <w:fldChar w:fldCharType="end"/>
        </w:r>
      </w:hyperlink>
    </w:p>
    <w:p w14:paraId="626A4CC9" w14:textId="6690A3B6" w:rsidR="00E51E19" w:rsidRDefault="000E09E5">
      <w:pPr>
        <w:pStyle w:val="TOC2"/>
        <w:tabs>
          <w:tab w:val="left" w:pos="880"/>
          <w:tab w:val="right" w:leader="dot" w:pos="9396"/>
        </w:tabs>
        <w:rPr>
          <w:rFonts w:asciiTheme="minorHAnsi" w:eastAsiaTheme="minorEastAsia" w:hAnsiTheme="minorHAnsi" w:cstheme="minorBidi"/>
          <w:noProof/>
        </w:rPr>
      </w:pPr>
      <w:hyperlink w:anchor="_Toc20779317" w:history="1">
        <w:r w:rsidR="00E51E19" w:rsidRPr="00751F35">
          <w:rPr>
            <w:rStyle w:val="Hyperlink"/>
            <w:noProof/>
          </w:rPr>
          <w:t>3.3.</w:t>
        </w:r>
        <w:r w:rsidR="00E51E19">
          <w:rPr>
            <w:rFonts w:asciiTheme="minorHAnsi" w:eastAsiaTheme="minorEastAsia" w:hAnsiTheme="minorHAnsi" w:cstheme="minorBidi"/>
            <w:noProof/>
          </w:rPr>
          <w:tab/>
        </w:r>
        <w:r w:rsidR="00E51E19" w:rsidRPr="00751F35">
          <w:rPr>
            <w:rStyle w:val="Hyperlink"/>
            <w:noProof/>
          </w:rPr>
          <w:t>The Questionnaires</w:t>
        </w:r>
        <w:r w:rsidR="00E51E19">
          <w:rPr>
            <w:noProof/>
            <w:webHidden/>
          </w:rPr>
          <w:tab/>
        </w:r>
        <w:r w:rsidR="00E51E19">
          <w:rPr>
            <w:noProof/>
            <w:webHidden/>
          </w:rPr>
          <w:fldChar w:fldCharType="begin"/>
        </w:r>
        <w:r w:rsidR="00E51E19">
          <w:rPr>
            <w:noProof/>
            <w:webHidden/>
          </w:rPr>
          <w:instrText xml:space="preserve"> PAGEREF _Toc20779317 \h </w:instrText>
        </w:r>
        <w:r w:rsidR="00E51E19">
          <w:rPr>
            <w:noProof/>
            <w:webHidden/>
          </w:rPr>
        </w:r>
        <w:r w:rsidR="00E51E19">
          <w:rPr>
            <w:noProof/>
            <w:webHidden/>
          </w:rPr>
          <w:fldChar w:fldCharType="separate"/>
        </w:r>
        <w:r w:rsidR="00E51E19">
          <w:rPr>
            <w:noProof/>
            <w:webHidden/>
          </w:rPr>
          <w:t>7</w:t>
        </w:r>
        <w:r w:rsidR="00E51E19">
          <w:rPr>
            <w:noProof/>
            <w:webHidden/>
          </w:rPr>
          <w:fldChar w:fldCharType="end"/>
        </w:r>
      </w:hyperlink>
    </w:p>
    <w:p w14:paraId="2310AE30" w14:textId="4EAF2DFA" w:rsidR="00E51E19" w:rsidRDefault="000E09E5">
      <w:pPr>
        <w:pStyle w:val="TOC2"/>
        <w:tabs>
          <w:tab w:val="left" w:pos="880"/>
          <w:tab w:val="right" w:leader="dot" w:pos="9396"/>
        </w:tabs>
        <w:rPr>
          <w:rFonts w:asciiTheme="minorHAnsi" w:eastAsiaTheme="minorEastAsia" w:hAnsiTheme="minorHAnsi" w:cstheme="minorBidi"/>
          <w:noProof/>
        </w:rPr>
      </w:pPr>
      <w:hyperlink w:anchor="_Toc20779318" w:history="1">
        <w:r w:rsidR="00E51E19" w:rsidRPr="00751F35">
          <w:rPr>
            <w:rStyle w:val="Hyperlink"/>
            <w:noProof/>
          </w:rPr>
          <w:t>3.4.</w:t>
        </w:r>
        <w:r w:rsidR="00E51E19">
          <w:rPr>
            <w:rFonts w:asciiTheme="minorHAnsi" w:eastAsiaTheme="minorEastAsia" w:hAnsiTheme="minorHAnsi" w:cstheme="minorBidi"/>
            <w:noProof/>
          </w:rPr>
          <w:tab/>
        </w:r>
        <w:r w:rsidR="00E51E19" w:rsidRPr="00751F35">
          <w:rPr>
            <w:rStyle w:val="Hyperlink"/>
            <w:noProof/>
          </w:rPr>
          <w:t>Limitations</w:t>
        </w:r>
        <w:r w:rsidR="00E51E19">
          <w:rPr>
            <w:noProof/>
            <w:webHidden/>
          </w:rPr>
          <w:tab/>
        </w:r>
        <w:r w:rsidR="00E51E19">
          <w:rPr>
            <w:noProof/>
            <w:webHidden/>
          </w:rPr>
          <w:fldChar w:fldCharType="begin"/>
        </w:r>
        <w:r w:rsidR="00E51E19">
          <w:rPr>
            <w:noProof/>
            <w:webHidden/>
          </w:rPr>
          <w:instrText xml:space="preserve"> PAGEREF _Toc20779318 \h </w:instrText>
        </w:r>
        <w:r w:rsidR="00E51E19">
          <w:rPr>
            <w:noProof/>
            <w:webHidden/>
          </w:rPr>
        </w:r>
        <w:r w:rsidR="00E51E19">
          <w:rPr>
            <w:noProof/>
            <w:webHidden/>
          </w:rPr>
          <w:fldChar w:fldCharType="separate"/>
        </w:r>
        <w:r w:rsidR="00E51E19">
          <w:rPr>
            <w:noProof/>
            <w:webHidden/>
          </w:rPr>
          <w:t>8</w:t>
        </w:r>
        <w:r w:rsidR="00E51E19">
          <w:rPr>
            <w:noProof/>
            <w:webHidden/>
          </w:rPr>
          <w:fldChar w:fldCharType="end"/>
        </w:r>
      </w:hyperlink>
    </w:p>
    <w:p w14:paraId="51F721E1" w14:textId="79F81E30" w:rsidR="00E51E19" w:rsidRDefault="000E09E5" w:rsidP="00E51E19">
      <w:pPr>
        <w:pStyle w:val="TOC1"/>
        <w:rPr>
          <w:rFonts w:asciiTheme="minorHAnsi" w:eastAsiaTheme="minorEastAsia" w:hAnsiTheme="minorHAnsi" w:cstheme="minorBidi"/>
          <w:color w:val="auto"/>
        </w:rPr>
      </w:pPr>
      <w:hyperlink w:anchor="_Toc20779319" w:history="1">
        <w:r w:rsidR="00E51E19" w:rsidRPr="00751F35">
          <w:rPr>
            <w:rStyle w:val="Hyperlink"/>
          </w:rPr>
          <w:t>4.</w:t>
        </w:r>
        <w:r w:rsidR="00E51E19">
          <w:rPr>
            <w:rFonts w:asciiTheme="minorHAnsi" w:eastAsiaTheme="minorEastAsia" w:hAnsiTheme="minorHAnsi" w:cstheme="minorBidi"/>
            <w:color w:val="auto"/>
          </w:rPr>
          <w:tab/>
        </w:r>
        <w:r w:rsidR="00E51E19" w:rsidRPr="00751F35">
          <w:rPr>
            <w:rStyle w:val="Hyperlink"/>
          </w:rPr>
          <w:t>Findings</w:t>
        </w:r>
        <w:r w:rsidR="00E51E19">
          <w:rPr>
            <w:webHidden/>
          </w:rPr>
          <w:tab/>
        </w:r>
        <w:r w:rsidR="00E51E19">
          <w:rPr>
            <w:webHidden/>
          </w:rPr>
          <w:fldChar w:fldCharType="begin"/>
        </w:r>
        <w:r w:rsidR="00E51E19">
          <w:rPr>
            <w:webHidden/>
          </w:rPr>
          <w:instrText xml:space="preserve"> PAGEREF _Toc20779319 \h </w:instrText>
        </w:r>
        <w:r w:rsidR="00E51E19">
          <w:rPr>
            <w:webHidden/>
          </w:rPr>
        </w:r>
        <w:r w:rsidR="00E51E19">
          <w:rPr>
            <w:webHidden/>
          </w:rPr>
          <w:fldChar w:fldCharType="separate"/>
        </w:r>
        <w:r w:rsidR="00E51E19">
          <w:rPr>
            <w:webHidden/>
          </w:rPr>
          <w:t>9</w:t>
        </w:r>
        <w:r w:rsidR="00E51E19">
          <w:rPr>
            <w:webHidden/>
          </w:rPr>
          <w:fldChar w:fldCharType="end"/>
        </w:r>
      </w:hyperlink>
    </w:p>
    <w:p w14:paraId="10DBA8A8" w14:textId="70C491CC" w:rsidR="00E51E19" w:rsidRDefault="000E09E5">
      <w:pPr>
        <w:pStyle w:val="TOC2"/>
        <w:tabs>
          <w:tab w:val="left" w:pos="880"/>
          <w:tab w:val="right" w:leader="dot" w:pos="9396"/>
        </w:tabs>
        <w:rPr>
          <w:rFonts w:asciiTheme="minorHAnsi" w:eastAsiaTheme="minorEastAsia" w:hAnsiTheme="minorHAnsi" w:cstheme="minorBidi"/>
          <w:noProof/>
        </w:rPr>
      </w:pPr>
      <w:hyperlink w:anchor="_Toc20779320" w:history="1">
        <w:r w:rsidR="00E51E19" w:rsidRPr="00751F35">
          <w:rPr>
            <w:rStyle w:val="Hyperlink"/>
            <w:noProof/>
          </w:rPr>
          <w:t>4.1.</w:t>
        </w:r>
        <w:r w:rsidR="00E51E19">
          <w:rPr>
            <w:rFonts w:asciiTheme="minorHAnsi" w:eastAsiaTheme="minorEastAsia" w:hAnsiTheme="minorHAnsi" w:cstheme="minorBidi"/>
            <w:noProof/>
          </w:rPr>
          <w:tab/>
        </w:r>
        <w:r w:rsidR="00E51E19" w:rsidRPr="00751F35">
          <w:rPr>
            <w:rStyle w:val="Hyperlink"/>
            <w:noProof/>
          </w:rPr>
          <w:t>Role and public perception of internal auditors</w:t>
        </w:r>
        <w:r w:rsidR="00E51E19">
          <w:rPr>
            <w:noProof/>
            <w:webHidden/>
          </w:rPr>
          <w:tab/>
        </w:r>
        <w:r w:rsidR="00E51E19">
          <w:rPr>
            <w:noProof/>
            <w:webHidden/>
          </w:rPr>
          <w:fldChar w:fldCharType="begin"/>
        </w:r>
        <w:r w:rsidR="00E51E19">
          <w:rPr>
            <w:noProof/>
            <w:webHidden/>
          </w:rPr>
          <w:instrText xml:space="preserve"> PAGEREF _Toc20779320 \h </w:instrText>
        </w:r>
        <w:r w:rsidR="00E51E19">
          <w:rPr>
            <w:noProof/>
            <w:webHidden/>
          </w:rPr>
        </w:r>
        <w:r w:rsidR="00E51E19">
          <w:rPr>
            <w:noProof/>
            <w:webHidden/>
          </w:rPr>
          <w:fldChar w:fldCharType="separate"/>
        </w:r>
        <w:r w:rsidR="00E51E19">
          <w:rPr>
            <w:noProof/>
            <w:webHidden/>
          </w:rPr>
          <w:t>9</w:t>
        </w:r>
        <w:r w:rsidR="00E51E19">
          <w:rPr>
            <w:noProof/>
            <w:webHidden/>
          </w:rPr>
          <w:fldChar w:fldCharType="end"/>
        </w:r>
      </w:hyperlink>
    </w:p>
    <w:p w14:paraId="55E1E86E" w14:textId="342945E3" w:rsidR="00E51E19" w:rsidRDefault="000E09E5">
      <w:pPr>
        <w:pStyle w:val="TOC2"/>
        <w:tabs>
          <w:tab w:val="left" w:pos="880"/>
          <w:tab w:val="right" w:leader="dot" w:pos="9396"/>
        </w:tabs>
        <w:rPr>
          <w:rFonts w:asciiTheme="minorHAnsi" w:eastAsiaTheme="minorEastAsia" w:hAnsiTheme="minorHAnsi" w:cstheme="minorBidi"/>
          <w:noProof/>
        </w:rPr>
      </w:pPr>
      <w:hyperlink w:anchor="_Toc20779321" w:history="1">
        <w:r w:rsidR="00E51E19" w:rsidRPr="00751F35">
          <w:rPr>
            <w:rStyle w:val="Hyperlink"/>
            <w:noProof/>
          </w:rPr>
          <w:t>4.2.</w:t>
        </w:r>
        <w:r w:rsidR="00E51E19">
          <w:rPr>
            <w:rFonts w:asciiTheme="minorHAnsi" w:eastAsiaTheme="minorEastAsia" w:hAnsiTheme="minorHAnsi" w:cstheme="minorBidi"/>
            <w:noProof/>
          </w:rPr>
          <w:tab/>
        </w:r>
        <w:r w:rsidR="00E51E19" w:rsidRPr="00751F35">
          <w:rPr>
            <w:rStyle w:val="Hyperlink"/>
            <w:noProof/>
          </w:rPr>
          <w:t>How does it feel being the internal auditor?</w:t>
        </w:r>
        <w:r w:rsidR="00E51E19">
          <w:rPr>
            <w:noProof/>
            <w:webHidden/>
          </w:rPr>
          <w:tab/>
        </w:r>
        <w:r w:rsidR="00E51E19">
          <w:rPr>
            <w:noProof/>
            <w:webHidden/>
          </w:rPr>
          <w:fldChar w:fldCharType="begin"/>
        </w:r>
        <w:r w:rsidR="00E51E19">
          <w:rPr>
            <w:noProof/>
            <w:webHidden/>
          </w:rPr>
          <w:instrText xml:space="preserve"> PAGEREF _Toc20779321 \h </w:instrText>
        </w:r>
        <w:r w:rsidR="00E51E19">
          <w:rPr>
            <w:noProof/>
            <w:webHidden/>
          </w:rPr>
        </w:r>
        <w:r w:rsidR="00E51E19">
          <w:rPr>
            <w:noProof/>
            <w:webHidden/>
          </w:rPr>
          <w:fldChar w:fldCharType="separate"/>
        </w:r>
        <w:r w:rsidR="00E51E19">
          <w:rPr>
            <w:noProof/>
            <w:webHidden/>
          </w:rPr>
          <w:t>14</w:t>
        </w:r>
        <w:r w:rsidR="00E51E19">
          <w:rPr>
            <w:noProof/>
            <w:webHidden/>
          </w:rPr>
          <w:fldChar w:fldCharType="end"/>
        </w:r>
      </w:hyperlink>
    </w:p>
    <w:p w14:paraId="569EB507" w14:textId="7D2A2F49" w:rsidR="00E51E19" w:rsidRDefault="000E09E5">
      <w:pPr>
        <w:pStyle w:val="TOC2"/>
        <w:tabs>
          <w:tab w:val="left" w:pos="880"/>
          <w:tab w:val="right" w:leader="dot" w:pos="9396"/>
        </w:tabs>
        <w:rPr>
          <w:rFonts w:asciiTheme="minorHAnsi" w:eastAsiaTheme="minorEastAsia" w:hAnsiTheme="minorHAnsi" w:cstheme="minorBidi"/>
          <w:noProof/>
        </w:rPr>
      </w:pPr>
      <w:hyperlink w:anchor="_Toc20779322" w:history="1">
        <w:r w:rsidR="00E51E19" w:rsidRPr="00751F35">
          <w:rPr>
            <w:rStyle w:val="Hyperlink"/>
            <w:noProof/>
          </w:rPr>
          <w:t>4.3.</w:t>
        </w:r>
        <w:r w:rsidR="00E51E19">
          <w:rPr>
            <w:rFonts w:asciiTheme="minorHAnsi" w:eastAsiaTheme="minorEastAsia" w:hAnsiTheme="minorHAnsi" w:cstheme="minorBidi"/>
            <w:noProof/>
          </w:rPr>
          <w:tab/>
        </w:r>
        <w:r w:rsidR="00E51E19" w:rsidRPr="00751F35">
          <w:rPr>
            <w:rStyle w:val="Hyperlink"/>
            <w:noProof/>
          </w:rPr>
          <w:t>FMC implementation in analyzed LSGs</w:t>
        </w:r>
        <w:r w:rsidR="00E51E19">
          <w:rPr>
            <w:noProof/>
            <w:webHidden/>
          </w:rPr>
          <w:tab/>
        </w:r>
        <w:r w:rsidR="00E51E19">
          <w:rPr>
            <w:noProof/>
            <w:webHidden/>
          </w:rPr>
          <w:fldChar w:fldCharType="begin"/>
        </w:r>
        <w:r w:rsidR="00E51E19">
          <w:rPr>
            <w:noProof/>
            <w:webHidden/>
          </w:rPr>
          <w:instrText xml:space="preserve"> PAGEREF _Toc20779322 \h </w:instrText>
        </w:r>
        <w:r w:rsidR="00E51E19">
          <w:rPr>
            <w:noProof/>
            <w:webHidden/>
          </w:rPr>
        </w:r>
        <w:r w:rsidR="00E51E19">
          <w:rPr>
            <w:noProof/>
            <w:webHidden/>
          </w:rPr>
          <w:fldChar w:fldCharType="separate"/>
        </w:r>
        <w:r w:rsidR="00E51E19">
          <w:rPr>
            <w:noProof/>
            <w:webHidden/>
          </w:rPr>
          <w:t>16</w:t>
        </w:r>
        <w:r w:rsidR="00E51E19">
          <w:rPr>
            <w:noProof/>
            <w:webHidden/>
          </w:rPr>
          <w:fldChar w:fldCharType="end"/>
        </w:r>
      </w:hyperlink>
    </w:p>
    <w:p w14:paraId="2193AB0E" w14:textId="336275A6" w:rsidR="00E51E19" w:rsidRDefault="000E09E5">
      <w:pPr>
        <w:pStyle w:val="TOC2"/>
        <w:tabs>
          <w:tab w:val="left" w:pos="880"/>
          <w:tab w:val="right" w:leader="dot" w:pos="9396"/>
        </w:tabs>
        <w:rPr>
          <w:rFonts w:asciiTheme="minorHAnsi" w:eastAsiaTheme="minorEastAsia" w:hAnsiTheme="minorHAnsi" w:cstheme="minorBidi"/>
          <w:noProof/>
        </w:rPr>
      </w:pPr>
      <w:hyperlink w:anchor="_Toc20779323" w:history="1">
        <w:r w:rsidR="00E51E19" w:rsidRPr="00751F35">
          <w:rPr>
            <w:rStyle w:val="Hyperlink"/>
            <w:noProof/>
          </w:rPr>
          <w:t>4.4.</w:t>
        </w:r>
        <w:r w:rsidR="00E51E19">
          <w:rPr>
            <w:rFonts w:asciiTheme="minorHAnsi" w:eastAsiaTheme="minorEastAsia" w:hAnsiTheme="minorHAnsi" w:cstheme="minorBidi"/>
            <w:noProof/>
          </w:rPr>
          <w:tab/>
        </w:r>
        <w:r w:rsidR="00E51E19" w:rsidRPr="00751F35">
          <w:rPr>
            <w:rStyle w:val="Hyperlink"/>
            <w:noProof/>
          </w:rPr>
          <w:t>Projects supporting the development of PIFC</w:t>
        </w:r>
        <w:r w:rsidR="00E51E19">
          <w:rPr>
            <w:noProof/>
            <w:webHidden/>
          </w:rPr>
          <w:tab/>
        </w:r>
        <w:r w:rsidR="00E51E19">
          <w:rPr>
            <w:noProof/>
            <w:webHidden/>
          </w:rPr>
          <w:fldChar w:fldCharType="begin"/>
        </w:r>
        <w:r w:rsidR="00E51E19">
          <w:rPr>
            <w:noProof/>
            <w:webHidden/>
          </w:rPr>
          <w:instrText xml:space="preserve"> PAGEREF _Toc20779323 \h </w:instrText>
        </w:r>
        <w:r w:rsidR="00E51E19">
          <w:rPr>
            <w:noProof/>
            <w:webHidden/>
          </w:rPr>
        </w:r>
        <w:r w:rsidR="00E51E19">
          <w:rPr>
            <w:noProof/>
            <w:webHidden/>
          </w:rPr>
          <w:fldChar w:fldCharType="separate"/>
        </w:r>
        <w:r w:rsidR="00E51E19">
          <w:rPr>
            <w:noProof/>
            <w:webHidden/>
          </w:rPr>
          <w:t>19</w:t>
        </w:r>
        <w:r w:rsidR="00E51E19">
          <w:rPr>
            <w:noProof/>
            <w:webHidden/>
          </w:rPr>
          <w:fldChar w:fldCharType="end"/>
        </w:r>
      </w:hyperlink>
    </w:p>
    <w:p w14:paraId="391605F0" w14:textId="2B0481E6" w:rsidR="00E51E19" w:rsidRDefault="000E09E5">
      <w:pPr>
        <w:pStyle w:val="TOC2"/>
        <w:tabs>
          <w:tab w:val="left" w:pos="880"/>
          <w:tab w:val="right" w:leader="dot" w:pos="9396"/>
        </w:tabs>
        <w:rPr>
          <w:rFonts w:asciiTheme="minorHAnsi" w:eastAsiaTheme="minorEastAsia" w:hAnsiTheme="minorHAnsi" w:cstheme="minorBidi"/>
          <w:noProof/>
        </w:rPr>
      </w:pPr>
      <w:hyperlink w:anchor="_Toc20779324" w:history="1">
        <w:r w:rsidR="00E51E19" w:rsidRPr="00751F35">
          <w:rPr>
            <w:rStyle w:val="Hyperlink"/>
            <w:noProof/>
          </w:rPr>
          <w:t>4.5.</w:t>
        </w:r>
        <w:r w:rsidR="00E51E19">
          <w:rPr>
            <w:rFonts w:asciiTheme="minorHAnsi" w:eastAsiaTheme="minorEastAsia" w:hAnsiTheme="minorHAnsi" w:cstheme="minorBidi"/>
            <w:noProof/>
          </w:rPr>
          <w:tab/>
        </w:r>
        <w:r w:rsidR="00E51E19" w:rsidRPr="00751F35">
          <w:rPr>
            <w:rStyle w:val="Hyperlink"/>
            <w:noProof/>
          </w:rPr>
          <w:t>Some problems internal auditors still face</w:t>
        </w:r>
        <w:r w:rsidR="00E51E19">
          <w:rPr>
            <w:noProof/>
            <w:webHidden/>
          </w:rPr>
          <w:tab/>
        </w:r>
        <w:r w:rsidR="00E51E19">
          <w:rPr>
            <w:noProof/>
            <w:webHidden/>
          </w:rPr>
          <w:fldChar w:fldCharType="begin"/>
        </w:r>
        <w:r w:rsidR="00E51E19">
          <w:rPr>
            <w:noProof/>
            <w:webHidden/>
          </w:rPr>
          <w:instrText xml:space="preserve"> PAGEREF _Toc20779324 \h </w:instrText>
        </w:r>
        <w:r w:rsidR="00E51E19">
          <w:rPr>
            <w:noProof/>
            <w:webHidden/>
          </w:rPr>
        </w:r>
        <w:r w:rsidR="00E51E19">
          <w:rPr>
            <w:noProof/>
            <w:webHidden/>
          </w:rPr>
          <w:fldChar w:fldCharType="separate"/>
        </w:r>
        <w:r w:rsidR="00E51E19">
          <w:rPr>
            <w:noProof/>
            <w:webHidden/>
          </w:rPr>
          <w:t>20</w:t>
        </w:r>
        <w:r w:rsidR="00E51E19">
          <w:rPr>
            <w:noProof/>
            <w:webHidden/>
          </w:rPr>
          <w:fldChar w:fldCharType="end"/>
        </w:r>
      </w:hyperlink>
    </w:p>
    <w:p w14:paraId="1CEE9777" w14:textId="167B633F" w:rsidR="00E51E19" w:rsidRDefault="000E09E5" w:rsidP="00E51E19">
      <w:pPr>
        <w:pStyle w:val="TOC1"/>
        <w:rPr>
          <w:rFonts w:asciiTheme="minorHAnsi" w:eastAsiaTheme="minorEastAsia" w:hAnsiTheme="minorHAnsi" w:cstheme="minorBidi"/>
          <w:color w:val="auto"/>
        </w:rPr>
      </w:pPr>
      <w:hyperlink w:anchor="_Toc20779325" w:history="1">
        <w:r w:rsidR="00E51E19" w:rsidRPr="00751F35">
          <w:rPr>
            <w:rStyle w:val="Hyperlink"/>
            <w:rFonts w:cs="Inherited"/>
          </w:rPr>
          <w:t>5.</w:t>
        </w:r>
        <w:r w:rsidR="00E51E19">
          <w:rPr>
            <w:rFonts w:asciiTheme="minorHAnsi" w:eastAsiaTheme="minorEastAsia" w:hAnsiTheme="minorHAnsi" w:cstheme="minorBidi"/>
            <w:color w:val="auto"/>
          </w:rPr>
          <w:tab/>
        </w:r>
        <w:r w:rsidR="00E51E19" w:rsidRPr="00751F35">
          <w:rPr>
            <w:rStyle w:val="Hyperlink"/>
          </w:rPr>
          <w:t>Conclusions and Recommendations</w:t>
        </w:r>
        <w:r w:rsidR="00E51E19">
          <w:rPr>
            <w:webHidden/>
          </w:rPr>
          <w:tab/>
        </w:r>
        <w:r w:rsidR="00E51E19">
          <w:rPr>
            <w:webHidden/>
          </w:rPr>
          <w:fldChar w:fldCharType="begin"/>
        </w:r>
        <w:r w:rsidR="00E51E19">
          <w:rPr>
            <w:webHidden/>
          </w:rPr>
          <w:instrText xml:space="preserve"> PAGEREF _Toc20779325 \h </w:instrText>
        </w:r>
        <w:r w:rsidR="00E51E19">
          <w:rPr>
            <w:webHidden/>
          </w:rPr>
        </w:r>
        <w:r w:rsidR="00E51E19">
          <w:rPr>
            <w:webHidden/>
          </w:rPr>
          <w:fldChar w:fldCharType="separate"/>
        </w:r>
        <w:r w:rsidR="00E51E19">
          <w:rPr>
            <w:webHidden/>
          </w:rPr>
          <w:t>24</w:t>
        </w:r>
        <w:r w:rsidR="00E51E19">
          <w:rPr>
            <w:webHidden/>
          </w:rPr>
          <w:fldChar w:fldCharType="end"/>
        </w:r>
      </w:hyperlink>
    </w:p>
    <w:p w14:paraId="08356A74" w14:textId="3B358A84" w:rsidR="00E51E19" w:rsidRPr="00E51E19" w:rsidRDefault="000E09E5" w:rsidP="00E51E19">
      <w:pPr>
        <w:pStyle w:val="TOC1"/>
        <w:rPr>
          <w:rFonts w:asciiTheme="minorHAnsi" w:eastAsiaTheme="minorEastAsia" w:hAnsiTheme="minorHAnsi" w:cstheme="minorBidi"/>
          <w:color w:val="auto"/>
        </w:rPr>
      </w:pPr>
      <w:hyperlink w:anchor="_Toc20779326" w:history="1">
        <w:r w:rsidR="00E51E19" w:rsidRPr="00E51E19">
          <w:rPr>
            <w:rStyle w:val="Hyperlink"/>
            <w:b w:val="0"/>
            <w:bCs w:val="0"/>
          </w:rPr>
          <w:t>Annex 1 – Questionnaires</w:t>
        </w:r>
        <w:r w:rsidR="00E51E19" w:rsidRPr="00E51E19">
          <w:rPr>
            <w:webHidden/>
          </w:rPr>
          <w:tab/>
        </w:r>
        <w:r w:rsidR="00E51E19" w:rsidRPr="00E51E19">
          <w:rPr>
            <w:webHidden/>
          </w:rPr>
          <w:fldChar w:fldCharType="begin"/>
        </w:r>
        <w:r w:rsidR="00E51E19" w:rsidRPr="00E51E19">
          <w:rPr>
            <w:webHidden/>
          </w:rPr>
          <w:instrText xml:space="preserve"> PAGEREF _Toc20779326 \h </w:instrText>
        </w:r>
        <w:r w:rsidR="00E51E19" w:rsidRPr="00E51E19">
          <w:rPr>
            <w:webHidden/>
          </w:rPr>
        </w:r>
        <w:r w:rsidR="00E51E19" w:rsidRPr="00E51E19">
          <w:rPr>
            <w:webHidden/>
          </w:rPr>
          <w:fldChar w:fldCharType="separate"/>
        </w:r>
        <w:r w:rsidR="00E51E19" w:rsidRPr="00E51E19">
          <w:rPr>
            <w:webHidden/>
          </w:rPr>
          <w:t>26</w:t>
        </w:r>
        <w:r w:rsidR="00E51E19" w:rsidRPr="00E51E19">
          <w:rPr>
            <w:webHidden/>
          </w:rPr>
          <w:fldChar w:fldCharType="end"/>
        </w:r>
      </w:hyperlink>
    </w:p>
    <w:p w14:paraId="04419CCA" w14:textId="4C4583A9" w:rsidR="00E51E19" w:rsidRDefault="000E09E5">
      <w:pPr>
        <w:pStyle w:val="TOC2"/>
        <w:tabs>
          <w:tab w:val="right" w:leader="dot" w:pos="9396"/>
        </w:tabs>
        <w:rPr>
          <w:rFonts w:asciiTheme="minorHAnsi" w:eastAsiaTheme="minorEastAsia" w:hAnsiTheme="minorHAnsi" w:cstheme="minorBidi"/>
          <w:noProof/>
        </w:rPr>
      </w:pPr>
      <w:hyperlink w:anchor="_Toc20779327" w:history="1">
        <w:r w:rsidR="00E51E19" w:rsidRPr="00751F35">
          <w:rPr>
            <w:rStyle w:val="Hyperlink"/>
            <w:noProof/>
          </w:rPr>
          <w:t>Questionnaire A - Internal Audit Beneficiaries</w:t>
        </w:r>
        <w:r w:rsidR="00E51E19">
          <w:rPr>
            <w:noProof/>
            <w:webHidden/>
          </w:rPr>
          <w:tab/>
        </w:r>
        <w:r w:rsidR="00E51E19">
          <w:rPr>
            <w:noProof/>
            <w:webHidden/>
          </w:rPr>
          <w:fldChar w:fldCharType="begin"/>
        </w:r>
        <w:r w:rsidR="00E51E19">
          <w:rPr>
            <w:noProof/>
            <w:webHidden/>
          </w:rPr>
          <w:instrText xml:space="preserve"> PAGEREF _Toc20779327 \h </w:instrText>
        </w:r>
        <w:r w:rsidR="00E51E19">
          <w:rPr>
            <w:noProof/>
            <w:webHidden/>
          </w:rPr>
        </w:r>
        <w:r w:rsidR="00E51E19">
          <w:rPr>
            <w:noProof/>
            <w:webHidden/>
          </w:rPr>
          <w:fldChar w:fldCharType="separate"/>
        </w:r>
        <w:r w:rsidR="00E51E19">
          <w:rPr>
            <w:noProof/>
            <w:webHidden/>
          </w:rPr>
          <w:t>26</w:t>
        </w:r>
        <w:r w:rsidR="00E51E19">
          <w:rPr>
            <w:noProof/>
            <w:webHidden/>
          </w:rPr>
          <w:fldChar w:fldCharType="end"/>
        </w:r>
      </w:hyperlink>
    </w:p>
    <w:p w14:paraId="6428B125" w14:textId="3974E20D" w:rsidR="00E51E19" w:rsidRDefault="000E09E5">
      <w:pPr>
        <w:pStyle w:val="TOC2"/>
        <w:tabs>
          <w:tab w:val="right" w:leader="dot" w:pos="9396"/>
        </w:tabs>
        <w:rPr>
          <w:rFonts w:asciiTheme="minorHAnsi" w:eastAsiaTheme="minorEastAsia" w:hAnsiTheme="minorHAnsi" w:cstheme="minorBidi"/>
          <w:noProof/>
        </w:rPr>
      </w:pPr>
      <w:hyperlink w:anchor="_Toc20779328" w:history="1">
        <w:r w:rsidR="00E51E19" w:rsidRPr="00751F35">
          <w:rPr>
            <w:rStyle w:val="Hyperlink"/>
            <w:noProof/>
          </w:rPr>
          <w:t>Questionnaire B - Internal Auditors</w:t>
        </w:r>
        <w:r w:rsidR="00E51E19">
          <w:rPr>
            <w:noProof/>
            <w:webHidden/>
          </w:rPr>
          <w:tab/>
        </w:r>
        <w:r w:rsidR="00E51E19">
          <w:rPr>
            <w:noProof/>
            <w:webHidden/>
          </w:rPr>
          <w:fldChar w:fldCharType="begin"/>
        </w:r>
        <w:r w:rsidR="00E51E19">
          <w:rPr>
            <w:noProof/>
            <w:webHidden/>
          </w:rPr>
          <w:instrText xml:space="preserve"> PAGEREF _Toc20779328 \h </w:instrText>
        </w:r>
        <w:r w:rsidR="00E51E19">
          <w:rPr>
            <w:noProof/>
            <w:webHidden/>
          </w:rPr>
        </w:r>
        <w:r w:rsidR="00E51E19">
          <w:rPr>
            <w:noProof/>
            <w:webHidden/>
          </w:rPr>
          <w:fldChar w:fldCharType="separate"/>
        </w:r>
        <w:r w:rsidR="00E51E19">
          <w:rPr>
            <w:noProof/>
            <w:webHidden/>
          </w:rPr>
          <w:t>30</w:t>
        </w:r>
        <w:r w:rsidR="00E51E19">
          <w:rPr>
            <w:noProof/>
            <w:webHidden/>
          </w:rPr>
          <w:fldChar w:fldCharType="end"/>
        </w:r>
      </w:hyperlink>
    </w:p>
    <w:p w14:paraId="0820C863" w14:textId="2D51589F" w:rsidR="00E51E19" w:rsidRPr="00E51E19" w:rsidRDefault="000E09E5" w:rsidP="00E51E19">
      <w:pPr>
        <w:pStyle w:val="TOC1"/>
        <w:rPr>
          <w:rFonts w:asciiTheme="minorHAnsi" w:eastAsiaTheme="minorEastAsia" w:hAnsiTheme="minorHAnsi" w:cstheme="minorBidi"/>
          <w:color w:val="auto"/>
        </w:rPr>
      </w:pPr>
      <w:hyperlink w:anchor="_Toc20779329" w:history="1">
        <w:r w:rsidR="00E51E19" w:rsidRPr="00E51E19">
          <w:rPr>
            <w:rStyle w:val="Hyperlink"/>
            <w:b w:val="0"/>
            <w:bCs w:val="0"/>
          </w:rPr>
          <w:t>Annex 2 – Contact list</w:t>
        </w:r>
        <w:r w:rsidR="00E51E19" w:rsidRPr="00E51E19">
          <w:rPr>
            <w:webHidden/>
          </w:rPr>
          <w:tab/>
        </w:r>
        <w:r w:rsidR="00E51E19" w:rsidRPr="00E51E19">
          <w:rPr>
            <w:webHidden/>
          </w:rPr>
          <w:fldChar w:fldCharType="begin"/>
        </w:r>
        <w:r w:rsidR="00E51E19" w:rsidRPr="00E51E19">
          <w:rPr>
            <w:webHidden/>
          </w:rPr>
          <w:instrText xml:space="preserve"> PAGEREF _Toc20779329 \h </w:instrText>
        </w:r>
        <w:r w:rsidR="00E51E19" w:rsidRPr="00E51E19">
          <w:rPr>
            <w:webHidden/>
          </w:rPr>
        </w:r>
        <w:r w:rsidR="00E51E19" w:rsidRPr="00E51E19">
          <w:rPr>
            <w:webHidden/>
          </w:rPr>
          <w:fldChar w:fldCharType="separate"/>
        </w:r>
        <w:r w:rsidR="00E51E19" w:rsidRPr="00E51E19">
          <w:rPr>
            <w:webHidden/>
          </w:rPr>
          <w:t>34</w:t>
        </w:r>
        <w:r w:rsidR="00E51E19" w:rsidRPr="00E51E19">
          <w:rPr>
            <w:webHidden/>
          </w:rPr>
          <w:fldChar w:fldCharType="end"/>
        </w:r>
      </w:hyperlink>
    </w:p>
    <w:p w14:paraId="2D64E5EC" w14:textId="50BC006C" w:rsidR="008D327B" w:rsidRDefault="00532C35" w:rsidP="008D327B">
      <w:pPr>
        <w:jc w:val="both"/>
        <w:sectPr w:rsidR="008D327B" w:rsidSect="00213830">
          <w:footerReference w:type="default" r:id="rId12"/>
          <w:pgSz w:w="12240" w:h="15840"/>
          <w:pgMar w:top="1417" w:right="1417" w:bottom="1417" w:left="1417" w:header="720" w:footer="720" w:gutter="0"/>
          <w:pgNumType w:fmt="lowerRoman" w:start="1"/>
          <w:cols w:space="720"/>
          <w:noEndnote/>
          <w:docGrid w:linePitch="299"/>
        </w:sectPr>
      </w:pPr>
      <w:r w:rsidRPr="003C4E2E">
        <w:fldChar w:fldCharType="end"/>
      </w:r>
    </w:p>
    <w:p w14:paraId="0BBFC452" w14:textId="08754AA8" w:rsidR="00DF58B7" w:rsidRPr="008D327B" w:rsidRDefault="00DF58B7" w:rsidP="00595252">
      <w:pPr>
        <w:pStyle w:val="Heading1"/>
        <w:numPr>
          <w:ilvl w:val="0"/>
          <w:numId w:val="20"/>
        </w:numPr>
        <w:spacing w:before="0" w:after="600"/>
        <w:rPr>
          <w:color w:val="1F3864" w:themeColor="accent1" w:themeShade="80"/>
        </w:rPr>
      </w:pPr>
      <w:bookmarkStart w:id="0" w:name="_Toc20779308"/>
      <w:r w:rsidRPr="008D327B">
        <w:rPr>
          <w:color w:val="1F3864" w:themeColor="accent1" w:themeShade="80"/>
        </w:rPr>
        <w:lastRenderedPageBreak/>
        <w:t>List of Acronyms</w:t>
      </w:r>
      <w:bookmarkEnd w:id="0"/>
    </w:p>
    <w:p w14:paraId="2D806E5A" w14:textId="77777777" w:rsidR="00A77CC3" w:rsidRDefault="00A77CC3" w:rsidP="00DF58B7">
      <w:pPr>
        <w:jc w:val="both"/>
      </w:pPr>
      <w:r w:rsidRPr="00D8103C">
        <w:rPr>
          <w:b/>
          <w:bCs/>
        </w:rPr>
        <w:t>CHU</w:t>
      </w:r>
      <w:r>
        <w:t xml:space="preserve"> – Central Harmonization Unit</w:t>
      </w:r>
    </w:p>
    <w:p w14:paraId="33162C9E" w14:textId="77777777" w:rsidR="00A77CC3" w:rsidRDefault="00A77CC3" w:rsidP="00DF58B7">
      <w:pPr>
        <w:jc w:val="both"/>
      </w:pPr>
      <w:r w:rsidRPr="00D8103C">
        <w:rPr>
          <w:b/>
          <w:bCs/>
        </w:rPr>
        <w:t>FMC</w:t>
      </w:r>
      <w:r>
        <w:t xml:space="preserve"> – Financial Management and Control</w:t>
      </w:r>
    </w:p>
    <w:p w14:paraId="74BA6C88" w14:textId="77777777" w:rsidR="00A77CC3" w:rsidRDefault="00A77CC3" w:rsidP="00DF58B7">
      <w:pPr>
        <w:jc w:val="both"/>
      </w:pPr>
      <w:r w:rsidRPr="00D8103C">
        <w:rPr>
          <w:b/>
          <w:bCs/>
        </w:rPr>
        <w:t>IA</w:t>
      </w:r>
      <w:r>
        <w:t xml:space="preserve"> – Internal Audit</w:t>
      </w:r>
    </w:p>
    <w:p w14:paraId="2EE29405" w14:textId="77777777" w:rsidR="00A77CC3" w:rsidRDefault="00A77CC3" w:rsidP="00DF58B7">
      <w:pPr>
        <w:jc w:val="both"/>
      </w:pPr>
      <w:r w:rsidRPr="00D8103C">
        <w:rPr>
          <w:b/>
          <w:bCs/>
        </w:rPr>
        <w:t>LSG</w:t>
      </w:r>
      <w:r>
        <w:t xml:space="preserve"> – Local Self-Government</w:t>
      </w:r>
    </w:p>
    <w:p w14:paraId="45554BF9" w14:textId="77777777" w:rsidR="00A77CC3" w:rsidRDefault="00A77CC3" w:rsidP="00DF58B7">
      <w:pPr>
        <w:jc w:val="both"/>
      </w:pPr>
      <w:r w:rsidRPr="00A77CC3">
        <w:rPr>
          <w:b/>
          <w:bCs/>
        </w:rPr>
        <w:t>MoF</w:t>
      </w:r>
      <w:r>
        <w:t xml:space="preserve"> – Ministry of Finance</w:t>
      </w:r>
    </w:p>
    <w:p w14:paraId="74506639" w14:textId="77777777" w:rsidR="00A77CC3" w:rsidRDefault="00A77CC3" w:rsidP="00DF58B7">
      <w:pPr>
        <w:jc w:val="both"/>
      </w:pPr>
      <w:r w:rsidRPr="00D8103C">
        <w:rPr>
          <w:b/>
          <w:bCs/>
        </w:rPr>
        <w:t>PIFC</w:t>
      </w:r>
      <w:r>
        <w:t xml:space="preserve"> – Public Internal Financial Control</w:t>
      </w:r>
    </w:p>
    <w:p w14:paraId="4B6E7F95" w14:textId="77777777" w:rsidR="00A77CC3" w:rsidRDefault="00A77CC3" w:rsidP="00DF58B7">
      <w:pPr>
        <w:jc w:val="both"/>
      </w:pPr>
      <w:r w:rsidRPr="00D8103C">
        <w:rPr>
          <w:b/>
          <w:bCs/>
        </w:rPr>
        <w:t>SAA</w:t>
      </w:r>
      <w:r>
        <w:t xml:space="preserve"> – </w:t>
      </w:r>
      <w:r w:rsidRPr="005E217F">
        <w:t>Stabilization and Association Agreement</w:t>
      </w:r>
    </w:p>
    <w:p w14:paraId="3AB80437" w14:textId="77777777" w:rsidR="00FB2B16" w:rsidRPr="00FB2B16" w:rsidRDefault="00FB2B16" w:rsidP="001971B4">
      <w:pPr>
        <w:jc w:val="both"/>
      </w:pPr>
    </w:p>
    <w:p w14:paraId="5A687249" w14:textId="77777777" w:rsidR="00213830" w:rsidRDefault="00213830" w:rsidP="007212D7">
      <w:pPr>
        <w:pStyle w:val="Heading1"/>
        <w:spacing w:after="600"/>
      </w:pPr>
    </w:p>
    <w:p w14:paraId="205105D2" w14:textId="3146B3D7" w:rsidR="00213830" w:rsidRPr="00213830" w:rsidRDefault="00D8103C" w:rsidP="00D8103C">
      <w:pPr>
        <w:tabs>
          <w:tab w:val="left" w:pos="1230"/>
        </w:tabs>
      </w:pPr>
      <w:r>
        <w:tab/>
      </w:r>
    </w:p>
    <w:p w14:paraId="77389697" w14:textId="77777777" w:rsidR="00213830" w:rsidRPr="00213830" w:rsidRDefault="00213830" w:rsidP="00213830"/>
    <w:p w14:paraId="0E2C0787" w14:textId="77777777" w:rsidR="00213830" w:rsidRPr="00213830" w:rsidRDefault="00213830" w:rsidP="00213830"/>
    <w:p w14:paraId="3219ACA8" w14:textId="77777777" w:rsidR="00213830" w:rsidRPr="00213830" w:rsidRDefault="00213830" w:rsidP="00213830"/>
    <w:p w14:paraId="38FE2E18" w14:textId="77777777" w:rsidR="00213830" w:rsidRPr="00213830" w:rsidRDefault="00213830" w:rsidP="00213830"/>
    <w:p w14:paraId="174B4D42" w14:textId="77777777" w:rsidR="00213830" w:rsidRPr="00213830" w:rsidRDefault="00213830" w:rsidP="00213830"/>
    <w:p w14:paraId="23229364" w14:textId="77777777" w:rsidR="00213830" w:rsidRPr="00213830" w:rsidRDefault="00213830" w:rsidP="00213830"/>
    <w:p w14:paraId="5BDD779E" w14:textId="77777777" w:rsidR="00213830" w:rsidRPr="00213830" w:rsidRDefault="00213830" w:rsidP="00213830"/>
    <w:p w14:paraId="4DFD1CFA" w14:textId="77777777" w:rsidR="00213830" w:rsidRPr="00213830" w:rsidRDefault="00213830" w:rsidP="00213830"/>
    <w:p w14:paraId="72B6E56D" w14:textId="77777777" w:rsidR="00213830" w:rsidRPr="00213830" w:rsidRDefault="00213830" w:rsidP="00213830"/>
    <w:p w14:paraId="3F33FC27" w14:textId="77777777" w:rsidR="00213830" w:rsidRPr="00213830" w:rsidRDefault="00213830" w:rsidP="00213830"/>
    <w:p w14:paraId="3CE9DB59" w14:textId="77777777" w:rsidR="00213830" w:rsidRPr="00213830" w:rsidRDefault="00213830" w:rsidP="00213830"/>
    <w:p w14:paraId="32F4EFD6" w14:textId="77777777" w:rsidR="00213830" w:rsidRPr="00213830" w:rsidRDefault="00213830" w:rsidP="00213830"/>
    <w:p w14:paraId="488FE00C" w14:textId="77777777" w:rsidR="00213830" w:rsidRPr="00213830" w:rsidRDefault="00213830" w:rsidP="00213830"/>
    <w:p w14:paraId="6FA08A55" w14:textId="77777777" w:rsidR="00213830" w:rsidRPr="00213830" w:rsidRDefault="00213830" w:rsidP="00213830"/>
    <w:p w14:paraId="42A00AF2" w14:textId="6A02F546" w:rsidR="007212D7" w:rsidRPr="008D327B" w:rsidRDefault="00FB2B16" w:rsidP="00E51E19">
      <w:pPr>
        <w:pStyle w:val="Heading1"/>
        <w:numPr>
          <w:ilvl w:val="0"/>
          <w:numId w:val="20"/>
        </w:numPr>
        <w:spacing w:before="0" w:after="600"/>
        <w:rPr>
          <w:color w:val="1F3864" w:themeColor="accent1" w:themeShade="80"/>
        </w:rPr>
      </w:pPr>
      <w:r w:rsidRPr="008D327B">
        <w:rPr>
          <w:color w:val="1F3864" w:themeColor="accent1" w:themeShade="80"/>
        </w:rPr>
        <w:br w:type="page"/>
      </w:r>
      <w:bookmarkStart w:id="1" w:name="_Toc20779309"/>
      <w:r w:rsidR="007212D7" w:rsidRPr="008D327B">
        <w:rPr>
          <w:color w:val="1F3864" w:themeColor="accent1" w:themeShade="80"/>
        </w:rPr>
        <w:lastRenderedPageBreak/>
        <w:t>List of Graphs and Tables</w:t>
      </w:r>
      <w:bookmarkEnd w:id="1"/>
    </w:p>
    <w:p w14:paraId="036FE366" w14:textId="0C157ED6" w:rsidR="007A4606" w:rsidRDefault="007212D7">
      <w:pPr>
        <w:pStyle w:val="TableofFigures"/>
        <w:tabs>
          <w:tab w:val="right" w:leader="dot" w:pos="9396"/>
        </w:tabs>
        <w:rPr>
          <w:rFonts w:asciiTheme="minorHAnsi" w:eastAsiaTheme="minorEastAsia" w:hAnsiTheme="minorHAnsi" w:cstheme="minorBidi"/>
          <w:noProof/>
        </w:rPr>
      </w:pPr>
      <w:r w:rsidRPr="007212D7">
        <w:fldChar w:fldCharType="begin"/>
      </w:r>
      <w:r w:rsidRPr="007212D7">
        <w:instrText xml:space="preserve"> TOC \h \z \c "Graph" </w:instrText>
      </w:r>
      <w:r w:rsidRPr="007212D7">
        <w:fldChar w:fldCharType="separate"/>
      </w:r>
      <w:hyperlink w:anchor="_Toc20779176" w:history="1">
        <w:r w:rsidR="007A4606" w:rsidRPr="006913D0">
          <w:rPr>
            <w:rStyle w:val="Hyperlink"/>
            <w:noProof/>
          </w:rPr>
          <w:t>Graph 1: Presence of IA within all LSGs is still unsatisfactory, but much better in towns (two graphs to the right) than in municipalities (two graphs to the left)</w:t>
        </w:r>
        <w:r w:rsidR="007A4606">
          <w:rPr>
            <w:noProof/>
            <w:webHidden/>
          </w:rPr>
          <w:tab/>
        </w:r>
        <w:r w:rsidR="007A4606">
          <w:rPr>
            <w:noProof/>
            <w:webHidden/>
          </w:rPr>
          <w:fldChar w:fldCharType="begin"/>
        </w:r>
        <w:r w:rsidR="007A4606">
          <w:rPr>
            <w:noProof/>
            <w:webHidden/>
          </w:rPr>
          <w:instrText xml:space="preserve"> PAGEREF _Toc20779176 \h </w:instrText>
        </w:r>
        <w:r w:rsidR="007A4606">
          <w:rPr>
            <w:noProof/>
            <w:webHidden/>
          </w:rPr>
        </w:r>
        <w:r w:rsidR="007A4606">
          <w:rPr>
            <w:noProof/>
            <w:webHidden/>
          </w:rPr>
          <w:fldChar w:fldCharType="separate"/>
        </w:r>
        <w:r w:rsidR="007A4606">
          <w:rPr>
            <w:noProof/>
            <w:webHidden/>
          </w:rPr>
          <w:t>4</w:t>
        </w:r>
        <w:r w:rsidR="007A4606">
          <w:rPr>
            <w:noProof/>
            <w:webHidden/>
          </w:rPr>
          <w:fldChar w:fldCharType="end"/>
        </w:r>
      </w:hyperlink>
    </w:p>
    <w:p w14:paraId="76736B96" w14:textId="78D88B61" w:rsidR="007A4606" w:rsidRDefault="000E09E5">
      <w:pPr>
        <w:pStyle w:val="TableofFigures"/>
        <w:tabs>
          <w:tab w:val="right" w:leader="dot" w:pos="9396"/>
        </w:tabs>
        <w:rPr>
          <w:rFonts w:asciiTheme="minorHAnsi" w:eastAsiaTheme="minorEastAsia" w:hAnsiTheme="minorHAnsi" w:cstheme="minorBidi"/>
          <w:noProof/>
        </w:rPr>
      </w:pPr>
      <w:hyperlink w:anchor="_Toc20779177" w:history="1">
        <w:r w:rsidR="007A4606" w:rsidRPr="006913D0">
          <w:rPr>
            <w:rStyle w:val="Hyperlink"/>
            <w:noProof/>
          </w:rPr>
          <w:t>Graph 2: All 13 LSGs from the sample have established internal audit – 29% since UNDP project began in 2016</w:t>
        </w:r>
        <w:r w:rsidR="007A4606">
          <w:rPr>
            <w:noProof/>
            <w:webHidden/>
          </w:rPr>
          <w:tab/>
        </w:r>
        <w:r w:rsidR="007A4606">
          <w:rPr>
            <w:noProof/>
            <w:webHidden/>
          </w:rPr>
          <w:fldChar w:fldCharType="begin"/>
        </w:r>
        <w:r w:rsidR="007A4606">
          <w:rPr>
            <w:noProof/>
            <w:webHidden/>
          </w:rPr>
          <w:instrText xml:space="preserve"> PAGEREF _Toc20779177 \h </w:instrText>
        </w:r>
        <w:r w:rsidR="007A4606">
          <w:rPr>
            <w:noProof/>
            <w:webHidden/>
          </w:rPr>
        </w:r>
        <w:r w:rsidR="007A4606">
          <w:rPr>
            <w:noProof/>
            <w:webHidden/>
          </w:rPr>
          <w:fldChar w:fldCharType="separate"/>
        </w:r>
        <w:r w:rsidR="007A4606">
          <w:rPr>
            <w:noProof/>
            <w:webHidden/>
          </w:rPr>
          <w:t>10</w:t>
        </w:r>
        <w:r w:rsidR="007A4606">
          <w:rPr>
            <w:noProof/>
            <w:webHidden/>
          </w:rPr>
          <w:fldChar w:fldCharType="end"/>
        </w:r>
      </w:hyperlink>
    </w:p>
    <w:p w14:paraId="44F347C9" w14:textId="16426397" w:rsidR="007A4606" w:rsidRDefault="000E09E5">
      <w:pPr>
        <w:pStyle w:val="TableofFigures"/>
        <w:tabs>
          <w:tab w:val="right" w:leader="dot" w:pos="9396"/>
        </w:tabs>
        <w:rPr>
          <w:rFonts w:asciiTheme="minorHAnsi" w:eastAsiaTheme="minorEastAsia" w:hAnsiTheme="minorHAnsi" w:cstheme="minorBidi"/>
          <w:noProof/>
        </w:rPr>
      </w:pPr>
      <w:hyperlink w:anchor="_Toc20779178" w:history="1">
        <w:r w:rsidR="007A4606" w:rsidRPr="006913D0">
          <w:rPr>
            <w:rStyle w:val="Hyperlink"/>
            <w:noProof/>
          </w:rPr>
          <w:t>Graph 3: Quality of cooperation has taken a huge leap in almost all LSGs. Furthermore, both auditors and beneficiaries share the opinion!</w:t>
        </w:r>
        <w:r w:rsidR="007A4606">
          <w:rPr>
            <w:noProof/>
            <w:webHidden/>
          </w:rPr>
          <w:tab/>
        </w:r>
        <w:r w:rsidR="007A4606">
          <w:rPr>
            <w:noProof/>
            <w:webHidden/>
          </w:rPr>
          <w:fldChar w:fldCharType="begin"/>
        </w:r>
        <w:r w:rsidR="007A4606">
          <w:rPr>
            <w:noProof/>
            <w:webHidden/>
          </w:rPr>
          <w:instrText xml:space="preserve"> PAGEREF _Toc20779178 \h </w:instrText>
        </w:r>
        <w:r w:rsidR="007A4606">
          <w:rPr>
            <w:noProof/>
            <w:webHidden/>
          </w:rPr>
        </w:r>
        <w:r w:rsidR="007A4606">
          <w:rPr>
            <w:noProof/>
            <w:webHidden/>
          </w:rPr>
          <w:fldChar w:fldCharType="separate"/>
        </w:r>
        <w:r w:rsidR="007A4606">
          <w:rPr>
            <w:noProof/>
            <w:webHidden/>
          </w:rPr>
          <w:t>11</w:t>
        </w:r>
        <w:r w:rsidR="007A4606">
          <w:rPr>
            <w:noProof/>
            <w:webHidden/>
          </w:rPr>
          <w:fldChar w:fldCharType="end"/>
        </w:r>
      </w:hyperlink>
    </w:p>
    <w:p w14:paraId="4415D23F" w14:textId="21A14437" w:rsidR="007A4606" w:rsidRDefault="000E09E5">
      <w:pPr>
        <w:pStyle w:val="TableofFigures"/>
        <w:tabs>
          <w:tab w:val="right" w:leader="dot" w:pos="9396"/>
        </w:tabs>
        <w:rPr>
          <w:rFonts w:asciiTheme="minorHAnsi" w:eastAsiaTheme="minorEastAsia" w:hAnsiTheme="minorHAnsi" w:cstheme="minorBidi"/>
          <w:noProof/>
        </w:rPr>
      </w:pPr>
      <w:hyperlink w:anchor="_Toc20779179" w:history="1">
        <w:r w:rsidR="007A4606" w:rsidRPr="006913D0">
          <w:rPr>
            <w:rStyle w:val="Hyperlink"/>
            <w:noProof/>
          </w:rPr>
          <w:t>Graph 4: Disagreements between auditors and users (auditees) are extremely rare</w:t>
        </w:r>
        <w:r w:rsidR="007A4606">
          <w:rPr>
            <w:noProof/>
            <w:webHidden/>
          </w:rPr>
          <w:tab/>
        </w:r>
        <w:r w:rsidR="007A4606">
          <w:rPr>
            <w:noProof/>
            <w:webHidden/>
          </w:rPr>
          <w:fldChar w:fldCharType="begin"/>
        </w:r>
        <w:r w:rsidR="007A4606">
          <w:rPr>
            <w:noProof/>
            <w:webHidden/>
          </w:rPr>
          <w:instrText xml:space="preserve"> PAGEREF _Toc20779179 \h </w:instrText>
        </w:r>
        <w:r w:rsidR="007A4606">
          <w:rPr>
            <w:noProof/>
            <w:webHidden/>
          </w:rPr>
        </w:r>
        <w:r w:rsidR="007A4606">
          <w:rPr>
            <w:noProof/>
            <w:webHidden/>
          </w:rPr>
          <w:fldChar w:fldCharType="separate"/>
        </w:r>
        <w:r w:rsidR="007A4606">
          <w:rPr>
            <w:noProof/>
            <w:webHidden/>
          </w:rPr>
          <w:t>12</w:t>
        </w:r>
        <w:r w:rsidR="007A4606">
          <w:rPr>
            <w:noProof/>
            <w:webHidden/>
          </w:rPr>
          <w:fldChar w:fldCharType="end"/>
        </w:r>
      </w:hyperlink>
    </w:p>
    <w:p w14:paraId="142F87C4" w14:textId="4140E91F" w:rsidR="007A4606" w:rsidRDefault="000E09E5">
      <w:pPr>
        <w:pStyle w:val="TableofFigures"/>
        <w:tabs>
          <w:tab w:val="right" w:leader="dot" w:pos="9396"/>
        </w:tabs>
        <w:rPr>
          <w:rFonts w:asciiTheme="minorHAnsi" w:eastAsiaTheme="minorEastAsia" w:hAnsiTheme="minorHAnsi" w:cstheme="minorBidi"/>
          <w:noProof/>
        </w:rPr>
      </w:pPr>
      <w:hyperlink w:anchor="_Toc20779180" w:history="1">
        <w:r w:rsidR="007A4606" w:rsidRPr="006913D0">
          <w:rPr>
            <w:rStyle w:val="Hyperlink"/>
            <w:noProof/>
          </w:rPr>
          <w:t>Graph 5: Users reported that mayor and other decision-makers have the most benefits from internal audit?</w:t>
        </w:r>
        <w:r w:rsidR="007A4606">
          <w:rPr>
            <w:noProof/>
            <w:webHidden/>
          </w:rPr>
          <w:tab/>
        </w:r>
        <w:r w:rsidR="007A4606">
          <w:rPr>
            <w:noProof/>
            <w:webHidden/>
          </w:rPr>
          <w:fldChar w:fldCharType="begin"/>
        </w:r>
        <w:r w:rsidR="007A4606">
          <w:rPr>
            <w:noProof/>
            <w:webHidden/>
          </w:rPr>
          <w:instrText xml:space="preserve"> PAGEREF _Toc20779180 \h </w:instrText>
        </w:r>
        <w:r w:rsidR="007A4606">
          <w:rPr>
            <w:noProof/>
            <w:webHidden/>
          </w:rPr>
        </w:r>
        <w:r w:rsidR="007A4606">
          <w:rPr>
            <w:noProof/>
            <w:webHidden/>
          </w:rPr>
          <w:fldChar w:fldCharType="separate"/>
        </w:r>
        <w:r w:rsidR="007A4606">
          <w:rPr>
            <w:noProof/>
            <w:webHidden/>
          </w:rPr>
          <w:t>13</w:t>
        </w:r>
        <w:r w:rsidR="007A4606">
          <w:rPr>
            <w:noProof/>
            <w:webHidden/>
          </w:rPr>
          <w:fldChar w:fldCharType="end"/>
        </w:r>
      </w:hyperlink>
    </w:p>
    <w:p w14:paraId="7E782B9D" w14:textId="4D97D340" w:rsidR="007A4606" w:rsidRDefault="000E09E5">
      <w:pPr>
        <w:pStyle w:val="TableofFigures"/>
        <w:tabs>
          <w:tab w:val="right" w:leader="dot" w:pos="9396"/>
        </w:tabs>
        <w:rPr>
          <w:rFonts w:asciiTheme="minorHAnsi" w:eastAsiaTheme="minorEastAsia" w:hAnsiTheme="minorHAnsi" w:cstheme="minorBidi"/>
          <w:noProof/>
        </w:rPr>
      </w:pPr>
      <w:hyperlink w:anchor="_Toc20779181" w:history="1">
        <w:r w:rsidR="007A4606" w:rsidRPr="006913D0">
          <w:rPr>
            <w:rStyle w:val="Hyperlink"/>
            <w:noProof/>
          </w:rPr>
          <w:t>Graph 6: Recommendations are generally accepted at the high rate.</w:t>
        </w:r>
        <w:r w:rsidR="007A4606">
          <w:rPr>
            <w:noProof/>
            <w:webHidden/>
          </w:rPr>
          <w:tab/>
        </w:r>
        <w:r w:rsidR="007A4606">
          <w:rPr>
            <w:noProof/>
            <w:webHidden/>
          </w:rPr>
          <w:fldChar w:fldCharType="begin"/>
        </w:r>
        <w:r w:rsidR="007A4606">
          <w:rPr>
            <w:noProof/>
            <w:webHidden/>
          </w:rPr>
          <w:instrText xml:space="preserve"> PAGEREF _Toc20779181 \h </w:instrText>
        </w:r>
        <w:r w:rsidR="007A4606">
          <w:rPr>
            <w:noProof/>
            <w:webHidden/>
          </w:rPr>
        </w:r>
        <w:r w:rsidR="007A4606">
          <w:rPr>
            <w:noProof/>
            <w:webHidden/>
          </w:rPr>
          <w:fldChar w:fldCharType="separate"/>
        </w:r>
        <w:r w:rsidR="007A4606">
          <w:rPr>
            <w:noProof/>
            <w:webHidden/>
          </w:rPr>
          <w:t>14</w:t>
        </w:r>
        <w:r w:rsidR="007A4606">
          <w:rPr>
            <w:noProof/>
            <w:webHidden/>
          </w:rPr>
          <w:fldChar w:fldCharType="end"/>
        </w:r>
      </w:hyperlink>
    </w:p>
    <w:p w14:paraId="632E15D4" w14:textId="55786718" w:rsidR="007A4606" w:rsidRDefault="000E09E5">
      <w:pPr>
        <w:pStyle w:val="TableofFigures"/>
        <w:tabs>
          <w:tab w:val="right" w:leader="dot" w:pos="9396"/>
        </w:tabs>
        <w:rPr>
          <w:rFonts w:asciiTheme="minorHAnsi" w:eastAsiaTheme="minorEastAsia" w:hAnsiTheme="minorHAnsi" w:cstheme="minorBidi"/>
          <w:noProof/>
        </w:rPr>
      </w:pPr>
      <w:hyperlink w:anchor="_Toc20779182" w:history="1">
        <w:r w:rsidR="007A4606" w:rsidRPr="006913D0">
          <w:rPr>
            <w:rStyle w:val="Hyperlink"/>
            <w:noProof/>
          </w:rPr>
          <w:t>Graph 7: How satisfied are you with your job (left)? What would be the reasons for dissatisfaction (right)?</w:t>
        </w:r>
        <w:r w:rsidR="007A4606">
          <w:rPr>
            <w:noProof/>
            <w:webHidden/>
          </w:rPr>
          <w:tab/>
        </w:r>
        <w:r w:rsidR="007A4606">
          <w:rPr>
            <w:noProof/>
            <w:webHidden/>
          </w:rPr>
          <w:fldChar w:fldCharType="begin"/>
        </w:r>
        <w:r w:rsidR="007A4606">
          <w:rPr>
            <w:noProof/>
            <w:webHidden/>
          </w:rPr>
          <w:instrText xml:space="preserve"> PAGEREF _Toc20779182 \h </w:instrText>
        </w:r>
        <w:r w:rsidR="007A4606">
          <w:rPr>
            <w:noProof/>
            <w:webHidden/>
          </w:rPr>
        </w:r>
        <w:r w:rsidR="007A4606">
          <w:rPr>
            <w:noProof/>
            <w:webHidden/>
          </w:rPr>
          <w:fldChar w:fldCharType="separate"/>
        </w:r>
        <w:r w:rsidR="007A4606">
          <w:rPr>
            <w:noProof/>
            <w:webHidden/>
          </w:rPr>
          <w:t>15</w:t>
        </w:r>
        <w:r w:rsidR="007A4606">
          <w:rPr>
            <w:noProof/>
            <w:webHidden/>
          </w:rPr>
          <w:fldChar w:fldCharType="end"/>
        </w:r>
      </w:hyperlink>
    </w:p>
    <w:p w14:paraId="7A084027" w14:textId="72D8C665" w:rsidR="007A4606" w:rsidRDefault="000E09E5">
      <w:pPr>
        <w:pStyle w:val="TableofFigures"/>
        <w:tabs>
          <w:tab w:val="right" w:leader="dot" w:pos="9396"/>
        </w:tabs>
        <w:rPr>
          <w:rFonts w:asciiTheme="minorHAnsi" w:eastAsiaTheme="minorEastAsia" w:hAnsiTheme="minorHAnsi" w:cstheme="minorBidi"/>
          <w:noProof/>
        </w:rPr>
      </w:pPr>
      <w:hyperlink w:anchor="_Toc20779183" w:history="1">
        <w:r w:rsidR="007A4606" w:rsidRPr="006913D0">
          <w:rPr>
            <w:rStyle w:val="Hyperlink"/>
            <w:noProof/>
          </w:rPr>
          <w:t>Graph 8: What are the qualities of the ideal internal auditor?</w:t>
        </w:r>
        <w:r w:rsidR="007A4606">
          <w:rPr>
            <w:noProof/>
            <w:webHidden/>
          </w:rPr>
          <w:tab/>
        </w:r>
        <w:r w:rsidR="007A4606">
          <w:rPr>
            <w:noProof/>
            <w:webHidden/>
          </w:rPr>
          <w:fldChar w:fldCharType="begin"/>
        </w:r>
        <w:r w:rsidR="007A4606">
          <w:rPr>
            <w:noProof/>
            <w:webHidden/>
          </w:rPr>
          <w:instrText xml:space="preserve"> PAGEREF _Toc20779183 \h </w:instrText>
        </w:r>
        <w:r w:rsidR="007A4606">
          <w:rPr>
            <w:noProof/>
            <w:webHidden/>
          </w:rPr>
        </w:r>
        <w:r w:rsidR="007A4606">
          <w:rPr>
            <w:noProof/>
            <w:webHidden/>
          </w:rPr>
          <w:fldChar w:fldCharType="separate"/>
        </w:r>
        <w:r w:rsidR="007A4606">
          <w:rPr>
            <w:noProof/>
            <w:webHidden/>
          </w:rPr>
          <w:t>15</w:t>
        </w:r>
        <w:r w:rsidR="007A4606">
          <w:rPr>
            <w:noProof/>
            <w:webHidden/>
          </w:rPr>
          <w:fldChar w:fldCharType="end"/>
        </w:r>
      </w:hyperlink>
    </w:p>
    <w:p w14:paraId="299205B7" w14:textId="3A6B674C" w:rsidR="007A4606" w:rsidRDefault="000E09E5">
      <w:pPr>
        <w:pStyle w:val="TableofFigures"/>
        <w:tabs>
          <w:tab w:val="right" w:leader="dot" w:pos="9396"/>
        </w:tabs>
        <w:rPr>
          <w:rFonts w:asciiTheme="minorHAnsi" w:eastAsiaTheme="minorEastAsia" w:hAnsiTheme="minorHAnsi" w:cstheme="minorBidi"/>
          <w:noProof/>
        </w:rPr>
      </w:pPr>
      <w:hyperlink w:anchor="_Toc20779184" w:history="1">
        <w:r w:rsidR="007A4606" w:rsidRPr="006913D0">
          <w:rPr>
            <w:rStyle w:val="Hyperlink"/>
            <w:noProof/>
          </w:rPr>
          <w:t>Graph 9: Working groups</w:t>
        </w:r>
        <w:r w:rsidR="007A4606">
          <w:rPr>
            <w:noProof/>
            <w:webHidden/>
          </w:rPr>
          <w:tab/>
        </w:r>
        <w:r w:rsidR="007A4606">
          <w:rPr>
            <w:noProof/>
            <w:webHidden/>
          </w:rPr>
          <w:fldChar w:fldCharType="begin"/>
        </w:r>
        <w:r w:rsidR="007A4606">
          <w:rPr>
            <w:noProof/>
            <w:webHidden/>
          </w:rPr>
          <w:instrText xml:space="preserve"> PAGEREF _Toc20779184 \h </w:instrText>
        </w:r>
        <w:r w:rsidR="007A4606">
          <w:rPr>
            <w:noProof/>
            <w:webHidden/>
          </w:rPr>
        </w:r>
        <w:r w:rsidR="007A4606">
          <w:rPr>
            <w:noProof/>
            <w:webHidden/>
          </w:rPr>
          <w:fldChar w:fldCharType="separate"/>
        </w:r>
        <w:r w:rsidR="007A4606">
          <w:rPr>
            <w:noProof/>
            <w:webHidden/>
          </w:rPr>
          <w:t>16</w:t>
        </w:r>
        <w:r w:rsidR="007A4606">
          <w:rPr>
            <w:noProof/>
            <w:webHidden/>
          </w:rPr>
          <w:fldChar w:fldCharType="end"/>
        </w:r>
      </w:hyperlink>
    </w:p>
    <w:p w14:paraId="61F20689" w14:textId="5FCCE77E" w:rsidR="007A4606" w:rsidRDefault="000E09E5">
      <w:pPr>
        <w:pStyle w:val="TableofFigures"/>
        <w:tabs>
          <w:tab w:val="right" w:leader="dot" w:pos="9396"/>
        </w:tabs>
        <w:rPr>
          <w:rFonts w:asciiTheme="minorHAnsi" w:eastAsiaTheme="minorEastAsia" w:hAnsiTheme="minorHAnsi" w:cstheme="minorBidi"/>
          <w:noProof/>
        </w:rPr>
      </w:pPr>
      <w:hyperlink w:anchor="_Toc20779185" w:history="1">
        <w:r w:rsidR="007A4606" w:rsidRPr="006913D0">
          <w:rPr>
            <w:rStyle w:val="Hyperlink"/>
            <w:noProof/>
          </w:rPr>
          <w:t>Graph 10: The year when the first FMC report was submitted</w:t>
        </w:r>
        <w:r w:rsidR="007A4606">
          <w:rPr>
            <w:noProof/>
            <w:webHidden/>
          </w:rPr>
          <w:tab/>
        </w:r>
        <w:r w:rsidR="007A4606">
          <w:rPr>
            <w:noProof/>
            <w:webHidden/>
          </w:rPr>
          <w:fldChar w:fldCharType="begin"/>
        </w:r>
        <w:r w:rsidR="007A4606">
          <w:rPr>
            <w:noProof/>
            <w:webHidden/>
          </w:rPr>
          <w:instrText xml:space="preserve"> PAGEREF _Toc20779185 \h </w:instrText>
        </w:r>
        <w:r w:rsidR="007A4606">
          <w:rPr>
            <w:noProof/>
            <w:webHidden/>
          </w:rPr>
        </w:r>
        <w:r w:rsidR="007A4606">
          <w:rPr>
            <w:noProof/>
            <w:webHidden/>
          </w:rPr>
          <w:fldChar w:fldCharType="separate"/>
        </w:r>
        <w:r w:rsidR="007A4606">
          <w:rPr>
            <w:noProof/>
            <w:webHidden/>
          </w:rPr>
          <w:t>17</w:t>
        </w:r>
        <w:r w:rsidR="007A4606">
          <w:rPr>
            <w:noProof/>
            <w:webHidden/>
          </w:rPr>
          <w:fldChar w:fldCharType="end"/>
        </w:r>
      </w:hyperlink>
    </w:p>
    <w:p w14:paraId="1CF1936F" w14:textId="376417AA" w:rsidR="007A4606" w:rsidRDefault="000E09E5">
      <w:pPr>
        <w:pStyle w:val="TableofFigures"/>
        <w:tabs>
          <w:tab w:val="right" w:leader="dot" w:pos="9396"/>
        </w:tabs>
        <w:rPr>
          <w:rFonts w:asciiTheme="minorHAnsi" w:eastAsiaTheme="minorEastAsia" w:hAnsiTheme="minorHAnsi" w:cstheme="minorBidi"/>
          <w:noProof/>
        </w:rPr>
      </w:pPr>
      <w:hyperlink w:anchor="_Toc20779186" w:history="1">
        <w:r w:rsidR="007A4606" w:rsidRPr="006913D0">
          <w:rPr>
            <w:rStyle w:val="Hyperlink"/>
            <w:noProof/>
          </w:rPr>
          <w:t>Graph 11: Could budgetary procedures be more transparent? Many think they cannot.</w:t>
        </w:r>
        <w:r w:rsidR="007A4606">
          <w:rPr>
            <w:noProof/>
            <w:webHidden/>
          </w:rPr>
          <w:tab/>
        </w:r>
        <w:r w:rsidR="007A4606">
          <w:rPr>
            <w:noProof/>
            <w:webHidden/>
          </w:rPr>
          <w:fldChar w:fldCharType="begin"/>
        </w:r>
        <w:r w:rsidR="007A4606">
          <w:rPr>
            <w:noProof/>
            <w:webHidden/>
          </w:rPr>
          <w:instrText xml:space="preserve"> PAGEREF _Toc20779186 \h </w:instrText>
        </w:r>
        <w:r w:rsidR="007A4606">
          <w:rPr>
            <w:noProof/>
            <w:webHidden/>
          </w:rPr>
        </w:r>
        <w:r w:rsidR="007A4606">
          <w:rPr>
            <w:noProof/>
            <w:webHidden/>
          </w:rPr>
          <w:fldChar w:fldCharType="separate"/>
        </w:r>
        <w:r w:rsidR="007A4606">
          <w:rPr>
            <w:noProof/>
            <w:webHidden/>
          </w:rPr>
          <w:t>19</w:t>
        </w:r>
        <w:r w:rsidR="007A4606">
          <w:rPr>
            <w:noProof/>
            <w:webHidden/>
          </w:rPr>
          <w:fldChar w:fldCharType="end"/>
        </w:r>
      </w:hyperlink>
    </w:p>
    <w:p w14:paraId="7AB1BEBF" w14:textId="0367ADA9" w:rsidR="007A4606" w:rsidRDefault="000E09E5">
      <w:pPr>
        <w:pStyle w:val="TableofFigures"/>
        <w:tabs>
          <w:tab w:val="right" w:leader="dot" w:pos="9396"/>
        </w:tabs>
        <w:rPr>
          <w:rFonts w:asciiTheme="minorHAnsi" w:eastAsiaTheme="minorEastAsia" w:hAnsiTheme="minorHAnsi" w:cstheme="minorBidi"/>
          <w:noProof/>
        </w:rPr>
      </w:pPr>
      <w:hyperlink w:anchor="_Toc20779187" w:history="1">
        <w:r w:rsidR="007A4606" w:rsidRPr="006913D0">
          <w:rPr>
            <w:rStyle w:val="Hyperlink"/>
            <w:noProof/>
          </w:rPr>
          <w:t>Graph 12: How far is your internal audit unit far from reaching its full potential?</w:t>
        </w:r>
        <w:r w:rsidR="007A4606">
          <w:rPr>
            <w:noProof/>
            <w:webHidden/>
          </w:rPr>
          <w:tab/>
        </w:r>
        <w:r w:rsidR="007A4606">
          <w:rPr>
            <w:noProof/>
            <w:webHidden/>
          </w:rPr>
          <w:fldChar w:fldCharType="begin"/>
        </w:r>
        <w:r w:rsidR="007A4606">
          <w:rPr>
            <w:noProof/>
            <w:webHidden/>
          </w:rPr>
          <w:instrText xml:space="preserve"> PAGEREF _Toc20779187 \h </w:instrText>
        </w:r>
        <w:r w:rsidR="007A4606">
          <w:rPr>
            <w:noProof/>
            <w:webHidden/>
          </w:rPr>
        </w:r>
        <w:r w:rsidR="007A4606">
          <w:rPr>
            <w:noProof/>
            <w:webHidden/>
          </w:rPr>
          <w:fldChar w:fldCharType="separate"/>
        </w:r>
        <w:r w:rsidR="007A4606">
          <w:rPr>
            <w:noProof/>
            <w:webHidden/>
          </w:rPr>
          <w:t>20</w:t>
        </w:r>
        <w:r w:rsidR="007A4606">
          <w:rPr>
            <w:noProof/>
            <w:webHidden/>
          </w:rPr>
          <w:fldChar w:fldCharType="end"/>
        </w:r>
      </w:hyperlink>
    </w:p>
    <w:p w14:paraId="0FEF92C9" w14:textId="4FCF0994" w:rsidR="007A4606" w:rsidRDefault="000E09E5">
      <w:pPr>
        <w:pStyle w:val="TableofFigures"/>
        <w:tabs>
          <w:tab w:val="right" w:leader="dot" w:pos="9396"/>
        </w:tabs>
        <w:rPr>
          <w:rFonts w:asciiTheme="minorHAnsi" w:eastAsiaTheme="minorEastAsia" w:hAnsiTheme="minorHAnsi" w:cstheme="minorBidi"/>
          <w:noProof/>
        </w:rPr>
      </w:pPr>
      <w:hyperlink w:anchor="_Toc20779188" w:history="1">
        <w:r w:rsidR="007A4606" w:rsidRPr="006913D0">
          <w:rPr>
            <w:rStyle w:val="Hyperlink"/>
            <w:noProof/>
          </w:rPr>
          <w:t>Graph 13: The longer the internal audit unit is in operation, the closer it is to realizing its full potential</w:t>
        </w:r>
        <w:r w:rsidR="007A4606">
          <w:rPr>
            <w:noProof/>
            <w:webHidden/>
          </w:rPr>
          <w:tab/>
        </w:r>
        <w:r w:rsidR="007A4606">
          <w:rPr>
            <w:noProof/>
            <w:webHidden/>
          </w:rPr>
          <w:fldChar w:fldCharType="begin"/>
        </w:r>
        <w:r w:rsidR="007A4606">
          <w:rPr>
            <w:noProof/>
            <w:webHidden/>
          </w:rPr>
          <w:instrText xml:space="preserve"> PAGEREF _Toc20779188 \h </w:instrText>
        </w:r>
        <w:r w:rsidR="007A4606">
          <w:rPr>
            <w:noProof/>
            <w:webHidden/>
          </w:rPr>
        </w:r>
        <w:r w:rsidR="007A4606">
          <w:rPr>
            <w:noProof/>
            <w:webHidden/>
          </w:rPr>
          <w:fldChar w:fldCharType="separate"/>
        </w:r>
        <w:r w:rsidR="007A4606">
          <w:rPr>
            <w:noProof/>
            <w:webHidden/>
          </w:rPr>
          <w:t>21</w:t>
        </w:r>
        <w:r w:rsidR="007A4606">
          <w:rPr>
            <w:noProof/>
            <w:webHidden/>
          </w:rPr>
          <w:fldChar w:fldCharType="end"/>
        </w:r>
      </w:hyperlink>
    </w:p>
    <w:p w14:paraId="74DEE3FC" w14:textId="0500B0E1" w:rsidR="007A4606" w:rsidRDefault="000E09E5">
      <w:pPr>
        <w:pStyle w:val="TableofFigures"/>
        <w:tabs>
          <w:tab w:val="right" w:leader="dot" w:pos="9396"/>
        </w:tabs>
        <w:rPr>
          <w:rFonts w:asciiTheme="minorHAnsi" w:eastAsiaTheme="minorEastAsia" w:hAnsiTheme="minorHAnsi" w:cstheme="minorBidi"/>
          <w:noProof/>
        </w:rPr>
      </w:pPr>
      <w:hyperlink w:anchor="_Toc20779189" w:history="1">
        <w:r w:rsidR="007A4606" w:rsidRPr="006913D0">
          <w:rPr>
            <w:rStyle w:val="Hyperlink"/>
            <w:noProof/>
          </w:rPr>
          <w:t>Graph 14: Insufficient capacity is by far the most significant barrier for better functioning of internal audits</w:t>
        </w:r>
        <w:r w:rsidR="007A4606">
          <w:rPr>
            <w:noProof/>
            <w:webHidden/>
          </w:rPr>
          <w:tab/>
        </w:r>
        <w:r w:rsidR="007A4606">
          <w:rPr>
            <w:noProof/>
            <w:webHidden/>
          </w:rPr>
          <w:fldChar w:fldCharType="begin"/>
        </w:r>
        <w:r w:rsidR="007A4606">
          <w:rPr>
            <w:noProof/>
            <w:webHidden/>
          </w:rPr>
          <w:instrText xml:space="preserve"> PAGEREF _Toc20779189 \h </w:instrText>
        </w:r>
        <w:r w:rsidR="007A4606">
          <w:rPr>
            <w:noProof/>
            <w:webHidden/>
          </w:rPr>
        </w:r>
        <w:r w:rsidR="007A4606">
          <w:rPr>
            <w:noProof/>
            <w:webHidden/>
          </w:rPr>
          <w:fldChar w:fldCharType="separate"/>
        </w:r>
        <w:r w:rsidR="007A4606">
          <w:rPr>
            <w:noProof/>
            <w:webHidden/>
          </w:rPr>
          <w:t>22</w:t>
        </w:r>
        <w:r w:rsidR="007A4606">
          <w:rPr>
            <w:noProof/>
            <w:webHidden/>
          </w:rPr>
          <w:fldChar w:fldCharType="end"/>
        </w:r>
      </w:hyperlink>
    </w:p>
    <w:p w14:paraId="25DD38E1" w14:textId="6CCE54C9" w:rsidR="007A4606" w:rsidRDefault="000E09E5">
      <w:pPr>
        <w:pStyle w:val="TableofFigures"/>
        <w:tabs>
          <w:tab w:val="right" w:leader="dot" w:pos="9396"/>
        </w:tabs>
        <w:rPr>
          <w:rFonts w:asciiTheme="minorHAnsi" w:eastAsiaTheme="minorEastAsia" w:hAnsiTheme="minorHAnsi" w:cstheme="minorBidi"/>
          <w:noProof/>
        </w:rPr>
      </w:pPr>
      <w:hyperlink w:anchor="_Toc20779190" w:history="1">
        <w:r w:rsidR="007A4606" w:rsidRPr="006913D0">
          <w:rPr>
            <w:rStyle w:val="Hyperlink"/>
            <w:noProof/>
          </w:rPr>
          <w:t>Graph 15: Internal audit units in LSGs would welcome reinforcements</w:t>
        </w:r>
        <w:r w:rsidR="007A4606">
          <w:rPr>
            <w:noProof/>
            <w:webHidden/>
          </w:rPr>
          <w:tab/>
        </w:r>
        <w:r w:rsidR="007A4606">
          <w:rPr>
            <w:noProof/>
            <w:webHidden/>
          </w:rPr>
          <w:fldChar w:fldCharType="begin"/>
        </w:r>
        <w:r w:rsidR="007A4606">
          <w:rPr>
            <w:noProof/>
            <w:webHidden/>
          </w:rPr>
          <w:instrText xml:space="preserve"> PAGEREF _Toc20779190 \h </w:instrText>
        </w:r>
        <w:r w:rsidR="007A4606">
          <w:rPr>
            <w:noProof/>
            <w:webHidden/>
          </w:rPr>
        </w:r>
        <w:r w:rsidR="007A4606">
          <w:rPr>
            <w:noProof/>
            <w:webHidden/>
          </w:rPr>
          <w:fldChar w:fldCharType="separate"/>
        </w:r>
        <w:r w:rsidR="007A4606">
          <w:rPr>
            <w:noProof/>
            <w:webHidden/>
          </w:rPr>
          <w:t>23</w:t>
        </w:r>
        <w:r w:rsidR="007A4606">
          <w:rPr>
            <w:noProof/>
            <w:webHidden/>
          </w:rPr>
          <w:fldChar w:fldCharType="end"/>
        </w:r>
      </w:hyperlink>
    </w:p>
    <w:p w14:paraId="5CE20705" w14:textId="3F538DB3" w:rsidR="00F44816" w:rsidRDefault="007212D7" w:rsidP="00467D9C">
      <w:pPr>
        <w:pStyle w:val="TableofFigures"/>
        <w:tabs>
          <w:tab w:val="right" w:leader="dot" w:pos="9396"/>
        </w:tabs>
        <w:rPr>
          <w:noProof/>
        </w:rPr>
      </w:pPr>
      <w:r w:rsidRPr="007212D7">
        <w:fldChar w:fldCharType="end"/>
      </w:r>
      <w:r w:rsidR="000021AE">
        <w:fldChar w:fldCharType="begin"/>
      </w:r>
      <w:r w:rsidR="000021AE">
        <w:instrText xml:space="preserve"> TOC \h \z \c "Table" </w:instrText>
      </w:r>
      <w:r w:rsidR="000021AE">
        <w:fldChar w:fldCharType="separate"/>
      </w:r>
    </w:p>
    <w:p w14:paraId="66344240" w14:textId="58FF99BC" w:rsidR="00F44816" w:rsidRDefault="000E09E5">
      <w:pPr>
        <w:pStyle w:val="TableofFigures"/>
        <w:tabs>
          <w:tab w:val="right" w:leader="dot" w:pos="9396"/>
        </w:tabs>
        <w:rPr>
          <w:rFonts w:asciiTheme="minorHAnsi" w:eastAsiaTheme="minorEastAsia" w:hAnsiTheme="minorHAnsi" w:cstheme="minorBidi"/>
          <w:noProof/>
        </w:rPr>
      </w:pPr>
      <w:hyperlink w:anchor="_Toc20326741" w:history="1">
        <w:r w:rsidR="00F44816" w:rsidRPr="00D70C55">
          <w:rPr>
            <w:rStyle w:val="Hyperlink"/>
            <w:noProof/>
          </w:rPr>
          <w:t>Table 1: Type and date of the conducted interviews:</w:t>
        </w:r>
        <w:r w:rsidR="00F44816">
          <w:rPr>
            <w:noProof/>
            <w:webHidden/>
          </w:rPr>
          <w:tab/>
        </w:r>
        <w:r w:rsidR="00F44816">
          <w:rPr>
            <w:noProof/>
            <w:webHidden/>
          </w:rPr>
          <w:fldChar w:fldCharType="begin"/>
        </w:r>
        <w:r w:rsidR="00F44816">
          <w:rPr>
            <w:noProof/>
            <w:webHidden/>
          </w:rPr>
          <w:instrText xml:space="preserve"> PAGEREF _Toc20326741 \h </w:instrText>
        </w:r>
        <w:r w:rsidR="00F44816">
          <w:rPr>
            <w:noProof/>
            <w:webHidden/>
          </w:rPr>
        </w:r>
        <w:r w:rsidR="00F44816">
          <w:rPr>
            <w:noProof/>
            <w:webHidden/>
          </w:rPr>
          <w:fldChar w:fldCharType="separate"/>
        </w:r>
        <w:r w:rsidR="00F44816">
          <w:rPr>
            <w:noProof/>
            <w:webHidden/>
          </w:rPr>
          <w:t>6</w:t>
        </w:r>
        <w:r w:rsidR="00F44816">
          <w:rPr>
            <w:noProof/>
            <w:webHidden/>
          </w:rPr>
          <w:fldChar w:fldCharType="end"/>
        </w:r>
      </w:hyperlink>
    </w:p>
    <w:p w14:paraId="7DDE7F9E" w14:textId="608792DC" w:rsidR="00F44816" w:rsidRDefault="000E09E5">
      <w:pPr>
        <w:pStyle w:val="TableofFigures"/>
        <w:tabs>
          <w:tab w:val="right" w:leader="dot" w:pos="9396"/>
        </w:tabs>
        <w:rPr>
          <w:rFonts w:asciiTheme="minorHAnsi" w:eastAsiaTheme="minorEastAsia" w:hAnsiTheme="minorHAnsi" w:cstheme="minorBidi"/>
          <w:noProof/>
        </w:rPr>
      </w:pPr>
      <w:hyperlink w:anchor="_Toc20326742" w:history="1">
        <w:r w:rsidR="00F44816" w:rsidRPr="00D70C55">
          <w:rPr>
            <w:rStyle w:val="Hyperlink"/>
            <w:noProof/>
          </w:rPr>
          <w:t>Table 2: FMC implementation is still at an early stage in most LSGs (Legend: green – mostly implemented, yellow – in the process of implementation/some effort has been made, red – still without significant effort to implement)</w:t>
        </w:r>
        <w:r w:rsidR="00F44816">
          <w:rPr>
            <w:noProof/>
            <w:webHidden/>
          </w:rPr>
          <w:tab/>
        </w:r>
        <w:r w:rsidR="00F44816">
          <w:rPr>
            <w:noProof/>
            <w:webHidden/>
          </w:rPr>
          <w:fldChar w:fldCharType="begin"/>
        </w:r>
        <w:r w:rsidR="00F44816">
          <w:rPr>
            <w:noProof/>
            <w:webHidden/>
          </w:rPr>
          <w:instrText xml:space="preserve"> PAGEREF _Toc20326742 \h </w:instrText>
        </w:r>
        <w:r w:rsidR="00F44816">
          <w:rPr>
            <w:noProof/>
            <w:webHidden/>
          </w:rPr>
        </w:r>
        <w:r w:rsidR="00F44816">
          <w:rPr>
            <w:noProof/>
            <w:webHidden/>
          </w:rPr>
          <w:fldChar w:fldCharType="separate"/>
        </w:r>
        <w:r w:rsidR="00F44816">
          <w:rPr>
            <w:noProof/>
            <w:webHidden/>
          </w:rPr>
          <w:t>18</w:t>
        </w:r>
        <w:r w:rsidR="00F44816">
          <w:rPr>
            <w:noProof/>
            <w:webHidden/>
          </w:rPr>
          <w:fldChar w:fldCharType="end"/>
        </w:r>
      </w:hyperlink>
    </w:p>
    <w:p w14:paraId="09A90E86" w14:textId="024D9C76" w:rsidR="00213830" w:rsidRDefault="000021AE" w:rsidP="00467D9C">
      <w:pPr>
        <w:pStyle w:val="TableofFigures"/>
        <w:tabs>
          <w:tab w:val="right" w:leader="dot" w:pos="9396"/>
        </w:tabs>
        <w:sectPr w:rsidR="00213830" w:rsidSect="00213830">
          <w:footerReference w:type="default" r:id="rId13"/>
          <w:pgSz w:w="12240" w:h="15840"/>
          <w:pgMar w:top="1417" w:right="1417" w:bottom="1417" w:left="1417" w:header="720" w:footer="720" w:gutter="0"/>
          <w:pgNumType w:fmt="lowerRoman" w:start="1"/>
          <w:cols w:space="720"/>
          <w:noEndnote/>
          <w:docGrid w:linePitch="299"/>
        </w:sectPr>
      </w:pPr>
      <w:r>
        <w:fldChar w:fldCharType="end"/>
      </w:r>
    </w:p>
    <w:p w14:paraId="40868A06" w14:textId="15A2AB61" w:rsidR="00886C17" w:rsidRPr="008D327B" w:rsidRDefault="00B15F11" w:rsidP="00912E79">
      <w:pPr>
        <w:pStyle w:val="Heading1"/>
        <w:numPr>
          <w:ilvl w:val="0"/>
          <w:numId w:val="10"/>
        </w:numPr>
        <w:spacing w:before="100" w:beforeAutospacing="1" w:after="240"/>
        <w:rPr>
          <w:color w:val="1F3864" w:themeColor="accent1" w:themeShade="80"/>
        </w:rPr>
      </w:pPr>
      <w:bookmarkStart w:id="2" w:name="_Toc20779310"/>
      <w:r w:rsidRPr="008D327B">
        <w:rPr>
          <w:color w:val="1F3864" w:themeColor="accent1" w:themeShade="80"/>
        </w:rPr>
        <w:lastRenderedPageBreak/>
        <w:t>Summary</w:t>
      </w:r>
      <w:bookmarkEnd w:id="2"/>
    </w:p>
    <w:p w14:paraId="584B7D65" w14:textId="77777777" w:rsidR="00912E79" w:rsidRDefault="00912E79" w:rsidP="00912E79">
      <w:pPr>
        <w:ind w:left="360"/>
        <w:jc w:val="both"/>
      </w:pPr>
      <w:r w:rsidRPr="00912E79">
        <w:rPr>
          <w:b/>
          <w:bCs/>
        </w:rPr>
        <w:t>Internal audit is an activity whose purpose is to improve an organization's efficiency and effectiveness, through providing advice and recommendations to decision makers.</w:t>
      </w:r>
      <w:r w:rsidRPr="00A67EA9">
        <w:t xml:space="preserve"> As such, it is an integral part of the Public Internal Financial Control (PIFC) framework that has the ultimate goal of implementing financial discipline within the public sector. In case of Serbia, implementation of PIFC goes through harmonization with Negotiation Chapter 32 - Financial control. </w:t>
      </w:r>
      <w:r>
        <w:t>Therefore, In Serbia the internal audit within the LSGs is established relatively recently - However, the l</w:t>
      </w:r>
      <w:r w:rsidRPr="00A67EA9">
        <w:t xml:space="preserve">atest EU Progress Report (2019) rated Serbia as moderately prepared, especially in </w:t>
      </w:r>
      <w:r>
        <w:t>sense</w:t>
      </w:r>
      <w:r w:rsidRPr="00A67EA9">
        <w:t xml:space="preserve"> of PIFC (and consequentially the internal audit) implementation.</w:t>
      </w:r>
    </w:p>
    <w:p w14:paraId="6316630E" w14:textId="70E50CB0" w:rsidR="00912E79" w:rsidRDefault="00912E79" w:rsidP="00912E79">
      <w:pPr>
        <w:ind w:left="360"/>
        <w:jc w:val="both"/>
      </w:pPr>
      <w:r w:rsidRPr="00912E79">
        <w:rPr>
          <w:b/>
          <w:bCs/>
        </w:rPr>
        <w:t>Process of establishing the internal audit within the public sector and local self-governments (LSGs) in Serbia has been begun relatively recently – it became mandatory in 2013</w:t>
      </w:r>
      <w:r>
        <w:t xml:space="preserve">. However, the process of establishing has been rather slow – function of internal audit is established in in only 21 out of 28 towns, and 24 out of </w:t>
      </w:r>
      <w:r w:rsidR="00A77CC3">
        <w:t>117</w:t>
      </w:r>
      <w:r>
        <w:t xml:space="preserve"> municipalities.</w:t>
      </w:r>
    </w:p>
    <w:p w14:paraId="6CE30858" w14:textId="77777777" w:rsidR="00912E79" w:rsidRDefault="00912E79" w:rsidP="00912E79">
      <w:pPr>
        <w:ind w:left="360"/>
        <w:jc w:val="both"/>
      </w:pPr>
      <w:r w:rsidRPr="00912E79">
        <w:rPr>
          <w:b/>
          <w:bCs/>
        </w:rPr>
        <w:t>During the early years of establishing the internal audit mechanism in LSGs, it was noticed that the function of internal audit(or) has not been perceived properly.</w:t>
      </w:r>
      <w:r w:rsidRPr="00A67EA9">
        <w:t xml:space="preserve"> </w:t>
      </w:r>
      <w:r>
        <w:t xml:space="preserve">Prevailingly due to lack of knowledge and information, </w:t>
      </w:r>
      <w:r w:rsidRPr="00A67EA9">
        <w:t>instead of being recognized as facilitators of efficiency development, auditors were perceived as inspecting watchdogs.</w:t>
      </w:r>
      <w:r>
        <w:t xml:space="preserve"> That made the first </w:t>
      </w:r>
      <w:r w:rsidRPr="0047128C">
        <w:t xml:space="preserve">conducted </w:t>
      </w:r>
      <w:r>
        <w:t xml:space="preserve">audits </w:t>
      </w:r>
      <w:r w:rsidRPr="0047128C">
        <w:t xml:space="preserve">in the interviewed LSGs </w:t>
      </w:r>
      <w:r>
        <w:t xml:space="preserve">a </w:t>
      </w:r>
      <w:r w:rsidRPr="0047128C">
        <w:t>relatively unpleasant experience for auditees (beneficiaries) and a tedious job for internal auditors</w:t>
      </w:r>
      <w:r>
        <w:t xml:space="preserve">. </w:t>
      </w:r>
      <w:r w:rsidRPr="00A67EA9">
        <w:t xml:space="preserve">This study </w:t>
      </w:r>
      <w:r>
        <w:t>was</w:t>
      </w:r>
      <w:r w:rsidRPr="00A67EA9">
        <w:t xml:space="preserve"> aimed at discovering whether the situation has changed, and at identifying the main drivers.</w:t>
      </w:r>
    </w:p>
    <w:p w14:paraId="5CC40643" w14:textId="77777777" w:rsidR="00912E79" w:rsidRDefault="00912E79" w:rsidP="00912E79">
      <w:pPr>
        <w:ind w:left="360"/>
        <w:jc w:val="both"/>
      </w:pPr>
      <w:r w:rsidRPr="00912E79">
        <w:rPr>
          <w:b/>
          <w:bCs/>
        </w:rPr>
        <w:t>Internal audit has come a long way since the beginning of its mandate when it was relatively misunderstood and misperceived.</w:t>
      </w:r>
      <w:r w:rsidRPr="00293CE0">
        <w:t xml:space="preserve"> </w:t>
      </w:r>
      <w:r>
        <w:t>M</w:t>
      </w:r>
      <w:r w:rsidRPr="00293CE0">
        <w:t xml:space="preserve">ost of the initial antagonism is reportedly gone – the quality of cooperation is at an enviable level, disagreements are almost totally absent and IA’s recommendations are adopted at a satisfactory level. Now, internal auditors are perceived as those that can reduce the risk of misuse of public resources and prepare their LSGs for external audits. In principle, the function of internal audit is praised a lot – when in doubt, decision makers can reach out to auditors and seek advice. </w:t>
      </w:r>
    </w:p>
    <w:p w14:paraId="67312090" w14:textId="77777777" w:rsidR="00912E79" w:rsidRPr="00A67EA9" w:rsidRDefault="00912E79" w:rsidP="00912E79">
      <w:pPr>
        <w:ind w:left="360"/>
        <w:jc w:val="both"/>
      </w:pPr>
      <w:r w:rsidRPr="00912E79">
        <w:rPr>
          <w:b/>
          <w:bCs/>
        </w:rPr>
        <w:t xml:space="preserve">Internal auditors are generally very content with their jobs and they seemingly match the description of </w:t>
      </w:r>
      <w:r w:rsidRPr="00912E79">
        <w:rPr>
          <w:b/>
          <w:bCs/>
          <w:i/>
          <w:iCs/>
        </w:rPr>
        <w:t>the ideal auditor well</w:t>
      </w:r>
      <w:r w:rsidRPr="00912E79">
        <w:rPr>
          <w:b/>
          <w:bCs/>
        </w:rPr>
        <w:t>.</w:t>
      </w:r>
      <w:r w:rsidRPr="00A67EA9">
        <w:t xml:space="preserve"> The only issue they report often, is the inadequate salary, since the job they perform is rather complex. </w:t>
      </w:r>
      <w:r>
        <w:t xml:space="preserve">On the other hand, they do not feel like they lack authority and they do not have a bad relationship with their colleagues (beneficiaries). </w:t>
      </w:r>
      <w:r w:rsidRPr="00A67EA9">
        <w:t>Auditors and beneficiaries share the same view in terms of what traits should the ideal auditor possess</w:t>
      </w:r>
      <w:r>
        <w:t xml:space="preserve"> – it should be an expert in the first place, but also a communicative and patient individual with integrity and self-confidence</w:t>
      </w:r>
      <w:r w:rsidRPr="00A67EA9">
        <w:t xml:space="preserve">. Moreover, judging by the results from the previous chapters, auditors from the interviewed LSGs surely fit that image. </w:t>
      </w:r>
    </w:p>
    <w:p w14:paraId="62BB278D" w14:textId="77777777" w:rsidR="00912E79" w:rsidRPr="00A67EA9" w:rsidRDefault="00912E79" w:rsidP="00912E79">
      <w:pPr>
        <w:ind w:left="360"/>
        <w:jc w:val="both"/>
      </w:pPr>
      <w:r w:rsidRPr="00912E79">
        <w:rPr>
          <w:b/>
          <w:bCs/>
        </w:rPr>
        <w:t>Insufficient capacities at several levels, especially insufficient number of internal auditors, are the most significant barrier to realizing the full potential of the internal audit.</w:t>
      </w:r>
      <w:r w:rsidRPr="00A67EA9">
        <w:t xml:space="preserve"> Majority of the interviewed internal auditors stressed the need for additional manpower, while some feel that easier and more frequent communication with the CHU would be particularly beneficial. However, the internal audit </w:t>
      </w:r>
      <w:r w:rsidRPr="00A67EA9">
        <w:lastRenderedPageBreak/>
        <w:t>mechanism in the interviewed LSGs has been relatively recently established and it will take some more time get the whole system up to speed.</w:t>
      </w:r>
    </w:p>
    <w:p w14:paraId="40E93400" w14:textId="77777777" w:rsidR="00912E79" w:rsidRDefault="00912E79" w:rsidP="00912E79">
      <w:pPr>
        <w:ind w:left="360"/>
        <w:jc w:val="both"/>
      </w:pPr>
      <w:r w:rsidRPr="00912E79">
        <w:rPr>
          <w:b/>
          <w:bCs/>
        </w:rPr>
        <w:t>Also, the development of the internal audit in large part depends on further development of financial management and control (FMC) whose implementation is at the early stage in majority of the interviewed LSGs.</w:t>
      </w:r>
      <w:r w:rsidRPr="00DD77C9">
        <w:t xml:space="preserve"> </w:t>
      </w:r>
      <w:r w:rsidRPr="00A67EA9">
        <w:t xml:space="preserve">Although most </w:t>
      </w:r>
      <w:r>
        <w:t>LSGs</w:t>
      </w:r>
      <w:r w:rsidRPr="00A67EA9">
        <w:t xml:space="preserve"> have working groups for FMC implementation, these groups are not always committed or capable enough to bring a required change. Consequentially, the rate at which LSGs submit the FMC reports is still not satisfactory. Nevertheless, we argue that perception and development of internal audit has a close connection with FMC. </w:t>
      </w:r>
      <w:r>
        <w:t>Also</w:t>
      </w:r>
      <w:r w:rsidRPr="00A67EA9">
        <w:t>, LSGs with more developed FMC can utilize internal audit better.</w:t>
      </w:r>
    </w:p>
    <w:p w14:paraId="6A75385E" w14:textId="4D7CAD6E" w:rsidR="00886C17" w:rsidRPr="00912E79" w:rsidRDefault="00912E79" w:rsidP="00912E79">
      <w:pPr>
        <w:spacing w:after="0" w:line="240" w:lineRule="auto"/>
        <w:ind w:left="360"/>
        <w:jc w:val="both"/>
        <w:rPr>
          <w:rFonts w:ascii="Calibri Light" w:hAnsi="Calibri Light"/>
          <w:b/>
          <w:bCs/>
          <w:kern w:val="32"/>
          <w:sz w:val="32"/>
          <w:szCs w:val="32"/>
        </w:rPr>
      </w:pPr>
      <w:r w:rsidRPr="00912E79">
        <w:rPr>
          <w:b/>
          <w:bCs/>
        </w:rPr>
        <w:t xml:space="preserve">Results and the level of satisfaction with UNDP and RELOF projects should encourage all stakeholders for new ventures. </w:t>
      </w:r>
      <w:r w:rsidRPr="00CB047B">
        <w:t xml:space="preserve">Further development of the internal audit (and PIFC) requires capacity building at multiple levels. </w:t>
      </w:r>
      <w:r w:rsidRPr="008A08C8">
        <w:t xml:space="preserve">Large majority of internal auditors and representatives of interviewed internal audit beneficiaries assess the UNDP and RELOF projects as extremely useful </w:t>
      </w:r>
      <w:r>
        <w:t xml:space="preserve">– trainings, seminars and mentorship programs are all very welcome. </w:t>
      </w:r>
      <w:r w:rsidRPr="00CB047B">
        <w:t xml:space="preserve">This issue requires strategic approach that should </w:t>
      </w:r>
      <w:r>
        <w:t xml:space="preserve">also </w:t>
      </w:r>
      <w:r w:rsidRPr="00CB047B">
        <w:t xml:space="preserve">incorporate some innovative solutions </w:t>
      </w:r>
      <w:r>
        <w:t>alike</w:t>
      </w:r>
      <w:r w:rsidRPr="00CB047B">
        <w:t xml:space="preserve"> creating platforms for knowledge sharing</w:t>
      </w:r>
      <w:r>
        <w:t xml:space="preserve"> and utilizing information technologies to a greater extent.</w:t>
      </w:r>
      <w:r w:rsidRPr="00912E79">
        <w:rPr>
          <w:b/>
          <w:bCs/>
        </w:rPr>
        <w:t xml:space="preserve"> </w:t>
      </w:r>
      <w:r w:rsidR="00886C17">
        <w:br w:type="page"/>
      </w:r>
    </w:p>
    <w:p w14:paraId="0469CC12" w14:textId="1D84071B" w:rsidR="00FD2D4B" w:rsidRPr="008D327B" w:rsidRDefault="002B3C8B" w:rsidP="00595252">
      <w:pPr>
        <w:pStyle w:val="Heading1"/>
        <w:numPr>
          <w:ilvl w:val="0"/>
          <w:numId w:val="10"/>
        </w:numPr>
        <w:spacing w:before="0" w:after="240"/>
        <w:jc w:val="both"/>
        <w:rPr>
          <w:color w:val="1F3864" w:themeColor="accent1" w:themeShade="80"/>
        </w:rPr>
      </w:pPr>
      <w:bookmarkStart w:id="3" w:name="_Toc20779311"/>
      <w:r w:rsidRPr="008D327B">
        <w:rPr>
          <w:color w:val="1F3864" w:themeColor="accent1" w:themeShade="80"/>
        </w:rPr>
        <w:lastRenderedPageBreak/>
        <w:t>Concept of I</w:t>
      </w:r>
      <w:r w:rsidR="00BA7F47" w:rsidRPr="008D327B">
        <w:rPr>
          <w:color w:val="1F3864" w:themeColor="accent1" w:themeShade="80"/>
        </w:rPr>
        <w:t xml:space="preserve">nternal Audit in the EU </w:t>
      </w:r>
      <w:r w:rsidRPr="008D327B">
        <w:rPr>
          <w:color w:val="1F3864" w:themeColor="accent1" w:themeShade="80"/>
        </w:rPr>
        <w:t>P</w:t>
      </w:r>
      <w:r w:rsidR="00BA7F47" w:rsidRPr="008D327B">
        <w:rPr>
          <w:color w:val="1F3864" w:themeColor="accent1" w:themeShade="80"/>
        </w:rPr>
        <w:t>erspective</w:t>
      </w:r>
      <w:bookmarkEnd w:id="3"/>
    </w:p>
    <w:p w14:paraId="18282148" w14:textId="0A45ACC5" w:rsidR="00BA7F47" w:rsidRPr="002B3C8B" w:rsidRDefault="00BA7F47" w:rsidP="004E4CF5">
      <w:pPr>
        <w:jc w:val="both"/>
        <w:rPr>
          <w:i/>
          <w:iCs/>
        </w:rPr>
      </w:pPr>
      <w:bookmarkStart w:id="4" w:name="_Hlk20308901"/>
      <w:r w:rsidRPr="002B3C8B">
        <w:rPr>
          <w:i/>
          <w:iCs/>
        </w:rPr>
        <w:t xml:space="preserve">Internal audit </w:t>
      </w:r>
      <w:r w:rsidR="002B3C8B" w:rsidRPr="002B3C8B">
        <w:rPr>
          <w:i/>
          <w:iCs/>
        </w:rPr>
        <w:t xml:space="preserve">is </w:t>
      </w:r>
      <w:r w:rsidR="004F40E8">
        <w:rPr>
          <w:i/>
          <w:iCs/>
        </w:rPr>
        <w:t>an</w:t>
      </w:r>
      <w:r w:rsidR="004F40E8" w:rsidRPr="002B3C8B">
        <w:rPr>
          <w:i/>
          <w:iCs/>
        </w:rPr>
        <w:t xml:space="preserve"> </w:t>
      </w:r>
      <w:r w:rsidR="002B3C8B" w:rsidRPr="002B3C8B">
        <w:rPr>
          <w:i/>
          <w:iCs/>
        </w:rPr>
        <w:t xml:space="preserve">activity </w:t>
      </w:r>
      <w:r w:rsidR="004F40E8">
        <w:rPr>
          <w:i/>
          <w:iCs/>
        </w:rPr>
        <w:t>whose</w:t>
      </w:r>
      <w:r w:rsidR="004F40E8" w:rsidRPr="002B3C8B">
        <w:rPr>
          <w:i/>
          <w:iCs/>
        </w:rPr>
        <w:t xml:space="preserve"> </w:t>
      </w:r>
      <w:r w:rsidR="002B3C8B" w:rsidRPr="002B3C8B">
        <w:rPr>
          <w:i/>
          <w:iCs/>
        </w:rPr>
        <w:t xml:space="preserve">purpose </w:t>
      </w:r>
      <w:r w:rsidR="004F40E8">
        <w:rPr>
          <w:i/>
          <w:iCs/>
        </w:rPr>
        <w:t>is to</w:t>
      </w:r>
      <w:r w:rsidR="004F40E8" w:rsidRPr="002B3C8B">
        <w:rPr>
          <w:i/>
          <w:iCs/>
        </w:rPr>
        <w:t xml:space="preserve"> </w:t>
      </w:r>
      <w:r w:rsidR="002B3C8B" w:rsidRPr="002B3C8B">
        <w:rPr>
          <w:i/>
          <w:iCs/>
        </w:rPr>
        <w:t>improv</w:t>
      </w:r>
      <w:r w:rsidR="004F40E8">
        <w:rPr>
          <w:i/>
          <w:iCs/>
        </w:rPr>
        <w:t>e an</w:t>
      </w:r>
      <w:r w:rsidR="002B3C8B" w:rsidRPr="002B3C8B">
        <w:rPr>
          <w:i/>
          <w:iCs/>
        </w:rPr>
        <w:t xml:space="preserve"> organization's efficiency and effectiveness, through providing advice and recommendations to decision makers. As such, it is a</w:t>
      </w:r>
      <w:r w:rsidR="004F40E8">
        <w:rPr>
          <w:i/>
          <w:iCs/>
        </w:rPr>
        <w:t>n integral</w:t>
      </w:r>
      <w:r w:rsidR="002B3C8B" w:rsidRPr="002B3C8B">
        <w:rPr>
          <w:i/>
          <w:iCs/>
        </w:rPr>
        <w:t xml:space="preserve"> part of </w:t>
      </w:r>
      <w:r w:rsidR="004F40E8">
        <w:rPr>
          <w:i/>
          <w:iCs/>
        </w:rPr>
        <w:t xml:space="preserve">the </w:t>
      </w:r>
      <w:r w:rsidR="002B3C8B" w:rsidRPr="002B3C8B">
        <w:rPr>
          <w:i/>
          <w:iCs/>
        </w:rPr>
        <w:t>Public Internal Financial Control</w:t>
      </w:r>
      <w:r w:rsidR="002B3C8B">
        <w:rPr>
          <w:i/>
          <w:iCs/>
        </w:rPr>
        <w:t xml:space="preserve"> (PIFC)</w:t>
      </w:r>
      <w:r w:rsidR="002B3C8B" w:rsidRPr="002B3C8B">
        <w:rPr>
          <w:i/>
          <w:iCs/>
        </w:rPr>
        <w:t xml:space="preserve"> framework that has the ultimate goal of implementing financial discipline within the public sector. </w:t>
      </w:r>
      <w:r w:rsidR="002B3C8B">
        <w:rPr>
          <w:i/>
          <w:iCs/>
        </w:rPr>
        <w:t xml:space="preserve">In case of Serbia, implementation of PIFC goes through </w:t>
      </w:r>
      <w:r w:rsidR="002B3C8B" w:rsidRPr="00705DE9">
        <w:rPr>
          <w:i/>
        </w:rPr>
        <w:t>harmonization</w:t>
      </w:r>
      <w:r w:rsidR="002B3C8B">
        <w:t xml:space="preserve"> </w:t>
      </w:r>
      <w:r w:rsidR="002B3C8B" w:rsidRPr="002B3C8B">
        <w:rPr>
          <w:i/>
          <w:iCs/>
        </w:rPr>
        <w:t>with Negotiation Chapter 32 - Financial control</w:t>
      </w:r>
      <w:r w:rsidR="004E4CF5">
        <w:rPr>
          <w:i/>
          <w:iCs/>
        </w:rPr>
        <w:t xml:space="preserve">. Latest EU Progress Report (2019) rated Serbia </w:t>
      </w:r>
      <w:r w:rsidR="004E4CF5" w:rsidRPr="004E4CF5">
        <w:rPr>
          <w:i/>
          <w:iCs/>
        </w:rPr>
        <w:t>as moderately prepared</w:t>
      </w:r>
      <w:r w:rsidR="004E4CF5">
        <w:rPr>
          <w:i/>
          <w:iCs/>
        </w:rPr>
        <w:t>, especially in the case of PIFC (</w:t>
      </w:r>
      <w:r w:rsidR="00E76D4E">
        <w:rPr>
          <w:i/>
          <w:iCs/>
        </w:rPr>
        <w:t>and consequentially the internal audit</w:t>
      </w:r>
      <w:r w:rsidR="004E4CF5">
        <w:rPr>
          <w:i/>
          <w:iCs/>
        </w:rPr>
        <w:t xml:space="preserve">) implementation.  </w:t>
      </w:r>
    </w:p>
    <w:p w14:paraId="69C67161" w14:textId="5D71DAFD" w:rsidR="008E73F9" w:rsidRPr="00BB75D0" w:rsidRDefault="00DC4CEF" w:rsidP="00D8103C">
      <w:pPr>
        <w:pStyle w:val="Heading2"/>
        <w:numPr>
          <w:ilvl w:val="1"/>
          <w:numId w:val="10"/>
        </w:numPr>
        <w:spacing w:before="160" w:after="160"/>
        <w:jc w:val="both"/>
        <w:rPr>
          <w:color w:val="2F5496" w:themeColor="accent1" w:themeShade="BF"/>
        </w:rPr>
      </w:pPr>
      <w:bookmarkStart w:id="5" w:name="_Toc20779312"/>
      <w:bookmarkEnd w:id="4"/>
      <w:r w:rsidRPr="00BB75D0">
        <w:rPr>
          <w:color w:val="2F5496" w:themeColor="accent1" w:themeShade="BF"/>
        </w:rPr>
        <w:t>Internal Audit Within Public Internal Financial Control</w:t>
      </w:r>
      <w:r w:rsidR="008E73F9" w:rsidRPr="00BB75D0">
        <w:rPr>
          <w:color w:val="2F5496" w:themeColor="accent1" w:themeShade="BF"/>
        </w:rPr>
        <w:t xml:space="preserve"> Framework</w:t>
      </w:r>
      <w:bookmarkEnd w:id="5"/>
    </w:p>
    <w:p w14:paraId="594551BA" w14:textId="7ABDF343" w:rsidR="00934D18" w:rsidRPr="002741CA" w:rsidRDefault="0008175E" w:rsidP="0008175E">
      <w:pPr>
        <w:spacing w:after="120"/>
        <w:jc w:val="both"/>
      </w:pPr>
      <w:r w:rsidRPr="002741CA">
        <w:rPr>
          <w:b/>
          <w:bCs/>
        </w:rPr>
        <w:t>Public Internal Financial Control (PIFC) is a concept devised by the EU, aimed at establishing effective and efficient management, control and supervision of public resources.</w:t>
      </w:r>
      <w:r w:rsidRPr="002741CA">
        <w:t xml:space="preserve"> That means that PIFC consists of sets of measures and procedures for governing public revenues, expenditures assets and liabilities.</w:t>
      </w:r>
      <w:r w:rsidR="00981275" w:rsidRPr="002741CA">
        <w:t xml:space="preserve"> </w:t>
      </w:r>
      <w:r w:rsidR="002B3C8B" w:rsidRPr="002741CA">
        <w:t xml:space="preserve">In other words, PIFC is a tool for implementing financial discipline within the public sector. </w:t>
      </w:r>
      <w:r w:rsidR="00981275" w:rsidRPr="002741CA">
        <w:t xml:space="preserve">PIFC should </w:t>
      </w:r>
      <w:r w:rsidR="004F40E8" w:rsidRPr="002741CA">
        <w:t xml:space="preserve">be applied </w:t>
      </w:r>
      <w:r w:rsidR="00981275" w:rsidRPr="002741CA">
        <w:t xml:space="preserve">across the entire public </w:t>
      </w:r>
      <w:r w:rsidR="002B3C8B" w:rsidRPr="002741CA">
        <w:t>sector and</w:t>
      </w:r>
      <w:r w:rsidR="00981275" w:rsidRPr="002741CA">
        <w:t xml:space="preserve"> include the internal control of financial management of both national and EU funds.</w:t>
      </w:r>
      <w:r w:rsidRPr="002741CA">
        <w:t xml:space="preserve"> Conceptually, PIFC consists of three elements: Financial Management and Control (FMC), Internal Audit (IA) and Central Harmonization Unit (CHU)</w:t>
      </w:r>
      <w:r w:rsidR="00934D18" w:rsidRPr="002741CA">
        <w:t>.</w:t>
      </w:r>
      <w:r w:rsidRPr="002741CA">
        <w:t xml:space="preserve"> </w:t>
      </w:r>
    </w:p>
    <w:p w14:paraId="3AAAF862" w14:textId="0FF11892" w:rsidR="00934D18" w:rsidRPr="002741CA" w:rsidRDefault="00934D18" w:rsidP="0008175E">
      <w:pPr>
        <w:spacing w:after="120"/>
        <w:jc w:val="both"/>
      </w:pPr>
      <w:r w:rsidRPr="002741CA">
        <w:t>In a nutshell</w:t>
      </w:r>
      <w:r w:rsidR="001A677F" w:rsidRPr="002741CA">
        <w:rPr>
          <w:rStyle w:val="FootnoteReference"/>
        </w:rPr>
        <w:footnoteReference w:id="1"/>
      </w:r>
      <w:r w:rsidRPr="002741CA">
        <w:t>:</w:t>
      </w:r>
    </w:p>
    <w:p w14:paraId="16EEE5D1" w14:textId="6A9AAB0F" w:rsidR="00934D18" w:rsidRPr="002741CA" w:rsidRDefault="00934D18" w:rsidP="00934D18">
      <w:pPr>
        <w:pStyle w:val="ListParagraph"/>
        <w:numPr>
          <w:ilvl w:val="0"/>
          <w:numId w:val="19"/>
        </w:numPr>
        <w:spacing w:after="120"/>
        <w:jc w:val="both"/>
      </w:pPr>
      <w:r w:rsidRPr="002741CA">
        <w:rPr>
          <w:b/>
          <w:bCs/>
        </w:rPr>
        <w:t>Financial management and control</w:t>
      </w:r>
      <w:r w:rsidRPr="002741CA">
        <w:t xml:space="preserve"> </w:t>
      </w:r>
      <w:r w:rsidR="004F40E8" w:rsidRPr="002741CA">
        <w:rPr>
          <w:b/>
        </w:rPr>
        <w:t>(FMC)</w:t>
      </w:r>
      <w:r w:rsidR="004F40E8" w:rsidRPr="002741CA">
        <w:t xml:space="preserve"> </w:t>
      </w:r>
      <w:r w:rsidRPr="002741CA">
        <w:t>is a system of policies, procedures and activities established, maintained and regularly updated by the head of the organization, which ensures that the risk management assures (to a reasonable extent) that the goals of the organization will be achieved in a proper, cost-effective, efficient and effective manner.</w:t>
      </w:r>
    </w:p>
    <w:p w14:paraId="73B0C531" w14:textId="35215EAA" w:rsidR="00934D18" w:rsidRPr="002741CA" w:rsidRDefault="00934D18" w:rsidP="00934D18">
      <w:pPr>
        <w:pStyle w:val="ListParagraph"/>
        <w:numPr>
          <w:ilvl w:val="0"/>
          <w:numId w:val="19"/>
        </w:numPr>
        <w:spacing w:after="120"/>
        <w:jc w:val="both"/>
      </w:pPr>
      <w:r w:rsidRPr="002741CA">
        <w:rPr>
          <w:b/>
          <w:bCs/>
        </w:rPr>
        <w:t>Internal audit</w:t>
      </w:r>
      <w:r w:rsidRPr="002741CA">
        <w:t xml:space="preserve"> </w:t>
      </w:r>
      <w:r w:rsidR="004F40E8" w:rsidRPr="002741CA">
        <w:rPr>
          <w:b/>
        </w:rPr>
        <w:t>(IA)</w:t>
      </w:r>
      <w:r w:rsidR="004F40E8" w:rsidRPr="002741CA">
        <w:t xml:space="preserve"> </w:t>
      </w:r>
      <w:r w:rsidRPr="002741CA">
        <w:t xml:space="preserve">is an activity that provides independent and objective assurance and advisory activity, with the purpose of contributing to the improvement of the organization's efficiency and effectiveness. It assists the organization </w:t>
      </w:r>
      <w:r w:rsidR="004F40E8" w:rsidRPr="002741CA">
        <w:t xml:space="preserve">in </w:t>
      </w:r>
      <w:r w:rsidRPr="002741CA">
        <w:t xml:space="preserve">achieving its goals, by systematically and </w:t>
      </w:r>
      <w:r w:rsidR="004F40E8" w:rsidRPr="002741CA">
        <w:t xml:space="preserve">meticulously </w:t>
      </w:r>
      <w:r w:rsidRPr="002741CA">
        <w:t xml:space="preserve">assessing and evaluating risk management, control and management of the </w:t>
      </w:r>
      <w:r w:rsidR="001A677F" w:rsidRPr="002741CA">
        <w:t xml:space="preserve">entire </w:t>
      </w:r>
      <w:r w:rsidRPr="002741CA">
        <w:t>organization.</w:t>
      </w:r>
    </w:p>
    <w:p w14:paraId="66358234" w14:textId="08F27A79" w:rsidR="001A677F" w:rsidRPr="002741CA" w:rsidRDefault="001A677F" w:rsidP="001A677F">
      <w:pPr>
        <w:pStyle w:val="ListParagraph"/>
        <w:numPr>
          <w:ilvl w:val="0"/>
          <w:numId w:val="19"/>
        </w:numPr>
        <w:spacing w:after="120"/>
        <w:jc w:val="both"/>
        <w:rPr>
          <w:b/>
          <w:bCs/>
        </w:rPr>
      </w:pPr>
      <w:r w:rsidRPr="002741CA">
        <w:rPr>
          <w:b/>
          <w:bCs/>
        </w:rPr>
        <w:t xml:space="preserve">Central Harmonization Unit </w:t>
      </w:r>
      <w:r w:rsidR="004F40E8" w:rsidRPr="002741CA">
        <w:rPr>
          <w:b/>
          <w:bCs/>
        </w:rPr>
        <w:t xml:space="preserve">(CHU) </w:t>
      </w:r>
      <w:r w:rsidRPr="002741CA">
        <w:t>performs the role of central harmonization, coordination, monitoring of implementation and review of the financial management and control implementation in the public sector.</w:t>
      </w:r>
      <w:r w:rsidRPr="002741CA">
        <w:rPr>
          <w:b/>
          <w:bCs/>
        </w:rPr>
        <w:t xml:space="preserve"> </w:t>
      </w:r>
      <w:r w:rsidRPr="002741CA">
        <w:t>Thereby, it defines common criteria and standards (in accordance with internationally accepted standards) for establishing and the functioning of the financial management and control system. In other words, it is the main contact point for PIFC implementation.</w:t>
      </w:r>
    </w:p>
    <w:p w14:paraId="483CA999" w14:textId="536AAF77" w:rsidR="00DC4CEF" w:rsidRPr="002741CA" w:rsidRDefault="00DC4CEF" w:rsidP="00DC4CEF">
      <w:pPr>
        <w:spacing w:after="120"/>
        <w:jc w:val="both"/>
      </w:pPr>
      <w:r w:rsidRPr="002741CA">
        <w:rPr>
          <w:b/>
          <w:bCs/>
        </w:rPr>
        <w:t>However, the final responsibility for the functioning of the internal financial control system in the public sector rests with the executives of public funds users, with the help of other senior executives.</w:t>
      </w:r>
      <w:r w:rsidRPr="002741CA">
        <w:t xml:space="preserve"> They are formally responsible for establishing and developing an adequate and effective internal control system in their organizations.</w:t>
      </w:r>
    </w:p>
    <w:p w14:paraId="4D40684A" w14:textId="491908E0" w:rsidR="008E73F9" w:rsidRPr="00BB75D0" w:rsidRDefault="008E73F9" w:rsidP="00B77F1D">
      <w:pPr>
        <w:pStyle w:val="Heading2"/>
        <w:numPr>
          <w:ilvl w:val="1"/>
          <w:numId w:val="10"/>
        </w:numPr>
        <w:spacing w:before="120" w:after="160"/>
        <w:jc w:val="both"/>
        <w:rPr>
          <w:color w:val="2F5496" w:themeColor="accent1" w:themeShade="BF"/>
        </w:rPr>
      </w:pPr>
      <w:bookmarkStart w:id="6" w:name="_Toc20779313"/>
      <w:r w:rsidRPr="00BB75D0">
        <w:rPr>
          <w:color w:val="2F5496" w:themeColor="accent1" w:themeShade="BF"/>
        </w:rPr>
        <w:lastRenderedPageBreak/>
        <w:t xml:space="preserve">Implementing PIFC in Serbia – </w:t>
      </w:r>
      <w:r w:rsidR="002741CA" w:rsidRPr="00BB75D0">
        <w:rPr>
          <w:color w:val="2F5496" w:themeColor="accent1" w:themeShade="BF"/>
        </w:rPr>
        <w:t>More ground has to be covered</w:t>
      </w:r>
      <w:bookmarkEnd w:id="6"/>
    </w:p>
    <w:p w14:paraId="7587623E" w14:textId="17AF8B8B" w:rsidR="00981275" w:rsidRPr="002741CA" w:rsidRDefault="00981275" w:rsidP="00981275">
      <w:pPr>
        <w:spacing w:after="120"/>
        <w:jc w:val="both"/>
      </w:pPr>
      <w:r w:rsidRPr="002741CA">
        <w:t xml:space="preserve">Serbia’s pathway towards </w:t>
      </w:r>
      <w:r w:rsidRPr="002741CA">
        <w:rPr>
          <w:i/>
        </w:rPr>
        <w:t>good</w:t>
      </w:r>
      <w:r w:rsidRPr="002741CA">
        <w:t xml:space="preserve"> </w:t>
      </w:r>
      <w:r w:rsidRPr="002741CA">
        <w:rPr>
          <w:i/>
          <w:iCs/>
        </w:rPr>
        <w:t>governance in the public sector</w:t>
      </w:r>
      <w:r w:rsidRPr="002741CA">
        <w:t xml:space="preserve"> goes, to the largest extent, through harmonization with the EU acquis, portrayed more or less by all Negotiation Chapters. </w:t>
      </w:r>
      <w:r w:rsidRPr="002741CA">
        <w:rPr>
          <w:b/>
          <w:bCs/>
        </w:rPr>
        <w:t>Specifically, Negotiation Chapter 32 - Financial control deals with the management of public finances on the principle of decentralized managerial accountability and transparency.</w:t>
      </w:r>
      <w:r w:rsidRPr="002741CA">
        <w:t xml:space="preserve"> Four sector-specific topics are covered by this Chapter: (1) Public Internal Financial Control (PIFC), (2) External Audit, (3) Protection of the EU’s financial interests and (4) Protection of the euro against counterfeiting. Serbia officially opened this Chapter in </w:t>
      </w:r>
      <w:r w:rsidR="008D327B" w:rsidRPr="002741CA">
        <w:t>December 2015</w:t>
      </w:r>
      <w:r w:rsidR="008D327B">
        <w:t>,</w:t>
      </w:r>
      <w:r w:rsidR="008D327B" w:rsidRPr="002741CA">
        <w:t xml:space="preserve"> but</w:t>
      </w:r>
      <w:r w:rsidRPr="002741CA">
        <w:t xml:space="preserve"> has made only sporadic </w:t>
      </w:r>
      <w:r w:rsidR="002A7B38" w:rsidRPr="002741CA">
        <w:t>progress since then</w:t>
      </w:r>
      <w:r w:rsidRPr="002741CA">
        <w:t xml:space="preserve">. The latest </w:t>
      </w:r>
      <w:r w:rsidR="0043174F" w:rsidRPr="002741CA">
        <w:t>Progress</w:t>
      </w:r>
      <w:r w:rsidRPr="002741CA">
        <w:t xml:space="preserve"> Report (</w:t>
      </w:r>
      <w:r w:rsidR="0043174F" w:rsidRPr="002741CA">
        <w:t>2019</w:t>
      </w:r>
      <w:r w:rsidRPr="002741CA">
        <w:t>) graded Serbia as only moderately prepared</w:t>
      </w:r>
      <w:r w:rsidR="0043174F" w:rsidRPr="002741CA">
        <w:t xml:space="preserve"> in this Chapter. </w:t>
      </w:r>
    </w:p>
    <w:p w14:paraId="68CA45B4" w14:textId="2A762AAB" w:rsidR="0043174F" w:rsidRDefault="00981275" w:rsidP="0043174F">
      <w:pPr>
        <w:spacing w:after="120"/>
        <w:jc w:val="both"/>
      </w:pPr>
      <w:r w:rsidRPr="002741CA">
        <w:rPr>
          <w:b/>
          <w:bCs/>
        </w:rPr>
        <w:t xml:space="preserve">However, introducing and implementing the PIFC framework, and its </w:t>
      </w:r>
      <w:r w:rsidR="00BA7F47" w:rsidRPr="002741CA">
        <w:rPr>
          <w:b/>
          <w:bCs/>
        </w:rPr>
        <w:t>i</w:t>
      </w:r>
      <w:r w:rsidRPr="002741CA">
        <w:rPr>
          <w:b/>
          <w:bCs/>
        </w:rPr>
        <w:t xml:space="preserve">nternal </w:t>
      </w:r>
      <w:r w:rsidR="00BA7F47" w:rsidRPr="002741CA">
        <w:rPr>
          <w:b/>
          <w:bCs/>
        </w:rPr>
        <w:t>a</w:t>
      </w:r>
      <w:r w:rsidRPr="002741CA">
        <w:rPr>
          <w:b/>
          <w:bCs/>
        </w:rPr>
        <w:t xml:space="preserve">udit section, </w:t>
      </w:r>
      <w:r w:rsidR="002A7B38" w:rsidRPr="002741CA">
        <w:rPr>
          <w:b/>
          <w:bCs/>
        </w:rPr>
        <w:t>proved</w:t>
      </w:r>
      <w:r w:rsidRPr="002741CA">
        <w:rPr>
          <w:b/>
          <w:bCs/>
        </w:rPr>
        <w:t xml:space="preserve"> to be </w:t>
      </w:r>
      <w:r w:rsidR="002A7B38" w:rsidRPr="002741CA">
        <w:rPr>
          <w:b/>
          <w:bCs/>
        </w:rPr>
        <w:t xml:space="preserve">a </w:t>
      </w:r>
      <w:r w:rsidRPr="002741CA">
        <w:rPr>
          <w:b/>
          <w:bCs/>
        </w:rPr>
        <w:t>challenge.</w:t>
      </w:r>
      <w:r w:rsidR="0043174F" w:rsidRPr="002741CA">
        <w:t xml:space="preserve"> Serbia formally introduced FMC and IA as a set of new institutions for overseeing the management of public finances over a decade ago (in 2008). Implementation of these concepts formally became mandatory after Serbia signed the Stabilization and Association Agreement (SAA) in 2013. Nevertheless, the latest progress report clearly states </w:t>
      </w:r>
      <w:r w:rsidR="0043174F" w:rsidRPr="002741CA">
        <w:rPr>
          <w:i/>
          <w:iCs/>
        </w:rPr>
        <w:t>that further efforts are needed to address managerial accountability and to strengthen the functioning of internal control and internal audit</w:t>
      </w:r>
      <w:r w:rsidR="0043174F" w:rsidRPr="002741CA">
        <w:t xml:space="preserve">. Also, it states that the high-level political support will remain instrumental for implementation of PIFC reforms at all levels - the administration and in state-owned companies. Although it recognizes the </w:t>
      </w:r>
      <w:r w:rsidR="002F4C75" w:rsidRPr="002741CA">
        <w:t xml:space="preserve">efforts made by the Ministry (Adoption of the 2017-2020 PIFC strategy and forming a working group for coordinate and monitor implementation of the PIFC) it emphasizes that further efforts are needed to fully embed this concept into Serbia’s rather </w:t>
      </w:r>
      <w:r w:rsidR="002A7B38" w:rsidRPr="002741CA">
        <w:t>centralized</w:t>
      </w:r>
      <w:r w:rsidR="002F4C75" w:rsidRPr="002741CA">
        <w:t xml:space="preserve"> public sector and administrative culture. </w:t>
      </w:r>
      <w:r w:rsidR="00BA7F47" w:rsidRPr="002741CA">
        <w:t>In other words, European Commission gauges the functioning of internal controls framework as generally weak. The similar goes for the functioning of internal audit, as not all institutions that are required to establish an internal audit unit have done so. Additionally, many internal audit units are not yet sufficiently staffed</w:t>
      </w:r>
      <w:r w:rsidR="002A7B38" w:rsidRPr="002741CA">
        <w:t>.</w:t>
      </w:r>
    </w:p>
    <w:p w14:paraId="629F31E0" w14:textId="7DF36922" w:rsidR="00AF204D" w:rsidRDefault="00A77CC3" w:rsidP="00AF204D">
      <w:pPr>
        <w:jc w:val="both"/>
      </w:pPr>
      <w:r>
        <w:rPr>
          <w:b/>
          <w:bCs/>
        </w:rPr>
        <w:t>The p</w:t>
      </w:r>
      <w:r w:rsidRPr="00912E79">
        <w:rPr>
          <w:b/>
          <w:bCs/>
        </w:rPr>
        <w:t xml:space="preserve">rocess of establishing the internal audit within the public sector and local self-governments (LSGs) in Serbia has been begun relatively recently </w:t>
      </w:r>
      <w:r>
        <w:rPr>
          <w:b/>
          <w:bCs/>
        </w:rPr>
        <w:t>and it has been relatively slow</w:t>
      </w:r>
      <w:r>
        <w:t xml:space="preserve">. Even though </w:t>
      </w:r>
      <w:r w:rsidR="008C37D0">
        <w:t>the Budget System Law made establishing of the internal audit function obligatory for LSGs back in 2013</w:t>
      </w:r>
      <w:r>
        <w:t xml:space="preserve">, the process </w:t>
      </w:r>
      <w:r w:rsidR="008C37D0">
        <w:t>has not been completed yet. Generally, the process has been rather slow, since the</w:t>
      </w:r>
      <w:r>
        <w:t xml:space="preserve"> function of internal audit is established in in only 21 out of 28 towns, and 24 out of 117 municipalities</w:t>
      </w:r>
      <w:r w:rsidR="00EF03AC">
        <w:t xml:space="preserve"> (Graph 1)</w:t>
      </w:r>
      <w:r>
        <w:t>.</w:t>
      </w:r>
    </w:p>
    <w:p w14:paraId="083F130D" w14:textId="715B2E91" w:rsidR="00AF204D" w:rsidRDefault="00AF204D" w:rsidP="00AF204D">
      <w:pPr>
        <w:pStyle w:val="Caption"/>
        <w:keepNext/>
        <w:jc w:val="both"/>
      </w:pPr>
      <w:bookmarkStart w:id="7" w:name="_Toc20779176"/>
      <w:r>
        <w:t xml:space="preserve">Graph </w:t>
      </w:r>
      <w:r w:rsidR="000E09E5">
        <w:fldChar w:fldCharType="begin"/>
      </w:r>
      <w:r w:rsidR="000E09E5">
        <w:instrText xml:space="preserve"> SEQ Graph \* ARABIC </w:instrText>
      </w:r>
      <w:r w:rsidR="000E09E5">
        <w:fldChar w:fldCharType="separate"/>
      </w:r>
      <w:r>
        <w:rPr>
          <w:noProof/>
        </w:rPr>
        <w:t>1</w:t>
      </w:r>
      <w:r w:rsidR="000E09E5">
        <w:rPr>
          <w:noProof/>
        </w:rPr>
        <w:fldChar w:fldCharType="end"/>
      </w:r>
      <w:r w:rsidRPr="00AD6CD0">
        <w:t>: Presence of IA within</w:t>
      </w:r>
      <w:r w:rsidR="002C5E23">
        <w:t xml:space="preserve"> all</w:t>
      </w:r>
      <w:r w:rsidRPr="00AD6CD0">
        <w:t xml:space="preserve"> LSGs is still unsatisfactory</w:t>
      </w:r>
      <w:r w:rsidR="002C5E23">
        <w:t xml:space="preserve">, but </w:t>
      </w:r>
      <w:r w:rsidR="00E51E19">
        <w:t xml:space="preserve">it is </w:t>
      </w:r>
      <w:r w:rsidR="002C5E23">
        <w:t>much better in towns (</w:t>
      </w:r>
      <w:r w:rsidR="008A59E8">
        <w:t xml:space="preserve">two graphs to the </w:t>
      </w:r>
      <w:r w:rsidR="002C5E23">
        <w:t>right) than in municipalities (</w:t>
      </w:r>
      <w:r w:rsidR="008A59E8">
        <w:t xml:space="preserve">two graphs to the </w:t>
      </w:r>
      <w:r w:rsidR="002C5E23">
        <w:t>left)</w:t>
      </w:r>
      <w:bookmarkEnd w:id="7"/>
    </w:p>
    <w:p w14:paraId="77A5F568" w14:textId="5D3F744E" w:rsidR="003844F9" w:rsidRPr="00AF204D" w:rsidRDefault="00EF03AC" w:rsidP="00AF204D">
      <w:pPr>
        <w:jc w:val="both"/>
      </w:pPr>
      <w:r>
        <w:rPr>
          <w:noProof/>
        </w:rPr>
        <w:drawing>
          <wp:inline distT="0" distB="0" distL="0" distR="0" wp14:anchorId="2C07660F" wp14:editId="2C3233E8">
            <wp:extent cx="1478915" cy="1972236"/>
            <wp:effectExtent l="0" t="0" r="6985" b="9525"/>
            <wp:docPr id="14" name="Chart 14">
              <a:extLst xmlns:a="http://schemas.openxmlformats.org/drawingml/2006/main">
                <a:ext uri="{FF2B5EF4-FFF2-40B4-BE49-F238E27FC236}">
                  <a16:creationId xmlns:a16="http://schemas.microsoft.com/office/drawing/2014/main" id="{951A44DF-10D1-424B-9985-FCA2CB231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4CB252B9" wp14:editId="5397355D">
            <wp:extent cx="1407160" cy="1963271"/>
            <wp:effectExtent l="0" t="0" r="2540" b="18415"/>
            <wp:docPr id="16" name="Chart 16">
              <a:extLst xmlns:a="http://schemas.openxmlformats.org/drawingml/2006/main">
                <a:ext uri="{FF2B5EF4-FFF2-40B4-BE49-F238E27FC236}">
                  <a16:creationId xmlns:a16="http://schemas.microsoft.com/office/drawing/2014/main" id="{6E5CE1C3-3682-4BF0-87F2-CB07D830E9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C5E23">
        <w:t xml:space="preserve">   </w:t>
      </w:r>
      <w:r w:rsidR="002C5E23">
        <w:rPr>
          <w:noProof/>
        </w:rPr>
        <w:drawing>
          <wp:inline distT="0" distB="0" distL="0" distR="0" wp14:anchorId="3E7775B4" wp14:editId="07EB3DE8">
            <wp:extent cx="1442720" cy="1962785"/>
            <wp:effectExtent l="0" t="0" r="5080" b="18415"/>
            <wp:docPr id="3" name="Chart 3">
              <a:extLst xmlns:a="http://schemas.openxmlformats.org/drawingml/2006/main">
                <a:ext uri="{FF2B5EF4-FFF2-40B4-BE49-F238E27FC236}">
                  <a16:creationId xmlns:a16="http://schemas.microsoft.com/office/drawing/2014/main" id="{38EF4D87-E654-499E-B6B7-0E2EFAC3C6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C5E23">
        <w:rPr>
          <w:noProof/>
        </w:rPr>
        <w:drawing>
          <wp:inline distT="0" distB="0" distL="0" distR="0" wp14:anchorId="665DB6DD" wp14:editId="343D3705">
            <wp:extent cx="1525905" cy="1972236"/>
            <wp:effectExtent l="0" t="0" r="17145" b="9525"/>
            <wp:docPr id="21" name="Chart 21">
              <a:extLst xmlns:a="http://schemas.openxmlformats.org/drawingml/2006/main">
                <a:ext uri="{FF2B5EF4-FFF2-40B4-BE49-F238E27FC236}">
                  <a16:creationId xmlns:a16="http://schemas.microsoft.com/office/drawing/2014/main" id="{9449B3C5-CD4D-435A-B68D-0FBDB286C6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469C37" w14:textId="2ED1B0E6" w:rsidR="00BA7F47" w:rsidRPr="00D8103C" w:rsidRDefault="00BA7F47" w:rsidP="00D8103C">
      <w:pPr>
        <w:pStyle w:val="Heading1"/>
        <w:numPr>
          <w:ilvl w:val="0"/>
          <w:numId w:val="10"/>
        </w:numPr>
        <w:spacing w:before="0" w:after="240"/>
        <w:jc w:val="both"/>
        <w:rPr>
          <w:color w:val="1F3864" w:themeColor="accent1" w:themeShade="80"/>
        </w:rPr>
      </w:pPr>
      <w:bookmarkStart w:id="8" w:name="_Toc20170716"/>
      <w:bookmarkStart w:id="9" w:name="_Toc20779314"/>
      <w:r w:rsidRPr="00D8103C">
        <w:rPr>
          <w:color w:val="1F3864" w:themeColor="accent1" w:themeShade="80"/>
        </w:rPr>
        <w:lastRenderedPageBreak/>
        <w:t>Background, Evaluation Methods and Limitations</w:t>
      </w:r>
      <w:bookmarkEnd w:id="8"/>
      <w:bookmarkEnd w:id="9"/>
    </w:p>
    <w:p w14:paraId="7E843589" w14:textId="03D3C52E" w:rsidR="00BA7F47" w:rsidRDefault="00BA7F47" w:rsidP="00BB75D0">
      <w:pPr>
        <w:jc w:val="both"/>
        <w:rPr>
          <w:i/>
          <w:iCs/>
        </w:rPr>
      </w:pPr>
      <w:bookmarkStart w:id="10" w:name="_Hlk20308937"/>
      <w:r>
        <w:rPr>
          <w:i/>
          <w:iCs/>
        </w:rPr>
        <w:t>During the early years of establishing the internal audit mechanism in local self-governments (LSGs), it was noticed that the function of internal audit(or) has not been perceived properly. Instead of being recognized as facilitators of efficiency development, auditors were perceived as inspecting watchdogs. This study is aimed at discovering whether the situation has changed, and</w:t>
      </w:r>
      <w:r w:rsidR="00467D9C">
        <w:rPr>
          <w:i/>
          <w:iCs/>
        </w:rPr>
        <w:t xml:space="preserve"> at</w:t>
      </w:r>
      <w:r>
        <w:rPr>
          <w:i/>
          <w:iCs/>
        </w:rPr>
        <w:t xml:space="preserve"> identifying the main drivers. The basic tool used for the analysis were direct in-person interviews built on carefully prepared questionnaires. It should be noted, however, that conclusions from this study are not universal to all LSGs in Serbia, but only to those that already have the internal audit mechanism in place. </w:t>
      </w:r>
      <w:r w:rsidR="00467D9C">
        <w:rPr>
          <w:i/>
          <w:iCs/>
        </w:rPr>
        <w:t>These LSGs also have more</w:t>
      </w:r>
      <w:r w:rsidR="008F4337">
        <w:rPr>
          <w:i/>
          <w:iCs/>
        </w:rPr>
        <w:t xml:space="preserve"> developed FMC.</w:t>
      </w:r>
      <w:bookmarkEnd w:id="10"/>
    </w:p>
    <w:p w14:paraId="6E401D75" w14:textId="39AFFFA5" w:rsidR="00BB75D0" w:rsidRPr="00BB75D0" w:rsidRDefault="00BB75D0" w:rsidP="00D8103C">
      <w:pPr>
        <w:pStyle w:val="Heading2"/>
        <w:numPr>
          <w:ilvl w:val="1"/>
          <w:numId w:val="10"/>
        </w:numPr>
        <w:spacing w:before="160" w:after="160"/>
        <w:rPr>
          <w:color w:val="2F5496" w:themeColor="accent1" w:themeShade="BF"/>
        </w:rPr>
      </w:pPr>
      <w:bookmarkStart w:id="11" w:name="_Toc20779315"/>
      <w:r w:rsidRPr="00BB75D0">
        <w:rPr>
          <w:color w:val="2F5496" w:themeColor="accent1" w:themeShade="BF"/>
        </w:rPr>
        <w:t>Background</w:t>
      </w:r>
      <w:bookmarkEnd w:id="11"/>
    </w:p>
    <w:p w14:paraId="3106D244" w14:textId="3F0C575E" w:rsidR="00BA7F47" w:rsidRDefault="00BA7F47" w:rsidP="00BA7F47">
      <w:pPr>
        <w:jc w:val="both"/>
      </w:pPr>
      <w:r>
        <w:t>The main objective of t</w:t>
      </w:r>
      <w:r w:rsidRPr="00F32A61">
        <w:t xml:space="preserve">his study </w:t>
      </w:r>
      <w:r>
        <w:t>is</w:t>
      </w:r>
      <w:r w:rsidRPr="00F32A61">
        <w:t xml:space="preserve"> to </w:t>
      </w:r>
      <w:r w:rsidR="002A7B38">
        <w:t>find out</w:t>
      </w:r>
      <w:r w:rsidR="002A7B38" w:rsidRPr="00F32A61">
        <w:t xml:space="preserve"> </w:t>
      </w:r>
      <w:r w:rsidRPr="00F32A61">
        <w:t>whether the inadequate (</w:t>
      </w:r>
      <w:r>
        <w:t xml:space="preserve">often </w:t>
      </w:r>
      <w:r w:rsidRPr="00F32A61">
        <w:t>unfavorable</w:t>
      </w:r>
      <w:r>
        <w:t xml:space="preserve"> and</w:t>
      </w:r>
      <w:r w:rsidRPr="00F32A61">
        <w:t xml:space="preserve"> negative) perception of internal auditors in local self-governments </w:t>
      </w:r>
      <w:r>
        <w:t xml:space="preserve">(LSGs) </w:t>
      </w:r>
      <w:r w:rsidRPr="00F32A61">
        <w:t>has changed since the beginning of their mandate.</w:t>
      </w:r>
      <w:r>
        <w:t xml:space="preserve"> The inadequate perception of internal auditors was largely coming from the misunderstanding of their role within the organizations. Instead of being perceived as </w:t>
      </w:r>
      <w:r w:rsidRPr="000D344C">
        <w:t>facilitators of quality assurance</w:t>
      </w:r>
      <w:r>
        <w:t>, they were perceived as “inspecting watchdogs”, financial inspectors or even spies.</w:t>
      </w:r>
      <w:r>
        <w:rPr>
          <w:rStyle w:val="FootnoteReference"/>
        </w:rPr>
        <w:footnoteReference w:id="2"/>
      </w:r>
      <w:r>
        <w:t xml:space="preserve"> There was general lack of trust and support, and the level and quality of cooperation left</w:t>
      </w:r>
      <w:r w:rsidRPr="000D344C">
        <w:t xml:space="preserve"> </w:t>
      </w:r>
      <w:r>
        <w:t>much</w:t>
      </w:r>
      <w:r w:rsidRPr="003F415C">
        <w:t xml:space="preserve"> to be desired.</w:t>
      </w:r>
      <w:r>
        <w:t xml:space="preserve"> </w:t>
      </w:r>
      <w:r w:rsidRPr="003F415C">
        <w:t>Therefore, based on</w:t>
      </w:r>
      <w:r>
        <w:t xml:space="preserve"> the</w:t>
      </w:r>
      <w:r w:rsidRPr="003F415C">
        <w:t xml:space="preserve"> in-depth analysis of the </w:t>
      </w:r>
      <w:r>
        <w:t>perception of internal auditors</w:t>
      </w:r>
      <w:r w:rsidRPr="003F415C">
        <w:t xml:space="preserve"> in 1</w:t>
      </w:r>
      <w:r w:rsidR="00A77CC3">
        <w:t>4</w:t>
      </w:r>
      <w:r w:rsidRPr="003F415C">
        <w:t xml:space="preserve"> local self-</w:t>
      </w:r>
      <w:r>
        <w:t>governments</w:t>
      </w:r>
      <w:r>
        <w:rPr>
          <w:rStyle w:val="FootnoteReference"/>
        </w:rPr>
        <w:footnoteReference w:id="3"/>
      </w:r>
      <w:r>
        <w:t xml:space="preserve"> (municipalities and towns) this study aims to find out whether the situation has changed over the last few years and what the main drivers were.</w:t>
      </w:r>
      <w:r>
        <w:rPr>
          <w:rStyle w:val="FootnoteReference"/>
        </w:rPr>
        <w:footnoteReference w:id="4"/>
      </w:r>
    </w:p>
    <w:p w14:paraId="6DBD3A2A" w14:textId="77777777" w:rsidR="00BA7F47" w:rsidRDefault="00BA7F47" w:rsidP="00BA7F47">
      <w:pPr>
        <w:jc w:val="both"/>
      </w:pPr>
      <w:r>
        <w:t>This study aims to evaluate the developments in perception of internal auditors by analyzing the relationship among the group of three key stakeholders:</w:t>
      </w:r>
    </w:p>
    <w:p w14:paraId="0F6D57B2" w14:textId="77777777" w:rsidR="00BA7F47" w:rsidRDefault="00BA7F47" w:rsidP="00BA7F47">
      <w:pPr>
        <w:pStyle w:val="ListParagraph"/>
        <w:numPr>
          <w:ilvl w:val="0"/>
          <w:numId w:val="14"/>
        </w:numPr>
        <w:jc w:val="both"/>
      </w:pPr>
      <w:r>
        <w:t>Internal auditors themselves, in LSGs from the sample</w:t>
      </w:r>
    </w:p>
    <w:p w14:paraId="70C9F3A5" w14:textId="77777777" w:rsidR="00BA7F47" w:rsidRDefault="00BA7F47" w:rsidP="00BA7F47">
      <w:pPr>
        <w:pStyle w:val="ListParagraph"/>
        <w:numPr>
          <w:ilvl w:val="0"/>
          <w:numId w:val="14"/>
        </w:numPr>
        <w:jc w:val="both"/>
      </w:pPr>
      <w:r>
        <w:t xml:space="preserve">Main users/beneficiaries of internal audit (auditees) from the sampled LSGs – </w:t>
      </w:r>
      <w:r w:rsidRPr="00290FA5">
        <w:t xml:space="preserve">Mayors (or their Deputies), </w:t>
      </w:r>
      <w:r>
        <w:t xml:space="preserve">Chiefs of City Administration, </w:t>
      </w:r>
      <w:r w:rsidRPr="00290FA5">
        <w:t xml:space="preserve">Heads of Finance, FMC Coordinators </w:t>
      </w:r>
    </w:p>
    <w:p w14:paraId="0E94F2B0" w14:textId="77777777" w:rsidR="00BA7F47" w:rsidRDefault="00BA7F47" w:rsidP="00BA7F47">
      <w:pPr>
        <w:pStyle w:val="ListParagraph"/>
        <w:numPr>
          <w:ilvl w:val="0"/>
          <w:numId w:val="14"/>
        </w:numPr>
        <w:jc w:val="both"/>
      </w:pPr>
      <w:r>
        <w:t>Central Harmonization Unit (CHU) of the Ministry of Finance (MoF)</w:t>
      </w:r>
    </w:p>
    <w:p w14:paraId="032EF33A" w14:textId="5446BA4F" w:rsidR="00BA7F47" w:rsidRPr="00BB75D0" w:rsidRDefault="00BA7F47" w:rsidP="00D8103C">
      <w:pPr>
        <w:pStyle w:val="Heading2"/>
        <w:numPr>
          <w:ilvl w:val="1"/>
          <w:numId w:val="14"/>
        </w:numPr>
        <w:spacing w:before="160" w:after="160"/>
        <w:jc w:val="both"/>
        <w:rPr>
          <w:color w:val="2F5496" w:themeColor="accent1" w:themeShade="BF"/>
        </w:rPr>
      </w:pPr>
      <w:bookmarkStart w:id="12" w:name="_Toc20170718"/>
      <w:bookmarkStart w:id="13" w:name="_Toc20779316"/>
      <w:r w:rsidRPr="00BB75D0">
        <w:rPr>
          <w:color w:val="2F5496" w:themeColor="accent1" w:themeShade="BF"/>
        </w:rPr>
        <w:t>Evaluation Methods</w:t>
      </w:r>
      <w:bookmarkEnd w:id="12"/>
      <w:bookmarkEnd w:id="13"/>
    </w:p>
    <w:p w14:paraId="3B35AEC5" w14:textId="77777777" w:rsidR="00BA7F47" w:rsidRDefault="00BA7F47" w:rsidP="00BA7F47">
      <w:pPr>
        <w:jc w:val="both"/>
      </w:pPr>
      <w:bookmarkStart w:id="14" w:name="_Hlk20158359"/>
      <w:r w:rsidRPr="0021761F">
        <w:t xml:space="preserve">In order to create </w:t>
      </w:r>
      <w:r>
        <w:t xml:space="preserve">a </w:t>
      </w:r>
      <w:r w:rsidRPr="0021761F">
        <w:t>rich data set and objectively assess</w:t>
      </w:r>
      <w:r>
        <w:t xml:space="preserve"> recent developments in perception and role of internal auditors, this study </w:t>
      </w:r>
      <w:r w:rsidRPr="0021761F">
        <w:t>employed a mixed approach, combining both quantitative and qualitative research tools</w:t>
      </w:r>
      <w:r>
        <w:t>. As the topic itself is</w:t>
      </w:r>
      <w:r w:rsidRPr="007B4C77">
        <w:t xml:space="preserve"> </w:t>
      </w:r>
      <w:r>
        <w:t xml:space="preserve">rather complex and sensitive, besides initial desk research and meeting with the representatives of the CHU, the main tool used for the research was direct in-person interviews, whenever possible. Stakeholders from the LSGs that could not have been visited were interviewed over </w:t>
      </w:r>
      <w:r>
        <w:lastRenderedPageBreak/>
        <w:t>the phone. For this purpose, detailed questionnaires were developed in cooperation with the CHU and the UNDP.</w:t>
      </w:r>
      <w:r>
        <w:rPr>
          <w:rStyle w:val="FootnoteReference"/>
        </w:rPr>
        <w:footnoteReference w:id="5"/>
      </w:r>
      <w:r>
        <w:t xml:space="preserve"> </w:t>
      </w:r>
    </w:p>
    <w:p w14:paraId="157E85FA" w14:textId="13CB8728" w:rsidR="00BA7F47" w:rsidRDefault="00BA7F47" w:rsidP="00BA7F47">
      <w:pPr>
        <w:jc w:val="both"/>
      </w:pPr>
      <w:r w:rsidRPr="00E93CBD">
        <w:rPr>
          <w:b/>
          <w:bCs/>
        </w:rPr>
        <w:t xml:space="preserve">UNDP (on behalf of CEVES) sent </w:t>
      </w:r>
      <w:r>
        <w:rPr>
          <w:b/>
          <w:bCs/>
        </w:rPr>
        <w:t xml:space="preserve">out </w:t>
      </w:r>
      <w:r w:rsidRPr="00E93CBD">
        <w:rPr>
          <w:b/>
          <w:bCs/>
        </w:rPr>
        <w:t>the questionnaires</w:t>
      </w:r>
      <w:r w:rsidR="002A7B38">
        <w:rPr>
          <w:b/>
          <w:bCs/>
        </w:rPr>
        <w:t>,</w:t>
      </w:r>
      <w:r w:rsidRPr="00E93CBD">
        <w:rPr>
          <w:b/>
          <w:bCs/>
        </w:rPr>
        <w:t xml:space="preserve"> along with invitation letters</w:t>
      </w:r>
      <w:r w:rsidR="002A7B38">
        <w:rPr>
          <w:b/>
          <w:bCs/>
        </w:rPr>
        <w:t>,</w:t>
      </w:r>
      <w:r w:rsidRPr="00E93CBD">
        <w:rPr>
          <w:b/>
          <w:bCs/>
        </w:rPr>
        <w:t xml:space="preserve"> in-advance to the sampled LSGs via e-mail</w:t>
      </w:r>
      <w:r>
        <w:t xml:space="preserve">. One or two workdays before the visit, a </w:t>
      </w:r>
      <w:r w:rsidRPr="00E93CBD">
        <w:rPr>
          <w:b/>
          <w:bCs/>
        </w:rPr>
        <w:t xml:space="preserve">follow-up phone-call </w:t>
      </w:r>
      <w:r>
        <w:rPr>
          <w:b/>
          <w:bCs/>
        </w:rPr>
        <w:t>was</w:t>
      </w:r>
      <w:r w:rsidRPr="00E93CBD">
        <w:rPr>
          <w:b/>
          <w:bCs/>
        </w:rPr>
        <w:t xml:space="preserve"> made</w:t>
      </w:r>
      <w:r>
        <w:t xml:space="preserve"> to arrange the meeting details (exact time, room, etc.). Summary of the conducted interviews (type, date, number of respondents) is presented in Table 1.   </w:t>
      </w:r>
    </w:p>
    <w:p w14:paraId="31E67A19" w14:textId="6937F03B" w:rsidR="00BA7F47" w:rsidRDefault="00BA7F47" w:rsidP="00BA7F47">
      <w:pPr>
        <w:pStyle w:val="Caption"/>
        <w:keepNext/>
      </w:pPr>
      <w:bookmarkStart w:id="15" w:name="_Toc20326741"/>
      <w:r>
        <w:t xml:space="preserve">Table </w:t>
      </w:r>
      <w:r w:rsidR="000E09E5">
        <w:fldChar w:fldCharType="begin"/>
      </w:r>
      <w:r w:rsidR="000E09E5">
        <w:instrText xml:space="preserve"> SEQ Table \* ARABIC </w:instrText>
      </w:r>
      <w:r w:rsidR="000E09E5">
        <w:fldChar w:fldCharType="separate"/>
      </w:r>
      <w:r w:rsidR="009F44B5">
        <w:rPr>
          <w:noProof/>
        </w:rPr>
        <w:t>1</w:t>
      </w:r>
      <w:r w:rsidR="000E09E5">
        <w:rPr>
          <w:noProof/>
        </w:rPr>
        <w:fldChar w:fldCharType="end"/>
      </w:r>
      <w:r>
        <w:t>: Type and date of the conducted interviews:</w:t>
      </w:r>
      <w:bookmarkEnd w:id="15"/>
    </w:p>
    <w:tbl>
      <w:tblPr>
        <w:tblStyle w:val="TableGrid"/>
        <w:tblW w:w="0" w:type="auto"/>
        <w:tblLook w:val="04A0" w:firstRow="1" w:lastRow="0" w:firstColumn="1" w:lastColumn="0" w:noHBand="0" w:noVBand="1"/>
      </w:tblPr>
      <w:tblGrid>
        <w:gridCol w:w="2008"/>
        <w:gridCol w:w="1613"/>
        <w:gridCol w:w="1774"/>
        <w:gridCol w:w="1978"/>
        <w:gridCol w:w="2003"/>
      </w:tblGrid>
      <w:tr w:rsidR="00BA7F47" w14:paraId="3FFF2066" w14:textId="77777777" w:rsidTr="00467D9C">
        <w:tc>
          <w:tcPr>
            <w:tcW w:w="2008" w:type="dxa"/>
            <w:tcBorders>
              <w:top w:val="double" w:sz="4" w:space="0" w:color="auto"/>
              <w:left w:val="double" w:sz="4" w:space="0" w:color="auto"/>
              <w:bottom w:val="double" w:sz="4" w:space="0" w:color="auto"/>
            </w:tcBorders>
            <w:shd w:val="clear" w:color="auto" w:fill="DEEAF6" w:themeFill="accent5" w:themeFillTint="33"/>
          </w:tcPr>
          <w:p w14:paraId="71E6E659" w14:textId="77777777" w:rsidR="00BA7F47" w:rsidRDefault="00BA7F47" w:rsidP="00467D9C">
            <w:pPr>
              <w:jc w:val="both"/>
            </w:pPr>
            <w:r>
              <w:t>Local self-government:</w:t>
            </w:r>
          </w:p>
        </w:tc>
        <w:tc>
          <w:tcPr>
            <w:tcW w:w="1613" w:type="dxa"/>
            <w:tcBorders>
              <w:top w:val="double" w:sz="4" w:space="0" w:color="auto"/>
              <w:bottom w:val="double" w:sz="4" w:space="0" w:color="auto"/>
            </w:tcBorders>
            <w:shd w:val="clear" w:color="auto" w:fill="DEEAF6" w:themeFill="accent5" w:themeFillTint="33"/>
          </w:tcPr>
          <w:p w14:paraId="421FD94C" w14:textId="77777777" w:rsidR="00BA7F47" w:rsidRDefault="00BA7F47" w:rsidP="00467D9C">
            <w:pPr>
              <w:jc w:val="both"/>
            </w:pPr>
            <w:r>
              <w:t>Type of the interview</w:t>
            </w:r>
          </w:p>
        </w:tc>
        <w:tc>
          <w:tcPr>
            <w:tcW w:w="1774" w:type="dxa"/>
            <w:tcBorders>
              <w:top w:val="double" w:sz="4" w:space="0" w:color="auto"/>
              <w:bottom w:val="double" w:sz="4" w:space="0" w:color="auto"/>
            </w:tcBorders>
            <w:shd w:val="clear" w:color="auto" w:fill="DEEAF6" w:themeFill="accent5" w:themeFillTint="33"/>
          </w:tcPr>
          <w:p w14:paraId="5AE000EA" w14:textId="77777777" w:rsidR="00BA7F47" w:rsidRDefault="00BA7F47" w:rsidP="00467D9C">
            <w:pPr>
              <w:jc w:val="both"/>
            </w:pPr>
            <w:r>
              <w:t>Date</w:t>
            </w:r>
          </w:p>
        </w:tc>
        <w:tc>
          <w:tcPr>
            <w:tcW w:w="1978" w:type="dxa"/>
            <w:tcBorders>
              <w:top w:val="double" w:sz="4" w:space="0" w:color="auto"/>
              <w:bottom w:val="double" w:sz="4" w:space="0" w:color="auto"/>
            </w:tcBorders>
            <w:shd w:val="clear" w:color="auto" w:fill="DEEAF6" w:themeFill="accent5" w:themeFillTint="33"/>
          </w:tcPr>
          <w:p w14:paraId="5E8FF5B6" w14:textId="77777777" w:rsidR="00BA7F47" w:rsidRDefault="00BA7F47" w:rsidP="00467D9C">
            <w:pPr>
              <w:jc w:val="both"/>
            </w:pPr>
            <w:r>
              <w:t>No. of interviewed internal auditors</w:t>
            </w:r>
          </w:p>
        </w:tc>
        <w:tc>
          <w:tcPr>
            <w:tcW w:w="2003" w:type="dxa"/>
            <w:tcBorders>
              <w:top w:val="double" w:sz="4" w:space="0" w:color="auto"/>
              <w:bottom w:val="double" w:sz="4" w:space="0" w:color="auto"/>
              <w:right w:val="double" w:sz="4" w:space="0" w:color="auto"/>
            </w:tcBorders>
            <w:shd w:val="clear" w:color="auto" w:fill="DEEAF6" w:themeFill="accent5" w:themeFillTint="33"/>
          </w:tcPr>
          <w:p w14:paraId="53D225C0" w14:textId="77777777" w:rsidR="00BA7F47" w:rsidRDefault="00BA7F47" w:rsidP="00467D9C">
            <w:pPr>
              <w:jc w:val="both"/>
            </w:pPr>
            <w:r>
              <w:t>No. of interviewed beneficiaries</w:t>
            </w:r>
          </w:p>
        </w:tc>
      </w:tr>
      <w:tr w:rsidR="00BA7F47" w14:paraId="0DC3B7A9" w14:textId="77777777" w:rsidTr="00467D9C">
        <w:tc>
          <w:tcPr>
            <w:tcW w:w="2008" w:type="dxa"/>
            <w:tcBorders>
              <w:top w:val="double" w:sz="4" w:space="0" w:color="auto"/>
              <w:left w:val="double" w:sz="4" w:space="0" w:color="auto"/>
              <w:right w:val="double" w:sz="4" w:space="0" w:color="auto"/>
            </w:tcBorders>
            <w:shd w:val="clear" w:color="auto" w:fill="DEEAF6" w:themeFill="accent5" w:themeFillTint="33"/>
          </w:tcPr>
          <w:p w14:paraId="398AC73E" w14:textId="77777777" w:rsidR="00BA7F47" w:rsidRDefault="00BA7F47" w:rsidP="00467D9C">
            <w:pPr>
              <w:jc w:val="both"/>
            </w:pPr>
            <w:r>
              <w:t>Kragujevac</w:t>
            </w:r>
          </w:p>
        </w:tc>
        <w:tc>
          <w:tcPr>
            <w:tcW w:w="1613" w:type="dxa"/>
            <w:tcBorders>
              <w:top w:val="double" w:sz="4" w:space="0" w:color="auto"/>
              <w:left w:val="double" w:sz="4" w:space="0" w:color="auto"/>
            </w:tcBorders>
          </w:tcPr>
          <w:p w14:paraId="1C0A555D" w14:textId="77777777" w:rsidR="00BA7F47" w:rsidRDefault="00BA7F47" w:rsidP="00467D9C">
            <w:pPr>
              <w:jc w:val="both"/>
            </w:pPr>
            <w:r>
              <w:t>In-person</w:t>
            </w:r>
          </w:p>
        </w:tc>
        <w:tc>
          <w:tcPr>
            <w:tcW w:w="1774" w:type="dxa"/>
            <w:tcBorders>
              <w:top w:val="double" w:sz="4" w:space="0" w:color="auto"/>
            </w:tcBorders>
          </w:tcPr>
          <w:p w14:paraId="5379A155" w14:textId="77777777" w:rsidR="00BA7F47" w:rsidRDefault="00BA7F47" w:rsidP="00467D9C">
            <w:pPr>
              <w:jc w:val="both"/>
            </w:pPr>
            <w:r>
              <w:t>03.09.</w:t>
            </w:r>
          </w:p>
        </w:tc>
        <w:tc>
          <w:tcPr>
            <w:tcW w:w="1978" w:type="dxa"/>
            <w:tcBorders>
              <w:top w:val="double" w:sz="4" w:space="0" w:color="auto"/>
            </w:tcBorders>
          </w:tcPr>
          <w:p w14:paraId="7C2F1DD4" w14:textId="77777777" w:rsidR="00BA7F47" w:rsidRDefault="00BA7F47" w:rsidP="00467D9C">
            <w:pPr>
              <w:jc w:val="both"/>
            </w:pPr>
            <w:r>
              <w:t>1</w:t>
            </w:r>
          </w:p>
        </w:tc>
        <w:tc>
          <w:tcPr>
            <w:tcW w:w="2003" w:type="dxa"/>
            <w:tcBorders>
              <w:top w:val="double" w:sz="4" w:space="0" w:color="auto"/>
              <w:right w:val="double" w:sz="4" w:space="0" w:color="auto"/>
            </w:tcBorders>
          </w:tcPr>
          <w:p w14:paraId="36985A0F" w14:textId="77777777" w:rsidR="00BA7F47" w:rsidRDefault="00BA7F47" w:rsidP="00467D9C">
            <w:pPr>
              <w:jc w:val="both"/>
            </w:pPr>
            <w:r>
              <w:t>1</w:t>
            </w:r>
          </w:p>
        </w:tc>
      </w:tr>
      <w:tr w:rsidR="00BA7F47" w14:paraId="13E02DCA" w14:textId="77777777" w:rsidTr="00467D9C">
        <w:tc>
          <w:tcPr>
            <w:tcW w:w="2008" w:type="dxa"/>
            <w:tcBorders>
              <w:left w:val="double" w:sz="4" w:space="0" w:color="auto"/>
              <w:right w:val="double" w:sz="4" w:space="0" w:color="auto"/>
            </w:tcBorders>
            <w:shd w:val="clear" w:color="auto" w:fill="DEEAF6" w:themeFill="accent5" w:themeFillTint="33"/>
          </w:tcPr>
          <w:p w14:paraId="28698971" w14:textId="77777777" w:rsidR="00BA7F47" w:rsidRDefault="00BA7F47" w:rsidP="00467D9C">
            <w:pPr>
              <w:jc w:val="both"/>
            </w:pPr>
            <w:r>
              <w:t>Aleksinac</w:t>
            </w:r>
          </w:p>
        </w:tc>
        <w:tc>
          <w:tcPr>
            <w:tcW w:w="1613" w:type="dxa"/>
            <w:tcBorders>
              <w:left w:val="double" w:sz="4" w:space="0" w:color="auto"/>
            </w:tcBorders>
          </w:tcPr>
          <w:p w14:paraId="73CA6C9E" w14:textId="77777777" w:rsidR="00BA7F47" w:rsidRDefault="00BA7F47" w:rsidP="00467D9C">
            <w:pPr>
              <w:jc w:val="both"/>
            </w:pPr>
            <w:r>
              <w:t>In-person</w:t>
            </w:r>
          </w:p>
        </w:tc>
        <w:tc>
          <w:tcPr>
            <w:tcW w:w="1774" w:type="dxa"/>
          </w:tcPr>
          <w:p w14:paraId="37B5EEEC" w14:textId="77777777" w:rsidR="00BA7F47" w:rsidRDefault="00BA7F47" w:rsidP="00467D9C">
            <w:pPr>
              <w:jc w:val="both"/>
            </w:pPr>
            <w:r>
              <w:t>03.09.</w:t>
            </w:r>
          </w:p>
        </w:tc>
        <w:tc>
          <w:tcPr>
            <w:tcW w:w="1978" w:type="dxa"/>
          </w:tcPr>
          <w:p w14:paraId="599BA195" w14:textId="77777777" w:rsidR="00BA7F47" w:rsidRDefault="00BA7F47" w:rsidP="00467D9C">
            <w:pPr>
              <w:jc w:val="both"/>
            </w:pPr>
            <w:r>
              <w:t>1</w:t>
            </w:r>
          </w:p>
        </w:tc>
        <w:tc>
          <w:tcPr>
            <w:tcW w:w="2003" w:type="dxa"/>
            <w:tcBorders>
              <w:right w:val="double" w:sz="4" w:space="0" w:color="auto"/>
            </w:tcBorders>
          </w:tcPr>
          <w:p w14:paraId="4292C6C4" w14:textId="77777777" w:rsidR="00BA7F47" w:rsidRDefault="00BA7F47" w:rsidP="00467D9C">
            <w:pPr>
              <w:jc w:val="both"/>
            </w:pPr>
            <w:r>
              <w:t>2</w:t>
            </w:r>
          </w:p>
        </w:tc>
      </w:tr>
      <w:tr w:rsidR="00BA7F47" w14:paraId="0E725639" w14:textId="77777777" w:rsidTr="00467D9C">
        <w:tc>
          <w:tcPr>
            <w:tcW w:w="2008" w:type="dxa"/>
            <w:tcBorders>
              <w:left w:val="double" w:sz="4" w:space="0" w:color="auto"/>
              <w:right w:val="double" w:sz="4" w:space="0" w:color="auto"/>
            </w:tcBorders>
            <w:shd w:val="clear" w:color="auto" w:fill="DEEAF6" w:themeFill="accent5" w:themeFillTint="33"/>
          </w:tcPr>
          <w:p w14:paraId="1A495708" w14:textId="77777777" w:rsidR="00BA7F47" w:rsidRPr="00960AAD" w:rsidRDefault="00BA7F47" w:rsidP="00467D9C">
            <w:pPr>
              <w:jc w:val="both"/>
              <w:rPr>
                <w:lang w:val="sr-Latn-RS"/>
              </w:rPr>
            </w:pPr>
            <w:r>
              <w:t>Ni</w:t>
            </w:r>
            <w:r>
              <w:rPr>
                <w:lang w:val="sr-Latn-RS"/>
              </w:rPr>
              <w:t>š</w:t>
            </w:r>
          </w:p>
        </w:tc>
        <w:tc>
          <w:tcPr>
            <w:tcW w:w="1613" w:type="dxa"/>
            <w:tcBorders>
              <w:left w:val="double" w:sz="4" w:space="0" w:color="auto"/>
            </w:tcBorders>
          </w:tcPr>
          <w:p w14:paraId="0A9C8DAC" w14:textId="77777777" w:rsidR="00BA7F47" w:rsidRDefault="00BA7F47" w:rsidP="00467D9C">
            <w:pPr>
              <w:jc w:val="both"/>
            </w:pPr>
            <w:r>
              <w:t>In-person</w:t>
            </w:r>
          </w:p>
        </w:tc>
        <w:tc>
          <w:tcPr>
            <w:tcW w:w="1774" w:type="dxa"/>
          </w:tcPr>
          <w:p w14:paraId="32F3C911" w14:textId="77777777" w:rsidR="00BA7F47" w:rsidRDefault="00BA7F47" w:rsidP="00467D9C">
            <w:pPr>
              <w:jc w:val="both"/>
            </w:pPr>
            <w:r>
              <w:t>03.09.</w:t>
            </w:r>
          </w:p>
        </w:tc>
        <w:tc>
          <w:tcPr>
            <w:tcW w:w="1978" w:type="dxa"/>
          </w:tcPr>
          <w:p w14:paraId="4D7552E3" w14:textId="77777777" w:rsidR="00BA7F47" w:rsidRDefault="00BA7F47" w:rsidP="00467D9C">
            <w:pPr>
              <w:jc w:val="both"/>
            </w:pPr>
            <w:r>
              <w:t>2</w:t>
            </w:r>
          </w:p>
        </w:tc>
        <w:tc>
          <w:tcPr>
            <w:tcW w:w="2003" w:type="dxa"/>
            <w:tcBorders>
              <w:right w:val="double" w:sz="4" w:space="0" w:color="auto"/>
            </w:tcBorders>
          </w:tcPr>
          <w:p w14:paraId="28F9B3C5" w14:textId="77777777" w:rsidR="00BA7F47" w:rsidRDefault="00BA7F47" w:rsidP="00467D9C">
            <w:pPr>
              <w:jc w:val="both"/>
            </w:pPr>
            <w:r>
              <w:t>2</w:t>
            </w:r>
          </w:p>
        </w:tc>
      </w:tr>
      <w:tr w:rsidR="00BA7F47" w14:paraId="42BC46E9" w14:textId="77777777" w:rsidTr="00467D9C">
        <w:tc>
          <w:tcPr>
            <w:tcW w:w="2008" w:type="dxa"/>
            <w:tcBorders>
              <w:left w:val="double" w:sz="4" w:space="0" w:color="auto"/>
              <w:right w:val="double" w:sz="4" w:space="0" w:color="auto"/>
            </w:tcBorders>
            <w:shd w:val="clear" w:color="auto" w:fill="DEEAF6" w:themeFill="accent5" w:themeFillTint="33"/>
          </w:tcPr>
          <w:p w14:paraId="53629163" w14:textId="77777777" w:rsidR="00BA7F47" w:rsidRDefault="00BA7F47" w:rsidP="00467D9C">
            <w:pPr>
              <w:jc w:val="both"/>
            </w:pPr>
            <w:r>
              <w:t>Vranje</w:t>
            </w:r>
          </w:p>
        </w:tc>
        <w:tc>
          <w:tcPr>
            <w:tcW w:w="1613" w:type="dxa"/>
            <w:tcBorders>
              <w:left w:val="double" w:sz="4" w:space="0" w:color="auto"/>
            </w:tcBorders>
          </w:tcPr>
          <w:p w14:paraId="07706427" w14:textId="77777777" w:rsidR="00BA7F47" w:rsidRDefault="00BA7F47" w:rsidP="00467D9C">
            <w:pPr>
              <w:jc w:val="both"/>
            </w:pPr>
            <w:r>
              <w:t>In-person</w:t>
            </w:r>
          </w:p>
        </w:tc>
        <w:tc>
          <w:tcPr>
            <w:tcW w:w="1774" w:type="dxa"/>
          </w:tcPr>
          <w:p w14:paraId="7DBECFD5" w14:textId="77777777" w:rsidR="00BA7F47" w:rsidRDefault="00BA7F47" w:rsidP="00467D9C">
            <w:pPr>
              <w:jc w:val="both"/>
            </w:pPr>
            <w:r>
              <w:t>04.09.</w:t>
            </w:r>
          </w:p>
        </w:tc>
        <w:tc>
          <w:tcPr>
            <w:tcW w:w="1978" w:type="dxa"/>
          </w:tcPr>
          <w:p w14:paraId="1C3809E7" w14:textId="77777777" w:rsidR="00BA7F47" w:rsidRDefault="00BA7F47" w:rsidP="00467D9C">
            <w:pPr>
              <w:jc w:val="both"/>
            </w:pPr>
            <w:r>
              <w:t>1</w:t>
            </w:r>
          </w:p>
        </w:tc>
        <w:tc>
          <w:tcPr>
            <w:tcW w:w="2003" w:type="dxa"/>
            <w:tcBorders>
              <w:right w:val="double" w:sz="4" w:space="0" w:color="auto"/>
            </w:tcBorders>
          </w:tcPr>
          <w:p w14:paraId="2CE0AF92" w14:textId="77777777" w:rsidR="00BA7F47" w:rsidRDefault="00BA7F47" w:rsidP="00467D9C">
            <w:pPr>
              <w:jc w:val="both"/>
            </w:pPr>
            <w:r>
              <w:t>3</w:t>
            </w:r>
          </w:p>
        </w:tc>
      </w:tr>
      <w:tr w:rsidR="00BA7F47" w14:paraId="3AD8A4DB" w14:textId="77777777" w:rsidTr="00467D9C">
        <w:tc>
          <w:tcPr>
            <w:tcW w:w="2008" w:type="dxa"/>
            <w:tcBorders>
              <w:left w:val="double" w:sz="4" w:space="0" w:color="auto"/>
              <w:right w:val="double" w:sz="4" w:space="0" w:color="auto"/>
            </w:tcBorders>
            <w:shd w:val="clear" w:color="auto" w:fill="DEEAF6" w:themeFill="accent5" w:themeFillTint="33"/>
          </w:tcPr>
          <w:p w14:paraId="4BF92E70" w14:textId="77777777" w:rsidR="00BA7F47" w:rsidRDefault="00BA7F47" w:rsidP="00467D9C">
            <w:pPr>
              <w:jc w:val="both"/>
            </w:pPr>
            <w:r>
              <w:t>Mali Zvornik</w:t>
            </w:r>
          </w:p>
        </w:tc>
        <w:tc>
          <w:tcPr>
            <w:tcW w:w="1613" w:type="dxa"/>
            <w:tcBorders>
              <w:left w:val="double" w:sz="4" w:space="0" w:color="auto"/>
            </w:tcBorders>
          </w:tcPr>
          <w:p w14:paraId="317757B4" w14:textId="77777777" w:rsidR="00BA7F47" w:rsidRDefault="00BA7F47" w:rsidP="00467D9C">
            <w:pPr>
              <w:jc w:val="both"/>
            </w:pPr>
            <w:r>
              <w:t>In-person</w:t>
            </w:r>
          </w:p>
        </w:tc>
        <w:tc>
          <w:tcPr>
            <w:tcW w:w="1774" w:type="dxa"/>
          </w:tcPr>
          <w:p w14:paraId="4A6C6623" w14:textId="77777777" w:rsidR="00BA7F47" w:rsidRDefault="00BA7F47" w:rsidP="00467D9C">
            <w:pPr>
              <w:jc w:val="both"/>
            </w:pPr>
            <w:r>
              <w:t>09.09.</w:t>
            </w:r>
          </w:p>
        </w:tc>
        <w:tc>
          <w:tcPr>
            <w:tcW w:w="1978" w:type="dxa"/>
          </w:tcPr>
          <w:p w14:paraId="3B972D13" w14:textId="77777777" w:rsidR="00BA7F47" w:rsidRDefault="00BA7F47" w:rsidP="00467D9C">
            <w:pPr>
              <w:jc w:val="both"/>
            </w:pPr>
            <w:r>
              <w:t>1</w:t>
            </w:r>
          </w:p>
        </w:tc>
        <w:tc>
          <w:tcPr>
            <w:tcW w:w="2003" w:type="dxa"/>
            <w:tcBorders>
              <w:right w:val="double" w:sz="4" w:space="0" w:color="auto"/>
            </w:tcBorders>
          </w:tcPr>
          <w:p w14:paraId="31A8FC02" w14:textId="77777777" w:rsidR="00BA7F47" w:rsidRDefault="00BA7F47" w:rsidP="00467D9C">
            <w:pPr>
              <w:jc w:val="both"/>
            </w:pPr>
            <w:r>
              <w:t>1</w:t>
            </w:r>
          </w:p>
        </w:tc>
      </w:tr>
      <w:tr w:rsidR="00BA7F47" w14:paraId="5191EC24" w14:textId="77777777" w:rsidTr="00467D9C">
        <w:tc>
          <w:tcPr>
            <w:tcW w:w="2008" w:type="dxa"/>
            <w:tcBorders>
              <w:left w:val="double" w:sz="4" w:space="0" w:color="auto"/>
              <w:right w:val="double" w:sz="4" w:space="0" w:color="auto"/>
            </w:tcBorders>
            <w:shd w:val="clear" w:color="auto" w:fill="DEEAF6" w:themeFill="accent5" w:themeFillTint="33"/>
          </w:tcPr>
          <w:p w14:paraId="24392E04" w14:textId="77777777" w:rsidR="00BA7F47" w:rsidRDefault="00BA7F47" w:rsidP="00467D9C">
            <w:pPr>
              <w:jc w:val="both"/>
            </w:pPr>
            <w:r>
              <w:t>Valjevo</w:t>
            </w:r>
          </w:p>
        </w:tc>
        <w:tc>
          <w:tcPr>
            <w:tcW w:w="1613" w:type="dxa"/>
            <w:tcBorders>
              <w:left w:val="double" w:sz="4" w:space="0" w:color="auto"/>
            </w:tcBorders>
          </w:tcPr>
          <w:p w14:paraId="40A71BBB" w14:textId="77777777" w:rsidR="00BA7F47" w:rsidRDefault="00BA7F47" w:rsidP="00467D9C">
            <w:pPr>
              <w:jc w:val="both"/>
            </w:pPr>
            <w:r>
              <w:t>In-person</w:t>
            </w:r>
          </w:p>
        </w:tc>
        <w:tc>
          <w:tcPr>
            <w:tcW w:w="1774" w:type="dxa"/>
          </w:tcPr>
          <w:p w14:paraId="65DFAB53" w14:textId="77777777" w:rsidR="00BA7F47" w:rsidRDefault="00BA7F47" w:rsidP="00467D9C">
            <w:pPr>
              <w:jc w:val="both"/>
            </w:pPr>
            <w:r>
              <w:t>09.09.</w:t>
            </w:r>
          </w:p>
        </w:tc>
        <w:tc>
          <w:tcPr>
            <w:tcW w:w="1978" w:type="dxa"/>
          </w:tcPr>
          <w:p w14:paraId="50BC798D" w14:textId="77777777" w:rsidR="00BA7F47" w:rsidRDefault="00BA7F47" w:rsidP="00467D9C">
            <w:pPr>
              <w:jc w:val="both"/>
            </w:pPr>
            <w:r>
              <w:t>2</w:t>
            </w:r>
          </w:p>
        </w:tc>
        <w:tc>
          <w:tcPr>
            <w:tcW w:w="2003" w:type="dxa"/>
            <w:tcBorders>
              <w:right w:val="double" w:sz="4" w:space="0" w:color="auto"/>
            </w:tcBorders>
          </w:tcPr>
          <w:p w14:paraId="698FED5D" w14:textId="77777777" w:rsidR="00BA7F47" w:rsidRDefault="00BA7F47" w:rsidP="00467D9C">
            <w:pPr>
              <w:jc w:val="both"/>
            </w:pPr>
            <w:r>
              <w:t>3</w:t>
            </w:r>
          </w:p>
        </w:tc>
      </w:tr>
      <w:tr w:rsidR="00BA7F47" w14:paraId="65E5E760" w14:textId="77777777" w:rsidTr="00467D9C">
        <w:tc>
          <w:tcPr>
            <w:tcW w:w="2008" w:type="dxa"/>
            <w:tcBorders>
              <w:left w:val="double" w:sz="4" w:space="0" w:color="auto"/>
              <w:right w:val="double" w:sz="4" w:space="0" w:color="auto"/>
            </w:tcBorders>
            <w:shd w:val="clear" w:color="auto" w:fill="DEEAF6" w:themeFill="accent5" w:themeFillTint="33"/>
          </w:tcPr>
          <w:p w14:paraId="661CF55F" w14:textId="77777777" w:rsidR="00BA7F47" w:rsidRDefault="00BA7F47" w:rsidP="00467D9C">
            <w:pPr>
              <w:jc w:val="both"/>
            </w:pPr>
            <w:r>
              <w:t>Užice</w:t>
            </w:r>
          </w:p>
        </w:tc>
        <w:tc>
          <w:tcPr>
            <w:tcW w:w="1613" w:type="dxa"/>
            <w:tcBorders>
              <w:left w:val="double" w:sz="4" w:space="0" w:color="auto"/>
            </w:tcBorders>
          </w:tcPr>
          <w:p w14:paraId="7FFE249C" w14:textId="77777777" w:rsidR="00BA7F47" w:rsidRDefault="00BA7F47" w:rsidP="00467D9C">
            <w:pPr>
              <w:jc w:val="both"/>
            </w:pPr>
            <w:r>
              <w:t>In-person</w:t>
            </w:r>
          </w:p>
        </w:tc>
        <w:tc>
          <w:tcPr>
            <w:tcW w:w="1774" w:type="dxa"/>
          </w:tcPr>
          <w:p w14:paraId="53CF727A" w14:textId="77777777" w:rsidR="00BA7F47" w:rsidRDefault="00BA7F47" w:rsidP="00467D9C">
            <w:pPr>
              <w:jc w:val="both"/>
            </w:pPr>
            <w:r>
              <w:t>10.09.</w:t>
            </w:r>
          </w:p>
        </w:tc>
        <w:tc>
          <w:tcPr>
            <w:tcW w:w="1978" w:type="dxa"/>
          </w:tcPr>
          <w:p w14:paraId="58678B42" w14:textId="77777777" w:rsidR="00BA7F47" w:rsidRDefault="00BA7F47" w:rsidP="00467D9C">
            <w:pPr>
              <w:jc w:val="both"/>
            </w:pPr>
            <w:r>
              <w:t>1</w:t>
            </w:r>
          </w:p>
        </w:tc>
        <w:tc>
          <w:tcPr>
            <w:tcW w:w="2003" w:type="dxa"/>
            <w:tcBorders>
              <w:right w:val="double" w:sz="4" w:space="0" w:color="auto"/>
            </w:tcBorders>
          </w:tcPr>
          <w:p w14:paraId="1756541F" w14:textId="77777777" w:rsidR="00BA7F47" w:rsidRDefault="00BA7F47" w:rsidP="00467D9C">
            <w:pPr>
              <w:jc w:val="both"/>
            </w:pPr>
            <w:r>
              <w:t>2</w:t>
            </w:r>
          </w:p>
        </w:tc>
      </w:tr>
      <w:tr w:rsidR="00BA7F47" w14:paraId="7252BCA2" w14:textId="77777777" w:rsidTr="00467D9C">
        <w:tc>
          <w:tcPr>
            <w:tcW w:w="2008" w:type="dxa"/>
            <w:tcBorders>
              <w:left w:val="double" w:sz="4" w:space="0" w:color="auto"/>
              <w:right w:val="double" w:sz="4" w:space="0" w:color="auto"/>
            </w:tcBorders>
            <w:shd w:val="clear" w:color="auto" w:fill="DEEAF6" w:themeFill="accent5" w:themeFillTint="33"/>
          </w:tcPr>
          <w:p w14:paraId="3FEA3DF8" w14:textId="77777777" w:rsidR="00BA7F47" w:rsidRDefault="00BA7F47" w:rsidP="00467D9C">
            <w:pPr>
              <w:jc w:val="both"/>
            </w:pPr>
            <w:r>
              <w:t>Kruševac</w:t>
            </w:r>
          </w:p>
        </w:tc>
        <w:tc>
          <w:tcPr>
            <w:tcW w:w="1613" w:type="dxa"/>
            <w:tcBorders>
              <w:left w:val="double" w:sz="4" w:space="0" w:color="auto"/>
            </w:tcBorders>
          </w:tcPr>
          <w:p w14:paraId="185822BF" w14:textId="77777777" w:rsidR="00BA7F47" w:rsidRDefault="00BA7F47" w:rsidP="00467D9C">
            <w:pPr>
              <w:jc w:val="both"/>
            </w:pPr>
            <w:r>
              <w:t>Phone</w:t>
            </w:r>
          </w:p>
        </w:tc>
        <w:tc>
          <w:tcPr>
            <w:tcW w:w="1774" w:type="dxa"/>
          </w:tcPr>
          <w:p w14:paraId="0839B017" w14:textId="77777777" w:rsidR="00BA7F47" w:rsidRDefault="00BA7F47" w:rsidP="00467D9C">
            <w:pPr>
              <w:jc w:val="both"/>
            </w:pPr>
            <w:r>
              <w:t>10.09.</w:t>
            </w:r>
          </w:p>
        </w:tc>
        <w:tc>
          <w:tcPr>
            <w:tcW w:w="1978" w:type="dxa"/>
          </w:tcPr>
          <w:p w14:paraId="28250666" w14:textId="77777777" w:rsidR="00BA7F47" w:rsidRDefault="00BA7F47" w:rsidP="00467D9C">
            <w:pPr>
              <w:jc w:val="both"/>
            </w:pPr>
            <w:r>
              <w:t>1</w:t>
            </w:r>
          </w:p>
        </w:tc>
        <w:tc>
          <w:tcPr>
            <w:tcW w:w="2003" w:type="dxa"/>
            <w:tcBorders>
              <w:right w:val="double" w:sz="4" w:space="0" w:color="auto"/>
            </w:tcBorders>
          </w:tcPr>
          <w:p w14:paraId="2F7338B1" w14:textId="77777777" w:rsidR="00BA7F47" w:rsidRDefault="00BA7F47" w:rsidP="00467D9C">
            <w:pPr>
              <w:jc w:val="both"/>
            </w:pPr>
            <w:r>
              <w:t>1</w:t>
            </w:r>
          </w:p>
        </w:tc>
      </w:tr>
      <w:tr w:rsidR="00BA7F47" w14:paraId="4FA90BB6" w14:textId="77777777" w:rsidTr="00467D9C">
        <w:tc>
          <w:tcPr>
            <w:tcW w:w="2008" w:type="dxa"/>
            <w:tcBorders>
              <w:left w:val="double" w:sz="4" w:space="0" w:color="auto"/>
              <w:right w:val="double" w:sz="4" w:space="0" w:color="auto"/>
            </w:tcBorders>
            <w:shd w:val="clear" w:color="auto" w:fill="DEEAF6" w:themeFill="accent5" w:themeFillTint="33"/>
          </w:tcPr>
          <w:p w14:paraId="6B1B86FD" w14:textId="77777777" w:rsidR="00BA7F47" w:rsidRDefault="00BA7F47" w:rsidP="00467D9C">
            <w:pPr>
              <w:jc w:val="both"/>
            </w:pPr>
            <w:r>
              <w:t>Subotica</w:t>
            </w:r>
          </w:p>
        </w:tc>
        <w:tc>
          <w:tcPr>
            <w:tcW w:w="1613" w:type="dxa"/>
            <w:tcBorders>
              <w:left w:val="double" w:sz="4" w:space="0" w:color="auto"/>
            </w:tcBorders>
          </w:tcPr>
          <w:p w14:paraId="1A1686BB" w14:textId="77777777" w:rsidR="00BA7F47" w:rsidRDefault="00BA7F47" w:rsidP="00467D9C">
            <w:pPr>
              <w:jc w:val="both"/>
            </w:pPr>
            <w:r>
              <w:t>In-person</w:t>
            </w:r>
          </w:p>
        </w:tc>
        <w:tc>
          <w:tcPr>
            <w:tcW w:w="1774" w:type="dxa"/>
          </w:tcPr>
          <w:p w14:paraId="6D3B8048" w14:textId="77777777" w:rsidR="00BA7F47" w:rsidRDefault="00BA7F47" w:rsidP="00467D9C">
            <w:pPr>
              <w:jc w:val="both"/>
            </w:pPr>
            <w:r>
              <w:t>11.09.</w:t>
            </w:r>
          </w:p>
        </w:tc>
        <w:tc>
          <w:tcPr>
            <w:tcW w:w="1978" w:type="dxa"/>
          </w:tcPr>
          <w:p w14:paraId="1EB54DE2" w14:textId="77777777" w:rsidR="00BA7F47" w:rsidRDefault="00BA7F47" w:rsidP="00467D9C">
            <w:pPr>
              <w:jc w:val="both"/>
            </w:pPr>
            <w:r>
              <w:t>1</w:t>
            </w:r>
          </w:p>
        </w:tc>
        <w:tc>
          <w:tcPr>
            <w:tcW w:w="2003" w:type="dxa"/>
            <w:tcBorders>
              <w:right w:val="double" w:sz="4" w:space="0" w:color="auto"/>
            </w:tcBorders>
          </w:tcPr>
          <w:p w14:paraId="2C79972B" w14:textId="77777777" w:rsidR="00BA7F47" w:rsidRDefault="00BA7F47" w:rsidP="00467D9C">
            <w:pPr>
              <w:jc w:val="both"/>
            </w:pPr>
            <w:r>
              <w:t>2</w:t>
            </w:r>
          </w:p>
        </w:tc>
      </w:tr>
      <w:tr w:rsidR="00BA7F47" w14:paraId="303C1C85" w14:textId="77777777" w:rsidTr="00467D9C">
        <w:tc>
          <w:tcPr>
            <w:tcW w:w="2008" w:type="dxa"/>
            <w:tcBorders>
              <w:left w:val="double" w:sz="4" w:space="0" w:color="auto"/>
              <w:right w:val="double" w:sz="4" w:space="0" w:color="auto"/>
            </w:tcBorders>
            <w:shd w:val="clear" w:color="auto" w:fill="DEEAF6" w:themeFill="accent5" w:themeFillTint="33"/>
          </w:tcPr>
          <w:p w14:paraId="23331CB6" w14:textId="77777777" w:rsidR="00BA7F47" w:rsidRDefault="00BA7F47" w:rsidP="00467D9C">
            <w:pPr>
              <w:jc w:val="both"/>
            </w:pPr>
            <w:r>
              <w:t>Zrenjanin</w:t>
            </w:r>
          </w:p>
        </w:tc>
        <w:tc>
          <w:tcPr>
            <w:tcW w:w="1613" w:type="dxa"/>
            <w:tcBorders>
              <w:left w:val="double" w:sz="4" w:space="0" w:color="auto"/>
            </w:tcBorders>
          </w:tcPr>
          <w:p w14:paraId="7AE1328D" w14:textId="77777777" w:rsidR="00BA7F47" w:rsidRDefault="00BA7F47" w:rsidP="00467D9C">
            <w:pPr>
              <w:jc w:val="both"/>
            </w:pPr>
            <w:r>
              <w:t>In-person</w:t>
            </w:r>
          </w:p>
        </w:tc>
        <w:tc>
          <w:tcPr>
            <w:tcW w:w="1774" w:type="dxa"/>
          </w:tcPr>
          <w:p w14:paraId="2C5D5385" w14:textId="77777777" w:rsidR="00BA7F47" w:rsidRDefault="00BA7F47" w:rsidP="00467D9C">
            <w:pPr>
              <w:jc w:val="both"/>
            </w:pPr>
            <w:r>
              <w:t>11.09.</w:t>
            </w:r>
          </w:p>
        </w:tc>
        <w:tc>
          <w:tcPr>
            <w:tcW w:w="1978" w:type="dxa"/>
          </w:tcPr>
          <w:p w14:paraId="1359D861" w14:textId="77777777" w:rsidR="00BA7F47" w:rsidRDefault="00BA7F47" w:rsidP="00467D9C">
            <w:pPr>
              <w:jc w:val="both"/>
            </w:pPr>
            <w:r>
              <w:t>2</w:t>
            </w:r>
          </w:p>
        </w:tc>
        <w:tc>
          <w:tcPr>
            <w:tcW w:w="2003" w:type="dxa"/>
            <w:tcBorders>
              <w:right w:val="double" w:sz="4" w:space="0" w:color="auto"/>
            </w:tcBorders>
          </w:tcPr>
          <w:p w14:paraId="78CECA84" w14:textId="77777777" w:rsidR="00BA7F47" w:rsidRDefault="00BA7F47" w:rsidP="00467D9C">
            <w:pPr>
              <w:jc w:val="both"/>
            </w:pPr>
            <w:r>
              <w:t>3</w:t>
            </w:r>
          </w:p>
        </w:tc>
      </w:tr>
      <w:tr w:rsidR="00BA7F47" w14:paraId="40AA96B5" w14:textId="77777777" w:rsidTr="00467D9C">
        <w:tc>
          <w:tcPr>
            <w:tcW w:w="2008" w:type="dxa"/>
            <w:tcBorders>
              <w:left w:val="double" w:sz="4" w:space="0" w:color="auto"/>
              <w:right w:val="double" w:sz="4" w:space="0" w:color="auto"/>
            </w:tcBorders>
            <w:shd w:val="clear" w:color="auto" w:fill="DEEAF6" w:themeFill="accent5" w:themeFillTint="33"/>
          </w:tcPr>
          <w:p w14:paraId="0D1EE9D2" w14:textId="77777777" w:rsidR="00BA7F47" w:rsidRDefault="00BA7F47" w:rsidP="00467D9C">
            <w:pPr>
              <w:jc w:val="both"/>
            </w:pPr>
            <w:r>
              <w:t>Loznica</w:t>
            </w:r>
          </w:p>
        </w:tc>
        <w:tc>
          <w:tcPr>
            <w:tcW w:w="1613" w:type="dxa"/>
            <w:tcBorders>
              <w:left w:val="double" w:sz="4" w:space="0" w:color="auto"/>
            </w:tcBorders>
          </w:tcPr>
          <w:p w14:paraId="75FCC60C" w14:textId="77777777" w:rsidR="00BA7F47" w:rsidRDefault="00BA7F47" w:rsidP="00467D9C">
            <w:pPr>
              <w:jc w:val="both"/>
            </w:pPr>
            <w:r>
              <w:t>Phone</w:t>
            </w:r>
          </w:p>
        </w:tc>
        <w:tc>
          <w:tcPr>
            <w:tcW w:w="1774" w:type="dxa"/>
          </w:tcPr>
          <w:p w14:paraId="7D46B35D" w14:textId="77777777" w:rsidR="00BA7F47" w:rsidRDefault="00BA7F47" w:rsidP="00467D9C">
            <w:pPr>
              <w:jc w:val="both"/>
            </w:pPr>
            <w:r>
              <w:t>12.09.</w:t>
            </w:r>
          </w:p>
        </w:tc>
        <w:tc>
          <w:tcPr>
            <w:tcW w:w="1978" w:type="dxa"/>
          </w:tcPr>
          <w:p w14:paraId="1C5C047A" w14:textId="77777777" w:rsidR="00BA7F47" w:rsidRDefault="00BA7F47" w:rsidP="00467D9C">
            <w:pPr>
              <w:jc w:val="both"/>
            </w:pPr>
            <w:r>
              <w:t>1</w:t>
            </w:r>
          </w:p>
        </w:tc>
        <w:tc>
          <w:tcPr>
            <w:tcW w:w="2003" w:type="dxa"/>
            <w:tcBorders>
              <w:right w:val="double" w:sz="4" w:space="0" w:color="auto"/>
            </w:tcBorders>
          </w:tcPr>
          <w:p w14:paraId="11248262" w14:textId="77777777" w:rsidR="00BA7F47" w:rsidRDefault="00BA7F47" w:rsidP="00467D9C">
            <w:pPr>
              <w:jc w:val="both"/>
            </w:pPr>
            <w:r>
              <w:t>1</w:t>
            </w:r>
          </w:p>
        </w:tc>
      </w:tr>
      <w:tr w:rsidR="00BA7F47" w14:paraId="499CD212" w14:textId="77777777" w:rsidTr="00467D9C">
        <w:tc>
          <w:tcPr>
            <w:tcW w:w="2008" w:type="dxa"/>
            <w:tcBorders>
              <w:left w:val="double" w:sz="4" w:space="0" w:color="auto"/>
              <w:right w:val="double" w:sz="4" w:space="0" w:color="auto"/>
            </w:tcBorders>
            <w:shd w:val="clear" w:color="auto" w:fill="DEEAF6" w:themeFill="accent5" w:themeFillTint="33"/>
          </w:tcPr>
          <w:p w14:paraId="6B6484EE" w14:textId="77777777" w:rsidR="00BA7F47" w:rsidRDefault="00BA7F47" w:rsidP="00467D9C">
            <w:pPr>
              <w:jc w:val="both"/>
            </w:pPr>
            <w:r>
              <w:t>Novi Sad</w:t>
            </w:r>
          </w:p>
        </w:tc>
        <w:tc>
          <w:tcPr>
            <w:tcW w:w="1613" w:type="dxa"/>
            <w:tcBorders>
              <w:left w:val="double" w:sz="4" w:space="0" w:color="auto"/>
            </w:tcBorders>
          </w:tcPr>
          <w:p w14:paraId="0A4C7CE0" w14:textId="77777777" w:rsidR="00BA7F47" w:rsidRDefault="00BA7F47" w:rsidP="00467D9C">
            <w:pPr>
              <w:jc w:val="both"/>
            </w:pPr>
            <w:r>
              <w:t>In-person</w:t>
            </w:r>
          </w:p>
        </w:tc>
        <w:tc>
          <w:tcPr>
            <w:tcW w:w="1774" w:type="dxa"/>
          </w:tcPr>
          <w:p w14:paraId="335F4BC2" w14:textId="77777777" w:rsidR="00BA7F47" w:rsidRDefault="00BA7F47" w:rsidP="00467D9C">
            <w:pPr>
              <w:jc w:val="both"/>
            </w:pPr>
            <w:r>
              <w:t>13.09.</w:t>
            </w:r>
          </w:p>
        </w:tc>
        <w:tc>
          <w:tcPr>
            <w:tcW w:w="1978" w:type="dxa"/>
          </w:tcPr>
          <w:p w14:paraId="69EA15A9" w14:textId="77777777" w:rsidR="00BA7F47" w:rsidRDefault="00BA7F47" w:rsidP="00467D9C">
            <w:pPr>
              <w:jc w:val="both"/>
            </w:pPr>
            <w:r>
              <w:t>2</w:t>
            </w:r>
          </w:p>
        </w:tc>
        <w:tc>
          <w:tcPr>
            <w:tcW w:w="2003" w:type="dxa"/>
            <w:tcBorders>
              <w:right w:val="double" w:sz="4" w:space="0" w:color="auto"/>
            </w:tcBorders>
          </w:tcPr>
          <w:p w14:paraId="544DD979" w14:textId="77777777" w:rsidR="00BA7F47" w:rsidRDefault="00BA7F47" w:rsidP="00467D9C">
            <w:pPr>
              <w:jc w:val="both"/>
            </w:pPr>
            <w:r>
              <w:t>2</w:t>
            </w:r>
          </w:p>
        </w:tc>
      </w:tr>
      <w:tr w:rsidR="00BA7F47" w14:paraId="6A6C58AE" w14:textId="77777777" w:rsidTr="00467D9C">
        <w:tc>
          <w:tcPr>
            <w:tcW w:w="2008" w:type="dxa"/>
            <w:tcBorders>
              <w:left w:val="double" w:sz="4" w:space="0" w:color="auto"/>
              <w:right w:val="double" w:sz="4" w:space="0" w:color="auto"/>
            </w:tcBorders>
            <w:shd w:val="clear" w:color="auto" w:fill="DEEAF6" w:themeFill="accent5" w:themeFillTint="33"/>
          </w:tcPr>
          <w:p w14:paraId="2033D196" w14:textId="77777777" w:rsidR="00BA7F47" w:rsidRDefault="00BA7F47" w:rsidP="00467D9C">
            <w:pPr>
              <w:jc w:val="both"/>
            </w:pPr>
            <w:r>
              <w:t>Novi Pazar</w:t>
            </w:r>
          </w:p>
        </w:tc>
        <w:tc>
          <w:tcPr>
            <w:tcW w:w="1613" w:type="dxa"/>
            <w:tcBorders>
              <w:left w:val="double" w:sz="4" w:space="0" w:color="auto"/>
            </w:tcBorders>
          </w:tcPr>
          <w:p w14:paraId="7EFC212F" w14:textId="77777777" w:rsidR="00BA7F47" w:rsidRDefault="00BA7F47" w:rsidP="00467D9C">
            <w:pPr>
              <w:jc w:val="both"/>
            </w:pPr>
            <w:r>
              <w:t>Phone</w:t>
            </w:r>
          </w:p>
        </w:tc>
        <w:tc>
          <w:tcPr>
            <w:tcW w:w="1774" w:type="dxa"/>
          </w:tcPr>
          <w:p w14:paraId="29920309" w14:textId="77777777" w:rsidR="00BA7F47" w:rsidRDefault="00BA7F47" w:rsidP="00467D9C">
            <w:pPr>
              <w:jc w:val="both"/>
            </w:pPr>
            <w:r>
              <w:t>19.09.</w:t>
            </w:r>
          </w:p>
        </w:tc>
        <w:tc>
          <w:tcPr>
            <w:tcW w:w="1978" w:type="dxa"/>
          </w:tcPr>
          <w:p w14:paraId="618B2697" w14:textId="77777777" w:rsidR="00BA7F47" w:rsidRDefault="00BA7F47" w:rsidP="00467D9C">
            <w:pPr>
              <w:jc w:val="both"/>
            </w:pPr>
            <w:r>
              <w:t>1</w:t>
            </w:r>
          </w:p>
        </w:tc>
        <w:tc>
          <w:tcPr>
            <w:tcW w:w="2003" w:type="dxa"/>
            <w:tcBorders>
              <w:right w:val="double" w:sz="4" w:space="0" w:color="auto"/>
            </w:tcBorders>
          </w:tcPr>
          <w:p w14:paraId="32546325" w14:textId="77777777" w:rsidR="00BA7F47" w:rsidRDefault="00BA7F47" w:rsidP="00467D9C">
            <w:pPr>
              <w:jc w:val="both"/>
            </w:pPr>
            <w:r>
              <w:t>1</w:t>
            </w:r>
          </w:p>
        </w:tc>
      </w:tr>
      <w:tr w:rsidR="00A77CC3" w14:paraId="58E683DD" w14:textId="77777777" w:rsidTr="00A77CC3">
        <w:tc>
          <w:tcPr>
            <w:tcW w:w="2008" w:type="dxa"/>
            <w:tcBorders>
              <w:left w:val="double" w:sz="4" w:space="0" w:color="auto"/>
              <w:right w:val="double" w:sz="4" w:space="0" w:color="auto"/>
            </w:tcBorders>
            <w:shd w:val="clear" w:color="auto" w:fill="DEEAF6" w:themeFill="accent5" w:themeFillTint="33"/>
          </w:tcPr>
          <w:p w14:paraId="59930E09" w14:textId="77777777" w:rsidR="00A77CC3" w:rsidRDefault="00A77CC3" w:rsidP="00A77CC3">
            <w:pPr>
              <w:jc w:val="both"/>
            </w:pPr>
            <w:r>
              <w:t>Sjenica</w:t>
            </w:r>
          </w:p>
        </w:tc>
        <w:tc>
          <w:tcPr>
            <w:tcW w:w="1613" w:type="dxa"/>
            <w:tcBorders>
              <w:left w:val="double" w:sz="4" w:space="0" w:color="auto"/>
            </w:tcBorders>
            <w:shd w:val="clear" w:color="auto" w:fill="auto"/>
          </w:tcPr>
          <w:p w14:paraId="798E4EA6" w14:textId="0FD5438F" w:rsidR="00A77CC3" w:rsidRDefault="00A77CC3" w:rsidP="00A77CC3">
            <w:pPr>
              <w:jc w:val="both"/>
            </w:pPr>
            <w:r>
              <w:t>Phone</w:t>
            </w:r>
          </w:p>
        </w:tc>
        <w:tc>
          <w:tcPr>
            <w:tcW w:w="1774" w:type="dxa"/>
            <w:shd w:val="clear" w:color="auto" w:fill="auto"/>
          </w:tcPr>
          <w:p w14:paraId="636C3F46" w14:textId="7D8D7F5F" w:rsidR="00A77CC3" w:rsidRDefault="00A77CC3" w:rsidP="00A77CC3">
            <w:pPr>
              <w:jc w:val="both"/>
            </w:pPr>
            <w:r>
              <w:t>26.09.</w:t>
            </w:r>
          </w:p>
        </w:tc>
        <w:tc>
          <w:tcPr>
            <w:tcW w:w="1978" w:type="dxa"/>
            <w:shd w:val="clear" w:color="auto" w:fill="auto"/>
          </w:tcPr>
          <w:p w14:paraId="4AC43BC4" w14:textId="4A71E592" w:rsidR="00A77CC3" w:rsidRDefault="00A77CC3" w:rsidP="00A77CC3">
            <w:pPr>
              <w:jc w:val="both"/>
            </w:pPr>
            <w:r>
              <w:t>1</w:t>
            </w:r>
          </w:p>
        </w:tc>
        <w:tc>
          <w:tcPr>
            <w:tcW w:w="2003" w:type="dxa"/>
            <w:tcBorders>
              <w:right w:val="double" w:sz="4" w:space="0" w:color="auto"/>
            </w:tcBorders>
            <w:shd w:val="clear" w:color="auto" w:fill="auto"/>
          </w:tcPr>
          <w:p w14:paraId="6535B826" w14:textId="024D8F45" w:rsidR="00A77CC3" w:rsidRDefault="00A77CC3" w:rsidP="00A77CC3">
            <w:pPr>
              <w:jc w:val="both"/>
            </w:pPr>
            <w:r>
              <w:t>1</w:t>
            </w:r>
          </w:p>
        </w:tc>
      </w:tr>
      <w:tr w:rsidR="00BA7F47" w14:paraId="08DF75A6" w14:textId="77777777" w:rsidTr="00467D9C">
        <w:tc>
          <w:tcPr>
            <w:tcW w:w="2008" w:type="dxa"/>
            <w:tcBorders>
              <w:left w:val="double" w:sz="4" w:space="0" w:color="auto"/>
              <w:bottom w:val="double" w:sz="4" w:space="0" w:color="auto"/>
              <w:right w:val="double" w:sz="4" w:space="0" w:color="auto"/>
            </w:tcBorders>
            <w:shd w:val="clear" w:color="auto" w:fill="DEEAF6" w:themeFill="accent5" w:themeFillTint="33"/>
          </w:tcPr>
          <w:p w14:paraId="1E5D8B01" w14:textId="77777777" w:rsidR="00BA7F47" w:rsidRDefault="00BA7F47" w:rsidP="00467D9C">
            <w:pPr>
              <w:jc w:val="both"/>
            </w:pPr>
            <w:r>
              <w:t>Zaječar</w:t>
            </w:r>
          </w:p>
        </w:tc>
        <w:tc>
          <w:tcPr>
            <w:tcW w:w="1613" w:type="dxa"/>
            <w:tcBorders>
              <w:left w:val="double" w:sz="4" w:space="0" w:color="auto"/>
              <w:bottom w:val="double" w:sz="4" w:space="0" w:color="auto"/>
            </w:tcBorders>
            <w:shd w:val="clear" w:color="auto" w:fill="FF0000"/>
          </w:tcPr>
          <w:p w14:paraId="05AA776A" w14:textId="77777777" w:rsidR="00BA7F47" w:rsidRDefault="00BA7F47" w:rsidP="00467D9C">
            <w:pPr>
              <w:jc w:val="both"/>
            </w:pPr>
            <w:r>
              <w:t>N/A</w:t>
            </w:r>
          </w:p>
        </w:tc>
        <w:tc>
          <w:tcPr>
            <w:tcW w:w="1774" w:type="dxa"/>
            <w:tcBorders>
              <w:bottom w:val="double" w:sz="4" w:space="0" w:color="auto"/>
            </w:tcBorders>
            <w:shd w:val="clear" w:color="auto" w:fill="FF0000"/>
          </w:tcPr>
          <w:p w14:paraId="77B3CD02" w14:textId="77777777" w:rsidR="00BA7F47" w:rsidRDefault="00BA7F47" w:rsidP="00467D9C">
            <w:pPr>
              <w:jc w:val="both"/>
            </w:pPr>
            <w:r>
              <w:t>N/A</w:t>
            </w:r>
          </w:p>
        </w:tc>
        <w:tc>
          <w:tcPr>
            <w:tcW w:w="1978" w:type="dxa"/>
            <w:tcBorders>
              <w:bottom w:val="double" w:sz="4" w:space="0" w:color="auto"/>
            </w:tcBorders>
            <w:shd w:val="clear" w:color="auto" w:fill="FF0000"/>
          </w:tcPr>
          <w:p w14:paraId="47CCCC13" w14:textId="77777777" w:rsidR="00BA7F47" w:rsidRDefault="00BA7F47" w:rsidP="00467D9C">
            <w:pPr>
              <w:jc w:val="both"/>
            </w:pPr>
            <w:r>
              <w:t>N/A</w:t>
            </w:r>
          </w:p>
        </w:tc>
        <w:tc>
          <w:tcPr>
            <w:tcW w:w="2003" w:type="dxa"/>
            <w:tcBorders>
              <w:bottom w:val="double" w:sz="4" w:space="0" w:color="auto"/>
              <w:right w:val="double" w:sz="4" w:space="0" w:color="auto"/>
            </w:tcBorders>
            <w:shd w:val="clear" w:color="auto" w:fill="FF0000"/>
          </w:tcPr>
          <w:p w14:paraId="16BDC29B" w14:textId="77777777" w:rsidR="00BA7F47" w:rsidRDefault="00BA7F47" w:rsidP="00467D9C">
            <w:pPr>
              <w:jc w:val="both"/>
            </w:pPr>
            <w:r>
              <w:t>N/A</w:t>
            </w:r>
          </w:p>
        </w:tc>
      </w:tr>
    </w:tbl>
    <w:p w14:paraId="7FB123C3" w14:textId="77777777" w:rsidR="00BA7F47" w:rsidRDefault="00BA7F47" w:rsidP="00BA7F47">
      <w:pPr>
        <w:jc w:val="both"/>
      </w:pPr>
    </w:p>
    <w:p w14:paraId="49B5F476" w14:textId="77777777" w:rsidR="00BA7F47" w:rsidRDefault="00BA7F47" w:rsidP="00BA7F47">
      <w:pPr>
        <w:jc w:val="both"/>
      </w:pPr>
      <w:r>
        <w:t xml:space="preserve">To ensure the highest level of sincerity possible, </w:t>
      </w:r>
      <w:r w:rsidRPr="00E93CBD">
        <w:rPr>
          <w:b/>
          <w:bCs/>
        </w:rPr>
        <w:t>interviews were conducted with each group</w:t>
      </w:r>
      <w:r>
        <w:t xml:space="preserve"> (internal auditors and main users/beneficiaries) </w:t>
      </w:r>
      <w:r w:rsidRPr="00E93CBD">
        <w:rPr>
          <w:b/>
          <w:bCs/>
        </w:rPr>
        <w:t>separately</w:t>
      </w:r>
      <w:r>
        <w:t xml:space="preserve">. Additionally, to ensure the highest level of accuracy possible, all </w:t>
      </w:r>
      <w:r w:rsidRPr="00E93CBD">
        <w:rPr>
          <w:b/>
          <w:bCs/>
        </w:rPr>
        <w:t>interviews were conducted by two interviewers</w:t>
      </w:r>
      <w:r>
        <w:t xml:space="preserve"> with considerable understanding of the analyzed topic in question. </w:t>
      </w:r>
    </w:p>
    <w:p w14:paraId="64704030" w14:textId="46A45689" w:rsidR="00BA7F47" w:rsidRPr="00BB75D0" w:rsidRDefault="00BA7F47" w:rsidP="00D8103C">
      <w:pPr>
        <w:pStyle w:val="Heading2"/>
        <w:numPr>
          <w:ilvl w:val="1"/>
          <w:numId w:val="14"/>
        </w:numPr>
        <w:spacing w:before="160" w:after="160"/>
        <w:jc w:val="both"/>
        <w:rPr>
          <w:color w:val="2F5496" w:themeColor="accent1" w:themeShade="BF"/>
        </w:rPr>
      </w:pPr>
      <w:bookmarkStart w:id="16" w:name="_Toc20170719"/>
      <w:bookmarkStart w:id="17" w:name="_Toc20779317"/>
      <w:r w:rsidRPr="00BB75D0">
        <w:rPr>
          <w:color w:val="2F5496" w:themeColor="accent1" w:themeShade="BF"/>
        </w:rPr>
        <w:lastRenderedPageBreak/>
        <w:t>The Questionnaires</w:t>
      </w:r>
      <w:r w:rsidRPr="00BB75D0">
        <w:rPr>
          <w:rStyle w:val="FootnoteReference"/>
          <w:color w:val="2F5496" w:themeColor="accent1" w:themeShade="BF"/>
        </w:rPr>
        <w:footnoteReference w:id="6"/>
      </w:r>
      <w:bookmarkEnd w:id="16"/>
      <w:bookmarkEnd w:id="17"/>
    </w:p>
    <w:p w14:paraId="415B4BCD" w14:textId="77777777" w:rsidR="00BA7F47" w:rsidRDefault="00BA7F47" w:rsidP="00BA7F47">
      <w:pPr>
        <w:jc w:val="both"/>
      </w:pPr>
      <w:r>
        <w:t xml:space="preserve">The questionnaires were developed by CEVES, in partnership with CHU and UNDP. Preliminary version was created by the CEVES team, and then sent for review to CHU and UNDP. All suggestions were accepted, and the final version of the questionnaires was adopted. Some questions, especially those about the implementation of FMC, were inspired by the standardized questionnaire for PIFC implementation assessment by the CHU. </w:t>
      </w:r>
    </w:p>
    <w:p w14:paraId="6677D38F" w14:textId="77777777" w:rsidR="00BA7F47" w:rsidRDefault="00BA7F47" w:rsidP="00BA7F47">
      <w:pPr>
        <w:jc w:val="both"/>
      </w:pPr>
      <w:r>
        <w:t xml:space="preserve">Questionnaires were designed to provide a variety of both qualitative and quantitative indicators. This means that we used three types of questions: purely quantitative (for example, number of internal auditors), purely qualitative (for example, who has the most benefits from internal audit?) and combined two-step questions. In two-step questions respondents were asked to grade impact/progress/situation in a particular area in the first step, and in the second step, to provide explanation for grading it in such way. </w:t>
      </w:r>
    </w:p>
    <w:p w14:paraId="1DFBF7DB" w14:textId="77777777" w:rsidR="00BA7F47" w:rsidRDefault="00BA7F47" w:rsidP="00BA7F47">
      <w:pPr>
        <w:jc w:val="both"/>
      </w:pPr>
      <w:r>
        <w:t xml:space="preserve">According to above-mentioned methodology, two types of questionnaires were created. Type A is the questionnaire used for interviewing users of internal audit - </w:t>
      </w:r>
      <w:r w:rsidRPr="00290FA5">
        <w:t xml:space="preserve">Mayors (or their Deputies), </w:t>
      </w:r>
      <w:r>
        <w:t xml:space="preserve">Chiefs of City Administration, </w:t>
      </w:r>
      <w:r w:rsidRPr="00290FA5">
        <w:t>Heads of Finance, Coordinators for FMC</w:t>
      </w:r>
      <w:r>
        <w:t xml:space="preserve">. Type B is the questionnaire used for interviewing internal auditors themselves. While the Type A questionnaires have been used to evaluate how the internal auditors are perceived by their most common (and probably the most important) users, the Type B questionnaires were used to evaluate the perception that the internal auditors have about their job (and themselves to some extent). </w:t>
      </w:r>
    </w:p>
    <w:p w14:paraId="66605D67" w14:textId="77777777" w:rsidR="00BA7F47" w:rsidRDefault="00BA7F47" w:rsidP="00BA7F47">
      <w:pPr>
        <w:jc w:val="both"/>
      </w:pPr>
      <w:r>
        <w:t>Questionnaires A and B consist of two parts – General information and Group specific questions. While they share the first part (General information), it is the second part that makes the difference. Both questionnaires were structured as follows:</w:t>
      </w:r>
    </w:p>
    <w:p w14:paraId="19EC3840" w14:textId="77777777" w:rsidR="00BA7F47" w:rsidRDefault="00BA7F47" w:rsidP="00BA7F47">
      <w:pPr>
        <w:numPr>
          <w:ilvl w:val="0"/>
          <w:numId w:val="1"/>
        </w:numPr>
        <w:jc w:val="both"/>
      </w:pPr>
      <w:r w:rsidRPr="00FE07E1">
        <w:rPr>
          <w:b/>
          <w:bCs/>
        </w:rPr>
        <w:t>General information part</w:t>
      </w:r>
      <w:r>
        <w:rPr>
          <w:b/>
          <w:bCs/>
        </w:rPr>
        <w:t>:</w:t>
      </w:r>
    </w:p>
    <w:p w14:paraId="16369E15" w14:textId="77777777" w:rsidR="00BA7F47" w:rsidRPr="00F13632" w:rsidRDefault="00BA7F47" w:rsidP="00BA7F47">
      <w:pPr>
        <w:numPr>
          <w:ilvl w:val="1"/>
          <w:numId w:val="1"/>
        </w:numPr>
        <w:jc w:val="both"/>
      </w:pPr>
      <w:r w:rsidRPr="00FE07E1">
        <w:rPr>
          <w:b/>
          <w:bCs/>
        </w:rPr>
        <w:t xml:space="preserve">Project participation. </w:t>
      </w:r>
      <w:r>
        <w:t>A set of questions aimed at finding out whether certain LSG participated in any project for PIFC capacity building. If it turns out that that LSG participated in some project, the question opens up space for respondents to grade (quantitative) its general impact from several angles and express their opinion or give some suggestions.</w:t>
      </w:r>
    </w:p>
    <w:p w14:paraId="485B5343" w14:textId="77777777" w:rsidR="00BA7F47" w:rsidRPr="008913BA" w:rsidRDefault="00BA7F47" w:rsidP="00BA7F47">
      <w:pPr>
        <w:numPr>
          <w:ilvl w:val="1"/>
          <w:numId w:val="1"/>
        </w:numPr>
        <w:jc w:val="both"/>
      </w:pPr>
      <w:r w:rsidRPr="00FE07E1">
        <w:rPr>
          <w:b/>
          <w:bCs/>
        </w:rPr>
        <w:t>Actual capacities of the internal audit.</w:t>
      </w:r>
      <w:r>
        <w:t xml:space="preserve"> A set of questions aimed at determining actual capacities in the sense of presence of internal auditors in LSGs. Also, respondents were asked if they thought that existing capacities are adequate, and if not, what made it so.</w:t>
      </w:r>
    </w:p>
    <w:p w14:paraId="7295FDB0" w14:textId="77777777" w:rsidR="00BA7F47" w:rsidRDefault="00BA7F47" w:rsidP="00BA7F47">
      <w:pPr>
        <w:numPr>
          <w:ilvl w:val="1"/>
          <w:numId w:val="1"/>
        </w:numPr>
        <w:jc w:val="both"/>
      </w:pPr>
      <w:r w:rsidRPr="00FE07E1">
        <w:rPr>
          <w:b/>
          <w:bCs/>
        </w:rPr>
        <w:t>Quality of Financial Management and Control.</w:t>
      </w:r>
      <w:r>
        <w:t xml:space="preserve"> Set of next 10 questions are used to assess to what extent is the FMC present, developed and correctly understood in the LSG. We started from a hypothesis that LSGs with more developed FMC will have better understanding of the role that internal auditors have.</w:t>
      </w:r>
    </w:p>
    <w:p w14:paraId="3AAB835D" w14:textId="77777777" w:rsidR="00F07A06" w:rsidRPr="00F07A06" w:rsidRDefault="00F07A06" w:rsidP="00F07A06">
      <w:pPr>
        <w:ind w:left="360"/>
        <w:jc w:val="both"/>
      </w:pPr>
    </w:p>
    <w:p w14:paraId="5CB7790B" w14:textId="77777777" w:rsidR="00F07A06" w:rsidRPr="00F07A06" w:rsidRDefault="00F07A06" w:rsidP="00F07A06">
      <w:pPr>
        <w:ind w:left="360"/>
        <w:jc w:val="both"/>
      </w:pPr>
    </w:p>
    <w:p w14:paraId="7F324CA8" w14:textId="60DB6B7D" w:rsidR="00BA7F47" w:rsidRPr="00FE07E1" w:rsidRDefault="00BA7F47" w:rsidP="00BA7F47">
      <w:pPr>
        <w:numPr>
          <w:ilvl w:val="0"/>
          <w:numId w:val="1"/>
        </w:numPr>
        <w:jc w:val="both"/>
      </w:pPr>
      <w:r w:rsidRPr="00FE07E1">
        <w:rPr>
          <w:b/>
          <w:bCs/>
        </w:rPr>
        <w:lastRenderedPageBreak/>
        <w:t>Group</w:t>
      </w:r>
      <w:r>
        <w:rPr>
          <w:b/>
          <w:bCs/>
        </w:rPr>
        <w:t>-</w:t>
      </w:r>
      <w:r w:rsidRPr="00FE07E1">
        <w:rPr>
          <w:b/>
          <w:bCs/>
        </w:rPr>
        <w:t>specific part</w:t>
      </w:r>
      <w:r>
        <w:rPr>
          <w:b/>
          <w:bCs/>
        </w:rPr>
        <w:t>:</w:t>
      </w:r>
    </w:p>
    <w:p w14:paraId="47B3D5D2" w14:textId="599CD1B7" w:rsidR="00BA7F47" w:rsidRPr="00DE56D1" w:rsidRDefault="00BA7F47" w:rsidP="00BA7F47">
      <w:pPr>
        <w:numPr>
          <w:ilvl w:val="1"/>
          <w:numId w:val="1"/>
        </w:numPr>
        <w:jc w:val="both"/>
      </w:pPr>
      <w:r w:rsidRPr="005F7923">
        <w:rPr>
          <w:b/>
          <w:bCs/>
        </w:rPr>
        <w:t>Two-sided perception evaluation.</w:t>
      </w:r>
      <w:r>
        <w:t xml:space="preserve"> Group-specific set of questions starts from the 13</w:t>
      </w:r>
      <w:r w:rsidRPr="00CC0BCE">
        <w:rPr>
          <w:vertAlign w:val="superscript"/>
        </w:rPr>
        <w:t>th</w:t>
      </w:r>
      <w:r>
        <w:t xml:space="preserve"> question on. These sets of questions should help determine potential changes in perception through evaluating multiple cross-cutting and specific areas of internal audit and its applications, on both sides (auditors and benefi</w:t>
      </w:r>
      <w:r w:rsidR="002A7B38">
        <w:t>c</w:t>
      </w:r>
      <w:r>
        <w:t>iaries).</w:t>
      </w:r>
    </w:p>
    <w:p w14:paraId="591EBED1" w14:textId="5FED10BC" w:rsidR="00BA7F47" w:rsidRPr="00BB75D0" w:rsidRDefault="00BA7F47" w:rsidP="00D8103C">
      <w:pPr>
        <w:pStyle w:val="Heading2"/>
        <w:numPr>
          <w:ilvl w:val="1"/>
          <w:numId w:val="14"/>
        </w:numPr>
        <w:spacing w:before="160" w:after="160"/>
        <w:jc w:val="both"/>
        <w:rPr>
          <w:color w:val="2F5496" w:themeColor="accent1" w:themeShade="BF"/>
        </w:rPr>
      </w:pPr>
      <w:bookmarkStart w:id="18" w:name="_Toc20170720"/>
      <w:bookmarkStart w:id="19" w:name="_Toc20779318"/>
      <w:bookmarkEnd w:id="14"/>
      <w:r w:rsidRPr="00BB75D0">
        <w:rPr>
          <w:color w:val="2F5496" w:themeColor="accent1" w:themeShade="BF"/>
        </w:rPr>
        <w:t>Limitations</w:t>
      </w:r>
      <w:bookmarkEnd w:id="18"/>
      <w:bookmarkEnd w:id="19"/>
    </w:p>
    <w:p w14:paraId="0B8B367D" w14:textId="77777777" w:rsidR="00BA7F47" w:rsidRDefault="00BA7F47" w:rsidP="00BA7F47">
      <w:pPr>
        <w:spacing w:after="100" w:afterAutospacing="1"/>
        <w:jc w:val="both"/>
      </w:pPr>
      <w:r w:rsidRPr="00E873D3">
        <w:t>We made all</w:t>
      </w:r>
      <w:r>
        <w:t xml:space="preserve"> </w:t>
      </w:r>
      <w:r w:rsidRPr="00E873D3">
        <w:t xml:space="preserve">efforts possible to address </w:t>
      </w:r>
      <w:r>
        <w:t>potential limitations,</w:t>
      </w:r>
      <w:r w:rsidRPr="00E873D3">
        <w:t xml:space="preserve"> </w:t>
      </w:r>
      <w:r>
        <w:t>by</w:t>
      </w:r>
      <w:r w:rsidRPr="00E873D3">
        <w:t xml:space="preserve"> </w:t>
      </w:r>
      <w:r>
        <w:t xml:space="preserve">implementing the </w:t>
      </w:r>
      <w:r w:rsidRPr="00E873D3">
        <w:t xml:space="preserve">best practices </w:t>
      </w:r>
      <w:r>
        <w:t>and</w:t>
      </w:r>
      <w:r w:rsidRPr="00E873D3">
        <w:t xml:space="preserve"> identifying valid solutions</w:t>
      </w:r>
      <w:r>
        <w:t>. However, the most important challenges and limitations of this study should not be ignored:</w:t>
      </w:r>
    </w:p>
    <w:p w14:paraId="76B615B9" w14:textId="2D8569BC" w:rsidR="00BA7F47" w:rsidRDefault="00BA7F47" w:rsidP="00DF7EE5">
      <w:pPr>
        <w:pStyle w:val="ListParagraph"/>
        <w:numPr>
          <w:ilvl w:val="0"/>
          <w:numId w:val="13"/>
        </w:numPr>
        <w:spacing w:after="100" w:afterAutospacing="1"/>
        <w:jc w:val="both"/>
      </w:pPr>
      <w:r>
        <w:rPr>
          <w:b/>
          <w:bCs/>
        </w:rPr>
        <w:t>S</w:t>
      </w:r>
      <w:r w:rsidRPr="007C23C8">
        <w:rPr>
          <w:b/>
          <w:bCs/>
        </w:rPr>
        <w:t xml:space="preserve">ample </w:t>
      </w:r>
      <w:r>
        <w:rPr>
          <w:b/>
          <w:bCs/>
        </w:rPr>
        <w:t>s</w:t>
      </w:r>
      <w:r w:rsidRPr="007C23C8">
        <w:rPr>
          <w:b/>
          <w:bCs/>
        </w:rPr>
        <w:t>ize and randomness.</w:t>
      </w:r>
      <w:r>
        <w:t xml:space="preserve"> The sample size is not large enough to draw</w:t>
      </w:r>
      <w:r w:rsidRPr="006F0B1D">
        <w:t xml:space="preserve"> </w:t>
      </w:r>
      <w:r>
        <w:t xml:space="preserve">statistically rigorous conclusions about the whole population of LSGs in Serbia. </w:t>
      </w:r>
      <w:bookmarkStart w:id="20" w:name="_Hlk20319074"/>
      <w:r>
        <w:t>Moreover, the sample</w:t>
      </w:r>
      <w:r w:rsidRPr="00A8157D">
        <w:t xml:space="preserve"> </w:t>
      </w:r>
      <w:r>
        <w:t xml:space="preserve">itself is rather biased, since it incorporates only LSGs with the established function of internal audit. It has to be underlined that internal audit is present in only 21 out of 28 towns, and 24 out of </w:t>
      </w:r>
      <w:r w:rsidR="00A77CC3">
        <w:t>117</w:t>
      </w:r>
      <w:r>
        <w:t xml:space="preserve"> municipalities, i.e. in 45 out of 1</w:t>
      </w:r>
      <w:r w:rsidR="00A77CC3">
        <w:t>45</w:t>
      </w:r>
      <w:r>
        <w:t xml:space="preserve"> LSGs.</w:t>
      </w:r>
      <w:r>
        <w:rPr>
          <w:rStyle w:val="FootnoteReference"/>
        </w:rPr>
        <w:footnoteReference w:id="7"/>
      </w:r>
      <w:r>
        <w:t xml:space="preserve"> </w:t>
      </w:r>
      <w:bookmarkEnd w:id="20"/>
      <w:r>
        <w:t>Therefore, this report gives the feeling about the situation in those LSGs that have the function of internal audit established, rather than about the whole population. For that reason, we have often decided to disclose the names of the LSGs, and provide some specific examples, so that the general tone of the situation in this targeted group can be grasped as accurately as possible.</w:t>
      </w:r>
    </w:p>
    <w:p w14:paraId="426C62E0" w14:textId="77777777" w:rsidR="00BA7F47" w:rsidRDefault="00BA7F47" w:rsidP="00BA7F47">
      <w:pPr>
        <w:pStyle w:val="ListParagraph"/>
        <w:numPr>
          <w:ilvl w:val="0"/>
          <w:numId w:val="13"/>
        </w:numPr>
        <w:spacing w:after="100" w:afterAutospacing="1"/>
        <w:jc w:val="both"/>
      </w:pPr>
      <w:r w:rsidRPr="007C23C8">
        <w:rPr>
          <w:b/>
          <w:bCs/>
        </w:rPr>
        <w:t>Self-assessment bias</w:t>
      </w:r>
      <w:r>
        <w:t>. This type of assessment usually bears some self-assessment bias – especially when the questionnaires are sent in-advance. We have tried to limit this bias as much as possible by asking for context and additional explanations for every assessment that respondents made.</w:t>
      </w:r>
    </w:p>
    <w:p w14:paraId="531A1134" w14:textId="77777777" w:rsidR="00BA7F47" w:rsidRDefault="00BA7F47" w:rsidP="00BA7F47">
      <w:pPr>
        <w:pStyle w:val="ListParagraph"/>
        <w:numPr>
          <w:ilvl w:val="0"/>
          <w:numId w:val="13"/>
        </w:numPr>
        <w:spacing w:after="100" w:afterAutospacing="1"/>
        <w:jc w:val="both"/>
      </w:pPr>
      <w:r w:rsidRPr="00E873D3">
        <w:rPr>
          <w:b/>
          <w:bCs/>
        </w:rPr>
        <w:t>Profession or a person?</w:t>
      </w:r>
      <w:r>
        <w:t xml:space="preserve"> Users of internal audit were sometimes not able to separate the internal audit </w:t>
      </w:r>
      <w:r w:rsidRPr="008C1FC9">
        <w:rPr>
          <w:i/>
          <w:iCs/>
        </w:rPr>
        <w:t>as a profession</w:t>
      </w:r>
      <w:r>
        <w:t xml:space="preserve"> </w:t>
      </w:r>
      <w:r w:rsidRPr="00E873D3">
        <w:t>from the person</w:t>
      </w:r>
      <w:r>
        <w:t xml:space="preserve"> conducting it. In other words, their opinion on the internal audit sometimes depended on their opinion on the personal traits of the internal auditor. This problem was alleviated by carefully put set of questions, approaching the same topic from various angles.   </w:t>
      </w:r>
    </w:p>
    <w:p w14:paraId="5FC07872" w14:textId="63F75774" w:rsidR="007C23C8" w:rsidRPr="003844F9" w:rsidRDefault="00BA7F47" w:rsidP="00736B9E">
      <w:pPr>
        <w:spacing w:after="0" w:line="240" w:lineRule="auto"/>
        <w:jc w:val="both"/>
      </w:pPr>
      <w:r>
        <w:rPr>
          <w:b/>
          <w:bCs/>
        </w:rPr>
        <w:t>Project participation</w:t>
      </w:r>
      <w:r w:rsidRPr="007C23C8">
        <w:t>.</w:t>
      </w:r>
      <w:r>
        <w:t xml:space="preserve"> Respondents were often not able to recognize</w:t>
      </w:r>
      <w:r w:rsidR="00736B9E">
        <w:t xml:space="preserve"> to which extent (or even if)</w:t>
      </w:r>
      <w:r>
        <w:t xml:space="preserve"> they</w:t>
      </w:r>
      <w:r w:rsidR="00736B9E">
        <w:t xml:space="preserve"> (or their LSG)</w:t>
      </w:r>
      <w:r>
        <w:t xml:space="preserve"> have participated in some project. This is particularly true for UNDP trainings and seminars, which are more often identified directly with CHU (MoF). This problem was alleviated by asking additional questions and providing example(s) of UNDP-sponsored seminars/trainings.</w:t>
      </w:r>
      <w:r w:rsidR="00E873D3">
        <w:t xml:space="preserve">  </w:t>
      </w:r>
    </w:p>
    <w:p w14:paraId="5074A93C" w14:textId="77777777" w:rsidR="003844F9" w:rsidRDefault="003844F9">
      <w:pPr>
        <w:spacing w:after="0" w:line="240" w:lineRule="auto"/>
        <w:rPr>
          <w:rFonts w:ascii="Calibri Light" w:hAnsi="Calibri Light"/>
          <w:b/>
          <w:bCs/>
          <w:kern w:val="32"/>
          <w:sz w:val="32"/>
          <w:szCs w:val="32"/>
        </w:rPr>
      </w:pPr>
      <w:r>
        <w:br w:type="page"/>
      </w:r>
    </w:p>
    <w:p w14:paraId="0911E12C" w14:textId="52D4F88B" w:rsidR="00F46219" w:rsidRPr="00D8103C" w:rsidRDefault="003F415C" w:rsidP="00D8103C">
      <w:pPr>
        <w:pStyle w:val="Heading1"/>
        <w:numPr>
          <w:ilvl w:val="0"/>
          <w:numId w:val="10"/>
        </w:numPr>
        <w:spacing w:after="240"/>
        <w:jc w:val="both"/>
        <w:rPr>
          <w:color w:val="1F3864" w:themeColor="accent1" w:themeShade="80"/>
        </w:rPr>
      </w:pPr>
      <w:bookmarkStart w:id="21" w:name="_Toc20779319"/>
      <w:r w:rsidRPr="00D8103C">
        <w:rPr>
          <w:color w:val="1F3864" w:themeColor="accent1" w:themeShade="80"/>
        </w:rPr>
        <w:lastRenderedPageBreak/>
        <w:t>Findings</w:t>
      </w:r>
      <w:bookmarkEnd w:id="21"/>
    </w:p>
    <w:p w14:paraId="4F4FDEB0" w14:textId="2A9BCD24" w:rsidR="00D86B41" w:rsidRDefault="00D86B41" w:rsidP="002D779A">
      <w:pPr>
        <w:jc w:val="both"/>
        <w:rPr>
          <w:i/>
          <w:iCs/>
        </w:rPr>
      </w:pPr>
      <w:bookmarkStart w:id="22" w:name="_Hlk20308947"/>
      <w:r w:rsidRPr="002D779A">
        <w:rPr>
          <w:i/>
          <w:iCs/>
        </w:rPr>
        <w:t>Perception of the internal audit largely improved – once perceived as spies and watchdogs, internal auditors are now much closer to receiving the credit they deserve. Education through various seminars and trainings provided by the CHU and other partners played a big role</w:t>
      </w:r>
      <w:r w:rsidR="001B7105">
        <w:rPr>
          <w:i/>
          <w:iCs/>
        </w:rPr>
        <w:t>,</w:t>
      </w:r>
      <w:r w:rsidRPr="002D779A">
        <w:rPr>
          <w:i/>
          <w:iCs/>
        </w:rPr>
        <w:t xml:space="preserve"> along with time. There </w:t>
      </w:r>
      <w:r w:rsidR="002D779A" w:rsidRPr="002D779A">
        <w:rPr>
          <w:i/>
          <w:iCs/>
        </w:rPr>
        <w:t>is</w:t>
      </w:r>
      <w:r w:rsidRPr="002D779A">
        <w:rPr>
          <w:i/>
          <w:iCs/>
        </w:rPr>
        <w:t xml:space="preserve"> plenty of evidence </w:t>
      </w:r>
      <w:r w:rsidR="002D779A" w:rsidRPr="002D779A">
        <w:rPr>
          <w:i/>
          <w:iCs/>
        </w:rPr>
        <w:t>to</w:t>
      </w:r>
      <w:r w:rsidRPr="002D779A">
        <w:rPr>
          <w:i/>
          <w:iCs/>
        </w:rPr>
        <w:t xml:space="preserve"> support the claim </w:t>
      </w:r>
      <w:r w:rsidR="002D779A" w:rsidRPr="002D779A">
        <w:rPr>
          <w:i/>
          <w:iCs/>
        </w:rPr>
        <w:t>that the perception is changed for better now – the quality of cooperation is more than satisfactory, disagreements are almost totally absent and auditors’ recommendations are adopted at a satisfactory level. Moreover, apart from salary, internal auditors are very content with their jobs.</w:t>
      </w:r>
    </w:p>
    <w:bookmarkEnd w:id="22"/>
    <w:p w14:paraId="7424E060" w14:textId="4B900721" w:rsidR="002D779A" w:rsidRPr="002D779A" w:rsidRDefault="002D779A" w:rsidP="002D779A">
      <w:pPr>
        <w:jc w:val="both"/>
        <w:rPr>
          <w:i/>
          <w:iCs/>
        </w:rPr>
      </w:pPr>
      <w:r>
        <w:rPr>
          <w:i/>
          <w:iCs/>
        </w:rPr>
        <w:t>However, FMC implementation is</w:t>
      </w:r>
      <w:r w:rsidRPr="007D41C4">
        <w:rPr>
          <w:i/>
          <w:iCs/>
        </w:rPr>
        <w:t xml:space="preserve"> </w:t>
      </w:r>
      <w:r>
        <w:rPr>
          <w:i/>
          <w:iCs/>
        </w:rPr>
        <w:t xml:space="preserve">at </w:t>
      </w:r>
      <w:r w:rsidR="001B7105">
        <w:rPr>
          <w:i/>
          <w:iCs/>
        </w:rPr>
        <w:t xml:space="preserve">an </w:t>
      </w:r>
      <w:r>
        <w:rPr>
          <w:i/>
          <w:iCs/>
        </w:rPr>
        <w:t xml:space="preserve">early stage in </w:t>
      </w:r>
      <w:r w:rsidR="001B7105">
        <w:rPr>
          <w:i/>
          <w:iCs/>
        </w:rPr>
        <w:t>most</w:t>
      </w:r>
      <w:r>
        <w:rPr>
          <w:i/>
          <w:iCs/>
        </w:rPr>
        <w:t xml:space="preserve"> of the interviewed LSGs. Any further development will require additional effort and more </w:t>
      </w:r>
      <w:r w:rsidR="001B7105">
        <w:rPr>
          <w:i/>
          <w:iCs/>
        </w:rPr>
        <w:t xml:space="preserve">involvement </w:t>
      </w:r>
      <w:r>
        <w:rPr>
          <w:i/>
          <w:iCs/>
        </w:rPr>
        <w:t>by all stakeholders, and especially leadership from the top. Also, internal audit still suffers from insuf</w:t>
      </w:r>
      <w:r w:rsidRPr="00A76AC8">
        <w:rPr>
          <w:i/>
          <w:iCs/>
        </w:rPr>
        <w:t>ficient capacities</w:t>
      </w:r>
      <w:r w:rsidRPr="00172D23">
        <w:rPr>
          <w:i/>
          <w:iCs/>
        </w:rPr>
        <w:t xml:space="preserve"> </w:t>
      </w:r>
      <w:r w:rsidRPr="00A76AC8">
        <w:rPr>
          <w:i/>
          <w:iCs/>
        </w:rPr>
        <w:t>at several levels</w:t>
      </w:r>
      <w:r>
        <w:rPr>
          <w:i/>
          <w:iCs/>
        </w:rPr>
        <w:t xml:space="preserve">, especially </w:t>
      </w:r>
      <w:r w:rsidR="006477D8">
        <w:rPr>
          <w:i/>
          <w:iCs/>
        </w:rPr>
        <w:t xml:space="preserve">in </w:t>
      </w:r>
      <w:r>
        <w:rPr>
          <w:i/>
          <w:iCs/>
        </w:rPr>
        <w:t>number of internal auditors.</w:t>
      </w:r>
    </w:p>
    <w:p w14:paraId="4E7B1E8B" w14:textId="5E63C4F6" w:rsidR="00C961EB" w:rsidRPr="00BB75D0" w:rsidRDefault="00B0412E" w:rsidP="00D8103C">
      <w:pPr>
        <w:pStyle w:val="Heading2"/>
        <w:numPr>
          <w:ilvl w:val="1"/>
          <w:numId w:val="10"/>
        </w:numPr>
        <w:spacing w:before="160" w:after="160"/>
        <w:jc w:val="both"/>
        <w:rPr>
          <w:color w:val="2F5496" w:themeColor="accent1" w:themeShade="BF"/>
        </w:rPr>
      </w:pPr>
      <w:bookmarkStart w:id="23" w:name="_Toc20779320"/>
      <w:r w:rsidRPr="00BB75D0">
        <w:rPr>
          <w:color w:val="2F5496" w:themeColor="accent1" w:themeShade="BF"/>
        </w:rPr>
        <w:t>Role and public perception of internal auditors</w:t>
      </w:r>
      <w:bookmarkEnd w:id="23"/>
    </w:p>
    <w:p w14:paraId="4B25ADEE" w14:textId="3DC9A07A" w:rsidR="00601061" w:rsidRPr="00EB15AA" w:rsidRDefault="00601061" w:rsidP="00601061">
      <w:pPr>
        <w:jc w:val="both"/>
        <w:rPr>
          <w:i/>
          <w:iCs/>
        </w:rPr>
      </w:pPr>
      <w:bookmarkStart w:id="24" w:name="_Hlk20308964"/>
      <w:bookmarkStart w:id="25" w:name="_Hlk20235960"/>
      <w:r w:rsidRPr="00EB15AA">
        <w:rPr>
          <w:i/>
          <w:iCs/>
        </w:rPr>
        <w:t xml:space="preserve">Internal audit has come a long way since the beginning of its mandate when it was relatively misunderstood and misperceived. Initially, internal auditors were perceived as faultfinding watchdogs, rather than </w:t>
      </w:r>
      <w:r w:rsidR="006477D8">
        <w:rPr>
          <w:i/>
          <w:iCs/>
        </w:rPr>
        <w:t xml:space="preserve">an </w:t>
      </w:r>
      <w:r w:rsidRPr="00EB15AA">
        <w:rPr>
          <w:i/>
          <w:iCs/>
        </w:rPr>
        <w:t xml:space="preserve">important </w:t>
      </w:r>
      <w:r w:rsidR="006477D8">
        <w:rPr>
          <w:i/>
          <w:iCs/>
        </w:rPr>
        <w:t xml:space="preserve">instrument of </w:t>
      </w:r>
      <w:r w:rsidRPr="00EB15AA">
        <w:rPr>
          <w:i/>
          <w:iCs/>
        </w:rPr>
        <w:t>quality assurance.</w:t>
      </w:r>
      <w:r w:rsidR="00595252">
        <w:rPr>
          <w:i/>
          <w:iCs/>
        </w:rPr>
        <w:t xml:space="preserve"> However,</w:t>
      </w:r>
      <w:r w:rsidR="00595252" w:rsidRPr="00595252">
        <w:rPr>
          <w:i/>
          <w:iCs/>
        </w:rPr>
        <w:t xml:space="preserve"> </w:t>
      </w:r>
      <w:r w:rsidR="00595252">
        <w:rPr>
          <w:i/>
          <w:iCs/>
        </w:rPr>
        <w:t>m</w:t>
      </w:r>
      <w:r w:rsidR="00595252" w:rsidRPr="00EB15AA">
        <w:rPr>
          <w:i/>
          <w:iCs/>
        </w:rPr>
        <w:t>ost of the initial antagonism is reportedly gone – the quality of cooperation is at an enviable level, disagreements are almost totally absent and IA’s recommendations are adopted at a satisfactory level.</w:t>
      </w:r>
      <w:r w:rsidR="00595252">
        <w:rPr>
          <w:i/>
          <w:iCs/>
        </w:rPr>
        <w:t xml:space="preserve"> </w:t>
      </w:r>
      <w:r w:rsidRPr="00EB15AA">
        <w:rPr>
          <w:i/>
          <w:iCs/>
        </w:rPr>
        <w:t xml:space="preserve"> </w:t>
      </w:r>
      <w:r w:rsidR="00595252">
        <w:rPr>
          <w:i/>
          <w:iCs/>
        </w:rPr>
        <w:t>Now</w:t>
      </w:r>
      <w:r w:rsidRPr="00EB15AA">
        <w:rPr>
          <w:i/>
          <w:iCs/>
        </w:rPr>
        <w:t xml:space="preserve">, internal auditors are perceived as those that can reduce the risk of misuse of public resources and prepare their LSGs for external audits. </w:t>
      </w:r>
      <w:r w:rsidR="006477D8">
        <w:rPr>
          <w:i/>
          <w:iCs/>
        </w:rPr>
        <w:t>In principle</w:t>
      </w:r>
      <w:r w:rsidRPr="00EB15AA">
        <w:rPr>
          <w:i/>
          <w:iCs/>
        </w:rPr>
        <w:t xml:space="preserve">, </w:t>
      </w:r>
      <w:r w:rsidR="006477D8">
        <w:rPr>
          <w:i/>
          <w:iCs/>
        </w:rPr>
        <w:t xml:space="preserve">the </w:t>
      </w:r>
      <w:r w:rsidRPr="00EB15AA">
        <w:rPr>
          <w:i/>
          <w:iCs/>
        </w:rPr>
        <w:t xml:space="preserve">function of internal audit is praised a lot – when in doubt, decision makers can reach out to auditors and seek advice. </w:t>
      </w:r>
      <w:r w:rsidR="00EB15AA">
        <w:rPr>
          <w:i/>
          <w:iCs/>
        </w:rPr>
        <w:t xml:space="preserve">Nevertheless, more education is still desirable, particularly in the LSGs where internal audit has been established </w:t>
      </w:r>
      <w:r w:rsidR="006477D8">
        <w:rPr>
          <w:i/>
          <w:iCs/>
        </w:rPr>
        <w:t xml:space="preserve">only </w:t>
      </w:r>
      <w:r w:rsidR="00EB15AA">
        <w:rPr>
          <w:i/>
          <w:iCs/>
        </w:rPr>
        <w:t xml:space="preserve">recently. </w:t>
      </w:r>
    </w:p>
    <w:bookmarkEnd w:id="24"/>
    <w:p w14:paraId="47549193" w14:textId="6F9AADBD" w:rsidR="00450B47" w:rsidRPr="001A4854" w:rsidRDefault="00450B47" w:rsidP="00450B47">
      <w:pPr>
        <w:jc w:val="both"/>
      </w:pPr>
      <w:r w:rsidRPr="00BA2A97">
        <w:rPr>
          <w:b/>
          <w:bCs/>
        </w:rPr>
        <w:t>Internal audit (IA) in the public sector is a relatively new phenomenon</w:t>
      </w:r>
      <w:bookmarkEnd w:id="25"/>
      <w:r w:rsidRPr="00BA2A97">
        <w:rPr>
          <w:b/>
          <w:bCs/>
        </w:rPr>
        <w:t>.</w:t>
      </w:r>
      <w:r w:rsidRPr="001A4854">
        <w:t xml:space="preserve"> Out of the 1</w:t>
      </w:r>
      <w:r w:rsidR="00F46FD0">
        <w:t>4</w:t>
      </w:r>
      <w:r w:rsidRPr="001A4854">
        <w:t xml:space="preserve"> interviewed LSGs, only five have </w:t>
      </w:r>
      <w:r>
        <w:t xml:space="preserve">had </w:t>
      </w:r>
      <w:r w:rsidRPr="001A4854">
        <w:t xml:space="preserve">IA </w:t>
      </w:r>
      <w:r w:rsidR="006477D8">
        <w:t xml:space="preserve">in place </w:t>
      </w:r>
      <w:r w:rsidRPr="001A4854">
        <w:t xml:space="preserve">for more than five years. In </w:t>
      </w:r>
      <w:r w:rsidR="006477D8">
        <w:t>numbers</w:t>
      </w:r>
      <w:r w:rsidRPr="001A4854">
        <w:t xml:space="preserve">, </w:t>
      </w:r>
      <w:r w:rsidR="00F46FD0">
        <w:t>9</w:t>
      </w:r>
      <w:r w:rsidR="006477D8">
        <w:t xml:space="preserve"> </w:t>
      </w:r>
      <w:r w:rsidRPr="001A4854">
        <w:t xml:space="preserve">LSGs </w:t>
      </w:r>
      <w:r w:rsidR="006477D8">
        <w:t>(62</w:t>
      </w:r>
      <w:r w:rsidR="006477D8" w:rsidRPr="001A4854">
        <w:t>%</w:t>
      </w:r>
      <w:r w:rsidR="006477D8">
        <w:t>)</w:t>
      </w:r>
      <w:r w:rsidR="006477D8" w:rsidRPr="001A4854">
        <w:t xml:space="preserve"> </w:t>
      </w:r>
      <w:r w:rsidRPr="001A4854">
        <w:t>have established IA from 2014 on</w:t>
      </w:r>
      <w:r>
        <w:t xml:space="preserve">, and </w:t>
      </w:r>
      <w:r w:rsidR="006477D8">
        <w:t>4 LSGs (</w:t>
      </w:r>
      <w:r w:rsidR="00F46FD0">
        <w:t>29</w:t>
      </w:r>
      <w:r>
        <w:t>%) since the UNDP project began in 2016</w:t>
      </w:r>
      <w:r w:rsidR="008F4337">
        <w:t xml:space="preserve"> (Graph </w:t>
      </w:r>
      <w:r w:rsidR="00F46FD0">
        <w:t>2</w:t>
      </w:r>
      <w:r w:rsidR="008F4337">
        <w:t>)</w:t>
      </w:r>
      <w:r w:rsidRPr="001A4854">
        <w:t xml:space="preserve">. </w:t>
      </w:r>
      <w:r>
        <w:t xml:space="preserve">More importantly, </w:t>
      </w:r>
      <w:r w:rsidR="00BA2A97">
        <w:t>many have come a long way from being a vague and misperceived concept, to almost fully operational and highly valued unit in the organization.</w:t>
      </w:r>
      <w:r>
        <w:t xml:space="preserve"> </w:t>
      </w:r>
      <w:r w:rsidR="00BA2A97">
        <w:t>Thus</w:t>
      </w:r>
      <w:r w:rsidRPr="001A4854">
        <w:t>, some LSGs, like Zrenjanin and Vranje</w:t>
      </w:r>
      <w:r w:rsidR="006477D8">
        <w:t>,</w:t>
      </w:r>
      <w:r w:rsidRPr="001A4854">
        <w:t xml:space="preserve"> have managed to develop and raise operation of their internal audit units to a high level in relatively short</w:t>
      </w:r>
      <w:r>
        <w:t xml:space="preserve"> amount of</w:t>
      </w:r>
      <w:r w:rsidRPr="001A4854">
        <w:t xml:space="preserve"> time.</w:t>
      </w:r>
      <w:r w:rsidR="00BA2A97">
        <w:t xml:space="preserve"> Some, like Subotica were successful from the outset.</w:t>
      </w:r>
      <w:r w:rsidRPr="001A4854">
        <w:t xml:space="preserve"> </w:t>
      </w:r>
      <w:r w:rsidR="00BA2A97">
        <w:t>But, o</w:t>
      </w:r>
      <w:r w:rsidRPr="001A4854">
        <w:t xml:space="preserve">n the other hand, </w:t>
      </w:r>
      <w:r w:rsidR="00BA2A97">
        <w:t xml:space="preserve">for </w:t>
      </w:r>
      <w:r w:rsidRPr="001A4854">
        <w:t xml:space="preserve">some smaller LSGs like Mali Zvornik and particularly Aleksinac, developing of the </w:t>
      </w:r>
      <w:r w:rsidR="006477D8" w:rsidRPr="001A4854">
        <w:t xml:space="preserve">IA </w:t>
      </w:r>
      <w:r w:rsidR="006477D8">
        <w:t>mechanism</w:t>
      </w:r>
      <w:r w:rsidR="006477D8" w:rsidRPr="001A4854">
        <w:t xml:space="preserve"> </w:t>
      </w:r>
      <w:r w:rsidRPr="001A4854">
        <w:t xml:space="preserve">will require </w:t>
      </w:r>
      <w:r w:rsidR="00BA2A97">
        <w:t xml:space="preserve">some more time and </w:t>
      </w:r>
      <w:r w:rsidRPr="001A4854">
        <w:t>additional (</w:t>
      </w:r>
      <w:r w:rsidR="00BA2A97">
        <w:t>preferably</w:t>
      </w:r>
      <w:r>
        <w:t xml:space="preserve"> </w:t>
      </w:r>
      <w:r w:rsidRPr="001A4854">
        <w:t xml:space="preserve">continual) support.  </w:t>
      </w:r>
    </w:p>
    <w:p w14:paraId="12618208" w14:textId="00F810FB" w:rsidR="00450B47" w:rsidRDefault="00450B47" w:rsidP="006477D8">
      <w:pPr>
        <w:pStyle w:val="Caption"/>
        <w:keepNext/>
        <w:spacing w:after="0"/>
        <w:jc w:val="both"/>
      </w:pPr>
      <w:bookmarkStart w:id="26" w:name="_Toc20779177"/>
      <w:r>
        <w:lastRenderedPageBreak/>
        <w:t xml:space="preserve">Graph </w:t>
      </w:r>
      <w:r w:rsidR="000E09E5">
        <w:fldChar w:fldCharType="begin"/>
      </w:r>
      <w:r w:rsidR="000E09E5">
        <w:instrText xml:space="preserve"> SEQ Graph \* ARABIC </w:instrText>
      </w:r>
      <w:r w:rsidR="000E09E5">
        <w:fldChar w:fldCharType="separate"/>
      </w:r>
      <w:r w:rsidR="00AF204D">
        <w:rPr>
          <w:noProof/>
        </w:rPr>
        <w:t>2</w:t>
      </w:r>
      <w:r w:rsidR="000E09E5">
        <w:rPr>
          <w:noProof/>
        </w:rPr>
        <w:fldChar w:fldCharType="end"/>
      </w:r>
      <w:r>
        <w:t xml:space="preserve">: All 13 LSGs from the sample have established internal audit – </w:t>
      </w:r>
      <w:r w:rsidR="00F46FD0">
        <w:t>29</w:t>
      </w:r>
      <w:r>
        <w:t>% since UNDP project began in 2016</w:t>
      </w:r>
      <w:bookmarkEnd w:id="26"/>
    </w:p>
    <w:p w14:paraId="41C62747" w14:textId="135124BF" w:rsidR="00450B47" w:rsidRPr="00D70E5D" w:rsidRDefault="00450B47" w:rsidP="00705DE9">
      <w:pPr>
        <w:keepNext/>
        <w:spacing w:after="0"/>
        <w:rPr>
          <w:b/>
          <w:bCs/>
          <w:sz w:val="20"/>
          <w:szCs w:val="20"/>
        </w:rPr>
      </w:pPr>
      <w:r w:rsidRPr="00D70E5D">
        <w:rPr>
          <w:b/>
          <w:bCs/>
          <w:sz w:val="20"/>
          <w:szCs w:val="20"/>
        </w:rPr>
        <w:t>[When was internal audit established?]</w:t>
      </w:r>
    </w:p>
    <w:tbl>
      <w:tblPr>
        <w:tblStyle w:val="TableGrid"/>
        <w:tblpPr w:leftFromText="180" w:rightFromText="180" w:vertAnchor="text" w:horzAnchor="margin" w:tblpXSpec="right" w:tblpY="2358"/>
        <w:tblW w:w="0" w:type="auto"/>
        <w:tblLayout w:type="fixed"/>
        <w:tblLook w:val="04A0" w:firstRow="1" w:lastRow="0" w:firstColumn="1" w:lastColumn="0" w:noHBand="0" w:noVBand="1"/>
      </w:tblPr>
      <w:tblGrid>
        <w:gridCol w:w="889"/>
        <w:gridCol w:w="920"/>
        <w:gridCol w:w="1134"/>
        <w:gridCol w:w="1134"/>
        <w:gridCol w:w="993"/>
        <w:gridCol w:w="992"/>
        <w:gridCol w:w="1276"/>
      </w:tblGrid>
      <w:tr w:rsidR="00450B47" w14:paraId="586C6775" w14:textId="77777777" w:rsidTr="002741CA">
        <w:trPr>
          <w:trHeight w:val="286"/>
        </w:trPr>
        <w:tc>
          <w:tcPr>
            <w:tcW w:w="889" w:type="dxa"/>
            <w:shd w:val="clear" w:color="auto" w:fill="FFC000" w:themeFill="accent4"/>
          </w:tcPr>
          <w:p w14:paraId="69DD9560" w14:textId="77777777" w:rsidR="00450B47" w:rsidRDefault="00450B47" w:rsidP="002741CA">
            <w:pPr>
              <w:pStyle w:val="Caption"/>
              <w:keepNext/>
              <w:jc w:val="both"/>
            </w:pPr>
            <w:r>
              <w:t>2012</w:t>
            </w:r>
          </w:p>
        </w:tc>
        <w:tc>
          <w:tcPr>
            <w:tcW w:w="920" w:type="dxa"/>
            <w:shd w:val="clear" w:color="auto" w:fill="FFD966" w:themeFill="accent4" w:themeFillTint="99"/>
          </w:tcPr>
          <w:p w14:paraId="74B861C2" w14:textId="77777777" w:rsidR="00450B47" w:rsidRDefault="00450B47" w:rsidP="002741CA">
            <w:pPr>
              <w:pStyle w:val="Caption"/>
              <w:keepNext/>
              <w:jc w:val="both"/>
            </w:pPr>
            <w:r>
              <w:t>2013</w:t>
            </w:r>
          </w:p>
        </w:tc>
        <w:tc>
          <w:tcPr>
            <w:tcW w:w="1134" w:type="dxa"/>
            <w:shd w:val="clear" w:color="auto" w:fill="FFE599" w:themeFill="accent4" w:themeFillTint="66"/>
          </w:tcPr>
          <w:p w14:paraId="608B402B" w14:textId="77777777" w:rsidR="00450B47" w:rsidRDefault="00450B47" w:rsidP="002741CA">
            <w:pPr>
              <w:pStyle w:val="Caption"/>
              <w:keepNext/>
              <w:jc w:val="both"/>
            </w:pPr>
            <w:r>
              <w:t>2014</w:t>
            </w:r>
          </w:p>
        </w:tc>
        <w:tc>
          <w:tcPr>
            <w:tcW w:w="1134" w:type="dxa"/>
            <w:shd w:val="clear" w:color="auto" w:fill="FFF2CC" w:themeFill="accent4" w:themeFillTint="33"/>
          </w:tcPr>
          <w:p w14:paraId="592992A7" w14:textId="77777777" w:rsidR="00450B47" w:rsidRDefault="00450B47" w:rsidP="002741CA">
            <w:pPr>
              <w:pStyle w:val="Caption"/>
              <w:keepNext/>
              <w:jc w:val="both"/>
            </w:pPr>
            <w:r>
              <w:t>2015</w:t>
            </w:r>
          </w:p>
        </w:tc>
        <w:tc>
          <w:tcPr>
            <w:tcW w:w="993" w:type="dxa"/>
            <w:shd w:val="clear" w:color="auto" w:fill="8EAADB" w:themeFill="accent1" w:themeFillTint="99"/>
          </w:tcPr>
          <w:p w14:paraId="2AEBF320" w14:textId="77777777" w:rsidR="00450B47" w:rsidRDefault="00450B47" w:rsidP="002741CA">
            <w:pPr>
              <w:pStyle w:val="Caption"/>
              <w:keepNext/>
              <w:jc w:val="both"/>
            </w:pPr>
            <w:r>
              <w:t>2016</w:t>
            </w:r>
          </w:p>
        </w:tc>
        <w:tc>
          <w:tcPr>
            <w:tcW w:w="992" w:type="dxa"/>
            <w:shd w:val="clear" w:color="auto" w:fill="2F5496" w:themeFill="accent1" w:themeFillShade="BF"/>
          </w:tcPr>
          <w:p w14:paraId="38DAE007" w14:textId="77777777" w:rsidR="00450B47" w:rsidRPr="00D70E5D" w:rsidRDefault="00450B47" w:rsidP="002741CA">
            <w:pPr>
              <w:pStyle w:val="Caption"/>
              <w:keepNext/>
              <w:jc w:val="both"/>
              <w:rPr>
                <w:color w:val="FFFFFF" w:themeColor="background1"/>
              </w:rPr>
            </w:pPr>
            <w:r w:rsidRPr="00D70E5D">
              <w:rPr>
                <w:color w:val="FFFFFF" w:themeColor="background1"/>
              </w:rPr>
              <w:t>2017</w:t>
            </w:r>
          </w:p>
        </w:tc>
        <w:tc>
          <w:tcPr>
            <w:tcW w:w="1276" w:type="dxa"/>
            <w:shd w:val="clear" w:color="auto" w:fill="1F3864" w:themeFill="accent1" w:themeFillShade="80"/>
          </w:tcPr>
          <w:p w14:paraId="3FD1385F" w14:textId="77777777" w:rsidR="00450B47" w:rsidRDefault="00450B47" w:rsidP="002741CA">
            <w:pPr>
              <w:pStyle w:val="Caption"/>
              <w:keepNext/>
              <w:jc w:val="both"/>
            </w:pPr>
            <w:r>
              <w:t>2018</w:t>
            </w:r>
          </w:p>
        </w:tc>
      </w:tr>
      <w:tr w:rsidR="00450B47" w14:paraId="7AD85314" w14:textId="77777777" w:rsidTr="002741CA">
        <w:trPr>
          <w:trHeight w:val="286"/>
        </w:trPr>
        <w:tc>
          <w:tcPr>
            <w:tcW w:w="889" w:type="dxa"/>
            <w:shd w:val="clear" w:color="auto" w:fill="FFC000" w:themeFill="accent4"/>
          </w:tcPr>
          <w:p w14:paraId="51C9D044"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Loznica</w:t>
            </w:r>
          </w:p>
          <w:p w14:paraId="46479599"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Užice</w:t>
            </w:r>
          </w:p>
          <w:p w14:paraId="4342E0B4"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Valjevo</w:t>
            </w:r>
          </w:p>
        </w:tc>
        <w:tc>
          <w:tcPr>
            <w:tcW w:w="920" w:type="dxa"/>
            <w:shd w:val="clear" w:color="auto" w:fill="FFD966" w:themeFill="accent4" w:themeFillTint="99"/>
          </w:tcPr>
          <w:p w14:paraId="77B33639"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Subotica</w:t>
            </w:r>
          </w:p>
          <w:p w14:paraId="31342AEF"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Kruševac</w:t>
            </w:r>
          </w:p>
        </w:tc>
        <w:tc>
          <w:tcPr>
            <w:tcW w:w="1134" w:type="dxa"/>
            <w:shd w:val="clear" w:color="auto" w:fill="FFE599" w:themeFill="accent4" w:themeFillTint="66"/>
          </w:tcPr>
          <w:p w14:paraId="395FE0FA"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Novi Pazar</w:t>
            </w:r>
          </w:p>
          <w:p w14:paraId="2E469B9B"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Novi Sad</w:t>
            </w:r>
          </w:p>
        </w:tc>
        <w:tc>
          <w:tcPr>
            <w:tcW w:w="1134" w:type="dxa"/>
            <w:shd w:val="clear" w:color="auto" w:fill="FFF2CC" w:themeFill="accent4" w:themeFillTint="33"/>
          </w:tcPr>
          <w:p w14:paraId="65CC5968"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Kragujevac</w:t>
            </w:r>
          </w:p>
          <w:p w14:paraId="7DBA8566" w14:textId="77777777" w:rsidR="00F46FD0" w:rsidRDefault="00450B47" w:rsidP="00F46FD0">
            <w:pPr>
              <w:pStyle w:val="Caption"/>
              <w:keepNext/>
              <w:spacing w:after="0"/>
              <w:jc w:val="both"/>
              <w:rPr>
                <w:sz w:val="18"/>
                <w:szCs w:val="18"/>
                <w:lang w:val="sr-Latn-RS"/>
              </w:rPr>
            </w:pPr>
            <w:r w:rsidRPr="00DB0B91">
              <w:rPr>
                <w:sz w:val="18"/>
                <w:szCs w:val="18"/>
                <w:lang w:val="sr-Latn-RS"/>
              </w:rPr>
              <w:t>Niš</w:t>
            </w:r>
            <w:r w:rsidR="00F46FD0" w:rsidRPr="00DB0B91">
              <w:rPr>
                <w:sz w:val="18"/>
                <w:szCs w:val="18"/>
                <w:lang w:val="sr-Latn-RS"/>
              </w:rPr>
              <w:t xml:space="preserve"> </w:t>
            </w:r>
          </w:p>
          <w:p w14:paraId="6B8ECB49" w14:textId="1C86A5FB" w:rsidR="00F46FD0" w:rsidRPr="00F46FD0" w:rsidRDefault="00F46FD0" w:rsidP="00F46FD0">
            <w:pPr>
              <w:pStyle w:val="Caption"/>
              <w:keepNext/>
              <w:spacing w:after="0"/>
              <w:jc w:val="both"/>
              <w:rPr>
                <w:sz w:val="18"/>
                <w:szCs w:val="18"/>
                <w:lang w:val="sr-Latn-RS"/>
              </w:rPr>
            </w:pPr>
            <w:r>
              <w:rPr>
                <w:sz w:val="18"/>
                <w:szCs w:val="18"/>
                <w:lang w:val="sr-Latn-RS"/>
              </w:rPr>
              <w:t>Sjenica</w:t>
            </w:r>
          </w:p>
        </w:tc>
        <w:tc>
          <w:tcPr>
            <w:tcW w:w="993" w:type="dxa"/>
            <w:shd w:val="clear" w:color="auto" w:fill="8EAADB" w:themeFill="accent1" w:themeFillTint="99"/>
          </w:tcPr>
          <w:p w14:paraId="6019ADEC"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Zrenjanin</w:t>
            </w:r>
          </w:p>
        </w:tc>
        <w:tc>
          <w:tcPr>
            <w:tcW w:w="992" w:type="dxa"/>
            <w:shd w:val="clear" w:color="auto" w:fill="2F5496" w:themeFill="accent1" w:themeFillShade="BF"/>
          </w:tcPr>
          <w:p w14:paraId="5432210F" w14:textId="77777777" w:rsidR="00450B47" w:rsidRPr="00D70E5D" w:rsidRDefault="00450B47" w:rsidP="002741CA">
            <w:pPr>
              <w:pStyle w:val="Caption"/>
              <w:keepNext/>
              <w:spacing w:after="0"/>
              <w:jc w:val="both"/>
              <w:rPr>
                <w:color w:val="FFFFFF" w:themeColor="background1"/>
                <w:sz w:val="18"/>
                <w:szCs w:val="18"/>
                <w:lang w:val="sr-Latn-RS"/>
              </w:rPr>
            </w:pPr>
            <w:r w:rsidRPr="00D70E5D">
              <w:rPr>
                <w:color w:val="FFFFFF" w:themeColor="background1"/>
                <w:sz w:val="18"/>
                <w:szCs w:val="18"/>
                <w:lang w:val="sr-Latn-RS"/>
              </w:rPr>
              <w:t>Aleksinac</w:t>
            </w:r>
          </w:p>
        </w:tc>
        <w:tc>
          <w:tcPr>
            <w:tcW w:w="1276" w:type="dxa"/>
            <w:shd w:val="clear" w:color="auto" w:fill="1F3864" w:themeFill="accent1" w:themeFillShade="80"/>
          </w:tcPr>
          <w:p w14:paraId="222B0CA0"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Vranje</w:t>
            </w:r>
          </w:p>
          <w:p w14:paraId="6890173C" w14:textId="77777777" w:rsidR="00450B47" w:rsidRPr="00DB0B91" w:rsidRDefault="00450B47" w:rsidP="002741CA">
            <w:pPr>
              <w:pStyle w:val="Caption"/>
              <w:keepNext/>
              <w:spacing w:after="0"/>
              <w:jc w:val="both"/>
              <w:rPr>
                <w:sz w:val="18"/>
                <w:szCs w:val="18"/>
                <w:lang w:val="sr-Latn-RS"/>
              </w:rPr>
            </w:pPr>
            <w:r w:rsidRPr="00DB0B91">
              <w:rPr>
                <w:sz w:val="18"/>
                <w:szCs w:val="18"/>
                <w:lang w:val="sr-Latn-RS"/>
              </w:rPr>
              <w:t>Mali Zvornik</w:t>
            </w:r>
          </w:p>
        </w:tc>
      </w:tr>
    </w:tbl>
    <w:p w14:paraId="44E74A7C" w14:textId="47BA9DB8" w:rsidR="000021AE" w:rsidRDefault="000021AE" w:rsidP="000021AE">
      <w:pPr>
        <w:pStyle w:val="Caption"/>
        <w:keepNext/>
        <w:tabs>
          <w:tab w:val="left" w:pos="1252"/>
        </w:tabs>
        <w:jc w:val="both"/>
      </w:pPr>
    </w:p>
    <w:p w14:paraId="4FA35083" w14:textId="5BFA312D" w:rsidR="00450B47" w:rsidRPr="002741CA" w:rsidRDefault="00F46FD0" w:rsidP="00B0412E">
      <w:pPr>
        <w:jc w:val="both"/>
        <w:rPr>
          <w:b/>
          <w:bCs/>
          <w:sz w:val="20"/>
          <w:szCs w:val="20"/>
        </w:rPr>
      </w:pPr>
      <w:r>
        <w:rPr>
          <w:noProof/>
        </w:rPr>
        <w:drawing>
          <wp:inline distT="0" distB="0" distL="0" distR="0" wp14:anchorId="283D71DA" wp14:editId="7C5E26FB">
            <wp:extent cx="1147482" cy="1990090"/>
            <wp:effectExtent l="0" t="0" r="14605" b="10160"/>
            <wp:docPr id="23" name="Chart 23">
              <a:extLst xmlns:a="http://schemas.openxmlformats.org/drawingml/2006/main">
                <a:ext uri="{FF2B5EF4-FFF2-40B4-BE49-F238E27FC236}">
                  <a16:creationId xmlns:a16="http://schemas.microsoft.com/office/drawing/2014/main" id="{340896D4-BF0A-47E1-AE1F-305944162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D3FDEA" w14:textId="0F11CD97" w:rsidR="00B0412E" w:rsidRDefault="00B0412E" w:rsidP="00B0412E">
      <w:pPr>
        <w:jc w:val="both"/>
      </w:pPr>
      <w:bookmarkStart w:id="27" w:name="_Hlk20235967"/>
      <w:r w:rsidRPr="00B64700">
        <w:rPr>
          <w:b/>
          <w:bCs/>
        </w:rPr>
        <w:t xml:space="preserve">The role of internal auditors was not adequately perceived at the beginning of their </w:t>
      </w:r>
      <w:r w:rsidR="003C4E2E" w:rsidRPr="00B64700">
        <w:rPr>
          <w:b/>
          <w:bCs/>
        </w:rPr>
        <w:t>mandate</w:t>
      </w:r>
      <w:r w:rsidRPr="00B64700">
        <w:rPr>
          <w:b/>
          <w:bCs/>
        </w:rPr>
        <w:t xml:space="preserve">, but the situation has changed for </w:t>
      </w:r>
      <w:r w:rsidR="006477D8">
        <w:rPr>
          <w:b/>
          <w:bCs/>
        </w:rPr>
        <w:t xml:space="preserve">the </w:t>
      </w:r>
      <w:r w:rsidRPr="00B64700">
        <w:rPr>
          <w:b/>
          <w:bCs/>
        </w:rPr>
        <w:t>better significantly ever since.</w:t>
      </w:r>
      <w:bookmarkEnd w:id="27"/>
      <w:r>
        <w:t xml:space="preserve"> At the beginning, internal auditors were predominantly perceived as some form of budget inspection</w:t>
      </w:r>
      <w:r w:rsidR="00C548C4">
        <w:t xml:space="preserve">, </w:t>
      </w:r>
      <w:r>
        <w:t>mayor’s personal informants</w:t>
      </w:r>
      <w:r w:rsidR="00C548C4">
        <w:t xml:space="preserve"> or inspecting watchdogs in general</w:t>
      </w:r>
      <w:r>
        <w:t xml:space="preserve">, whose role was faultfinding and then tipping </w:t>
      </w:r>
      <w:r w:rsidR="006477D8">
        <w:t xml:space="preserve">off </w:t>
      </w:r>
      <w:r>
        <w:t xml:space="preserve">to the mayor. Also, internal auditors were often confused with external auditors (State Audit Institution). However, that negative tone changed </w:t>
      </w:r>
      <w:r w:rsidR="006477D8">
        <w:t xml:space="preserve">significantly, </w:t>
      </w:r>
      <w:r>
        <w:t xml:space="preserve">when </w:t>
      </w:r>
      <w:r w:rsidR="003C4E2E">
        <w:t xml:space="preserve">the </w:t>
      </w:r>
      <w:r>
        <w:t xml:space="preserve">benefits </w:t>
      </w:r>
      <w:r w:rsidR="006477D8">
        <w:t>of IA</w:t>
      </w:r>
      <w:r>
        <w:t xml:space="preserve"> bec</w:t>
      </w:r>
      <w:r w:rsidR="006477D8">
        <w:t>a</w:t>
      </w:r>
      <w:r>
        <w:t xml:space="preserve">me apparent. But, needless to say, that process required considerable amount of time and effort. </w:t>
      </w:r>
    </w:p>
    <w:p w14:paraId="0EE12C33" w14:textId="3908D6BC" w:rsidR="003C4E2E" w:rsidRDefault="00B0412E" w:rsidP="009C33F3">
      <w:pPr>
        <w:spacing w:after="60"/>
        <w:jc w:val="both"/>
      </w:pPr>
      <w:bookmarkStart w:id="28" w:name="_Hlk20235974"/>
      <w:r w:rsidRPr="00B64700">
        <w:rPr>
          <w:b/>
          <w:bCs/>
        </w:rPr>
        <w:t xml:space="preserve">First audits conducted in the interviewed LSGs </w:t>
      </w:r>
      <w:r w:rsidR="006448E1" w:rsidRPr="00B64700">
        <w:rPr>
          <w:b/>
          <w:bCs/>
        </w:rPr>
        <w:t>are often</w:t>
      </w:r>
      <w:r w:rsidRPr="00B64700">
        <w:rPr>
          <w:b/>
          <w:bCs/>
        </w:rPr>
        <w:t xml:space="preserve"> described as relatively unpleasant experience for auditees (beneficiaries) and a tedious job for internal auditors</w:t>
      </w:r>
      <w:bookmarkEnd w:id="28"/>
      <w:r w:rsidR="003C4E2E" w:rsidRPr="00B64700">
        <w:rPr>
          <w:b/>
          <w:bCs/>
        </w:rPr>
        <w:t>:</w:t>
      </w:r>
    </w:p>
    <w:p w14:paraId="51D3A1B7" w14:textId="0585DF1F" w:rsidR="009C33F3" w:rsidRPr="009C33F3" w:rsidRDefault="003C4E2E" w:rsidP="003C4E2E">
      <w:pPr>
        <w:pStyle w:val="ListParagraph"/>
        <w:numPr>
          <w:ilvl w:val="0"/>
          <w:numId w:val="18"/>
        </w:numPr>
        <w:jc w:val="both"/>
        <w:rPr>
          <w:i/>
          <w:iCs/>
        </w:rPr>
      </w:pPr>
      <w:r>
        <w:t xml:space="preserve">In case of </w:t>
      </w:r>
      <w:r w:rsidR="009C33F3">
        <w:t xml:space="preserve">the </w:t>
      </w:r>
      <w:r>
        <w:t>auditees, the</w:t>
      </w:r>
      <w:r w:rsidR="00B0412E">
        <w:t xml:space="preserve"> main reasons were simple – lack of trust (or even distrust) and scarce information about something</w:t>
      </w:r>
      <w:r w:rsidR="009C33F3">
        <w:t xml:space="preserve"> totally</w:t>
      </w:r>
      <w:r w:rsidR="00B0412E">
        <w:t xml:space="preserve"> new. At the same time, the municipal administration (sometimes even at the higher levels) was </w:t>
      </w:r>
      <w:r w:rsidR="009C33F3">
        <w:t xml:space="preserve">not </w:t>
      </w:r>
      <w:r w:rsidR="00B0412E">
        <w:t xml:space="preserve">totally aware of role and benefits internal audit could bring. Suddenly, civil servants (that now became auditees) had to face certain control mechanism and </w:t>
      </w:r>
      <w:r w:rsidR="00B0412E" w:rsidRPr="002741CA">
        <w:t xml:space="preserve">change </w:t>
      </w:r>
      <w:r w:rsidR="00B0412E" w:rsidRPr="002741CA">
        <w:rPr>
          <w:i/>
          <w:iCs/>
        </w:rPr>
        <w:t xml:space="preserve">personally established </w:t>
      </w:r>
      <w:r w:rsidR="00B0412E" w:rsidRPr="002741CA">
        <w:t>procedures that they</w:t>
      </w:r>
      <w:r w:rsidR="00B0412E">
        <w:t xml:space="preserve"> used for many years (even decades in some cases). Naturally, such process is rarely smooth. </w:t>
      </w:r>
    </w:p>
    <w:p w14:paraId="4DC0DEF0" w14:textId="2322C753" w:rsidR="00B0412E" w:rsidRDefault="009C33F3" w:rsidP="009C33F3">
      <w:pPr>
        <w:pStyle w:val="ListParagraph"/>
        <w:numPr>
          <w:ilvl w:val="0"/>
          <w:numId w:val="18"/>
        </w:numPr>
        <w:spacing w:after="60"/>
        <w:jc w:val="both"/>
        <w:rPr>
          <w:i/>
          <w:iCs/>
        </w:rPr>
      </w:pPr>
      <w:r>
        <w:t>Auditors o</w:t>
      </w:r>
      <w:r w:rsidR="00B0412E">
        <w:t>n the other hand</w:t>
      </w:r>
      <w:r>
        <w:t xml:space="preserve"> had a hard time finding a common ground with</w:t>
      </w:r>
      <w:r w:rsidR="00B0412E">
        <w:t xml:space="preserve"> </w:t>
      </w:r>
      <w:r w:rsidR="00FE3814">
        <w:t xml:space="preserve">auditees </w:t>
      </w:r>
      <w:r w:rsidR="00B0412E">
        <w:t xml:space="preserve">at the beginning – they had to spend considerable amount of time and make substantial effort to convince auditees that </w:t>
      </w:r>
      <w:r w:rsidR="00B0412E" w:rsidRPr="003C4E2E">
        <w:rPr>
          <w:i/>
          <w:iCs/>
        </w:rPr>
        <w:t>they play for the same team.</w:t>
      </w:r>
    </w:p>
    <w:p w14:paraId="023887E0" w14:textId="6ABA87C5" w:rsidR="009C33F3" w:rsidRPr="009C33F3" w:rsidRDefault="009C33F3" w:rsidP="009C33F3">
      <w:pPr>
        <w:jc w:val="both"/>
        <w:rPr>
          <w:i/>
          <w:iCs/>
        </w:rPr>
      </w:pPr>
      <w:r>
        <w:t xml:space="preserve">But, after the auditees received first recommendations, explanations and advice from internal auditors – they began to realize the whole concept of FMC (especially risk) better and felt better prepared for potential external audits. At the same time, internal auditors </w:t>
      </w:r>
      <w:r w:rsidR="00FE3814">
        <w:t>started gaining</w:t>
      </w:r>
      <w:r>
        <w:t xml:space="preserve"> necessary trust</w:t>
      </w:r>
      <w:r w:rsidR="006448E1">
        <w:t>.</w:t>
      </w:r>
    </w:p>
    <w:p w14:paraId="7B356A5C" w14:textId="028E1D5B" w:rsidR="00B0412E" w:rsidRDefault="00B0412E" w:rsidP="00B0412E">
      <w:pPr>
        <w:jc w:val="both"/>
      </w:pPr>
      <w:bookmarkStart w:id="29" w:name="_Hlk20235982"/>
      <w:r w:rsidRPr="00B64700">
        <w:rPr>
          <w:b/>
          <w:bCs/>
        </w:rPr>
        <w:t>Understanding of the role and significance of the internal audit is</w:t>
      </w:r>
      <w:r w:rsidR="0040737E" w:rsidRPr="00B64700">
        <w:rPr>
          <w:b/>
          <w:bCs/>
        </w:rPr>
        <w:t xml:space="preserve"> happening, but</w:t>
      </w:r>
      <w:r w:rsidRPr="00B64700">
        <w:rPr>
          <w:b/>
          <w:bCs/>
        </w:rPr>
        <w:t xml:space="preserve"> </w:t>
      </w:r>
      <w:r w:rsidR="0040737E" w:rsidRPr="00B64700">
        <w:rPr>
          <w:b/>
          <w:bCs/>
        </w:rPr>
        <w:t xml:space="preserve">only </w:t>
      </w:r>
      <w:r w:rsidRPr="00B64700">
        <w:rPr>
          <w:b/>
          <w:bCs/>
        </w:rPr>
        <w:t>gradually.</w:t>
      </w:r>
      <w:bookmarkEnd w:id="29"/>
      <w:r>
        <w:t xml:space="preserve"> As the time went on, supported by constant education of beneficiaries, understanding of the concept of internal audit improved. As stated before – time plays a big role. After a few audits and accepted (implemented) recommendations</w:t>
      </w:r>
      <w:r w:rsidR="0040737E">
        <w:t xml:space="preserve"> and </w:t>
      </w:r>
      <w:r>
        <w:t xml:space="preserve">advice, auditees began to get used to the </w:t>
      </w:r>
      <w:r w:rsidR="0040737E">
        <w:t>existence</w:t>
      </w:r>
      <w:r>
        <w:t xml:space="preserve"> of internal auditors and started to value </w:t>
      </w:r>
      <w:r w:rsidR="0040737E">
        <w:t>their</w:t>
      </w:r>
      <w:r>
        <w:t xml:space="preserve"> presence. Seminars and trainings helped both sides. As beneficiaries (auditees) themselves often say – </w:t>
      </w:r>
      <w:r w:rsidRPr="00E953E8">
        <w:t xml:space="preserve">initial guard and lack of trust came from </w:t>
      </w:r>
      <w:r w:rsidR="00FE3814">
        <w:t xml:space="preserve">the </w:t>
      </w:r>
      <w:r w:rsidRPr="00E953E8">
        <w:t xml:space="preserve">lack of knowledge and understanding, and </w:t>
      </w:r>
      <w:r w:rsidRPr="00E953E8">
        <w:lastRenderedPageBreak/>
        <w:t>seminars helped them a lot to overcome this</w:t>
      </w:r>
      <w:r>
        <w:t xml:space="preserve"> handicap. Eventually, several LSGs </w:t>
      </w:r>
      <w:r w:rsidRPr="00755ECF">
        <w:t>confirmed that 3 to 5 year</w:t>
      </w:r>
      <w:r>
        <w:t>s</w:t>
      </w:r>
      <w:r w:rsidRPr="00755ECF">
        <w:t xml:space="preserve"> </w:t>
      </w:r>
      <w:r>
        <w:t>is the</w:t>
      </w:r>
      <w:r w:rsidRPr="00755ECF">
        <w:t xml:space="preserve"> period required to establish </w:t>
      </w:r>
      <w:r>
        <w:t>a</w:t>
      </w:r>
      <w:r w:rsidRPr="00755ECF">
        <w:t xml:space="preserve"> functional</w:t>
      </w:r>
      <w:r>
        <w:t xml:space="preserve">, </w:t>
      </w:r>
      <w:r w:rsidRPr="00755ECF">
        <w:t xml:space="preserve">operational and fully </w:t>
      </w:r>
      <w:r>
        <w:t xml:space="preserve">integrated </w:t>
      </w:r>
      <w:r w:rsidRPr="00755ECF">
        <w:t>internal audit</w:t>
      </w:r>
      <w:r>
        <w:t xml:space="preserve"> – that time period </w:t>
      </w:r>
      <w:r w:rsidR="0040737E">
        <w:t xml:space="preserve">also </w:t>
      </w:r>
      <w:r>
        <w:t xml:space="preserve">concurs </w:t>
      </w:r>
      <w:r w:rsidRPr="00883824">
        <w:t>with</w:t>
      </w:r>
      <w:r w:rsidR="0040737E">
        <w:t xml:space="preserve"> </w:t>
      </w:r>
      <w:r w:rsidRPr="00883824">
        <w:t>international practice</w:t>
      </w:r>
      <w:r>
        <w:t>.</w:t>
      </w:r>
    </w:p>
    <w:p w14:paraId="4B3E4F12" w14:textId="731AD384" w:rsidR="00B0412E" w:rsidRDefault="00B0412E" w:rsidP="00B0412E">
      <w:pPr>
        <w:jc w:val="both"/>
      </w:pPr>
      <w:bookmarkStart w:id="30" w:name="_Hlk20235989"/>
      <w:r w:rsidRPr="00B64700">
        <w:rPr>
          <w:b/>
          <w:bCs/>
        </w:rPr>
        <w:t>As the understanding of the concept of internal audit improved</w:t>
      </w:r>
      <w:r w:rsidR="00B64700">
        <w:rPr>
          <w:b/>
          <w:bCs/>
        </w:rPr>
        <w:t>,</w:t>
      </w:r>
      <w:r w:rsidRPr="00B64700">
        <w:rPr>
          <w:b/>
          <w:bCs/>
        </w:rPr>
        <w:t xml:space="preserve"> so did the perception.</w:t>
      </w:r>
      <w:bookmarkEnd w:id="30"/>
      <w:r>
        <w:t xml:space="preserve"> As benefits of cooperation with internal auditors became apparent, the additional effort civil servants (beneficiaries/auditees) have to make during audits started seeming worthwhile. Along those lines, most of the initial antagonism disappeared. </w:t>
      </w:r>
    </w:p>
    <w:p w14:paraId="306C44ED" w14:textId="7543A865" w:rsidR="00B0412E" w:rsidRDefault="00B64700" w:rsidP="00B0412E">
      <w:pPr>
        <w:jc w:val="both"/>
      </w:pPr>
      <w:bookmarkStart w:id="31" w:name="_Hlk20235996"/>
      <w:r w:rsidRPr="00B64700">
        <w:rPr>
          <w:b/>
          <w:bCs/>
        </w:rPr>
        <w:t>Majority of the i</w:t>
      </w:r>
      <w:r w:rsidR="008072AB" w:rsidRPr="00B64700">
        <w:rPr>
          <w:b/>
          <w:bCs/>
        </w:rPr>
        <w:t xml:space="preserve">nternal auditors and beneficiaries now evaluate </w:t>
      </w:r>
      <w:r w:rsidRPr="00B64700">
        <w:rPr>
          <w:b/>
          <w:bCs/>
        </w:rPr>
        <w:t>the quality of cooperation</w:t>
      </w:r>
      <w:r w:rsidR="008072AB" w:rsidRPr="00B64700">
        <w:rPr>
          <w:b/>
          <w:bCs/>
        </w:rPr>
        <w:t xml:space="preserve"> </w:t>
      </w:r>
      <w:r w:rsidRPr="00B64700">
        <w:rPr>
          <w:b/>
          <w:bCs/>
        </w:rPr>
        <w:t>as excellent.</w:t>
      </w:r>
      <w:r w:rsidR="008072AB" w:rsidRPr="00B64700">
        <w:rPr>
          <w:b/>
          <w:bCs/>
        </w:rPr>
        <w:t xml:space="preserve"> </w:t>
      </w:r>
      <w:bookmarkEnd w:id="31"/>
      <w:r w:rsidR="00B0412E">
        <w:t xml:space="preserve">As the first proxy for evaluating perception, we use self-estimated quality of cooperation between the auditors and auditees. We assess it by asking </w:t>
      </w:r>
      <w:r w:rsidR="00051E33">
        <w:t>both</w:t>
      </w:r>
      <w:r w:rsidR="00B0412E">
        <w:t xml:space="preserve"> to evaluate (grade from 1 to 5) the quality of cooperation in two points in time – at the beginning and current (as of September 2019). Also, we have asked the respondents to provide context/background for their evaluations, to make sure that the questions were understood and processed correctly. </w:t>
      </w:r>
      <w:r w:rsidR="00FE3814">
        <w:t>In</w:t>
      </w:r>
      <w:r w:rsidR="00B0412E">
        <w:t xml:space="preserve"> Graph </w:t>
      </w:r>
      <w:r w:rsidR="00A45BC1">
        <w:t>3</w:t>
      </w:r>
      <w:r w:rsidR="00B0412E">
        <w:t xml:space="preserve"> we can see that the quality of cooperation, led by the above described processes, has taken a huge step forward. Moreover, that perception is mutual – both sides do feel that progress has been made. However, this does not mean that internal audits are now totally pleasant experience for both sides. First, internal auditors in most cases did not have enough time or capacity to conduct audits in all </w:t>
      </w:r>
      <w:r w:rsidR="00051E33">
        <w:t xml:space="preserve">organizational </w:t>
      </w:r>
      <w:r w:rsidR="00B0412E">
        <w:t xml:space="preserve">units of their LSG. In other words, not all civil servants have experienced internal audit yet, and they still do not know what to expect. Second, internal audit can hardly be pleasant experience </w:t>
      </w:r>
      <w:r w:rsidR="00B0412E">
        <w:rPr>
          <w:i/>
          <w:iCs/>
        </w:rPr>
        <w:t xml:space="preserve">per se. </w:t>
      </w:r>
      <w:r w:rsidR="00B0412E">
        <w:t xml:space="preserve">Namely, it evaluates </w:t>
      </w:r>
      <w:r w:rsidR="00051E33">
        <w:t>somebody’s</w:t>
      </w:r>
      <w:r w:rsidR="00B0412E">
        <w:t xml:space="preserve"> work and requires additional effort, no matter how benevolent and professional internal auditors are. Nevertheless, professional approach and a high-quality cooperation help to a great extent.   </w:t>
      </w:r>
    </w:p>
    <w:p w14:paraId="449CF457" w14:textId="509CD080" w:rsidR="00B0412E" w:rsidRDefault="00B0412E" w:rsidP="008072AB">
      <w:pPr>
        <w:pStyle w:val="Caption"/>
        <w:keepNext/>
        <w:spacing w:after="0"/>
        <w:jc w:val="both"/>
      </w:pPr>
      <w:bookmarkStart w:id="32" w:name="_Toc20779178"/>
      <w:r>
        <w:t xml:space="preserve">Graph </w:t>
      </w:r>
      <w:r w:rsidR="000E09E5">
        <w:fldChar w:fldCharType="begin"/>
      </w:r>
      <w:r w:rsidR="000E09E5">
        <w:instrText xml:space="preserve"> SEQ Graph \* ARABIC </w:instrText>
      </w:r>
      <w:r w:rsidR="000E09E5">
        <w:fldChar w:fldCharType="separate"/>
      </w:r>
      <w:r w:rsidR="00AF204D">
        <w:rPr>
          <w:noProof/>
        </w:rPr>
        <w:t>3</w:t>
      </w:r>
      <w:r w:rsidR="000E09E5">
        <w:rPr>
          <w:noProof/>
        </w:rPr>
        <w:fldChar w:fldCharType="end"/>
      </w:r>
      <w:r w:rsidRPr="00463024">
        <w:t>: Quality of cooperation has taken a huge leap in almost all LSGs. Furthermore, both auditors and beneficiaries share the opinion</w:t>
      </w:r>
      <w:r>
        <w:t>!</w:t>
      </w:r>
      <w:bookmarkEnd w:id="32"/>
    </w:p>
    <w:p w14:paraId="3FBDF917" w14:textId="1967FC34" w:rsidR="000021AE" w:rsidRPr="000021AE" w:rsidRDefault="008072AB" w:rsidP="000021AE">
      <w:pPr>
        <w:rPr>
          <w:b/>
          <w:bCs/>
          <w:sz w:val="20"/>
          <w:szCs w:val="20"/>
        </w:rPr>
      </w:pPr>
      <w:r w:rsidRPr="008072AB">
        <w:rPr>
          <w:b/>
          <w:bCs/>
          <w:sz w:val="20"/>
          <w:szCs w:val="20"/>
        </w:rPr>
        <w:t>[How do you evaluate the overall quality of cooperation with the other group? (1- poor, 5- excellent)]</w:t>
      </w:r>
    </w:p>
    <w:p w14:paraId="545688F1" w14:textId="7C3FF9E8" w:rsidR="00B0412E" w:rsidRDefault="00A45BC1" w:rsidP="00B0412E">
      <w:pPr>
        <w:keepNext/>
        <w:jc w:val="both"/>
      </w:pPr>
      <w:r w:rsidRPr="00A45BC1">
        <w:rPr>
          <w:noProof/>
        </w:rPr>
        <w:t xml:space="preserve"> </w:t>
      </w:r>
      <w:r>
        <w:rPr>
          <w:noProof/>
        </w:rPr>
        <w:drawing>
          <wp:inline distT="0" distB="0" distL="0" distR="0" wp14:anchorId="0095F2BC" wp14:editId="6B33C0FB">
            <wp:extent cx="2930525" cy="2304789"/>
            <wp:effectExtent l="0" t="0" r="3175" b="635"/>
            <wp:docPr id="24" name="Chart 24">
              <a:extLst xmlns:a="http://schemas.openxmlformats.org/drawingml/2006/main">
                <a:ext uri="{FF2B5EF4-FFF2-40B4-BE49-F238E27FC236}">
                  <a16:creationId xmlns:a16="http://schemas.microsoft.com/office/drawing/2014/main" id="{11BCEC3C-612C-48AF-AB21-D4E72D1417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45BC1">
        <w:rPr>
          <w:noProof/>
        </w:rPr>
        <w:t xml:space="preserve"> </w:t>
      </w:r>
      <w:r>
        <w:rPr>
          <w:noProof/>
        </w:rPr>
        <w:drawing>
          <wp:inline distT="0" distB="0" distL="0" distR="0" wp14:anchorId="1AFB0782" wp14:editId="1F2EB9B5">
            <wp:extent cx="2968625" cy="2304789"/>
            <wp:effectExtent l="0" t="0" r="3175" b="635"/>
            <wp:docPr id="25" name="Chart 25">
              <a:extLst xmlns:a="http://schemas.openxmlformats.org/drawingml/2006/main">
                <a:ext uri="{FF2B5EF4-FFF2-40B4-BE49-F238E27FC236}">
                  <a16:creationId xmlns:a16="http://schemas.microsoft.com/office/drawing/2014/main" id="{53EB6FB3-B53E-43B6-8155-92F3A103B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B0193F" w14:textId="77777777" w:rsidR="00A45BC1" w:rsidRDefault="00B0412E" w:rsidP="00B0412E">
      <w:pPr>
        <w:jc w:val="both"/>
      </w:pPr>
      <w:r w:rsidRPr="00B64700">
        <w:rPr>
          <w:b/>
          <w:bCs/>
        </w:rPr>
        <w:t>In our sample, Subotica and Zrenjanin seemingly do not fit the picture – cooperation between the two groups was excellent from the outset – but how?</w:t>
      </w:r>
      <w:r>
        <w:t xml:space="preserve"> In Subotica, two factors played a major role. First, Subotica had some kind of a precursor to internal audit that we know today, even before introducing</w:t>
      </w:r>
      <w:r w:rsidR="00FE3814">
        <w:t xml:space="preserve"> the</w:t>
      </w:r>
      <w:r>
        <w:t xml:space="preserve"> PIFC framework. Second, </w:t>
      </w:r>
      <w:r w:rsidR="00051E33">
        <w:t>municipal administration at the highest level</w:t>
      </w:r>
      <w:r>
        <w:t xml:space="preserve"> worked on introducing and promoting the function of internal audit from the outset, making sure that internal audit’s role within the </w:t>
      </w:r>
      <w:r>
        <w:lastRenderedPageBreak/>
        <w:t xml:space="preserve">organization is adequately understood. On the other hand, </w:t>
      </w:r>
      <w:r w:rsidR="00051E33">
        <w:t>municipal administration at the highest level at</w:t>
      </w:r>
      <w:r>
        <w:t xml:space="preserve"> Zrenjanin admitted not to have been aware of the importance of internal audit at the beginning</w:t>
      </w:r>
      <w:r w:rsidR="00051E33">
        <w:t>.</w:t>
      </w:r>
      <w:r>
        <w:t xml:space="preserve"> </w:t>
      </w:r>
      <w:r w:rsidR="00051E33">
        <w:t>B</w:t>
      </w:r>
      <w:r>
        <w:t>ut nevertheless, they were open for cooperation. Also, internal auditors in Zrenjanin were former colleagues with</w:t>
      </w:r>
      <w:r w:rsidR="00051E33">
        <w:t xml:space="preserve"> the</w:t>
      </w:r>
      <w:r>
        <w:t xml:space="preserve"> beneficiaries</w:t>
      </w:r>
      <w:r w:rsidR="00051E33">
        <w:t>,</w:t>
      </w:r>
      <w:r>
        <w:t xml:space="preserve"> and </w:t>
      </w:r>
      <w:r w:rsidR="00051E33">
        <w:t xml:space="preserve">beneficiaries </w:t>
      </w:r>
      <w:r>
        <w:t xml:space="preserve">were convinced in their expertise. Moreover, two reports </w:t>
      </w:r>
      <w:r w:rsidR="00FE3814">
        <w:t xml:space="preserve">made by the </w:t>
      </w:r>
      <w:r>
        <w:t xml:space="preserve">State </w:t>
      </w:r>
      <w:r w:rsidR="00FE3814">
        <w:t xml:space="preserve">Audit Institution in </w:t>
      </w:r>
      <w:r>
        <w:t xml:space="preserve">2016 (when IA had just been established) and 2018 </w:t>
      </w:r>
      <w:r w:rsidR="00FE3814">
        <w:t>provide</w:t>
      </w:r>
      <w:r>
        <w:t xml:space="preserve"> a testament to the quality of work of the internal audit</w:t>
      </w:r>
      <w:r w:rsidR="00FF04AF">
        <w:t xml:space="preserve">, since the latter </w:t>
      </w:r>
      <w:r w:rsidR="00601061">
        <w:t xml:space="preserve">reportedly </w:t>
      </w:r>
      <w:r w:rsidR="00FF04AF">
        <w:t>came out</w:t>
      </w:r>
      <w:r w:rsidR="00601061">
        <w:t xml:space="preserve"> much more positive</w:t>
      </w:r>
      <w:r>
        <w:t>.</w:t>
      </w:r>
      <w:r w:rsidR="00A45BC1">
        <w:t xml:space="preserve"> </w:t>
      </w:r>
    </w:p>
    <w:p w14:paraId="7B50646D" w14:textId="640580C6" w:rsidR="006F540A" w:rsidRDefault="00A45BC1" w:rsidP="00B0412E">
      <w:pPr>
        <w:jc w:val="both"/>
      </w:pPr>
      <w:r w:rsidRPr="007C5C72">
        <w:rPr>
          <w:b/>
          <w:bCs/>
        </w:rPr>
        <w:t xml:space="preserve">On the negative side, in Sjenica </w:t>
      </w:r>
      <w:r w:rsidR="006F540A" w:rsidRPr="007C5C72">
        <w:rPr>
          <w:b/>
          <w:bCs/>
        </w:rPr>
        <w:t>hardly any progress</w:t>
      </w:r>
      <w:r w:rsidRPr="007C5C72">
        <w:rPr>
          <w:b/>
          <w:bCs/>
        </w:rPr>
        <w:t xml:space="preserve"> has been made</w:t>
      </w:r>
      <w:r w:rsidR="006F540A" w:rsidRPr="007C5C72">
        <w:rPr>
          <w:b/>
          <w:bCs/>
        </w:rPr>
        <w:t xml:space="preserve"> and</w:t>
      </w:r>
      <w:r w:rsidRPr="007C5C72">
        <w:rPr>
          <w:b/>
          <w:bCs/>
        </w:rPr>
        <w:t xml:space="preserve"> the situation is still far from </w:t>
      </w:r>
      <w:r w:rsidR="006F540A" w:rsidRPr="007C5C72">
        <w:rPr>
          <w:b/>
          <w:bCs/>
        </w:rPr>
        <w:t xml:space="preserve">being </w:t>
      </w:r>
      <w:r w:rsidRPr="007C5C72">
        <w:rPr>
          <w:b/>
          <w:bCs/>
        </w:rPr>
        <w:t>acceptable.</w:t>
      </w:r>
      <w:r>
        <w:t xml:space="preserve"> A peculiar situation took place in Sjenica. Namely, </w:t>
      </w:r>
      <w:r w:rsidR="006F540A">
        <w:t xml:space="preserve">internal auditor in Sjenica was appointed in 2015, but until the current auditor came in 2018, that function was reportedly only </w:t>
      </w:r>
      <w:r w:rsidR="006F540A">
        <w:rPr>
          <w:i/>
          <w:iCs/>
        </w:rPr>
        <w:t xml:space="preserve">pro forma. </w:t>
      </w:r>
      <w:r w:rsidR="006F540A">
        <w:t xml:space="preserve">That could have played a significant role in the rather cold reception that the current auditor got. Internal audit probably has to have undisrupted continuity, in a sense that </w:t>
      </w:r>
      <w:bookmarkStart w:id="33" w:name="_Hlk20236015"/>
      <w:r w:rsidR="006F540A">
        <w:t xml:space="preserve">its credibility must not be compromised. Once lost, it is often hard to get the credibility back. </w:t>
      </w:r>
      <w:r w:rsidR="007C5C72">
        <w:t xml:space="preserve">Nevertheless, internal audit is not the only imperfection of the Sjenica’s PIFC, as the situation with the FMC is not any better.  </w:t>
      </w:r>
    </w:p>
    <w:p w14:paraId="55525532" w14:textId="0C8594EC" w:rsidR="00B0412E" w:rsidRDefault="00B0412E" w:rsidP="00B0412E">
      <w:pPr>
        <w:jc w:val="both"/>
      </w:pPr>
      <w:r w:rsidRPr="008072AB">
        <w:rPr>
          <w:b/>
          <w:bCs/>
        </w:rPr>
        <w:t>Good cooperation between auditors and beneficiaries is further illustrated with the almost complete absence of disagreements</w:t>
      </w:r>
      <w:r>
        <w:t xml:space="preserve"> </w:t>
      </w:r>
      <w:bookmarkEnd w:id="33"/>
      <w:r>
        <w:t xml:space="preserve">(Graph </w:t>
      </w:r>
      <w:r w:rsidR="007C5C72">
        <w:t>4</w:t>
      </w:r>
      <w:r>
        <w:t xml:space="preserve">). Even when disagreements do occur, they almost always </w:t>
      </w:r>
      <w:r w:rsidR="00FE3814">
        <w:t xml:space="preserve">refer </w:t>
      </w:r>
      <w:r>
        <w:t xml:space="preserve">to </w:t>
      </w:r>
      <w:r w:rsidRPr="007054D7">
        <w:t xml:space="preserve">regular </w:t>
      </w:r>
      <w:r w:rsidR="00FE3814">
        <w:t xml:space="preserve">everyday work, </w:t>
      </w:r>
      <w:r w:rsidRPr="007054D7">
        <w:t>and are</w:t>
      </w:r>
      <w:r>
        <w:t xml:space="preserve"> settled in a professional way. Nevertheless, in some LSGs with </w:t>
      </w:r>
      <w:r w:rsidR="00FE3814">
        <w:t xml:space="preserve">a </w:t>
      </w:r>
      <w:r>
        <w:t>recently established internal audit</w:t>
      </w:r>
      <w:r w:rsidR="00FE3814">
        <w:t xml:space="preserve"> mechanism</w:t>
      </w:r>
      <w:r>
        <w:t xml:space="preserve"> or underdeveloped FMC auditors still from time to time do have to deal with vanity </w:t>
      </w:r>
      <w:r w:rsidR="007C5C72">
        <w:t xml:space="preserve">(like for instance </w:t>
      </w:r>
      <w:r>
        <w:t>Mali Zvornik</w:t>
      </w:r>
      <w:r w:rsidR="007C5C72">
        <w:t xml:space="preserve"> or Sjenica)</w:t>
      </w:r>
      <w:r>
        <w:t xml:space="preserve"> or suspicion of decision-makers </w:t>
      </w:r>
      <w:r w:rsidR="007C5C72">
        <w:t xml:space="preserve">(like for instance </w:t>
      </w:r>
      <w:r>
        <w:t>Niš</w:t>
      </w:r>
      <w:r w:rsidR="007C5C72">
        <w:t xml:space="preserve"> and, again, Sjenica)</w:t>
      </w:r>
      <w:r>
        <w:t xml:space="preserve">. However, those are </w:t>
      </w:r>
      <w:r w:rsidR="00F35B9B">
        <w:t>scarce</w:t>
      </w:r>
      <w:r>
        <w:t>, and can be drawn away through more education about the FMC and internal audit.</w:t>
      </w:r>
      <w:r w:rsidR="007C5C72">
        <w:t xml:space="preserve"> </w:t>
      </w:r>
    </w:p>
    <w:p w14:paraId="529B34E2" w14:textId="54517F16" w:rsidR="00B0412E" w:rsidRDefault="00B0412E" w:rsidP="00B0412E">
      <w:pPr>
        <w:pStyle w:val="Caption"/>
        <w:keepNext/>
        <w:spacing w:after="0"/>
        <w:jc w:val="both"/>
      </w:pPr>
      <w:bookmarkStart w:id="34" w:name="_Toc20779179"/>
      <w:r>
        <w:t xml:space="preserve">Graph </w:t>
      </w:r>
      <w:r w:rsidR="000E09E5">
        <w:fldChar w:fldCharType="begin"/>
      </w:r>
      <w:r w:rsidR="000E09E5">
        <w:instrText xml:space="preserve"> SEQ Graph \* ARABIC </w:instrText>
      </w:r>
      <w:r w:rsidR="000E09E5">
        <w:fldChar w:fldCharType="separate"/>
      </w:r>
      <w:r w:rsidR="00AF204D">
        <w:rPr>
          <w:noProof/>
        </w:rPr>
        <w:t>4</w:t>
      </w:r>
      <w:r w:rsidR="000E09E5">
        <w:rPr>
          <w:noProof/>
        </w:rPr>
        <w:fldChar w:fldCharType="end"/>
      </w:r>
      <w:r>
        <w:t>: Disagreements between auditors and users (auditees) are extremely rare</w:t>
      </w:r>
      <w:bookmarkEnd w:id="34"/>
    </w:p>
    <w:p w14:paraId="27489426" w14:textId="77777777" w:rsidR="00B0412E" w:rsidRDefault="00B0412E" w:rsidP="00B0412E">
      <w:pPr>
        <w:pStyle w:val="Caption"/>
        <w:keepNext/>
        <w:jc w:val="both"/>
      </w:pPr>
      <w:r>
        <w:t>[How common are potential disagreements with</w:t>
      </w:r>
      <w:r>
        <w:rPr>
          <w:noProof/>
        </w:rPr>
        <w:t xml:space="preserve"> the other group? (1- often, 5- never)]</w:t>
      </w:r>
    </w:p>
    <w:p w14:paraId="26684BAD" w14:textId="659CF0B7" w:rsidR="00B0412E" w:rsidRDefault="007C5C72" w:rsidP="00B0412E">
      <w:pPr>
        <w:jc w:val="both"/>
      </w:pPr>
      <w:r>
        <w:rPr>
          <w:noProof/>
        </w:rPr>
        <w:drawing>
          <wp:inline distT="0" distB="0" distL="0" distR="0" wp14:anchorId="50CB88D3" wp14:editId="553B8FAA">
            <wp:extent cx="5971142" cy="2324100"/>
            <wp:effectExtent l="0" t="0" r="10795" b="0"/>
            <wp:docPr id="27" name="Chart 27">
              <a:extLst xmlns:a="http://schemas.openxmlformats.org/drawingml/2006/main">
                <a:ext uri="{FF2B5EF4-FFF2-40B4-BE49-F238E27FC236}">
                  <a16:creationId xmlns:a16="http://schemas.microsoft.com/office/drawing/2014/main" id="{0AC71979-FF6E-46F1-B21A-AB6434D7C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A72895" w14:textId="6899E350" w:rsidR="00B64700" w:rsidRDefault="00B0412E" w:rsidP="00B0412E">
      <w:pPr>
        <w:jc w:val="both"/>
      </w:pPr>
      <w:bookmarkStart w:id="35" w:name="_Hlk20236023"/>
      <w:r w:rsidRPr="00B64700">
        <w:rPr>
          <w:b/>
          <w:bCs/>
        </w:rPr>
        <w:t>Both internal auditors and users of internal audit now agree –internal audit is necessary for effective and efficient functioning of their organizations, since the benefits it delivers are recognized as essential.</w:t>
      </w:r>
      <w:r>
        <w:t xml:space="preserve"> </w:t>
      </w:r>
      <w:bookmarkEnd w:id="35"/>
      <w:r>
        <w:t xml:space="preserve">By pointing out to work deficiencies internal auditors strive to </w:t>
      </w:r>
      <w:r w:rsidRPr="0062341A">
        <w:t>assess the adequacy of internal acts</w:t>
      </w:r>
      <w:r>
        <w:t xml:space="preserve"> and correct those that do not satisfy required norms or standards. </w:t>
      </w:r>
      <w:bookmarkStart w:id="36" w:name="_Hlk20237554"/>
      <w:r>
        <w:t xml:space="preserve">Therefore, internal auditors are currently often seen as </w:t>
      </w:r>
      <w:r w:rsidRPr="0062341A">
        <w:rPr>
          <w:i/>
          <w:iCs/>
        </w:rPr>
        <w:t>those who will reduce the risk of</w:t>
      </w:r>
      <w:r>
        <w:rPr>
          <w:i/>
          <w:iCs/>
        </w:rPr>
        <w:t xml:space="preserve"> misuse of public resources and</w:t>
      </w:r>
      <w:r w:rsidRPr="0062341A">
        <w:rPr>
          <w:i/>
          <w:iCs/>
        </w:rPr>
        <w:t xml:space="preserve"> committing a criminal offence</w:t>
      </w:r>
      <w:r>
        <w:rPr>
          <w:i/>
          <w:iCs/>
        </w:rPr>
        <w:t>,</w:t>
      </w:r>
      <w:r>
        <w:t xml:space="preserve"> and therefore help their LSG prepare for external audits conducted by State Audit Institution or </w:t>
      </w:r>
      <w:r>
        <w:lastRenderedPageBreak/>
        <w:t xml:space="preserve">budget inspections. Additionally, internal auditors’ advisory function is generally praised a lot – when in doubt, decision makers can reach out to auditors and seek advice. For all these reasons, all decision makers we interviewed stated that they felt much more confident in their decisions since the internal audit was introduced. </w:t>
      </w:r>
    </w:p>
    <w:p w14:paraId="0A2BE579" w14:textId="41557582" w:rsidR="00B0412E" w:rsidRDefault="00B64700" w:rsidP="00B0412E">
      <w:pPr>
        <w:jc w:val="both"/>
      </w:pPr>
      <w:bookmarkStart w:id="37" w:name="_Hlk20236030"/>
      <w:bookmarkEnd w:id="36"/>
      <w:r w:rsidRPr="00A76AC8">
        <w:rPr>
          <w:b/>
          <w:bCs/>
        </w:rPr>
        <w:t>M</w:t>
      </w:r>
      <w:r w:rsidR="00B0412E" w:rsidRPr="00A76AC8">
        <w:rPr>
          <w:b/>
          <w:bCs/>
        </w:rPr>
        <w:t>ajority of our respondents (</w:t>
      </w:r>
      <w:r w:rsidRPr="00A76AC8">
        <w:rPr>
          <w:b/>
          <w:bCs/>
        </w:rPr>
        <w:t>6</w:t>
      </w:r>
      <w:r w:rsidR="007C5C72">
        <w:rPr>
          <w:b/>
          <w:bCs/>
        </w:rPr>
        <w:t>4</w:t>
      </w:r>
      <w:r w:rsidR="00B0412E" w:rsidRPr="00A76AC8">
        <w:rPr>
          <w:b/>
          <w:bCs/>
        </w:rPr>
        <w:t xml:space="preserve">%) feel that that the </w:t>
      </w:r>
      <w:r w:rsidRPr="00A76AC8">
        <w:rPr>
          <w:b/>
          <w:bCs/>
        </w:rPr>
        <w:t>people atop of the administration</w:t>
      </w:r>
      <w:r w:rsidR="00B0412E" w:rsidRPr="00A76AC8">
        <w:rPr>
          <w:b/>
          <w:bCs/>
        </w:rPr>
        <w:t xml:space="preserve"> and</w:t>
      </w:r>
      <w:r w:rsidRPr="00A76AC8">
        <w:rPr>
          <w:b/>
          <w:bCs/>
        </w:rPr>
        <w:t xml:space="preserve"> other</w:t>
      </w:r>
      <w:r w:rsidR="00B0412E" w:rsidRPr="00A76AC8">
        <w:rPr>
          <w:b/>
          <w:bCs/>
        </w:rPr>
        <w:t xml:space="preserve"> decision makers </w:t>
      </w:r>
      <w:r w:rsidR="00F35B9B" w:rsidRPr="00A76AC8">
        <w:rPr>
          <w:b/>
          <w:bCs/>
        </w:rPr>
        <w:t xml:space="preserve">benefit </w:t>
      </w:r>
      <w:r w:rsidR="00B0412E" w:rsidRPr="00A76AC8">
        <w:rPr>
          <w:b/>
          <w:bCs/>
        </w:rPr>
        <w:t>the most from internal audit</w:t>
      </w:r>
      <w:r w:rsidR="008F4337">
        <w:rPr>
          <w:b/>
          <w:bCs/>
        </w:rPr>
        <w:t xml:space="preserve"> (Graph </w:t>
      </w:r>
      <w:r w:rsidR="009A2F73">
        <w:rPr>
          <w:b/>
          <w:bCs/>
        </w:rPr>
        <w:t>5</w:t>
      </w:r>
      <w:r w:rsidR="008F4337">
        <w:rPr>
          <w:b/>
          <w:bCs/>
        </w:rPr>
        <w:t>)</w:t>
      </w:r>
      <w:r w:rsidR="00B0412E" w:rsidRPr="00A76AC8">
        <w:rPr>
          <w:b/>
          <w:bCs/>
        </w:rPr>
        <w:t>.</w:t>
      </w:r>
      <w:bookmarkEnd w:id="37"/>
      <w:r w:rsidR="00B0412E" w:rsidRPr="00B64700">
        <w:t xml:space="preserve"> However, 2</w:t>
      </w:r>
      <w:r w:rsidR="007C5C72">
        <w:t>9</w:t>
      </w:r>
      <w:r w:rsidR="00B0412E" w:rsidRPr="00B64700">
        <w:t>% (rightly) recognize that it is the entire organization that benefits. Nevertheless, recognizing the benefits is the first</w:t>
      </w:r>
      <w:r w:rsidR="00B0412E">
        <w:t xml:space="preserve"> and yet particularly important step, but recognizing that benefits belong to the entire organization, and not necessarily to those who could be held (criminally) responsible, could come with passage of time and more education of civil servants at all levels. </w:t>
      </w:r>
    </w:p>
    <w:p w14:paraId="510EFA38" w14:textId="32A2E000" w:rsidR="00B0412E" w:rsidRDefault="00B0412E" w:rsidP="00B0412E">
      <w:pPr>
        <w:pStyle w:val="Caption"/>
        <w:keepNext/>
        <w:jc w:val="both"/>
      </w:pPr>
      <w:bookmarkStart w:id="38" w:name="_Toc20779180"/>
      <w:r>
        <w:t xml:space="preserve">Graph </w:t>
      </w:r>
      <w:r w:rsidR="000E09E5">
        <w:fldChar w:fldCharType="begin"/>
      </w:r>
      <w:r w:rsidR="000E09E5">
        <w:instrText xml:space="preserve"> SEQ Graph \* ARABIC </w:instrText>
      </w:r>
      <w:r w:rsidR="000E09E5">
        <w:fldChar w:fldCharType="separate"/>
      </w:r>
      <w:r w:rsidR="00AF204D">
        <w:rPr>
          <w:noProof/>
        </w:rPr>
        <w:t>5</w:t>
      </w:r>
      <w:r w:rsidR="000E09E5">
        <w:rPr>
          <w:noProof/>
        </w:rPr>
        <w:fldChar w:fldCharType="end"/>
      </w:r>
      <w:r>
        <w:t>: Users reported that mayor and other decision-makers have the most benefits from internal audit?</w:t>
      </w:r>
      <w:bookmarkEnd w:id="38"/>
    </w:p>
    <w:p w14:paraId="46A21713" w14:textId="5B33C76A" w:rsidR="00B0412E" w:rsidRDefault="007C5C72" w:rsidP="00B0412E">
      <w:pPr>
        <w:jc w:val="both"/>
      </w:pPr>
      <w:r w:rsidRPr="007C5C72">
        <w:rPr>
          <w:noProof/>
        </w:rPr>
        <w:t xml:space="preserve"> </w:t>
      </w:r>
      <w:r>
        <w:rPr>
          <w:noProof/>
        </w:rPr>
        <w:drawing>
          <wp:inline distT="0" distB="0" distL="0" distR="0" wp14:anchorId="11FA29DD" wp14:editId="160EE507">
            <wp:extent cx="3746500" cy="1916935"/>
            <wp:effectExtent l="0" t="0" r="6350" b="7620"/>
            <wp:docPr id="29" name="Chart 29">
              <a:extLst xmlns:a="http://schemas.openxmlformats.org/drawingml/2006/main">
                <a:ext uri="{FF2B5EF4-FFF2-40B4-BE49-F238E27FC236}">
                  <a16:creationId xmlns:a16="http://schemas.microsoft.com/office/drawing/2014/main" id="{72D55637-0431-4A47-B7FA-168DAEBDD6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5C20D9" w14:textId="735022AC" w:rsidR="00B0412E" w:rsidRPr="00AC7BC4" w:rsidRDefault="00B64700" w:rsidP="00B0412E">
      <w:pPr>
        <w:jc w:val="both"/>
        <w:rPr>
          <w:color w:val="70AD47" w:themeColor="accent6"/>
        </w:rPr>
      </w:pPr>
      <w:bookmarkStart w:id="39" w:name="_Hlk20236038"/>
      <w:r>
        <w:rPr>
          <w:b/>
          <w:bCs/>
        </w:rPr>
        <w:t>Internal a</w:t>
      </w:r>
      <w:r w:rsidR="00B0412E" w:rsidRPr="00B64700">
        <w:rPr>
          <w:b/>
          <w:bCs/>
        </w:rPr>
        <w:t xml:space="preserve">uditors are prevailingly content with the rate at which their recommendations are accepted, as the rate is </w:t>
      </w:r>
      <w:r w:rsidR="00B0412E" w:rsidRPr="002741CA">
        <w:rPr>
          <w:b/>
          <w:bCs/>
        </w:rPr>
        <w:t>generally very high.</w:t>
      </w:r>
      <w:r w:rsidR="00B0412E" w:rsidRPr="002741CA">
        <w:t xml:space="preserve"> </w:t>
      </w:r>
      <w:bookmarkEnd w:id="39"/>
      <w:r w:rsidR="00B0412E" w:rsidRPr="002741CA">
        <w:t xml:space="preserve">One of the ways for assessing perception and general level of integration of internal auditors in LSGs is the rate at which their recommendations are accepted (implemented). Internal auditor’s recommendation acceptance rate is monitored by the internal auditors and mayors (and </w:t>
      </w:r>
      <w:r w:rsidR="002B21D7" w:rsidRPr="002741CA">
        <w:t>indirectly by the</w:t>
      </w:r>
      <w:r w:rsidR="00B0412E" w:rsidRPr="002741CA">
        <w:t xml:space="preserve"> CHU through the yearly report, signed by the mayor). Upon </w:t>
      </w:r>
      <w:r w:rsidR="00F35B9B" w:rsidRPr="002741CA">
        <w:t xml:space="preserve">completion of </w:t>
      </w:r>
      <w:r w:rsidR="00B0412E" w:rsidRPr="002741CA">
        <w:t xml:space="preserve">the audit, both the auditees and the mayor receive the report with the type of opinion and accompanying recommendations. Moreover, this indicator is probably a bit more objective than self-assessments, as it is based on facts, rather than </w:t>
      </w:r>
      <w:r w:rsidR="002B21D7" w:rsidRPr="002741CA">
        <w:t>someone’s opinion</w:t>
      </w:r>
      <w:r w:rsidR="00B0412E" w:rsidRPr="002741CA">
        <w:t xml:space="preserve">. </w:t>
      </w:r>
      <w:r w:rsidR="002B21D7" w:rsidRPr="002741CA">
        <w:t>Still</w:t>
      </w:r>
      <w:r w:rsidR="00B0412E" w:rsidRPr="002741CA">
        <w:t>, almost all internal auditors</w:t>
      </w:r>
      <w:r w:rsidR="00B0412E">
        <w:t xml:space="preserve"> are content with the rate</w:t>
      </w:r>
      <w:r w:rsidR="00B0412E">
        <w:rPr>
          <w:rStyle w:val="FootnoteReference"/>
        </w:rPr>
        <w:footnoteReference w:id="8"/>
      </w:r>
      <w:r w:rsidR="00B0412E">
        <w:t xml:space="preserve"> - around a half of </w:t>
      </w:r>
      <w:r w:rsidR="002B21D7">
        <w:t xml:space="preserve">the </w:t>
      </w:r>
      <w:r w:rsidR="00B0412E">
        <w:t>interviewed LSG reported the rate to be 80-100%</w:t>
      </w:r>
      <w:r w:rsidR="00B0412E">
        <w:rPr>
          <w:rStyle w:val="FootnoteReference"/>
        </w:rPr>
        <w:footnoteReference w:id="9"/>
      </w:r>
      <w:r w:rsidR="00B0412E">
        <w:t xml:space="preserve"> (Graph </w:t>
      </w:r>
      <w:r w:rsidR="009A2F73">
        <w:t>6</w:t>
      </w:r>
      <w:r w:rsidR="00B0412E">
        <w:t xml:space="preserve">). Additionally, auditors claim that the </w:t>
      </w:r>
      <w:r w:rsidR="00B0412E" w:rsidRPr="006D02BE">
        <w:rPr>
          <w:i/>
          <w:iCs/>
        </w:rPr>
        <w:t>actual</w:t>
      </w:r>
      <w:r w:rsidR="00B0412E">
        <w:t xml:space="preserve"> </w:t>
      </w:r>
      <w:r w:rsidR="00B0412E" w:rsidRPr="002B21D7">
        <w:rPr>
          <w:i/>
          <w:iCs/>
        </w:rPr>
        <w:t>rate</w:t>
      </w:r>
      <w:r w:rsidR="00B0412E">
        <w:t xml:space="preserve"> is even higher and that almost all recommendations are accepted and implemented at some point </w:t>
      </w:r>
      <w:r w:rsidR="002B21D7">
        <w:t>in</w:t>
      </w:r>
      <w:r w:rsidR="00B0412E">
        <w:t xml:space="preserve"> time. They claim that reported rates are lower because sometimes auditees cannot meet the deadline and need more time than the audit report </w:t>
      </w:r>
      <w:r w:rsidR="00B0412E" w:rsidRPr="00E1462F">
        <w:t>stipulate</w:t>
      </w:r>
      <w:r w:rsidR="00B0412E">
        <w:t xml:space="preserve">d. Furthermore, implementing some recommendations occasionally takes more time than necessary because of some slow bureaucratic </w:t>
      </w:r>
      <w:r w:rsidR="00B0412E" w:rsidRPr="00AD44A7">
        <w:t xml:space="preserve">procedures. For instance, one of the most frequent recommendations refers to the adoption of procedures and instructions for business processes and compliance with regulations, internal controls, </w:t>
      </w:r>
      <w:r w:rsidR="00504DC5">
        <w:t>adequate accounting procedures and standards</w:t>
      </w:r>
      <w:r w:rsidR="00B0412E" w:rsidRPr="00AD44A7">
        <w:t xml:space="preserve"> etc. </w:t>
      </w:r>
      <w:r w:rsidR="002B21D7">
        <w:t>Furthermore, t</w:t>
      </w:r>
      <w:r w:rsidR="00B0412E" w:rsidRPr="00AD44A7">
        <w:t xml:space="preserve">he process of implementing </w:t>
      </w:r>
      <w:r w:rsidR="002B21D7" w:rsidRPr="00AD44A7">
        <w:t>procedures and instructions</w:t>
      </w:r>
      <w:r w:rsidR="00B0412E" w:rsidRPr="00AD44A7">
        <w:t xml:space="preserve"> is often not dependent on one organizational unit, and in many cases the act </w:t>
      </w:r>
      <w:r w:rsidR="00B0412E" w:rsidRPr="00AD44A7">
        <w:lastRenderedPageBreak/>
        <w:t xml:space="preserve">has to be adopted to implement the recommendation. These acts are adopted by either the city council or the assembly, which </w:t>
      </w:r>
      <w:r w:rsidR="002B21D7">
        <w:t>may take time and make</w:t>
      </w:r>
      <w:r w:rsidR="00B0412E" w:rsidRPr="00AD44A7">
        <w:t xml:space="preserve"> it difficult to </w:t>
      </w:r>
      <w:r w:rsidR="002B21D7">
        <w:t xml:space="preserve">meet the </w:t>
      </w:r>
      <w:r w:rsidR="002B21D7" w:rsidRPr="00E1462F">
        <w:t>stipulate</w:t>
      </w:r>
      <w:r w:rsidR="002B21D7">
        <w:t>d deadline</w:t>
      </w:r>
      <w:r w:rsidR="00B0412E" w:rsidRPr="00AD44A7">
        <w:t>.</w:t>
      </w:r>
    </w:p>
    <w:p w14:paraId="2A5AA2C3" w14:textId="259548A7" w:rsidR="00060FD0" w:rsidRDefault="00B0412E" w:rsidP="00060FD0">
      <w:pPr>
        <w:pStyle w:val="Caption"/>
        <w:keepNext/>
        <w:spacing w:after="0"/>
        <w:jc w:val="both"/>
      </w:pPr>
      <w:bookmarkStart w:id="40" w:name="_Toc20779181"/>
      <w:r>
        <w:t xml:space="preserve">Graph </w:t>
      </w:r>
      <w:r w:rsidR="000E09E5">
        <w:fldChar w:fldCharType="begin"/>
      </w:r>
      <w:r w:rsidR="000E09E5">
        <w:instrText xml:space="preserve"> SEQ Graph \* ARABIC </w:instrText>
      </w:r>
      <w:r w:rsidR="000E09E5">
        <w:fldChar w:fldCharType="separate"/>
      </w:r>
      <w:r w:rsidR="00AF204D">
        <w:rPr>
          <w:noProof/>
        </w:rPr>
        <w:t>6</w:t>
      </w:r>
      <w:r w:rsidR="000E09E5">
        <w:rPr>
          <w:noProof/>
        </w:rPr>
        <w:fldChar w:fldCharType="end"/>
      </w:r>
      <w:r>
        <w:t>: Recommendations are generally accepted at the high rate</w:t>
      </w:r>
      <w:r w:rsidR="00060FD0">
        <w:t>.</w:t>
      </w:r>
      <w:r w:rsidR="00060FD0">
        <w:rPr>
          <w:rStyle w:val="FootnoteReference"/>
        </w:rPr>
        <w:footnoteReference w:id="10"/>
      </w:r>
      <w:bookmarkEnd w:id="40"/>
      <w:r>
        <w:t xml:space="preserve"> </w:t>
      </w:r>
    </w:p>
    <w:p w14:paraId="106502B8" w14:textId="5671C179" w:rsidR="00B0412E" w:rsidRDefault="00060FD0" w:rsidP="00B0412E">
      <w:pPr>
        <w:pStyle w:val="Caption"/>
        <w:keepNext/>
        <w:jc w:val="both"/>
      </w:pPr>
      <w:r>
        <w:t>[</w:t>
      </w:r>
      <w:r w:rsidR="00B0412E">
        <w:t>1-</w:t>
      </w:r>
      <w:r>
        <w:t xml:space="preserve"> the rate</w:t>
      </w:r>
      <w:r w:rsidR="00B0412E">
        <w:t xml:space="preserve"> </w:t>
      </w:r>
      <w:r>
        <w:t xml:space="preserve">between 0 and </w:t>
      </w:r>
      <w:r w:rsidR="00B0412E">
        <w:t>20%</w:t>
      </w:r>
      <w:r w:rsidR="00B64700">
        <w:t>, (</w:t>
      </w:r>
      <w:r w:rsidR="00B0412E">
        <w:t>...</w:t>
      </w:r>
      <w:r w:rsidR="00B64700">
        <w:t>),</w:t>
      </w:r>
      <w:r w:rsidR="00B0412E">
        <w:t xml:space="preserve"> 5</w:t>
      </w:r>
      <w:r>
        <w:t>- the rate between 8</w:t>
      </w:r>
      <w:r w:rsidR="00504DC5">
        <w:t>1</w:t>
      </w:r>
      <w:r>
        <w:t xml:space="preserve"> and 100%]</w:t>
      </w:r>
    </w:p>
    <w:p w14:paraId="0E26172D" w14:textId="4E280639" w:rsidR="00B0412E" w:rsidRDefault="009A2F73" w:rsidP="00B0412E">
      <w:pPr>
        <w:jc w:val="both"/>
      </w:pPr>
      <w:r>
        <w:rPr>
          <w:noProof/>
        </w:rPr>
        <w:drawing>
          <wp:inline distT="0" distB="0" distL="0" distR="0" wp14:anchorId="70839817" wp14:editId="203241A5">
            <wp:extent cx="5949109" cy="2577465"/>
            <wp:effectExtent l="0" t="0" r="13970" b="13335"/>
            <wp:docPr id="1" name="Chart 1">
              <a:extLst xmlns:a="http://schemas.openxmlformats.org/drawingml/2006/main">
                <a:ext uri="{FF2B5EF4-FFF2-40B4-BE49-F238E27FC236}">
                  <a16:creationId xmlns:a16="http://schemas.microsoft.com/office/drawing/2014/main" id="{8FF68F38-B371-4E46-8D68-77E2B36E04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44CB3B" w14:textId="3A2CA415" w:rsidR="00B0412E" w:rsidRPr="00BB75D0" w:rsidRDefault="00B0412E" w:rsidP="00D8103C">
      <w:pPr>
        <w:pStyle w:val="Heading2"/>
        <w:numPr>
          <w:ilvl w:val="1"/>
          <w:numId w:val="10"/>
        </w:numPr>
        <w:spacing w:after="160"/>
        <w:rPr>
          <w:color w:val="2F5496" w:themeColor="accent1" w:themeShade="BF"/>
        </w:rPr>
      </w:pPr>
      <w:bookmarkStart w:id="41" w:name="_Toc20779321"/>
      <w:r w:rsidRPr="00BB75D0">
        <w:rPr>
          <w:color w:val="2F5496" w:themeColor="accent1" w:themeShade="BF"/>
        </w:rPr>
        <w:t>How does it feel being the internal auditor?</w:t>
      </w:r>
      <w:bookmarkEnd w:id="41"/>
    </w:p>
    <w:p w14:paraId="233BAA08" w14:textId="1773A4D0" w:rsidR="00172D23" w:rsidRPr="0040474C" w:rsidRDefault="00172D23" w:rsidP="00B0412E">
      <w:pPr>
        <w:jc w:val="both"/>
        <w:rPr>
          <w:i/>
          <w:iCs/>
        </w:rPr>
      </w:pPr>
      <w:bookmarkStart w:id="42" w:name="_Hlk20309004"/>
      <w:r w:rsidRPr="0040474C">
        <w:rPr>
          <w:i/>
          <w:iCs/>
        </w:rPr>
        <w:t xml:space="preserve">Internal auditors are generally very content with their jobs. The only issue they report often, is the inadequate salary, since the job they perform is rather complex. Auditors and beneficiaries share the same view in terms of what traits should the ideal auditor possess. Moreover, judging by the results from the previous chapters, auditors from the interviewed LSGs surely fit that image. </w:t>
      </w:r>
    </w:p>
    <w:bookmarkEnd w:id="42"/>
    <w:p w14:paraId="553595E3" w14:textId="67D992BA" w:rsidR="00B0412E" w:rsidRDefault="00B0412E" w:rsidP="00B0412E">
      <w:pPr>
        <w:jc w:val="both"/>
      </w:pPr>
      <w:r w:rsidRPr="00450B47">
        <w:rPr>
          <w:b/>
          <w:bCs/>
        </w:rPr>
        <w:t>Internal auditors are generally satisfied with their jobs,</w:t>
      </w:r>
      <w:r>
        <w:t xml:space="preserve"> as </w:t>
      </w:r>
      <w:r w:rsidR="00F35B9B">
        <w:t xml:space="preserve">most </w:t>
      </w:r>
      <w:r>
        <w:t>of them (8</w:t>
      </w:r>
      <w:r w:rsidR="009A2F73">
        <w:t>6</w:t>
      </w:r>
      <w:r>
        <w:t xml:space="preserve">%) reported being either completely (5) or prevailingly satisfied (4) (Graph </w:t>
      </w:r>
      <w:r w:rsidR="00FF0510">
        <w:t>7</w:t>
      </w:r>
      <w:r>
        <w:t>,</w:t>
      </w:r>
      <w:r w:rsidR="00967DB4">
        <w:t xml:space="preserve"> on the</w:t>
      </w:r>
      <w:r>
        <w:t xml:space="preserve"> left). By far the most frequently cited reason for evaluating job satisfaction as less than </w:t>
      </w:r>
      <w:r>
        <w:rPr>
          <w:i/>
          <w:iCs/>
        </w:rPr>
        <w:t xml:space="preserve">completely satisfied </w:t>
      </w:r>
      <w:r>
        <w:t xml:space="preserve">(5) is salary (Graph </w:t>
      </w:r>
      <w:r w:rsidR="00FF0510">
        <w:t>7</w:t>
      </w:r>
      <w:r>
        <w:t xml:space="preserve">, </w:t>
      </w:r>
      <w:r w:rsidR="00967DB4">
        <w:t xml:space="preserve">on the </w:t>
      </w:r>
      <w:r>
        <w:t>right). Namely, auditors generally feel underpaid for the scope of work they are doing. Furthermore, it is particularly good sign that</w:t>
      </w:r>
      <w:r w:rsidR="00FF0510">
        <w:t xml:space="preserve"> out of</w:t>
      </w:r>
      <w:r>
        <w:t xml:space="preserve"> </w:t>
      </w:r>
      <w:r w:rsidR="00FF0510">
        <w:t>all auditors, only one</w:t>
      </w:r>
      <w:r>
        <w:t xml:space="preserve"> mentioned (bad) relationship with colleagues (beneficiaries). Moreover, lack of authority is not </w:t>
      </w:r>
      <w:r w:rsidR="00F35B9B">
        <w:t xml:space="preserve">considered </w:t>
      </w:r>
      <w:r>
        <w:t>a</w:t>
      </w:r>
      <w:r w:rsidR="00FF0510">
        <w:t>s</w:t>
      </w:r>
      <w:r>
        <w:t xml:space="preserve"> significant problem</w:t>
      </w:r>
      <w:r w:rsidR="00FF0510">
        <w:t xml:space="preserve"> generally</w:t>
      </w:r>
      <w:r>
        <w:t xml:space="preserve">. Other cited reasons coincide with those from the Graph 9 – lack of adequate workspace and equipment. </w:t>
      </w:r>
    </w:p>
    <w:p w14:paraId="03C3FE2F" w14:textId="1B52FA74" w:rsidR="00B0412E" w:rsidRDefault="00B0412E" w:rsidP="00B0412E">
      <w:pPr>
        <w:pStyle w:val="Caption"/>
        <w:keepNext/>
        <w:spacing w:after="0"/>
        <w:jc w:val="both"/>
      </w:pPr>
      <w:bookmarkStart w:id="43" w:name="_Toc20779182"/>
      <w:r>
        <w:lastRenderedPageBreak/>
        <w:t xml:space="preserve">Graph </w:t>
      </w:r>
      <w:r w:rsidR="000E09E5">
        <w:fldChar w:fldCharType="begin"/>
      </w:r>
      <w:r w:rsidR="000E09E5">
        <w:instrText xml:space="preserve"> SEQ Graph \* ARABIC </w:instrText>
      </w:r>
      <w:r w:rsidR="000E09E5">
        <w:fldChar w:fldCharType="separate"/>
      </w:r>
      <w:r w:rsidR="00AF204D">
        <w:rPr>
          <w:noProof/>
        </w:rPr>
        <w:t>7</w:t>
      </w:r>
      <w:r w:rsidR="000E09E5">
        <w:rPr>
          <w:noProof/>
        </w:rPr>
        <w:fldChar w:fldCharType="end"/>
      </w:r>
      <w:r>
        <w:t xml:space="preserve">: How satisfied are you with your job (left)? </w:t>
      </w:r>
      <w:r w:rsidRPr="00022FF8">
        <w:t>What would be the reasons for dissatisfaction</w:t>
      </w:r>
      <w:r>
        <w:t xml:space="preserve"> (right)</w:t>
      </w:r>
      <w:r w:rsidRPr="00022FF8">
        <w:t>?</w:t>
      </w:r>
      <w:bookmarkEnd w:id="43"/>
    </w:p>
    <w:p w14:paraId="10FB06F3" w14:textId="77777777" w:rsidR="00B0412E" w:rsidRDefault="00B0412E" w:rsidP="00B0412E">
      <w:pPr>
        <w:pStyle w:val="Caption"/>
        <w:keepNext/>
        <w:spacing w:after="0"/>
        <w:jc w:val="both"/>
      </w:pPr>
      <w:r>
        <w:t>Right: [% of internal auditors, 1 – completely dissatisfied, 5 – completely satisfied]</w:t>
      </w:r>
    </w:p>
    <w:p w14:paraId="094662C2" w14:textId="77777777" w:rsidR="00B0412E" w:rsidRDefault="00B0412E" w:rsidP="00B0412E">
      <w:pPr>
        <w:pStyle w:val="Caption"/>
        <w:keepNext/>
        <w:jc w:val="both"/>
      </w:pPr>
      <w:r>
        <w:t>Left: [% of internal auditors, multiple</w:t>
      </w:r>
      <w:r w:rsidRPr="00022FF8">
        <w:t xml:space="preserve"> answers can be selected</w:t>
      </w:r>
      <w:r>
        <w:t>]</w:t>
      </w:r>
    </w:p>
    <w:p w14:paraId="6C477514" w14:textId="5EADC5A9" w:rsidR="00B0412E" w:rsidRDefault="009A2F73" w:rsidP="00B0412E">
      <w:pPr>
        <w:jc w:val="both"/>
      </w:pPr>
      <w:r>
        <w:rPr>
          <w:noProof/>
        </w:rPr>
        <w:drawing>
          <wp:inline distT="0" distB="0" distL="0" distR="0" wp14:anchorId="640AE585" wp14:editId="13017149">
            <wp:extent cx="1762125" cy="1728723"/>
            <wp:effectExtent l="0" t="0" r="9525" b="5080"/>
            <wp:docPr id="34" name="Chart 34">
              <a:extLst xmlns:a="http://schemas.openxmlformats.org/drawingml/2006/main">
                <a:ext uri="{FF2B5EF4-FFF2-40B4-BE49-F238E27FC236}">
                  <a16:creationId xmlns:a16="http://schemas.microsoft.com/office/drawing/2014/main" id="{811E7B37-609B-4348-861A-CD136F8B63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412E">
        <w:t xml:space="preserve">   </w:t>
      </w:r>
      <w:r>
        <w:rPr>
          <w:noProof/>
        </w:rPr>
        <w:drawing>
          <wp:inline distT="0" distB="0" distL="0" distR="0" wp14:anchorId="4B84DB3B" wp14:editId="7CC5D1E7">
            <wp:extent cx="4093210" cy="1739296"/>
            <wp:effectExtent l="0" t="0" r="2540" b="13335"/>
            <wp:docPr id="35" name="Chart 35">
              <a:extLst xmlns:a="http://schemas.openxmlformats.org/drawingml/2006/main">
                <a:ext uri="{FF2B5EF4-FFF2-40B4-BE49-F238E27FC236}">
                  <a16:creationId xmlns:a16="http://schemas.microsoft.com/office/drawing/2014/main" id="{DFAA4FED-A351-40F1-A0C5-2A86B2262E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6380D9" w14:textId="0B4970B9" w:rsidR="00B0412E" w:rsidRPr="00F9726A" w:rsidRDefault="00B0412E" w:rsidP="0040474C">
      <w:pPr>
        <w:jc w:val="both"/>
      </w:pPr>
      <w:r w:rsidRPr="00450B47">
        <w:rPr>
          <w:b/>
          <w:bCs/>
        </w:rPr>
        <w:t>Ideal internal auditor</w:t>
      </w:r>
      <w:r w:rsidRPr="00450B47">
        <w:rPr>
          <w:b/>
          <w:bCs/>
          <w:i/>
          <w:iCs/>
        </w:rPr>
        <w:t xml:space="preserve"> </w:t>
      </w:r>
      <w:r w:rsidR="00450B47">
        <w:rPr>
          <w:b/>
          <w:bCs/>
        </w:rPr>
        <w:t>should be</w:t>
      </w:r>
      <w:r w:rsidRPr="00450B47">
        <w:rPr>
          <w:b/>
          <w:bCs/>
        </w:rPr>
        <w:t xml:space="preserve"> an expert with integrity, full of knowledge and confidence (Graph </w:t>
      </w:r>
      <w:r w:rsidR="00FF0510">
        <w:rPr>
          <w:b/>
          <w:bCs/>
        </w:rPr>
        <w:t>8</w:t>
      </w:r>
      <w:r w:rsidRPr="00450B47">
        <w:rPr>
          <w:b/>
          <w:bCs/>
        </w:rPr>
        <w:t>).</w:t>
      </w:r>
      <w:r>
        <w:t xml:space="preserve"> All</w:t>
      </w:r>
      <w:r w:rsidRPr="004C26F5">
        <w:t xml:space="preserve"> respondents </w:t>
      </w:r>
      <w:r>
        <w:t>(</w:t>
      </w:r>
      <w:r w:rsidRPr="004C26F5">
        <w:t xml:space="preserve">from both </w:t>
      </w:r>
      <w:r>
        <w:t>groups</w:t>
      </w:r>
      <w:r w:rsidRPr="004C26F5">
        <w:t xml:space="preserve"> </w:t>
      </w:r>
      <w:r>
        <w:t xml:space="preserve">- </w:t>
      </w:r>
      <w:r w:rsidRPr="004C26F5">
        <w:t>Internal Audit and Internal Audit Beneficiaries)</w:t>
      </w:r>
      <w:r w:rsidRPr="006A64DC">
        <w:rPr>
          <w:rFonts w:ascii="inherit" w:hAnsi="inherit" w:cs="Courier New"/>
          <w:color w:val="222222"/>
          <w:sz w:val="42"/>
          <w:szCs w:val="42"/>
        </w:rPr>
        <w:t xml:space="preserve"> </w:t>
      </w:r>
      <w:r w:rsidRPr="00D6408F">
        <w:t>believe that perform</w:t>
      </w:r>
      <w:r>
        <w:t xml:space="preserve">ing </w:t>
      </w:r>
      <w:r w:rsidRPr="00D6408F">
        <w:t xml:space="preserve">the internal audit is a </w:t>
      </w:r>
      <w:r>
        <w:t xml:space="preserve">rather </w:t>
      </w:r>
      <w:r w:rsidRPr="00D6408F">
        <w:t>complex task</w:t>
      </w:r>
      <w:r>
        <w:t xml:space="preserve"> which </w:t>
      </w:r>
      <w:r w:rsidRPr="00D6408F">
        <w:t>requires knowledge in various fields</w:t>
      </w:r>
      <w:r>
        <w:t xml:space="preserve"> –</w:t>
      </w:r>
      <w:r w:rsidRPr="00D6408F">
        <w:t xml:space="preserve"> regulations</w:t>
      </w:r>
      <w:r>
        <w:t>, accounting, finance</w:t>
      </w:r>
      <w:r w:rsidRPr="00D6408F">
        <w:t xml:space="preserve"> </w:t>
      </w:r>
      <w:r>
        <w:t xml:space="preserve">and public administration. They also share the idea of what qualities good internal auditor should possess – there is not much difference between the answers from both groups (Graph </w:t>
      </w:r>
      <w:r w:rsidR="002741CA">
        <w:t>8</w:t>
      </w:r>
      <w:r>
        <w:t xml:space="preserve">). Therefore, internal auditor has to be an expert – ambitious individual that strives for knowledge. Also, internal auditor has to have </w:t>
      </w:r>
      <w:r>
        <w:rPr>
          <w:i/>
          <w:iCs/>
        </w:rPr>
        <w:t xml:space="preserve">soft skills - </w:t>
      </w:r>
      <w:r>
        <w:t>s</w:t>
      </w:r>
      <w:r w:rsidRPr="00D6408F">
        <w:t>ocial skills</w:t>
      </w:r>
      <w:r>
        <w:t xml:space="preserve"> necessary for everyday contact</w:t>
      </w:r>
      <w:r w:rsidRPr="00D6408F">
        <w:t xml:space="preserve"> with </w:t>
      </w:r>
      <w:r>
        <w:t xml:space="preserve">colleagues. Namely, auditor should be a self-confident individual, authoritative if necessary, but always receptive, objective and patient. </w:t>
      </w:r>
      <w:r w:rsidR="00172D23">
        <w:t xml:space="preserve">Moreover, </w:t>
      </w:r>
      <w:r w:rsidR="00BE5F87">
        <w:t xml:space="preserve">judging by the results from the previous chapters, auditors from the interviewed </w:t>
      </w:r>
      <w:r w:rsidR="0087473F">
        <w:t>LSGs possess most of these traits.</w:t>
      </w:r>
    </w:p>
    <w:p w14:paraId="6052AC9E" w14:textId="08DEC05D" w:rsidR="00B0412E" w:rsidRDefault="00B0412E" w:rsidP="00B0412E">
      <w:pPr>
        <w:pStyle w:val="Caption"/>
        <w:keepNext/>
        <w:spacing w:after="0"/>
        <w:jc w:val="both"/>
      </w:pPr>
      <w:bookmarkStart w:id="44" w:name="_Toc20779183"/>
      <w:r>
        <w:t xml:space="preserve">Graph </w:t>
      </w:r>
      <w:r w:rsidR="000E09E5">
        <w:fldChar w:fldCharType="begin"/>
      </w:r>
      <w:r w:rsidR="000E09E5">
        <w:instrText xml:space="preserve"> SEQ Graph \* ARABIC </w:instrText>
      </w:r>
      <w:r w:rsidR="000E09E5">
        <w:fldChar w:fldCharType="separate"/>
      </w:r>
      <w:r w:rsidR="00AF204D">
        <w:rPr>
          <w:noProof/>
        </w:rPr>
        <w:t>8</w:t>
      </w:r>
      <w:r w:rsidR="000E09E5">
        <w:rPr>
          <w:noProof/>
        </w:rPr>
        <w:fldChar w:fldCharType="end"/>
      </w:r>
      <w:r>
        <w:t>: What are the qualities of the ideal internal auditor?</w:t>
      </w:r>
      <w:bookmarkEnd w:id="44"/>
    </w:p>
    <w:p w14:paraId="5EB5148B" w14:textId="77777777" w:rsidR="00B0412E" w:rsidRPr="00022FF8" w:rsidRDefault="00B0412E" w:rsidP="00B0412E">
      <w:pPr>
        <w:pStyle w:val="Caption"/>
        <w:keepNext/>
        <w:jc w:val="both"/>
      </w:pPr>
      <w:r>
        <w:t>[Image generated from the auditors’ (left) and the beneficiaries (right) answers/opinion – larger font represents higher frequency of mentioned quality]</w:t>
      </w:r>
    </w:p>
    <w:p w14:paraId="63E20EF5" w14:textId="6E0534DF" w:rsidR="00B0412E" w:rsidRDefault="00B0412E" w:rsidP="00B0412E">
      <w:pPr>
        <w:jc w:val="both"/>
        <w:rPr>
          <w:rStyle w:val="MathematicaFormatStandardForm"/>
          <w:noProof/>
        </w:rPr>
      </w:pPr>
      <w:r>
        <w:rPr>
          <w:rStyle w:val="MathematicaFormatStandardForm"/>
        </w:rPr>
        <w:t xml:space="preserve"> </w:t>
      </w:r>
      <w:r>
        <w:rPr>
          <w:rStyle w:val="MathematicaFormatStandardForm"/>
          <w:noProof/>
        </w:rPr>
        <w:drawing>
          <wp:inline distT="0" distB="0" distL="0" distR="0" wp14:anchorId="46D2B6EC" wp14:editId="666AA5B1">
            <wp:extent cx="2832652" cy="2299169"/>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2652" cy="2299169"/>
                    </a:xfrm>
                    <a:prstGeom prst="rect">
                      <a:avLst/>
                    </a:prstGeom>
                    <a:noFill/>
                    <a:ln>
                      <a:noFill/>
                    </a:ln>
                  </pic:spPr>
                </pic:pic>
              </a:graphicData>
            </a:graphic>
          </wp:inline>
        </w:drawing>
      </w:r>
      <w:r>
        <w:rPr>
          <w:rStyle w:val="MathematicaFormatStandardForm"/>
        </w:rPr>
        <w:t xml:space="preserve"> </w:t>
      </w:r>
      <w:r>
        <w:rPr>
          <w:rStyle w:val="MathematicaFormatStandardForm"/>
          <w:noProof/>
        </w:rPr>
        <w:t xml:space="preserve">   </w:t>
      </w:r>
      <w:r>
        <w:rPr>
          <w:rStyle w:val="MathematicaFormatStandardForm"/>
          <w:noProof/>
        </w:rPr>
        <w:drawing>
          <wp:inline distT="0" distB="0" distL="0" distR="0" wp14:anchorId="1AD62C1C" wp14:editId="4AD5BD15">
            <wp:extent cx="2970209" cy="228981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0209" cy="2289810"/>
                    </a:xfrm>
                    <a:prstGeom prst="rect">
                      <a:avLst/>
                    </a:prstGeom>
                    <a:noFill/>
                    <a:ln>
                      <a:noFill/>
                    </a:ln>
                  </pic:spPr>
                </pic:pic>
              </a:graphicData>
            </a:graphic>
          </wp:inline>
        </w:drawing>
      </w:r>
    </w:p>
    <w:p w14:paraId="0C1458F9" w14:textId="77777777" w:rsidR="00BB284A" w:rsidRDefault="00BB284A">
      <w:pPr>
        <w:spacing w:after="0" w:line="240" w:lineRule="auto"/>
        <w:rPr>
          <w:rFonts w:ascii="Calibri Light" w:hAnsi="Calibri Light"/>
          <w:b/>
          <w:bCs/>
          <w:i/>
          <w:iCs/>
          <w:sz w:val="28"/>
          <w:szCs w:val="28"/>
        </w:rPr>
      </w:pPr>
      <w:r>
        <w:br w:type="page"/>
      </w:r>
    </w:p>
    <w:p w14:paraId="577CF167" w14:textId="482B8A0C" w:rsidR="00BB284A" w:rsidRPr="00BB75D0" w:rsidRDefault="00BB284A" w:rsidP="00D8103C">
      <w:pPr>
        <w:pStyle w:val="Heading2"/>
        <w:numPr>
          <w:ilvl w:val="1"/>
          <w:numId w:val="10"/>
        </w:numPr>
        <w:spacing w:after="160"/>
        <w:jc w:val="both"/>
        <w:rPr>
          <w:color w:val="2F5496" w:themeColor="accent1" w:themeShade="BF"/>
        </w:rPr>
      </w:pPr>
      <w:bookmarkStart w:id="45" w:name="_Toc20779322"/>
      <w:r w:rsidRPr="00BB75D0">
        <w:rPr>
          <w:color w:val="2F5496" w:themeColor="accent1" w:themeShade="BF"/>
        </w:rPr>
        <w:lastRenderedPageBreak/>
        <w:t>FMC implementation in analyzed LSGs</w:t>
      </w:r>
      <w:bookmarkEnd w:id="45"/>
    </w:p>
    <w:p w14:paraId="371CF5FD" w14:textId="305D6DDE" w:rsidR="007D41C4" w:rsidRDefault="007D41C4" w:rsidP="00BB284A">
      <w:pPr>
        <w:jc w:val="both"/>
        <w:rPr>
          <w:i/>
          <w:iCs/>
        </w:rPr>
      </w:pPr>
      <w:bookmarkStart w:id="46" w:name="_Hlk20309012"/>
      <w:r>
        <w:rPr>
          <w:i/>
          <w:iCs/>
        </w:rPr>
        <w:t>FMC implementation is</w:t>
      </w:r>
      <w:r w:rsidRPr="007D41C4">
        <w:rPr>
          <w:i/>
          <w:iCs/>
        </w:rPr>
        <w:t xml:space="preserve"> </w:t>
      </w:r>
      <w:r>
        <w:rPr>
          <w:i/>
          <w:iCs/>
        </w:rPr>
        <w:t>at the early stage in large</w:t>
      </w:r>
      <w:r w:rsidRPr="007D41C4">
        <w:rPr>
          <w:i/>
          <w:iCs/>
        </w:rPr>
        <w:t xml:space="preserve"> </w:t>
      </w:r>
      <w:r>
        <w:rPr>
          <w:i/>
          <w:iCs/>
        </w:rPr>
        <w:t>majority of the interviewed LSGs</w:t>
      </w:r>
      <w:r w:rsidR="00BE7127">
        <w:rPr>
          <w:i/>
          <w:iCs/>
        </w:rPr>
        <w:t xml:space="preserve"> and it will require additional effort.</w:t>
      </w:r>
      <w:r>
        <w:rPr>
          <w:i/>
          <w:iCs/>
        </w:rPr>
        <w:t xml:space="preserve"> Although </w:t>
      </w:r>
      <w:r w:rsidR="00F35B9B">
        <w:rPr>
          <w:i/>
          <w:iCs/>
        </w:rPr>
        <w:t>most of them have</w:t>
      </w:r>
      <w:r>
        <w:rPr>
          <w:i/>
          <w:iCs/>
        </w:rPr>
        <w:t xml:space="preserve"> working group</w:t>
      </w:r>
      <w:r w:rsidR="00F35B9B">
        <w:rPr>
          <w:i/>
          <w:iCs/>
        </w:rPr>
        <w:t>s</w:t>
      </w:r>
      <w:r>
        <w:rPr>
          <w:i/>
          <w:iCs/>
        </w:rPr>
        <w:t xml:space="preserve"> for FMC implementation, these groups </w:t>
      </w:r>
      <w:r w:rsidR="00017529">
        <w:rPr>
          <w:i/>
          <w:iCs/>
        </w:rPr>
        <w:t xml:space="preserve">are </w:t>
      </w:r>
      <w:r>
        <w:rPr>
          <w:i/>
          <w:iCs/>
        </w:rPr>
        <w:t xml:space="preserve">not always </w:t>
      </w:r>
      <w:r w:rsidR="00BE7127">
        <w:rPr>
          <w:i/>
          <w:iCs/>
        </w:rPr>
        <w:t xml:space="preserve">committed or capable enough to bring a required change. </w:t>
      </w:r>
      <w:r w:rsidR="006147C7">
        <w:rPr>
          <w:i/>
          <w:iCs/>
        </w:rPr>
        <w:t>Consequentially, the rate at which LSGs submit the FMC reports is still not satisfactory. Nevertheless, w</w:t>
      </w:r>
      <w:r w:rsidR="006147C7" w:rsidRPr="004439EB">
        <w:rPr>
          <w:i/>
          <w:iCs/>
        </w:rPr>
        <w:t xml:space="preserve">e argue that perception and development of internal audit has a close connection </w:t>
      </w:r>
      <w:r w:rsidR="00F35B9B">
        <w:rPr>
          <w:i/>
          <w:iCs/>
        </w:rPr>
        <w:t xml:space="preserve">with </w:t>
      </w:r>
      <w:r w:rsidR="006147C7" w:rsidRPr="004439EB">
        <w:rPr>
          <w:i/>
          <w:iCs/>
        </w:rPr>
        <w:t xml:space="preserve">FMC. Namely, LSGs with more developed FMC </w:t>
      </w:r>
      <w:r w:rsidR="006147C7">
        <w:rPr>
          <w:i/>
          <w:iCs/>
        </w:rPr>
        <w:t xml:space="preserve">can </w:t>
      </w:r>
      <w:r w:rsidR="006147C7" w:rsidRPr="004439EB">
        <w:rPr>
          <w:i/>
          <w:iCs/>
        </w:rPr>
        <w:t>utilize internal audit better.</w:t>
      </w:r>
      <w:r w:rsidR="00FE5D68">
        <w:rPr>
          <w:i/>
          <w:iCs/>
        </w:rPr>
        <w:t xml:space="preserve"> Desirable situation in LSGs in Vojvodina in one hand, and rather undesirable situation in Sjenica give testament to our claim. </w:t>
      </w:r>
    </w:p>
    <w:bookmarkEnd w:id="46"/>
    <w:p w14:paraId="66CBE18A" w14:textId="4288706E" w:rsidR="00BB284A" w:rsidRPr="006E1DD8" w:rsidRDefault="00F35B9B" w:rsidP="00BB284A">
      <w:pPr>
        <w:jc w:val="both"/>
      </w:pPr>
      <w:r>
        <w:rPr>
          <w:b/>
          <w:bCs/>
        </w:rPr>
        <w:t>Most</w:t>
      </w:r>
      <w:r w:rsidRPr="006147C7">
        <w:rPr>
          <w:b/>
          <w:bCs/>
        </w:rPr>
        <w:t xml:space="preserve"> </w:t>
      </w:r>
      <w:r w:rsidR="006147C7" w:rsidRPr="006147C7">
        <w:rPr>
          <w:b/>
          <w:bCs/>
        </w:rPr>
        <w:t xml:space="preserve">of the interviewed LSGs </w:t>
      </w:r>
      <w:r w:rsidRPr="006147C7">
        <w:rPr>
          <w:b/>
          <w:bCs/>
        </w:rPr>
        <w:t>ha</w:t>
      </w:r>
      <w:r>
        <w:rPr>
          <w:b/>
          <w:bCs/>
        </w:rPr>
        <w:t>ve</w:t>
      </w:r>
      <w:r w:rsidRPr="006147C7">
        <w:rPr>
          <w:b/>
          <w:bCs/>
        </w:rPr>
        <w:t xml:space="preserve"> </w:t>
      </w:r>
      <w:r w:rsidR="006147C7" w:rsidRPr="006147C7">
        <w:rPr>
          <w:b/>
          <w:bCs/>
        </w:rPr>
        <w:t>established FMC working group</w:t>
      </w:r>
      <w:r>
        <w:rPr>
          <w:b/>
          <w:bCs/>
        </w:rPr>
        <w:t>s</w:t>
      </w:r>
      <w:r w:rsidR="006147C7" w:rsidRPr="006147C7">
        <w:rPr>
          <w:b/>
          <w:bCs/>
        </w:rPr>
        <w:t xml:space="preserve"> in some form</w:t>
      </w:r>
      <w:r w:rsidR="006147C7">
        <w:rPr>
          <w:b/>
          <w:bCs/>
        </w:rPr>
        <w:t>, but not always at a desired level of quality</w:t>
      </w:r>
      <w:r w:rsidR="006147C7" w:rsidRPr="006147C7">
        <w:rPr>
          <w:b/>
          <w:bCs/>
        </w:rPr>
        <w:t>.</w:t>
      </w:r>
      <w:r w:rsidR="006147C7">
        <w:rPr>
          <w:i/>
          <w:iCs/>
        </w:rPr>
        <w:t xml:space="preserve"> </w:t>
      </w:r>
      <w:r w:rsidR="00BB284A" w:rsidRPr="004439EB">
        <w:t xml:space="preserve">The first step towards implementing FMC is forming </w:t>
      </w:r>
      <w:r>
        <w:t xml:space="preserve">a </w:t>
      </w:r>
      <w:r w:rsidR="00BB284A" w:rsidRPr="004439EB">
        <w:t>competent, persistent and motivated work group.</w:t>
      </w:r>
      <w:r w:rsidR="00BB284A">
        <w:t xml:space="preserve"> </w:t>
      </w:r>
      <w:r w:rsidR="00BB284A" w:rsidRPr="006E1DD8">
        <w:t xml:space="preserve">Almost all LSGs have formed a working group for the FMC, albeit in recent years (Graph </w:t>
      </w:r>
      <w:r w:rsidR="00FF0510">
        <w:t>9</w:t>
      </w:r>
      <w:r w:rsidR="00BB284A" w:rsidRPr="006E1DD8">
        <w:t xml:space="preserve">). It seems that in recent years, activities related to FMC have been taken more seriously. Some municipalities had a formally established working group before, but these were not active. In several of these cases, new working groups have been formed, with more informed, ambitious and enthusiastic FMC heads and coordinators. Nevertheless, this is not the case in all LSGs. Even in some larger LSGs </w:t>
      </w:r>
      <w:r w:rsidR="00FF0510">
        <w:t xml:space="preserve">(not to mention some smaller and relatively secluded LSGs) </w:t>
      </w:r>
      <w:r w:rsidR="00BB284A" w:rsidRPr="006E1DD8">
        <w:t xml:space="preserve">FMC coordinators are in low organizational positions </w:t>
      </w:r>
      <w:r w:rsidR="007D41C4">
        <w:t>and (</w:t>
      </w:r>
      <w:r w:rsidR="00BB284A" w:rsidRPr="006E1DD8">
        <w:t>or</w:t>
      </w:r>
      <w:r w:rsidR="007D41C4">
        <w:t>)</w:t>
      </w:r>
      <w:r w:rsidR="00BB284A" w:rsidRPr="006E1DD8">
        <w:t xml:space="preserve"> without sufficient authority and experience</w:t>
      </w:r>
      <w:r w:rsidR="007D41C4">
        <w:t xml:space="preserve"> to bring change</w:t>
      </w:r>
      <w:r w:rsidR="00FF0510">
        <w:t>.</w:t>
      </w:r>
    </w:p>
    <w:p w14:paraId="3698698A" w14:textId="58F50588" w:rsidR="00BB284A" w:rsidRDefault="00BB284A" w:rsidP="00BB284A">
      <w:pPr>
        <w:pStyle w:val="Caption"/>
        <w:keepNext/>
        <w:jc w:val="both"/>
      </w:pPr>
      <w:bookmarkStart w:id="47" w:name="_Toc20779184"/>
      <w:r>
        <w:t xml:space="preserve">Graph </w:t>
      </w:r>
      <w:r w:rsidR="000E09E5">
        <w:fldChar w:fldCharType="begin"/>
      </w:r>
      <w:r w:rsidR="000E09E5">
        <w:instrText xml:space="preserve"> SEQ Graph \* ARABIC </w:instrText>
      </w:r>
      <w:r w:rsidR="000E09E5">
        <w:fldChar w:fldCharType="separate"/>
      </w:r>
      <w:r w:rsidR="00AF204D">
        <w:rPr>
          <w:noProof/>
        </w:rPr>
        <w:t>9</w:t>
      </w:r>
      <w:r w:rsidR="000E09E5">
        <w:rPr>
          <w:noProof/>
        </w:rPr>
        <w:fldChar w:fldCharType="end"/>
      </w:r>
      <w:r>
        <w:t>: Working groups</w:t>
      </w:r>
      <w:bookmarkEnd w:id="47"/>
    </w:p>
    <w:p w14:paraId="10159705" w14:textId="191F2B5E" w:rsidR="00BB284A" w:rsidRDefault="00FF0510" w:rsidP="00BB284A">
      <w:pPr>
        <w:jc w:val="both"/>
        <w:rPr>
          <w:noProof/>
        </w:rPr>
      </w:pPr>
      <w:r>
        <w:rPr>
          <w:noProof/>
        </w:rPr>
        <w:drawing>
          <wp:inline distT="0" distB="0" distL="0" distR="0" wp14:anchorId="5BCF627B" wp14:editId="6CF9EA44">
            <wp:extent cx="3168752" cy="2933700"/>
            <wp:effectExtent l="0" t="0" r="12700" b="0"/>
            <wp:docPr id="36" name="Chart 36">
              <a:extLst xmlns:a="http://schemas.openxmlformats.org/drawingml/2006/main">
                <a:ext uri="{FF2B5EF4-FFF2-40B4-BE49-F238E27FC236}">
                  <a16:creationId xmlns:a16="http://schemas.microsoft.com/office/drawing/2014/main" id="{AFA78D38-C7E8-4F8F-B513-AF578D534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4F6406" w14:textId="0EBFD2D8" w:rsidR="00BB284A" w:rsidRPr="006E1DD8" w:rsidRDefault="006147C7" w:rsidP="00BB284A">
      <w:pPr>
        <w:jc w:val="both"/>
        <w:rPr>
          <w:noProof/>
        </w:rPr>
      </w:pPr>
      <w:r w:rsidRPr="0018607D">
        <w:rPr>
          <w:b/>
          <w:bCs/>
          <w:noProof/>
        </w:rPr>
        <w:t xml:space="preserve">Share of the </w:t>
      </w:r>
      <w:r w:rsidR="0018607D">
        <w:rPr>
          <w:b/>
          <w:bCs/>
          <w:noProof/>
        </w:rPr>
        <w:t xml:space="preserve">interviewed </w:t>
      </w:r>
      <w:r w:rsidRPr="0018607D">
        <w:rPr>
          <w:b/>
          <w:bCs/>
          <w:noProof/>
        </w:rPr>
        <w:t xml:space="preserve">LSGs that submit the FMC report </w:t>
      </w:r>
      <w:r w:rsidR="0018607D" w:rsidRPr="0018607D">
        <w:rPr>
          <w:b/>
          <w:bCs/>
          <w:noProof/>
        </w:rPr>
        <w:t>is not quite satisfactory.</w:t>
      </w:r>
      <w:r w:rsidR="0018607D">
        <w:rPr>
          <w:noProof/>
        </w:rPr>
        <w:t xml:space="preserve"> </w:t>
      </w:r>
      <w:r w:rsidR="00BB284A" w:rsidRPr="006E1DD8">
        <w:rPr>
          <w:noProof/>
        </w:rPr>
        <w:t xml:space="preserve">One of the first indicators of FMC existence whether the FMC report is prepared and submited to CHU. </w:t>
      </w:r>
      <w:r>
        <w:rPr>
          <w:noProof/>
        </w:rPr>
        <w:t>Considerable share of the interviewed LSGs does not</w:t>
      </w:r>
      <w:r w:rsidR="00BB284A" w:rsidRPr="006E1DD8">
        <w:rPr>
          <w:noProof/>
        </w:rPr>
        <w:t xml:space="preserve"> submit the FMC report</w:t>
      </w:r>
      <w:r w:rsidR="00BB284A">
        <w:rPr>
          <w:noProof/>
        </w:rPr>
        <w:t xml:space="preserve"> (</w:t>
      </w:r>
      <w:r w:rsidR="00FF0510">
        <w:rPr>
          <w:noProof/>
        </w:rPr>
        <w:t>31</w:t>
      </w:r>
      <w:r w:rsidR="00BB284A">
        <w:rPr>
          <w:noProof/>
        </w:rPr>
        <w:t xml:space="preserve">% - Graph </w:t>
      </w:r>
      <w:r w:rsidR="00FE5D68">
        <w:rPr>
          <w:noProof/>
        </w:rPr>
        <w:t>10</w:t>
      </w:r>
      <w:r w:rsidR="00BB284A">
        <w:rPr>
          <w:noProof/>
        </w:rPr>
        <w:t>)</w:t>
      </w:r>
      <w:r>
        <w:rPr>
          <w:noProof/>
        </w:rPr>
        <w:t>.</w:t>
      </w:r>
      <w:r w:rsidR="00BB284A" w:rsidRPr="006E1DD8">
        <w:rPr>
          <w:noProof/>
        </w:rPr>
        <w:t xml:space="preserve"> </w:t>
      </w:r>
      <w:r>
        <w:rPr>
          <w:noProof/>
        </w:rPr>
        <w:t xml:space="preserve">Moreover, </w:t>
      </w:r>
      <w:r w:rsidR="00BB284A" w:rsidRPr="006E1DD8">
        <w:rPr>
          <w:noProof/>
        </w:rPr>
        <w:t>neither we, nor our respondents</w:t>
      </w:r>
      <w:r>
        <w:rPr>
          <w:noProof/>
        </w:rPr>
        <w:t xml:space="preserve"> who did submit the report</w:t>
      </w:r>
      <w:r w:rsidR="00BB284A" w:rsidRPr="006E1DD8">
        <w:rPr>
          <w:noProof/>
        </w:rPr>
        <w:t>, were able to determine wheter the reports are adequ</w:t>
      </w:r>
      <w:r w:rsidR="00F35B9B">
        <w:rPr>
          <w:noProof/>
        </w:rPr>
        <w:t>a</w:t>
      </w:r>
      <w:r w:rsidR="00BB284A" w:rsidRPr="006E1DD8">
        <w:rPr>
          <w:noProof/>
        </w:rPr>
        <w:t xml:space="preserve">tly compiled. </w:t>
      </w:r>
      <w:r>
        <w:rPr>
          <w:noProof/>
        </w:rPr>
        <w:t xml:space="preserve">They </w:t>
      </w:r>
      <w:r w:rsidR="00F35B9B">
        <w:rPr>
          <w:noProof/>
        </w:rPr>
        <w:t xml:space="preserve">feel </w:t>
      </w:r>
      <w:r>
        <w:rPr>
          <w:noProof/>
        </w:rPr>
        <w:t>that i</w:t>
      </w:r>
      <w:r w:rsidR="00BB284A" w:rsidRPr="006E1DD8">
        <w:rPr>
          <w:noProof/>
        </w:rPr>
        <w:t xml:space="preserve">t is necessary that LSGs receive feedback in some form from the CHU, so that they know </w:t>
      </w:r>
      <w:r w:rsidR="00F35B9B">
        <w:rPr>
          <w:noProof/>
        </w:rPr>
        <w:t>which</w:t>
      </w:r>
      <w:r w:rsidR="00BB284A" w:rsidRPr="006E1DD8">
        <w:rPr>
          <w:noProof/>
        </w:rPr>
        <w:t xml:space="preserve"> next steps they should take. Also, from the respondents' comments we conclude that it is necessary to define more precisely the level(s) within LSGs at which these reports should be compiled. </w:t>
      </w:r>
      <w:r w:rsidR="00BB284A" w:rsidRPr="006E1DD8">
        <w:rPr>
          <w:noProof/>
        </w:rPr>
        <w:lastRenderedPageBreak/>
        <w:t>In other words, obligation of submitting FMC report should be more clearly specified. Furthermore</w:t>
      </w:r>
      <w:r w:rsidR="0018607D">
        <w:rPr>
          <w:noProof/>
        </w:rPr>
        <w:t>,</w:t>
      </w:r>
      <w:r w:rsidR="00BB284A" w:rsidRPr="006E1DD8">
        <w:rPr>
          <w:noProof/>
        </w:rPr>
        <w:t xml:space="preserve"> compiling the report is </w:t>
      </w:r>
      <w:r w:rsidR="0018607D">
        <w:rPr>
          <w:noProof/>
        </w:rPr>
        <w:t>sometimes</w:t>
      </w:r>
      <w:r w:rsidR="00BB284A" w:rsidRPr="006E1DD8">
        <w:rPr>
          <w:noProof/>
        </w:rPr>
        <w:t xml:space="preserve"> too complicated for LSG staff, so more trainings and seminars are necessary</w:t>
      </w:r>
      <w:r w:rsidR="0018607D">
        <w:rPr>
          <w:noProof/>
        </w:rPr>
        <w:t xml:space="preserve">, especially in smaller LSGs. </w:t>
      </w:r>
    </w:p>
    <w:p w14:paraId="2BBCFF6A" w14:textId="46956649" w:rsidR="00BB284A" w:rsidRDefault="00BB284A" w:rsidP="00BB284A">
      <w:pPr>
        <w:pStyle w:val="Caption"/>
        <w:keepNext/>
        <w:jc w:val="both"/>
      </w:pPr>
      <w:bookmarkStart w:id="48" w:name="_Toc20779185"/>
      <w:r>
        <w:t xml:space="preserve">Graph </w:t>
      </w:r>
      <w:r w:rsidR="000E09E5">
        <w:fldChar w:fldCharType="begin"/>
      </w:r>
      <w:r w:rsidR="000E09E5">
        <w:instrText xml:space="preserve"> SEQ Graph \* ARABIC </w:instrText>
      </w:r>
      <w:r w:rsidR="000E09E5">
        <w:fldChar w:fldCharType="separate"/>
      </w:r>
      <w:r w:rsidR="00AF204D">
        <w:rPr>
          <w:noProof/>
        </w:rPr>
        <w:t>10</w:t>
      </w:r>
      <w:r w:rsidR="000E09E5">
        <w:rPr>
          <w:noProof/>
        </w:rPr>
        <w:fldChar w:fldCharType="end"/>
      </w:r>
      <w:r>
        <w:t>: The year when the first FMC report was submitted</w:t>
      </w:r>
      <w:bookmarkEnd w:id="48"/>
    </w:p>
    <w:p w14:paraId="0C9F590E" w14:textId="35DE413C" w:rsidR="00BB284A" w:rsidRDefault="00FF0510" w:rsidP="00BB284A">
      <w:pPr>
        <w:jc w:val="both"/>
        <w:rPr>
          <w:noProof/>
        </w:rPr>
      </w:pPr>
      <w:r w:rsidRPr="00FF0510">
        <w:rPr>
          <w:noProof/>
        </w:rPr>
        <w:t xml:space="preserve"> </w:t>
      </w:r>
      <w:r>
        <w:rPr>
          <w:noProof/>
        </w:rPr>
        <w:drawing>
          <wp:inline distT="0" distB="0" distL="0" distR="0" wp14:anchorId="406CC6D3" wp14:editId="0570AC2B">
            <wp:extent cx="3029585" cy="2137272"/>
            <wp:effectExtent l="0" t="0" r="18415" b="15875"/>
            <wp:docPr id="39" name="Chart 3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82835DE" w14:textId="77777777" w:rsidR="00BB284A" w:rsidRDefault="00BB284A" w:rsidP="00BB284A">
      <w:pPr>
        <w:jc w:val="both"/>
      </w:pPr>
      <w:r w:rsidRPr="0018607D">
        <w:rPr>
          <w:b/>
          <w:bCs/>
        </w:rPr>
        <w:t>We assess true FMC implementation by assessing its main components (or lack thereof) – map of the work processes, defined corporate goals and risk assessment (including risk management strategy).</w:t>
      </w:r>
      <w:r>
        <w:t xml:space="preserve"> In practice, map of the work processes proves to be one of the most important elements of FMC, as it represents the overview of all processes occurring within the organization, therefore providing the best ground for determining corporate goals and conducting risk assessment. Fully developed map of the work processes implies existence of detailed </w:t>
      </w:r>
      <w:r w:rsidRPr="00B04E25">
        <w:t xml:space="preserve">operational instructions </w:t>
      </w:r>
      <w:r>
        <w:t xml:space="preserve">for every </w:t>
      </w:r>
      <w:r w:rsidRPr="00B04E25">
        <w:t xml:space="preserve">estimable </w:t>
      </w:r>
      <w:r>
        <w:t xml:space="preserve">work process. Nevertheless, development of these maps (with detailed </w:t>
      </w:r>
      <w:r w:rsidRPr="00B04E25">
        <w:t>operational instructions</w:t>
      </w:r>
      <w:r>
        <w:t xml:space="preserve">), due to their complexity, seemingly represents one of the hardest tasks for LSGs to complete. Corporate goals of the LSGs usually stem from their respective corporate missions, but for the full implementation, these goals have to have a foothold in the map of work processes and a formed circle of accountability. Also, they have to be realistic, time-bound and measurable. Risk assessment is a process of evaluation of potential risks for every </w:t>
      </w:r>
      <w:r w:rsidRPr="00B04E25">
        <w:t xml:space="preserve">estimable </w:t>
      </w:r>
      <w:r>
        <w:t xml:space="preserve">work process, so that some possible negative outcomes could be spotted on time. Goal of the risk management strategies (which should be developed upon conducted risk assessment) is to prevent risk materialization to a reasonable extent. </w:t>
      </w:r>
    </w:p>
    <w:p w14:paraId="19A75FF1" w14:textId="5CC66526" w:rsidR="00BB284A" w:rsidRPr="00C46303" w:rsidRDefault="00BB284A" w:rsidP="00BB284A">
      <w:pPr>
        <w:jc w:val="both"/>
        <w:rPr>
          <w:rFonts w:cs="Calibri"/>
          <w:color w:val="000000"/>
        </w:rPr>
      </w:pPr>
      <w:r w:rsidRPr="0018607D">
        <w:rPr>
          <w:b/>
          <w:bCs/>
        </w:rPr>
        <w:t>According to our assessment, FMC is slowly taking root in majority of LSGs – but in some cases there is still a long way to go.</w:t>
      </w:r>
      <w:r>
        <w:t xml:space="preserve"> We illustrate the progress in implementing FMC in the </w:t>
      </w:r>
      <w:r w:rsidRPr="00E318C4">
        <w:t xml:space="preserve">Table </w:t>
      </w:r>
      <w:r w:rsidR="002741CA">
        <w:t>2</w:t>
      </w:r>
      <w:r>
        <w:t xml:space="preserve"> – FMC can be considered implemented only when all three components are mostly implemented. Table 1 shows that only two out of fifteen LSGs (both from Vojvodina) have implemented all three components. Furthermore, only three have developed</w:t>
      </w:r>
      <w:r w:rsidR="00281F1E">
        <w:t xml:space="preserve"> a</w:t>
      </w:r>
      <w:r>
        <w:t xml:space="preserve"> </w:t>
      </w:r>
      <w:r w:rsidRPr="005A3A1C">
        <w:rPr>
          <w:rFonts w:cs="Calibri"/>
          <w:color w:val="000000"/>
        </w:rPr>
        <w:t>map of the work processes with determined activities</w:t>
      </w:r>
      <w:r>
        <w:rPr>
          <w:rFonts w:cs="Calibri"/>
          <w:color w:val="000000"/>
        </w:rPr>
        <w:t xml:space="preserve">, which is, as mentioned, the basis for true implementation of FMC. That probably indicates that in some cases these components have been developed only </w:t>
      </w:r>
      <w:r>
        <w:rPr>
          <w:rFonts w:cs="Calibri"/>
          <w:i/>
          <w:iCs/>
          <w:color w:val="000000"/>
        </w:rPr>
        <w:t xml:space="preserve">pro forma, </w:t>
      </w:r>
      <w:r w:rsidRPr="00C46303">
        <w:rPr>
          <w:rFonts w:cs="Calibri"/>
          <w:color w:val="000000"/>
        </w:rPr>
        <w:t xml:space="preserve">without </w:t>
      </w:r>
      <w:r>
        <w:rPr>
          <w:rFonts w:cs="Calibri"/>
          <w:color w:val="000000"/>
        </w:rPr>
        <w:t>proper</w:t>
      </w:r>
      <w:r w:rsidRPr="00C46303">
        <w:rPr>
          <w:rFonts w:cs="Calibri"/>
          <w:color w:val="000000"/>
        </w:rPr>
        <w:t xml:space="preserve"> understanding of their importance</w:t>
      </w:r>
      <w:r w:rsidRPr="00C46303">
        <w:rPr>
          <w:rFonts w:cs="Calibri"/>
          <w:i/>
          <w:iCs/>
          <w:color w:val="000000"/>
        </w:rPr>
        <w:t>.</w:t>
      </w:r>
      <w:r>
        <w:rPr>
          <w:rFonts w:cs="Calibri"/>
          <w:color w:val="000000"/>
        </w:rPr>
        <w:t xml:space="preserve"> However, it is encouraging that sooner or later most of the LSGs get engaged in the process of true implementation. Nevertheless, smaller LSGs usually have a hard time implementing FMC, since they are more likely to lack sufficient capacities.</w:t>
      </w:r>
      <w:r w:rsidR="00FE5D68">
        <w:rPr>
          <w:rFonts w:cs="Calibri"/>
          <w:color w:val="000000"/>
        </w:rPr>
        <w:t xml:space="preserve"> Also, this table probably provides some additional answers why the developments with internal audit in Sjenica were not at a desirable level.  </w:t>
      </w:r>
    </w:p>
    <w:p w14:paraId="45184F4E" w14:textId="01D556C4" w:rsidR="00BB284A" w:rsidRDefault="00BB284A" w:rsidP="00BB284A">
      <w:pPr>
        <w:pStyle w:val="Caption"/>
        <w:keepNext/>
        <w:jc w:val="both"/>
      </w:pPr>
      <w:bookmarkStart w:id="49" w:name="_Toc20326742"/>
      <w:r>
        <w:lastRenderedPageBreak/>
        <w:t xml:space="preserve">Table </w:t>
      </w:r>
      <w:r w:rsidR="000E09E5">
        <w:fldChar w:fldCharType="begin"/>
      </w:r>
      <w:r w:rsidR="000E09E5">
        <w:instrText xml:space="preserve"> SEQ Table \* ARABIC </w:instrText>
      </w:r>
      <w:r w:rsidR="000E09E5">
        <w:fldChar w:fldCharType="separate"/>
      </w:r>
      <w:r w:rsidR="009F44B5">
        <w:rPr>
          <w:noProof/>
        </w:rPr>
        <w:t>2</w:t>
      </w:r>
      <w:r w:rsidR="000E09E5">
        <w:rPr>
          <w:noProof/>
        </w:rPr>
        <w:fldChar w:fldCharType="end"/>
      </w:r>
      <w:r>
        <w:t>: FMC implementation is still at an early stage in most LSGs (Legend: green – mostly implemented, yellow – in the process of implementation/some effort has been made, red – still without significant effort to implement)</w:t>
      </w:r>
      <w:bookmarkEnd w:id="49"/>
    </w:p>
    <w:tbl>
      <w:tblPr>
        <w:tblW w:w="6620" w:type="dxa"/>
        <w:tblInd w:w="118" w:type="dxa"/>
        <w:tblLook w:val="04A0" w:firstRow="1" w:lastRow="0" w:firstColumn="1" w:lastColumn="0" w:noHBand="0" w:noVBand="1"/>
      </w:tblPr>
      <w:tblGrid>
        <w:gridCol w:w="1380"/>
        <w:gridCol w:w="1820"/>
        <w:gridCol w:w="1680"/>
        <w:gridCol w:w="1740"/>
      </w:tblGrid>
      <w:tr w:rsidR="00BB284A" w:rsidRPr="005A3A1C" w14:paraId="452E6C61" w14:textId="77777777" w:rsidTr="003C4E2E">
        <w:trPr>
          <w:trHeight w:val="1470"/>
        </w:trPr>
        <w:tc>
          <w:tcPr>
            <w:tcW w:w="1380" w:type="dxa"/>
            <w:tcBorders>
              <w:top w:val="single" w:sz="8" w:space="0" w:color="auto"/>
              <w:left w:val="single" w:sz="8" w:space="0" w:color="auto"/>
              <w:bottom w:val="single" w:sz="4" w:space="0" w:color="auto"/>
              <w:right w:val="single" w:sz="4" w:space="0" w:color="auto"/>
            </w:tcBorders>
            <w:shd w:val="clear" w:color="000000" w:fill="F2F2F2"/>
            <w:vAlign w:val="bottom"/>
            <w:hideMark/>
          </w:tcPr>
          <w:p w14:paraId="50A74A5D"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820" w:type="dxa"/>
            <w:tcBorders>
              <w:top w:val="single" w:sz="8" w:space="0" w:color="auto"/>
              <w:left w:val="nil"/>
              <w:bottom w:val="single" w:sz="4" w:space="0" w:color="auto"/>
              <w:right w:val="single" w:sz="4" w:space="0" w:color="auto"/>
            </w:tcBorders>
            <w:shd w:val="clear" w:color="000000" w:fill="F2F2F2"/>
            <w:vAlign w:val="center"/>
            <w:hideMark/>
          </w:tcPr>
          <w:p w14:paraId="3CDCA242" w14:textId="77777777" w:rsidR="00BB284A" w:rsidRPr="005A3A1C" w:rsidRDefault="00BB284A" w:rsidP="00736B9E">
            <w:pPr>
              <w:spacing w:after="0" w:line="240" w:lineRule="auto"/>
              <w:rPr>
                <w:rFonts w:cs="Calibri"/>
                <w:color w:val="000000"/>
              </w:rPr>
            </w:pPr>
            <w:r w:rsidRPr="005A3A1C">
              <w:rPr>
                <w:rFonts w:cs="Calibri"/>
                <w:color w:val="000000"/>
              </w:rPr>
              <w:t>Completed map of the work processes with determined activities</w:t>
            </w:r>
          </w:p>
        </w:tc>
        <w:tc>
          <w:tcPr>
            <w:tcW w:w="1680" w:type="dxa"/>
            <w:tcBorders>
              <w:top w:val="single" w:sz="8" w:space="0" w:color="auto"/>
              <w:left w:val="nil"/>
              <w:bottom w:val="single" w:sz="4" w:space="0" w:color="auto"/>
              <w:right w:val="single" w:sz="4" w:space="0" w:color="auto"/>
            </w:tcBorders>
            <w:shd w:val="clear" w:color="000000" w:fill="F2F2F2"/>
            <w:vAlign w:val="center"/>
            <w:hideMark/>
          </w:tcPr>
          <w:p w14:paraId="77499AF6" w14:textId="77777777" w:rsidR="00BB284A" w:rsidRPr="005A3A1C" w:rsidRDefault="00BB284A" w:rsidP="00736B9E">
            <w:pPr>
              <w:spacing w:after="0" w:line="240" w:lineRule="auto"/>
              <w:rPr>
                <w:rFonts w:cs="Calibri"/>
                <w:color w:val="000000"/>
              </w:rPr>
            </w:pPr>
            <w:r w:rsidRPr="005A3A1C">
              <w:rPr>
                <w:rFonts w:cs="Calibri"/>
                <w:color w:val="000000"/>
              </w:rPr>
              <w:t>Defined corporate goals</w:t>
            </w:r>
          </w:p>
        </w:tc>
        <w:tc>
          <w:tcPr>
            <w:tcW w:w="1740" w:type="dxa"/>
            <w:tcBorders>
              <w:top w:val="single" w:sz="8" w:space="0" w:color="auto"/>
              <w:left w:val="nil"/>
              <w:bottom w:val="single" w:sz="4" w:space="0" w:color="auto"/>
              <w:right w:val="single" w:sz="8" w:space="0" w:color="auto"/>
            </w:tcBorders>
            <w:shd w:val="clear" w:color="000000" w:fill="F2F2F2"/>
            <w:vAlign w:val="center"/>
            <w:hideMark/>
          </w:tcPr>
          <w:p w14:paraId="5DCAB92A" w14:textId="77777777" w:rsidR="00BB284A" w:rsidRPr="005A3A1C" w:rsidRDefault="00BB284A" w:rsidP="00736B9E">
            <w:pPr>
              <w:spacing w:after="0" w:line="240" w:lineRule="auto"/>
              <w:rPr>
                <w:rFonts w:cs="Calibri"/>
                <w:color w:val="000000"/>
              </w:rPr>
            </w:pPr>
            <w:r w:rsidRPr="005A3A1C">
              <w:rPr>
                <w:rFonts w:cs="Calibri"/>
                <w:color w:val="000000"/>
              </w:rPr>
              <w:t>Conducted risk assessment and management</w:t>
            </w:r>
          </w:p>
        </w:tc>
      </w:tr>
      <w:tr w:rsidR="00BB284A" w:rsidRPr="005A3A1C" w14:paraId="0AE57F66"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2100A333" w14:textId="77777777" w:rsidR="00BB284A" w:rsidRPr="005A3A1C" w:rsidRDefault="00BB284A" w:rsidP="003C4E2E">
            <w:pPr>
              <w:spacing w:after="0" w:line="240" w:lineRule="auto"/>
              <w:jc w:val="both"/>
              <w:rPr>
                <w:rFonts w:cs="Calibri"/>
                <w:color w:val="000000"/>
              </w:rPr>
            </w:pPr>
            <w:r w:rsidRPr="005A3A1C">
              <w:rPr>
                <w:rFonts w:cs="Calibri"/>
                <w:color w:val="000000"/>
              </w:rPr>
              <w:t>Novi Sad</w:t>
            </w:r>
          </w:p>
        </w:tc>
        <w:tc>
          <w:tcPr>
            <w:tcW w:w="1820" w:type="dxa"/>
            <w:tcBorders>
              <w:top w:val="nil"/>
              <w:left w:val="nil"/>
              <w:bottom w:val="single" w:sz="4" w:space="0" w:color="auto"/>
              <w:right w:val="single" w:sz="4" w:space="0" w:color="auto"/>
            </w:tcBorders>
            <w:shd w:val="clear" w:color="000000" w:fill="70AD47"/>
            <w:noWrap/>
            <w:vAlign w:val="bottom"/>
            <w:hideMark/>
          </w:tcPr>
          <w:p w14:paraId="3081ACD3"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70AD47"/>
            <w:noWrap/>
            <w:vAlign w:val="bottom"/>
            <w:hideMark/>
          </w:tcPr>
          <w:p w14:paraId="79CFF78F"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70AD47"/>
            <w:noWrap/>
            <w:vAlign w:val="bottom"/>
            <w:hideMark/>
          </w:tcPr>
          <w:p w14:paraId="3A593225"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3F5B127F"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21552A3F" w14:textId="77777777" w:rsidR="00BB284A" w:rsidRPr="005A3A1C" w:rsidRDefault="00BB284A" w:rsidP="003C4E2E">
            <w:pPr>
              <w:spacing w:after="0" w:line="240" w:lineRule="auto"/>
              <w:jc w:val="both"/>
              <w:rPr>
                <w:rFonts w:cs="Calibri"/>
                <w:color w:val="000000"/>
              </w:rPr>
            </w:pPr>
            <w:r w:rsidRPr="005A3A1C">
              <w:rPr>
                <w:rFonts w:cs="Calibri"/>
                <w:color w:val="000000"/>
              </w:rPr>
              <w:t>Subotica</w:t>
            </w:r>
          </w:p>
        </w:tc>
        <w:tc>
          <w:tcPr>
            <w:tcW w:w="1820" w:type="dxa"/>
            <w:tcBorders>
              <w:top w:val="nil"/>
              <w:left w:val="nil"/>
              <w:bottom w:val="single" w:sz="4" w:space="0" w:color="auto"/>
              <w:right w:val="single" w:sz="4" w:space="0" w:color="auto"/>
            </w:tcBorders>
            <w:shd w:val="clear" w:color="000000" w:fill="70AD47"/>
            <w:noWrap/>
            <w:vAlign w:val="bottom"/>
            <w:hideMark/>
          </w:tcPr>
          <w:p w14:paraId="5B428395"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70AD47"/>
            <w:noWrap/>
            <w:vAlign w:val="bottom"/>
            <w:hideMark/>
          </w:tcPr>
          <w:p w14:paraId="21BEDD06"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70AD47"/>
            <w:noWrap/>
            <w:vAlign w:val="bottom"/>
            <w:hideMark/>
          </w:tcPr>
          <w:p w14:paraId="3231E641"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5006B211"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23E16589" w14:textId="77777777" w:rsidR="00BB284A" w:rsidRPr="005A3A1C" w:rsidRDefault="00BB284A" w:rsidP="003C4E2E">
            <w:pPr>
              <w:spacing w:after="0" w:line="240" w:lineRule="auto"/>
              <w:jc w:val="both"/>
              <w:rPr>
                <w:rFonts w:cs="Calibri"/>
                <w:color w:val="000000"/>
              </w:rPr>
            </w:pPr>
            <w:r w:rsidRPr="005A3A1C">
              <w:rPr>
                <w:rFonts w:cs="Calibri"/>
                <w:color w:val="000000"/>
              </w:rPr>
              <w:t>Vranje</w:t>
            </w:r>
          </w:p>
        </w:tc>
        <w:tc>
          <w:tcPr>
            <w:tcW w:w="1820" w:type="dxa"/>
            <w:tcBorders>
              <w:top w:val="nil"/>
              <w:left w:val="nil"/>
              <w:bottom w:val="single" w:sz="4" w:space="0" w:color="auto"/>
              <w:right w:val="single" w:sz="4" w:space="0" w:color="auto"/>
            </w:tcBorders>
            <w:shd w:val="clear" w:color="000000" w:fill="70AD47"/>
            <w:noWrap/>
            <w:vAlign w:val="bottom"/>
            <w:hideMark/>
          </w:tcPr>
          <w:p w14:paraId="1900F29E"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FFC000"/>
            <w:noWrap/>
            <w:vAlign w:val="bottom"/>
            <w:hideMark/>
          </w:tcPr>
          <w:p w14:paraId="54685391"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70AD47"/>
            <w:noWrap/>
            <w:vAlign w:val="bottom"/>
            <w:hideMark/>
          </w:tcPr>
          <w:p w14:paraId="415AB60C"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48B3CCDC"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2BEA097F" w14:textId="77777777" w:rsidR="00BB284A" w:rsidRPr="005A3A1C" w:rsidRDefault="00BB284A" w:rsidP="003C4E2E">
            <w:pPr>
              <w:spacing w:after="0" w:line="240" w:lineRule="auto"/>
              <w:jc w:val="both"/>
              <w:rPr>
                <w:rFonts w:cs="Calibri"/>
                <w:color w:val="000000"/>
              </w:rPr>
            </w:pPr>
            <w:r w:rsidRPr="005A3A1C">
              <w:rPr>
                <w:rFonts w:cs="Calibri"/>
                <w:color w:val="000000"/>
              </w:rPr>
              <w:t>Užice</w:t>
            </w:r>
          </w:p>
        </w:tc>
        <w:tc>
          <w:tcPr>
            <w:tcW w:w="1820" w:type="dxa"/>
            <w:tcBorders>
              <w:top w:val="nil"/>
              <w:left w:val="nil"/>
              <w:bottom w:val="single" w:sz="4" w:space="0" w:color="auto"/>
              <w:right w:val="single" w:sz="4" w:space="0" w:color="auto"/>
            </w:tcBorders>
            <w:shd w:val="clear" w:color="000000" w:fill="FFC000"/>
            <w:noWrap/>
            <w:vAlign w:val="bottom"/>
            <w:hideMark/>
          </w:tcPr>
          <w:p w14:paraId="4C7B2660"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70AD47"/>
            <w:noWrap/>
            <w:vAlign w:val="bottom"/>
            <w:hideMark/>
          </w:tcPr>
          <w:p w14:paraId="2B7C1787"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70AD47"/>
            <w:noWrap/>
            <w:vAlign w:val="bottom"/>
            <w:hideMark/>
          </w:tcPr>
          <w:p w14:paraId="529F6A09"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00640946"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34C6FBD9" w14:textId="77777777" w:rsidR="00BB284A" w:rsidRPr="005A3A1C" w:rsidRDefault="00BB284A" w:rsidP="003C4E2E">
            <w:pPr>
              <w:spacing w:after="0" w:line="240" w:lineRule="auto"/>
              <w:jc w:val="both"/>
              <w:rPr>
                <w:rFonts w:cs="Calibri"/>
                <w:color w:val="000000"/>
              </w:rPr>
            </w:pPr>
            <w:r w:rsidRPr="005A3A1C">
              <w:rPr>
                <w:rFonts w:cs="Calibri"/>
                <w:color w:val="000000"/>
              </w:rPr>
              <w:t>Valjevo</w:t>
            </w:r>
          </w:p>
        </w:tc>
        <w:tc>
          <w:tcPr>
            <w:tcW w:w="1820" w:type="dxa"/>
            <w:tcBorders>
              <w:top w:val="nil"/>
              <w:left w:val="nil"/>
              <w:bottom w:val="single" w:sz="4" w:space="0" w:color="auto"/>
              <w:right w:val="single" w:sz="4" w:space="0" w:color="auto"/>
            </w:tcBorders>
            <w:shd w:val="clear" w:color="000000" w:fill="FFC000"/>
            <w:noWrap/>
            <w:vAlign w:val="bottom"/>
            <w:hideMark/>
          </w:tcPr>
          <w:p w14:paraId="50B88B33"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70AD47"/>
            <w:noWrap/>
            <w:vAlign w:val="bottom"/>
            <w:hideMark/>
          </w:tcPr>
          <w:p w14:paraId="52C0F56C"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70AD47"/>
            <w:noWrap/>
            <w:vAlign w:val="bottom"/>
            <w:hideMark/>
          </w:tcPr>
          <w:p w14:paraId="4F941E87"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73B5E6C4"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18C468F2" w14:textId="77777777" w:rsidR="00BB284A" w:rsidRPr="005A3A1C" w:rsidRDefault="00BB284A" w:rsidP="003C4E2E">
            <w:pPr>
              <w:spacing w:after="0" w:line="240" w:lineRule="auto"/>
              <w:jc w:val="both"/>
              <w:rPr>
                <w:rFonts w:cs="Calibri"/>
                <w:color w:val="000000"/>
              </w:rPr>
            </w:pPr>
            <w:r w:rsidRPr="005A3A1C">
              <w:rPr>
                <w:rFonts w:cs="Calibri"/>
                <w:color w:val="000000"/>
              </w:rPr>
              <w:t>Kragujevac</w:t>
            </w:r>
          </w:p>
        </w:tc>
        <w:tc>
          <w:tcPr>
            <w:tcW w:w="1820" w:type="dxa"/>
            <w:tcBorders>
              <w:top w:val="nil"/>
              <w:left w:val="nil"/>
              <w:bottom w:val="single" w:sz="4" w:space="0" w:color="auto"/>
              <w:right w:val="single" w:sz="4" w:space="0" w:color="auto"/>
            </w:tcBorders>
            <w:shd w:val="clear" w:color="000000" w:fill="FFC000"/>
            <w:noWrap/>
            <w:vAlign w:val="bottom"/>
            <w:hideMark/>
          </w:tcPr>
          <w:p w14:paraId="41FACD54"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70AD47"/>
            <w:noWrap/>
            <w:vAlign w:val="bottom"/>
            <w:hideMark/>
          </w:tcPr>
          <w:p w14:paraId="4DA3E750"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70AD47"/>
            <w:noWrap/>
            <w:vAlign w:val="bottom"/>
            <w:hideMark/>
          </w:tcPr>
          <w:p w14:paraId="23EDC546"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55D8262A"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2462F354" w14:textId="77777777" w:rsidR="00BB284A" w:rsidRPr="005A3A1C" w:rsidRDefault="00BB284A" w:rsidP="003C4E2E">
            <w:pPr>
              <w:spacing w:after="0" w:line="240" w:lineRule="auto"/>
              <w:jc w:val="both"/>
              <w:rPr>
                <w:rFonts w:cs="Calibri"/>
                <w:color w:val="000000"/>
              </w:rPr>
            </w:pPr>
            <w:r w:rsidRPr="005A3A1C">
              <w:rPr>
                <w:rFonts w:cs="Calibri"/>
                <w:color w:val="000000"/>
              </w:rPr>
              <w:t>Loznica</w:t>
            </w:r>
          </w:p>
        </w:tc>
        <w:tc>
          <w:tcPr>
            <w:tcW w:w="1820" w:type="dxa"/>
            <w:tcBorders>
              <w:top w:val="nil"/>
              <w:left w:val="nil"/>
              <w:bottom w:val="single" w:sz="4" w:space="0" w:color="auto"/>
              <w:right w:val="single" w:sz="4" w:space="0" w:color="auto"/>
            </w:tcBorders>
            <w:shd w:val="clear" w:color="000000" w:fill="FFC000"/>
            <w:noWrap/>
            <w:vAlign w:val="bottom"/>
            <w:hideMark/>
          </w:tcPr>
          <w:p w14:paraId="031D9664"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70AD47"/>
            <w:noWrap/>
            <w:vAlign w:val="bottom"/>
            <w:hideMark/>
          </w:tcPr>
          <w:p w14:paraId="211F28A3"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70AD47"/>
            <w:noWrap/>
            <w:vAlign w:val="bottom"/>
            <w:hideMark/>
          </w:tcPr>
          <w:p w14:paraId="4366B26F"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2D0A21E4"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603CEAEE" w14:textId="77777777" w:rsidR="00BB284A" w:rsidRPr="005A3A1C" w:rsidRDefault="00BB284A" w:rsidP="003C4E2E">
            <w:pPr>
              <w:spacing w:after="0" w:line="240" w:lineRule="auto"/>
              <w:jc w:val="both"/>
              <w:rPr>
                <w:rFonts w:cs="Calibri"/>
                <w:color w:val="000000"/>
              </w:rPr>
            </w:pPr>
            <w:r w:rsidRPr="005A3A1C">
              <w:rPr>
                <w:rFonts w:cs="Calibri"/>
                <w:color w:val="000000"/>
              </w:rPr>
              <w:t>Zrenjanin</w:t>
            </w:r>
          </w:p>
        </w:tc>
        <w:tc>
          <w:tcPr>
            <w:tcW w:w="1820" w:type="dxa"/>
            <w:tcBorders>
              <w:top w:val="nil"/>
              <w:left w:val="nil"/>
              <w:bottom w:val="single" w:sz="4" w:space="0" w:color="auto"/>
              <w:right w:val="single" w:sz="4" w:space="0" w:color="auto"/>
            </w:tcBorders>
            <w:shd w:val="clear" w:color="000000" w:fill="FFC000"/>
            <w:noWrap/>
            <w:vAlign w:val="bottom"/>
            <w:hideMark/>
          </w:tcPr>
          <w:p w14:paraId="1C0D85DA"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FFC000"/>
            <w:noWrap/>
            <w:vAlign w:val="bottom"/>
            <w:hideMark/>
          </w:tcPr>
          <w:p w14:paraId="4DD4CA6C"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FFC000"/>
            <w:noWrap/>
            <w:vAlign w:val="bottom"/>
            <w:hideMark/>
          </w:tcPr>
          <w:p w14:paraId="77665CFC"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57435295"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78C2E27E" w14:textId="77777777" w:rsidR="00BB284A" w:rsidRPr="005A3A1C" w:rsidRDefault="00BB284A" w:rsidP="003C4E2E">
            <w:pPr>
              <w:spacing w:after="0" w:line="240" w:lineRule="auto"/>
              <w:jc w:val="both"/>
              <w:rPr>
                <w:rFonts w:cs="Calibri"/>
                <w:color w:val="000000"/>
              </w:rPr>
            </w:pPr>
            <w:r w:rsidRPr="005A3A1C">
              <w:rPr>
                <w:rFonts w:cs="Calibri"/>
                <w:color w:val="000000"/>
              </w:rPr>
              <w:t>Niš</w:t>
            </w:r>
          </w:p>
        </w:tc>
        <w:tc>
          <w:tcPr>
            <w:tcW w:w="1820" w:type="dxa"/>
            <w:tcBorders>
              <w:top w:val="nil"/>
              <w:left w:val="nil"/>
              <w:bottom w:val="single" w:sz="4" w:space="0" w:color="auto"/>
              <w:right w:val="single" w:sz="4" w:space="0" w:color="auto"/>
            </w:tcBorders>
            <w:shd w:val="clear" w:color="000000" w:fill="FFC000"/>
            <w:noWrap/>
            <w:vAlign w:val="bottom"/>
            <w:hideMark/>
          </w:tcPr>
          <w:p w14:paraId="67780497"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FFC000"/>
            <w:noWrap/>
            <w:vAlign w:val="bottom"/>
            <w:hideMark/>
          </w:tcPr>
          <w:p w14:paraId="025508C6"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FFC000"/>
            <w:noWrap/>
            <w:vAlign w:val="bottom"/>
            <w:hideMark/>
          </w:tcPr>
          <w:p w14:paraId="133E4755"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17C20788"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tcPr>
          <w:p w14:paraId="4CC412A4" w14:textId="77777777" w:rsidR="00BB284A" w:rsidRPr="005A3A1C" w:rsidRDefault="00BB284A" w:rsidP="003C4E2E">
            <w:pPr>
              <w:spacing w:after="0" w:line="240" w:lineRule="auto"/>
              <w:jc w:val="both"/>
              <w:rPr>
                <w:rFonts w:cs="Calibri"/>
                <w:color w:val="000000"/>
              </w:rPr>
            </w:pPr>
            <w:r>
              <w:rPr>
                <w:rFonts w:cs="Calibri"/>
                <w:color w:val="000000"/>
              </w:rPr>
              <w:t>Novi Pazar</w:t>
            </w:r>
          </w:p>
        </w:tc>
        <w:tc>
          <w:tcPr>
            <w:tcW w:w="1820" w:type="dxa"/>
            <w:tcBorders>
              <w:top w:val="nil"/>
              <w:left w:val="nil"/>
              <w:bottom w:val="single" w:sz="4" w:space="0" w:color="auto"/>
              <w:right w:val="single" w:sz="4" w:space="0" w:color="auto"/>
            </w:tcBorders>
            <w:shd w:val="clear" w:color="auto" w:fill="FFC000" w:themeFill="accent4"/>
            <w:noWrap/>
            <w:vAlign w:val="bottom"/>
          </w:tcPr>
          <w:p w14:paraId="190C08BA" w14:textId="77777777" w:rsidR="00BB284A" w:rsidRPr="005A3A1C" w:rsidRDefault="00BB284A" w:rsidP="003C4E2E">
            <w:pPr>
              <w:spacing w:after="0" w:line="240" w:lineRule="auto"/>
              <w:jc w:val="both"/>
              <w:rPr>
                <w:rFonts w:cs="Calibri"/>
                <w:color w:val="000000"/>
              </w:rPr>
            </w:pPr>
          </w:p>
        </w:tc>
        <w:tc>
          <w:tcPr>
            <w:tcW w:w="1680" w:type="dxa"/>
            <w:tcBorders>
              <w:top w:val="nil"/>
              <w:left w:val="nil"/>
              <w:bottom w:val="single" w:sz="4" w:space="0" w:color="auto"/>
              <w:right w:val="single" w:sz="4" w:space="0" w:color="auto"/>
            </w:tcBorders>
            <w:shd w:val="clear" w:color="auto" w:fill="FFC000" w:themeFill="accent4"/>
            <w:noWrap/>
            <w:vAlign w:val="bottom"/>
          </w:tcPr>
          <w:p w14:paraId="7DB797AA" w14:textId="77777777" w:rsidR="00BB284A" w:rsidRPr="005A3A1C" w:rsidRDefault="00BB284A" w:rsidP="003C4E2E">
            <w:pPr>
              <w:spacing w:after="0" w:line="240" w:lineRule="auto"/>
              <w:jc w:val="both"/>
              <w:rPr>
                <w:rFonts w:cs="Calibri"/>
                <w:color w:val="000000"/>
              </w:rPr>
            </w:pPr>
          </w:p>
        </w:tc>
        <w:tc>
          <w:tcPr>
            <w:tcW w:w="1740" w:type="dxa"/>
            <w:tcBorders>
              <w:top w:val="nil"/>
              <w:left w:val="nil"/>
              <w:bottom w:val="single" w:sz="4" w:space="0" w:color="auto"/>
              <w:right w:val="single" w:sz="8" w:space="0" w:color="auto"/>
            </w:tcBorders>
            <w:shd w:val="clear" w:color="auto" w:fill="FF0000"/>
            <w:noWrap/>
            <w:vAlign w:val="bottom"/>
          </w:tcPr>
          <w:p w14:paraId="07425BA2" w14:textId="77777777" w:rsidR="00BB284A" w:rsidRPr="005A3A1C" w:rsidRDefault="00BB284A" w:rsidP="003C4E2E">
            <w:pPr>
              <w:spacing w:after="0" w:line="240" w:lineRule="auto"/>
              <w:jc w:val="both"/>
              <w:rPr>
                <w:rFonts w:cs="Calibri"/>
                <w:color w:val="000000"/>
              </w:rPr>
            </w:pPr>
          </w:p>
        </w:tc>
      </w:tr>
      <w:tr w:rsidR="00BB284A" w:rsidRPr="005A3A1C" w14:paraId="3C5A0D85" w14:textId="77777777" w:rsidTr="003C4E2E">
        <w:trPr>
          <w:trHeight w:val="300"/>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09A7B04C" w14:textId="77777777" w:rsidR="00BB284A" w:rsidRPr="005A3A1C" w:rsidRDefault="00BB284A" w:rsidP="003C4E2E">
            <w:pPr>
              <w:spacing w:after="0" w:line="240" w:lineRule="auto"/>
              <w:jc w:val="both"/>
              <w:rPr>
                <w:rFonts w:cs="Calibri"/>
                <w:color w:val="000000"/>
              </w:rPr>
            </w:pPr>
            <w:r>
              <w:rPr>
                <w:rFonts w:cs="Calibri"/>
                <w:color w:val="000000"/>
              </w:rPr>
              <w:t>Mali Zvornik</w:t>
            </w:r>
          </w:p>
        </w:tc>
        <w:tc>
          <w:tcPr>
            <w:tcW w:w="1820" w:type="dxa"/>
            <w:tcBorders>
              <w:top w:val="nil"/>
              <w:left w:val="nil"/>
              <w:bottom w:val="single" w:sz="4" w:space="0" w:color="auto"/>
              <w:right w:val="single" w:sz="4" w:space="0" w:color="auto"/>
            </w:tcBorders>
            <w:shd w:val="clear" w:color="auto" w:fill="FFC000" w:themeFill="accent4"/>
            <w:noWrap/>
            <w:vAlign w:val="bottom"/>
            <w:hideMark/>
          </w:tcPr>
          <w:p w14:paraId="0122F675"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FF0000"/>
            <w:noWrap/>
            <w:vAlign w:val="bottom"/>
            <w:hideMark/>
          </w:tcPr>
          <w:p w14:paraId="35558560"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auto" w:fill="FF0000"/>
            <w:noWrap/>
            <w:vAlign w:val="bottom"/>
            <w:hideMark/>
          </w:tcPr>
          <w:p w14:paraId="2CEA876C"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5E1AC861" w14:textId="77777777" w:rsidTr="00FE5D68">
        <w:trPr>
          <w:trHeight w:val="300"/>
        </w:trPr>
        <w:tc>
          <w:tcPr>
            <w:tcW w:w="1380" w:type="dxa"/>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5C569E3" w14:textId="77777777" w:rsidR="00BB284A" w:rsidRPr="005A3A1C" w:rsidRDefault="00BB284A" w:rsidP="003C4E2E">
            <w:pPr>
              <w:spacing w:after="0" w:line="240" w:lineRule="auto"/>
              <w:jc w:val="both"/>
              <w:rPr>
                <w:rFonts w:cs="Calibri"/>
                <w:color w:val="000000"/>
              </w:rPr>
            </w:pPr>
            <w:r w:rsidRPr="005A3A1C">
              <w:rPr>
                <w:rFonts w:cs="Calibri"/>
                <w:color w:val="000000"/>
              </w:rPr>
              <w:t>Kruševac</w:t>
            </w:r>
          </w:p>
        </w:tc>
        <w:tc>
          <w:tcPr>
            <w:tcW w:w="1820" w:type="dxa"/>
            <w:tcBorders>
              <w:top w:val="single" w:sz="4" w:space="0" w:color="auto"/>
              <w:left w:val="nil"/>
              <w:bottom w:val="single" w:sz="4" w:space="0" w:color="auto"/>
              <w:right w:val="single" w:sz="4" w:space="0" w:color="auto"/>
            </w:tcBorders>
            <w:shd w:val="clear" w:color="auto" w:fill="FF0000"/>
            <w:noWrap/>
            <w:vAlign w:val="bottom"/>
            <w:hideMark/>
          </w:tcPr>
          <w:p w14:paraId="617C2565"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single" w:sz="4" w:space="0" w:color="auto"/>
              <w:left w:val="nil"/>
              <w:bottom w:val="single" w:sz="4" w:space="0" w:color="auto"/>
              <w:right w:val="single" w:sz="4" w:space="0" w:color="auto"/>
            </w:tcBorders>
            <w:shd w:val="clear" w:color="000000" w:fill="FF0000"/>
            <w:noWrap/>
            <w:vAlign w:val="bottom"/>
            <w:hideMark/>
          </w:tcPr>
          <w:p w14:paraId="72B37E29"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single" w:sz="4" w:space="0" w:color="auto"/>
              <w:left w:val="nil"/>
              <w:bottom w:val="single" w:sz="4" w:space="0" w:color="auto"/>
              <w:right w:val="single" w:sz="8" w:space="0" w:color="auto"/>
            </w:tcBorders>
            <w:shd w:val="clear" w:color="auto" w:fill="FFC000" w:themeFill="accent4"/>
            <w:noWrap/>
            <w:vAlign w:val="bottom"/>
            <w:hideMark/>
          </w:tcPr>
          <w:p w14:paraId="6AFBEF5E"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BB284A" w:rsidRPr="005A3A1C" w14:paraId="4BADEDDD" w14:textId="77777777" w:rsidTr="00FE5D68">
        <w:trPr>
          <w:trHeight w:val="315"/>
        </w:trPr>
        <w:tc>
          <w:tcPr>
            <w:tcW w:w="1380" w:type="dxa"/>
            <w:tcBorders>
              <w:top w:val="nil"/>
              <w:left w:val="single" w:sz="8" w:space="0" w:color="auto"/>
              <w:bottom w:val="single" w:sz="4" w:space="0" w:color="auto"/>
              <w:right w:val="single" w:sz="4" w:space="0" w:color="auto"/>
            </w:tcBorders>
            <w:shd w:val="clear" w:color="000000" w:fill="F2F2F2"/>
            <w:noWrap/>
            <w:vAlign w:val="bottom"/>
            <w:hideMark/>
          </w:tcPr>
          <w:p w14:paraId="44862C58" w14:textId="77777777" w:rsidR="00BB284A" w:rsidRPr="005A3A1C" w:rsidRDefault="00BB284A" w:rsidP="003C4E2E">
            <w:pPr>
              <w:spacing w:after="0" w:line="240" w:lineRule="auto"/>
              <w:jc w:val="both"/>
              <w:rPr>
                <w:rFonts w:cs="Calibri"/>
                <w:color w:val="000000"/>
              </w:rPr>
            </w:pPr>
            <w:r w:rsidRPr="005A3A1C">
              <w:rPr>
                <w:rFonts w:cs="Calibri"/>
                <w:color w:val="000000"/>
              </w:rPr>
              <w:t>Aleksinac</w:t>
            </w:r>
          </w:p>
        </w:tc>
        <w:tc>
          <w:tcPr>
            <w:tcW w:w="1820" w:type="dxa"/>
            <w:tcBorders>
              <w:top w:val="nil"/>
              <w:left w:val="nil"/>
              <w:bottom w:val="single" w:sz="4" w:space="0" w:color="auto"/>
              <w:right w:val="single" w:sz="4" w:space="0" w:color="auto"/>
            </w:tcBorders>
            <w:shd w:val="clear" w:color="000000" w:fill="FF0000"/>
            <w:noWrap/>
            <w:vAlign w:val="bottom"/>
            <w:hideMark/>
          </w:tcPr>
          <w:p w14:paraId="6A601684"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680" w:type="dxa"/>
            <w:tcBorders>
              <w:top w:val="nil"/>
              <w:left w:val="nil"/>
              <w:bottom w:val="single" w:sz="4" w:space="0" w:color="auto"/>
              <w:right w:val="single" w:sz="4" w:space="0" w:color="auto"/>
            </w:tcBorders>
            <w:shd w:val="clear" w:color="000000" w:fill="FF0000"/>
            <w:noWrap/>
            <w:vAlign w:val="bottom"/>
            <w:hideMark/>
          </w:tcPr>
          <w:p w14:paraId="034CAB09"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c>
          <w:tcPr>
            <w:tcW w:w="1740" w:type="dxa"/>
            <w:tcBorders>
              <w:top w:val="nil"/>
              <w:left w:val="nil"/>
              <w:bottom w:val="single" w:sz="4" w:space="0" w:color="auto"/>
              <w:right w:val="single" w:sz="8" w:space="0" w:color="auto"/>
            </w:tcBorders>
            <w:shd w:val="clear" w:color="000000" w:fill="FFC000"/>
            <w:noWrap/>
            <w:vAlign w:val="bottom"/>
            <w:hideMark/>
          </w:tcPr>
          <w:p w14:paraId="2F4A2D05" w14:textId="77777777" w:rsidR="00BB284A" w:rsidRPr="005A3A1C" w:rsidRDefault="00BB284A" w:rsidP="003C4E2E">
            <w:pPr>
              <w:spacing w:after="0" w:line="240" w:lineRule="auto"/>
              <w:jc w:val="both"/>
              <w:rPr>
                <w:rFonts w:cs="Calibri"/>
                <w:color w:val="000000"/>
              </w:rPr>
            </w:pPr>
            <w:r w:rsidRPr="005A3A1C">
              <w:rPr>
                <w:rFonts w:cs="Calibri"/>
                <w:color w:val="000000"/>
              </w:rPr>
              <w:t> </w:t>
            </w:r>
          </w:p>
        </w:tc>
      </w:tr>
      <w:tr w:rsidR="00FE5D68" w:rsidRPr="005A3A1C" w14:paraId="30DBAE65" w14:textId="77777777" w:rsidTr="00FE5D68">
        <w:trPr>
          <w:trHeight w:val="315"/>
        </w:trPr>
        <w:tc>
          <w:tcPr>
            <w:tcW w:w="1380" w:type="dxa"/>
            <w:tcBorders>
              <w:top w:val="single" w:sz="4" w:space="0" w:color="auto"/>
              <w:left w:val="single" w:sz="8" w:space="0" w:color="auto"/>
              <w:bottom w:val="single" w:sz="8" w:space="0" w:color="auto"/>
              <w:right w:val="single" w:sz="4" w:space="0" w:color="auto"/>
            </w:tcBorders>
            <w:shd w:val="clear" w:color="000000" w:fill="F2F2F2"/>
            <w:noWrap/>
            <w:vAlign w:val="bottom"/>
          </w:tcPr>
          <w:p w14:paraId="7ACB3FD5" w14:textId="53DA1485" w:rsidR="00FE5D68" w:rsidRPr="005A3A1C" w:rsidRDefault="00FE5D68" w:rsidP="003C4E2E">
            <w:pPr>
              <w:spacing w:after="0" w:line="240" w:lineRule="auto"/>
              <w:jc w:val="both"/>
              <w:rPr>
                <w:rFonts w:cs="Calibri"/>
                <w:color w:val="000000"/>
              </w:rPr>
            </w:pPr>
            <w:r>
              <w:rPr>
                <w:rFonts w:cs="Calibri"/>
                <w:color w:val="000000"/>
              </w:rPr>
              <w:t>Sjenica</w:t>
            </w:r>
          </w:p>
        </w:tc>
        <w:tc>
          <w:tcPr>
            <w:tcW w:w="1820" w:type="dxa"/>
            <w:tcBorders>
              <w:top w:val="single" w:sz="4" w:space="0" w:color="auto"/>
              <w:left w:val="nil"/>
              <w:bottom w:val="single" w:sz="8" w:space="0" w:color="auto"/>
              <w:right w:val="single" w:sz="4" w:space="0" w:color="auto"/>
            </w:tcBorders>
            <w:shd w:val="clear" w:color="000000" w:fill="FF0000"/>
            <w:noWrap/>
            <w:vAlign w:val="bottom"/>
          </w:tcPr>
          <w:p w14:paraId="625CB63A" w14:textId="77777777" w:rsidR="00FE5D68" w:rsidRPr="005A3A1C" w:rsidRDefault="00FE5D68" w:rsidP="003C4E2E">
            <w:pPr>
              <w:spacing w:after="0" w:line="240" w:lineRule="auto"/>
              <w:jc w:val="both"/>
              <w:rPr>
                <w:rFonts w:cs="Calibri"/>
                <w:color w:val="000000"/>
              </w:rPr>
            </w:pPr>
          </w:p>
        </w:tc>
        <w:tc>
          <w:tcPr>
            <w:tcW w:w="1680" w:type="dxa"/>
            <w:tcBorders>
              <w:top w:val="single" w:sz="4" w:space="0" w:color="auto"/>
              <w:left w:val="nil"/>
              <w:bottom w:val="single" w:sz="8" w:space="0" w:color="auto"/>
              <w:right w:val="single" w:sz="4" w:space="0" w:color="auto"/>
            </w:tcBorders>
            <w:shd w:val="clear" w:color="000000" w:fill="FF0000"/>
            <w:noWrap/>
            <w:vAlign w:val="bottom"/>
          </w:tcPr>
          <w:p w14:paraId="19C7C5FC" w14:textId="77777777" w:rsidR="00FE5D68" w:rsidRPr="005A3A1C" w:rsidRDefault="00FE5D68" w:rsidP="003C4E2E">
            <w:pPr>
              <w:spacing w:after="0" w:line="240" w:lineRule="auto"/>
              <w:jc w:val="both"/>
              <w:rPr>
                <w:rFonts w:cs="Calibri"/>
                <w:color w:val="000000"/>
              </w:rPr>
            </w:pPr>
          </w:p>
        </w:tc>
        <w:tc>
          <w:tcPr>
            <w:tcW w:w="1740" w:type="dxa"/>
            <w:tcBorders>
              <w:top w:val="single" w:sz="4" w:space="0" w:color="auto"/>
              <w:left w:val="nil"/>
              <w:bottom w:val="single" w:sz="8" w:space="0" w:color="auto"/>
              <w:right w:val="single" w:sz="8" w:space="0" w:color="auto"/>
            </w:tcBorders>
            <w:shd w:val="clear" w:color="auto" w:fill="FF0000"/>
            <w:noWrap/>
            <w:vAlign w:val="bottom"/>
          </w:tcPr>
          <w:p w14:paraId="20031224" w14:textId="77777777" w:rsidR="00FE5D68" w:rsidRPr="005A3A1C" w:rsidRDefault="00FE5D68" w:rsidP="003C4E2E">
            <w:pPr>
              <w:spacing w:after="0" w:line="240" w:lineRule="auto"/>
              <w:jc w:val="both"/>
              <w:rPr>
                <w:rFonts w:cs="Calibri"/>
                <w:color w:val="000000"/>
              </w:rPr>
            </w:pPr>
          </w:p>
        </w:tc>
      </w:tr>
    </w:tbl>
    <w:p w14:paraId="4936F6A1" w14:textId="77777777" w:rsidR="00FE5D68" w:rsidRDefault="00FE5D68" w:rsidP="00BB284A">
      <w:pPr>
        <w:jc w:val="both"/>
        <w:rPr>
          <w:b/>
          <w:bCs/>
        </w:rPr>
      </w:pPr>
    </w:p>
    <w:p w14:paraId="72BE1A12" w14:textId="28322AF7" w:rsidR="00BB284A" w:rsidRDefault="00BB284A" w:rsidP="00BB284A">
      <w:pPr>
        <w:jc w:val="both"/>
      </w:pPr>
      <w:r w:rsidRPr="0018607D">
        <w:rPr>
          <w:b/>
          <w:bCs/>
        </w:rPr>
        <w:t>Eventually, one of the essential achievements of successfully implemented FMC and IA are more transparent budgetary procedures.</w:t>
      </w:r>
      <w:r>
        <w:t xml:space="preserve"> However, </w:t>
      </w:r>
      <w:r w:rsidR="00FE5D68">
        <w:t>some</w:t>
      </w:r>
      <w:r>
        <w:t xml:space="preserve"> 40% of our respondents are already s</w:t>
      </w:r>
      <w:r w:rsidRPr="00055894">
        <w:t>atisfied</w:t>
      </w:r>
      <w:r>
        <w:t xml:space="preserve"> with the level of transparency in managing public finance within their respective LSGs (Graph </w:t>
      </w:r>
      <w:r w:rsidR="002741CA">
        <w:t>1</w:t>
      </w:r>
      <w:r w:rsidR="00FE5D68">
        <w:t>1</w:t>
      </w:r>
      <w:r>
        <w:t xml:space="preserve">). Even when they think that situation could be improved, those improvements are usually small, as the more important elements of transparent budgetary procedures do exist. Generally, respondents from all LSGs stated that they have transparent budgetary procedures that include public </w:t>
      </w:r>
      <w:r w:rsidR="00EE5BDA">
        <w:t xml:space="preserve">consultations </w:t>
      </w:r>
      <w:r>
        <w:t xml:space="preserve">before budget adoption and detailed data on budget execution and spending. Some LSGs like Vranje have introduced innovative solutions to involve general public in budgetary procedures more, like budgetary calculator, where citizens can express their preferences by voting for project(s) they value the most. However, despite their transparency, 80% of respondents stress that general public does not display sufficient level </w:t>
      </w:r>
      <w:r w:rsidR="00EE5BDA">
        <w:t xml:space="preserve">of </w:t>
      </w:r>
      <w:r>
        <w:t xml:space="preserve">interest - public </w:t>
      </w:r>
      <w:r w:rsidR="00EE5BDA">
        <w:t xml:space="preserve">consultations </w:t>
      </w:r>
      <w:r w:rsidRPr="0071016A">
        <w:t xml:space="preserve">have </w:t>
      </w:r>
      <w:r>
        <w:t xml:space="preserve">often </w:t>
      </w:r>
      <w:r w:rsidRPr="0071016A">
        <w:t xml:space="preserve">not been visited </w:t>
      </w:r>
      <w:r>
        <w:t xml:space="preserve">at satisfactory level.  </w:t>
      </w:r>
    </w:p>
    <w:p w14:paraId="01FB2858" w14:textId="37993F51" w:rsidR="00BB284A" w:rsidRDefault="00BB284A" w:rsidP="00EE5BDA">
      <w:pPr>
        <w:pStyle w:val="Caption"/>
        <w:keepNext/>
        <w:spacing w:after="0"/>
        <w:jc w:val="both"/>
      </w:pPr>
      <w:bookmarkStart w:id="50" w:name="_Toc20779186"/>
      <w:r>
        <w:lastRenderedPageBreak/>
        <w:t xml:space="preserve">Graph </w:t>
      </w:r>
      <w:r w:rsidR="000E09E5">
        <w:fldChar w:fldCharType="begin"/>
      </w:r>
      <w:r w:rsidR="000E09E5">
        <w:instrText xml:space="preserve"> SEQ Graph \* ARABIC </w:instrText>
      </w:r>
      <w:r w:rsidR="000E09E5">
        <w:fldChar w:fldCharType="separate"/>
      </w:r>
      <w:r w:rsidR="00AF204D">
        <w:rPr>
          <w:noProof/>
        </w:rPr>
        <w:t>11</w:t>
      </w:r>
      <w:r w:rsidR="000E09E5">
        <w:rPr>
          <w:noProof/>
        </w:rPr>
        <w:fldChar w:fldCharType="end"/>
      </w:r>
      <w:r>
        <w:t>: Could</w:t>
      </w:r>
      <w:r w:rsidRPr="00C46303">
        <w:t xml:space="preserve"> </w:t>
      </w:r>
      <w:r>
        <w:t>budgetary procedures be more transparent? Many think they cannot.</w:t>
      </w:r>
      <w:bookmarkEnd w:id="50"/>
    </w:p>
    <w:p w14:paraId="1B475891" w14:textId="77777777" w:rsidR="00BB284A" w:rsidRPr="0055549A" w:rsidRDefault="00BB284A" w:rsidP="00705DE9">
      <w:pPr>
        <w:keepNext/>
        <w:rPr>
          <w:b/>
          <w:bCs/>
          <w:sz w:val="20"/>
          <w:szCs w:val="20"/>
        </w:rPr>
      </w:pPr>
      <w:r w:rsidRPr="0055549A">
        <w:rPr>
          <w:b/>
          <w:bCs/>
          <w:sz w:val="20"/>
          <w:szCs w:val="20"/>
        </w:rPr>
        <w:t>[% of respondents; auditors and beneficiaries combined]</w:t>
      </w:r>
    </w:p>
    <w:p w14:paraId="58612F9E" w14:textId="295F19C2" w:rsidR="00EC5B34" w:rsidRPr="00BB284A" w:rsidRDefault="00FE5D68" w:rsidP="00BB284A">
      <w:pPr>
        <w:jc w:val="both"/>
      </w:pPr>
      <w:r>
        <w:t xml:space="preserve">  </w:t>
      </w:r>
      <w:r>
        <w:rPr>
          <w:noProof/>
        </w:rPr>
        <w:drawing>
          <wp:inline distT="0" distB="0" distL="0" distR="0" wp14:anchorId="7DEDB63C" wp14:editId="60BC0D82">
            <wp:extent cx="2280491" cy="2324100"/>
            <wp:effectExtent l="0" t="0" r="5715" b="0"/>
            <wp:docPr id="40" name="Chart 40">
              <a:extLst xmlns:a="http://schemas.openxmlformats.org/drawingml/2006/main">
                <a:ext uri="{FF2B5EF4-FFF2-40B4-BE49-F238E27FC236}">
                  <a16:creationId xmlns:a16="http://schemas.microsoft.com/office/drawing/2014/main" id="{C0339361-AF17-4EE1-A3B9-2BD043503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DF7FA3A" w14:textId="42470452" w:rsidR="000C3CCC" w:rsidRPr="00BB75D0" w:rsidRDefault="009E7197" w:rsidP="00D8103C">
      <w:pPr>
        <w:pStyle w:val="Heading2"/>
        <w:numPr>
          <w:ilvl w:val="1"/>
          <w:numId w:val="10"/>
        </w:numPr>
        <w:spacing w:after="160"/>
        <w:jc w:val="both"/>
        <w:rPr>
          <w:color w:val="2F5496" w:themeColor="accent1" w:themeShade="BF"/>
        </w:rPr>
      </w:pPr>
      <w:bookmarkStart w:id="51" w:name="_Toc20779323"/>
      <w:r w:rsidRPr="00BB75D0">
        <w:rPr>
          <w:color w:val="2F5496" w:themeColor="accent1" w:themeShade="BF"/>
        </w:rPr>
        <w:t>Projects supporting</w:t>
      </w:r>
      <w:r w:rsidR="007B2FC7" w:rsidRPr="00BB75D0">
        <w:rPr>
          <w:color w:val="2F5496" w:themeColor="accent1" w:themeShade="BF"/>
        </w:rPr>
        <w:t xml:space="preserve"> the</w:t>
      </w:r>
      <w:r w:rsidR="00337166" w:rsidRPr="00BB75D0">
        <w:rPr>
          <w:color w:val="2F5496" w:themeColor="accent1" w:themeShade="BF"/>
        </w:rPr>
        <w:t xml:space="preserve"> </w:t>
      </w:r>
      <w:r w:rsidR="00407DEC" w:rsidRPr="00BB75D0">
        <w:rPr>
          <w:color w:val="2F5496" w:themeColor="accent1" w:themeShade="BF"/>
        </w:rPr>
        <w:t>development of PIFC</w:t>
      </w:r>
      <w:bookmarkEnd w:id="51"/>
    </w:p>
    <w:p w14:paraId="6C106E1D" w14:textId="76FEB01B" w:rsidR="002A52E8" w:rsidRPr="00B27E51" w:rsidRDefault="002A52E8" w:rsidP="001971B4">
      <w:pPr>
        <w:jc w:val="both"/>
        <w:rPr>
          <w:i/>
          <w:iCs/>
        </w:rPr>
      </w:pPr>
      <w:bookmarkStart w:id="52" w:name="_Hlk20309021"/>
      <w:r w:rsidRPr="00B27E51">
        <w:rPr>
          <w:i/>
          <w:iCs/>
        </w:rPr>
        <w:t xml:space="preserve">Results and the level of satisfaction with UNDP and RELOF projects should encourage </w:t>
      </w:r>
      <w:r w:rsidR="00B27E51" w:rsidRPr="00B27E51">
        <w:rPr>
          <w:i/>
          <w:iCs/>
        </w:rPr>
        <w:t xml:space="preserve">all stakeholders for new ventures. </w:t>
      </w:r>
    </w:p>
    <w:bookmarkEnd w:id="52"/>
    <w:p w14:paraId="7D47411C" w14:textId="1F99D86C" w:rsidR="00693885" w:rsidRDefault="0018607D" w:rsidP="001971B4">
      <w:pPr>
        <w:jc w:val="both"/>
      </w:pPr>
      <w:r w:rsidRPr="0018607D">
        <w:rPr>
          <w:b/>
          <w:bCs/>
        </w:rPr>
        <w:t xml:space="preserve">Reported developments of the internal audit and </w:t>
      </w:r>
      <w:r w:rsidR="00693885" w:rsidRPr="0018607D">
        <w:rPr>
          <w:b/>
          <w:bCs/>
        </w:rPr>
        <w:t>improvement</w:t>
      </w:r>
      <w:r w:rsidRPr="0018607D">
        <w:rPr>
          <w:b/>
          <w:bCs/>
        </w:rPr>
        <w:t xml:space="preserve">s in perception </w:t>
      </w:r>
      <w:r w:rsidR="00693885" w:rsidRPr="0018607D">
        <w:rPr>
          <w:b/>
          <w:bCs/>
        </w:rPr>
        <w:t>c</w:t>
      </w:r>
      <w:r w:rsidR="003C39FA" w:rsidRPr="0018607D">
        <w:rPr>
          <w:b/>
          <w:bCs/>
        </w:rPr>
        <w:t xml:space="preserve">an be attributed to the diligent work of </w:t>
      </w:r>
      <w:r w:rsidR="00D61DC6" w:rsidRPr="0018607D">
        <w:rPr>
          <w:b/>
          <w:bCs/>
        </w:rPr>
        <w:t>all stakeholders – MoF</w:t>
      </w:r>
      <w:r w:rsidR="0073738D" w:rsidRPr="0018607D">
        <w:rPr>
          <w:b/>
          <w:bCs/>
        </w:rPr>
        <w:t xml:space="preserve"> and civil servants from LSGs,</w:t>
      </w:r>
      <w:r w:rsidR="009E7197" w:rsidRPr="0018607D">
        <w:rPr>
          <w:b/>
          <w:bCs/>
        </w:rPr>
        <w:t xml:space="preserve"> </w:t>
      </w:r>
      <w:r w:rsidR="003C39FA" w:rsidRPr="0018607D">
        <w:rPr>
          <w:b/>
          <w:bCs/>
        </w:rPr>
        <w:t>UNDP</w:t>
      </w:r>
      <w:r w:rsidR="00724102" w:rsidRPr="0018607D">
        <w:rPr>
          <w:b/>
          <w:bCs/>
        </w:rPr>
        <w:t>, RELOF</w:t>
      </w:r>
      <w:r w:rsidR="003C39FA" w:rsidRPr="0018607D">
        <w:rPr>
          <w:b/>
          <w:bCs/>
        </w:rPr>
        <w:t xml:space="preserve"> and other contributors</w:t>
      </w:r>
      <w:r w:rsidR="00D61DC6" w:rsidRPr="0018607D">
        <w:rPr>
          <w:b/>
          <w:bCs/>
        </w:rPr>
        <w:t>.</w:t>
      </w:r>
      <w:r w:rsidR="00D01F61">
        <w:t xml:space="preserve"> </w:t>
      </w:r>
      <w:r w:rsidR="0073738D">
        <w:t xml:space="preserve">Support of UNDP and RELOF came in form of various projects consisting of capacity building </w:t>
      </w:r>
      <w:r w:rsidR="004C79FA">
        <w:t xml:space="preserve">within LSGs, mostly through organizing seminars about IA and FMC. </w:t>
      </w:r>
      <w:r w:rsidR="0073738D">
        <w:t>However, t</w:t>
      </w:r>
      <w:r w:rsidR="00D61DC6">
        <w:t xml:space="preserve">he dynamics of change in perception </w:t>
      </w:r>
      <w:r w:rsidR="00D61DC6" w:rsidRPr="00EF7557">
        <w:t xml:space="preserve">varies from one </w:t>
      </w:r>
      <w:r w:rsidR="00D61DC6">
        <w:t>LSG</w:t>
      </w:r>
      <w:r w:rsidR="00D61DC6" w:rsidRPr="00EF7557">
        <w:t xml:space="preserve"> to another</w:t>
      </w:r>
      <w:r w:rsidR="00D61DC6">
        <w:t xml:space="preserve"> and </w:t>
      </w:r>
      <w:r w:rsidR="00D61DC6" w:rsidRPr="00C22762">
        <w:t>depends on many subjective and objective factors</w:t>
      </w:r>
      <w:r w:rsidR="00D61DC6">
        <w:t>.</w:t>
      </w:r>
    </w:p>
    <w:p w14:paraId="3199B84C" w14:textId="6D22DAFF" w:rsidR="00407DEC" w:rsidRDefault="00D61DC6" w:rsidP="001971B4">
      <w:pPr>
        <w:jc w:val="both"/>
      </w:pPr>
      <w:bookmarkStart w:id="53" w:name="_Hlk20326304"/>
      <w:r w:rsidRPr="00C961EB">
        <w:rPr>
          <w:b/>
          <w:bCs/>
        </w:rPr>
        <w:t>Large majority of</w:t>
      </w:r>
      <w:r w:rsidR="00407DEC" w:rsidRPr="00C961EB">
        <w:rPr>
          <w:b/>
          <w:bCs/>
        </w:rPr>
        <w:t xml:space="preserve"> internal auditors and representatives of </w:t>
      </w:r>
      <w:r w:rsidR="003F415C" w:rsidRPr="00C961EB">
        <w:rPr>
          <w:b/>
          <w:bCs/>
        </w:rPr>
        <w:t>interviewed internal</w:t>
      </w:r>
      <w:r w:rsidR="00407DEC" w:rsidRPr="00C961EB">
        <w:rPr>
          <w:b/>
          <w:bCs/>
        </w:rPr>
        <w:t xml:space="preserve"> audit </w:t>
      </w:r>
      <w:r w:rsidR="00D01F61" w:rsidRPr="00C961EB">
        <w:rPr>
          <w:b/>
          <w:bCs/>
        </w:rPr>
        <w:t>beneficiaries</w:t>
      </w:r>
      <w:r w:rsidR="00407DEC" w:rsidRPr="00C961EB">
        <w:rPr>
          <w:b/>
          <w:bCs/>
        </w:rPr>
        <w:t xml:space="preserve"> </w:t>
      </w:r>
      <w:r w:rsidR="009E7197" w:rsidRPr="00C961EB">
        <w:rPr>
          <w:b/>
          <w:bCs/>
        </w:rPr>
        <w:t>assess</w:t>
      </w:r>
      <w:r w:rsidR="00407DEC" w:rsidRPr="00C961EB">
        <w:rPr>
          <w:b/>
          <w:bCs/>
        </w:rPr>
        <w:t xml:space="preserve"> the UNDP and RELOF projects as extremely useful</w:t>
      </w:r>
      <w:bookmarkEnd w:id="53"/>
      <w:r w:rsidR="00407DEC" w:rsidRPr="00672749">
        <w:t xml:space="preserve"> for establishing </w:t>
      </w:r>
      <w:r w:rsidR="0073738D">
        <w:t>FMC</w:t>
      </w:r>
      <w:r w:rsidR="00407DEC" w:rsidRPr="00672749">
        <w:t xml:space="preserve"> and </w:t>
      </w:r>
      <w:r w:rsidR="00407DEC" w:rsidRPr="00495D5E">
        <w:t>therefore the development of internal audit</w:t>
      </w:r>
      <w:r w:rsidR="00407DEC">
        <w:t>.</w:t>
      </w:r>
      <w:r w:rsidR="00736B9E">
        <w:rPr>
          <w:rStyle w:val="FootnoteReference"/>
        </w:rPr>
        <w:footnoteReference w:id="11"/>
      </w:r>
      <w:r w:rsidR="00407DEC">
        <w:t xml:space="preserve"> The </w:t>
      </w:r>
      <w:r w:rsidR="0073738D">
        <w:t>LSGs</w:t>
      </w:r>
      <w:r w:rsidR="00407DEC">
        <w:t xml:space="preserve"> that have introduced Internal audit after </w:t>
      </w:r>
      <w:r>
        <w:t>the year</w:t>
      </w:r>
      <w:r w:rsidR="00407DEC">
        <w:t xml:space="preserve"> 201</w:t>
      </w:r>
      <w:r w:rsidR="00A92500">
        <w:t>5</w:t>
      </w:r>
      <w:r w:rsidR="00407DEC">
        <w:t>, particularly emphasize the importance of these project. R</w:t>
      </w:r>
      <w:r w:rsidR="00407DEC" w:rsidRPr="00EF7557">
        <w:t>espondents</w:t>
      </w:r>
      <w:r w:rsidR="00407DEC">
        <w:t xml:space="preserve"> who have participated in the project</w:t>
      </w:r>
      <w:r w:rsidR="00D01F61">
        <w:t>s</w:t>
      </w:r>
      <w:r w:rsidR="00407DEC">
        <w:t xml:space="preserve"> highlight the expertise </w:t>
      </w:r>
      <w:r w:rsidR="00407DEC" w:rsidRPr="00EF7557">
        <w:t xml:space="preserve">of the staff of the </w:t>
      </w:r>
      <w:r w:rsidR="0073738D">
        <w:t>CHU</w:t>
      </w:r>
      <w:r w:rsidR="00407DEC">
        <w:t xml:space="preserve">, </w:t>
      </w:r>
      <w:r w:rsidR="00407DEC" w:rsidRPr="00EF7557">
        <w:t>find all the knowledge they acquire through</w:t>
      </w:r>
      <w:r w:rsidR="00407DEC">
        <w:t xml:space="preserve"> seminars and </w:t>
      </w:r>
      <w:r w:rsidR="00407DEC" w:rsidRPr="00EF7557">
        <w:t xml:space="preserve">consultations with colleagues from the </w:t>
      </w:r>
      <w:r w:rsidR="00D01F61">
        <w:t>CHU</w:t>
      </w:r>
      <w:r w:rsidR="00407DEC" w:rsidRPr="00EF7557">
        <w:t xml:space="preserve"> extremely useful</w:t>
      </w:r>
      <w:r w:rsidR="00407DEC">
        <w:t xml:space="preserve">, but </w:t>
      </w:r>
      <w:r w:rsidR="00407DEC" w:rsidRPr="00EF7557">
        <w:t xml:space="preserve">there </w:t>
      </w:r>
      <w:r w:rsidR="00BC514E">
        <w:t>is</w:t>
      </w:r>
      <w:r w:rsidR="00407DEC" w:rsidRPr="00EF7557">
        <w:t xml:space="preserve"> still</w:t>
      </w:r>
      <w:r w:rsidR="00BC514E">
        <w:t xml:space="preserve"> a</w:t>
      </w:r>
      <w:r w:rsidR="00407DEC" w:rsidRPr="00EF7557">
        <w:t xml:space="preserve"> lot of issues that could be </w:t>
      </w:r>
      <w:r w:rsidR="00BC514E">
        <w:t>solved</w:t>
      </w:r>
      <w:r w:rsidR="00407DEC">
        <w:t>.</w:t>
      </w:r>
    </w:p>
    <w:p w14:paraId="6425C167" w14:textId="3938C52F" w:rsidR="00B25ED0" w:rsidRDefault="00D01F61" w:rsidP="00A92500">
      <w:pPr>
        <w:jc w:val="both"/>
      </w:pPr>
      <w:r w:rsidRPr="00C961EB">
        <w:rPr>
          <w:b/>
          <w:bCs/>
        </w:rPr>
        <w:t xml:space="preserve">However, full implementation of FMC and </w:t>
      </w:r>
      <w:r w:rsidR="00BC514E" w:rsidRPr="00C961EB">
        <w:rPr>
          <w:b/>
          <w:bCs/>
        </w:rPr>
        <w:t>realizing full potential of IA will take some more time and additional effort in most LSGs</w:t>
      </w:r>
      <w:r w:rsidR="00BC514E">
        <w:t xml:space="preserve"> we interviewed. Due to the complexity of establishing PIFC framework (it operationally consists of FMC and IA), LSGs will hardly be able to do it on their own. In other words, </w:t>
      </w:r>
      <w:r w:rsidR="008B2B74">
        <w:t>more</w:t>
      </w:r>
      <w:r w:rsidR="00BC514E">
        <w:t xml:space="preserve"> projects that tackle the obstacles</w:t>
      </w:r>
      <w:r w:rsidR="008B2B74">
        <w:t xml:space="preserve"> (and bottlenecks)</w:t>
      </w:r>
      <w:r w:rsidR="00BC514E">
        <w:t xml:space="preserve"> that LSGs face </w:t>
      </w:r>
      <w:r w:rsidR="008B2B74">
        <w:t>could be proven necessary.</w:t>
      </w:r>
    </w:p>
    <w:p w14:paraId="12DD872C" w14:textId="0E09E43D" w:rsidR="005E4ECD" w:rsidRPr="00BB75D0" w:rsidRDefault="00573212" w:rsidP="00D8103C">
      <w:pPr>
        <w:pStyle w:val="Heading2"/>
        <w:numPr>
          <w:ilvl w:val="1"/>
          <w:numId w:val="10"/>
        </w:numPr>
        <w:spacing w:after="160"/>
        <w:jc w:val="both"/>
        <w:rPr>
          <w:color w:val="2F5496" w:themeColor="accent1" w:themeShade="BF"/>
        </w:rPr>
      </w:pPr>
      <w:bookmarkStart w:id="54" w:name="_Toc20779324"/>
      <w:r w:rsidRPr="00BB75D0">
        <w:rPr>
          <w:color w:val="2F5496" w:themeColor="accent1" w:themeShade="BF"/>
        </w:rPr>
        <w:lastRenderedPageBreak/>
        <w:t xml:space="preserve">Some problems internal auditors </w:t>
      </w:r>
      <w:r w:rsidR="004E4DA2" w:rsidRPr="00BB75D0">
        <w:rPr>
          <w:color w:val="2F5496" w:themeColor="accent1" w:themeShade="BF"/>
        </w:rPr>
        <w:t xml:space="preserve">still </w:t>
      </w:r>
      <w:r w:rsidRPr="00BB75D0">
        <w:rPr>
          <w:color w:val="2F5496" w:themeColor="accent1" w:themeShade="BF"/>
        </w:rPr>
        <w:t>face</w:t>
      </w:r>
      <w:bookmarkEnd w:id="54"/>
    </w:p>
    <w:p w14:paraId="2C85A126" w14:textId="25AD3F95" w:rsidR="00A76AC8" w:rsidRPr="00A76AC8" w:rsidRDefault="00A76AC8" w:rsidP="0018607D">
      <w:pPr>
        <w:jc w:val="both"/>
        <w:rPr>
          <w:i/>
          <w:iCs/>
        </w:rPr>
      </w:pPr>
      <w:bookmarkStart w:id="55" w:name="_Hlk20309035"/>
      <w:r w:rsidRPr="00A76AC8">
        <w:rPr>
          <w:i/>
          <w:iCs/>
        </w:rPr>
        <w:t>Insufficient capacities</w:t>
      </w:r>
      <w:r w:rsidR="00172D23" w:rsidRPr="00172D23">
        <w:rPr>
          <w:i/>
          <w:iCs/>
        </w:rPr>
        <w:t xml:space="preserve"> </w:t>
      </w:r>
      <w:r w:rsidR="00172D23" w:rsidRPr="00A76AC8">
        <w:rPr>
          <w:i/>
          <w:iCs/>
        </w:rPr>
        <w:t>at several levels</w:t>
      </w:r>
      <w:r w:rsidR="00017529">
        <w:rPr>
          <w:i/>
          <w:iCs/>
        </w:rPr>
        <w:t xml:space="preserve">, especially insufficient number of internal auditors, </w:t>
      </w:r>
      <w:r w:rsidRPr="00A76AC8">
        <w:rPr>
          <w:i/>
          <w:iCs/>
        </w:rPr>
        <w:t>are the most significant barrier to realizing the IA’s full potential. Majority of the interviewed internal auditors stressed the need for additional manpower, while some feel that easier and more frequent communication with the CHU would be particularly beneficial. However, the internal</w:t>
      </w:r>
      <w:r w:rsidR="00EE5BDA">
        <w:rPr>
          <w:i/>
          <w:iCs/>
        </w:rPr>
        <w:t xml:space="preserve"> audit mechanism</w:t>
      </w:r>
      <w:r w:rsidRPr="00A76AC8">
        <w:rPr>
          <w:i/>
          <w:iCs/>
        </w:rPr>
        <w:t xml:space="preserve"> in the interviewed LSGs </w:t>
      </w:r>
      <w:r w:rsidR="00EE5BDA">
        <w:rPr>
          <w:i/>
          <w:iCs/>
        </w:rPr>
        <w:t>has been</w:t>
      </w:r>
      <w:r w:rsidR="00EE5BDA" w:rsidRPr="00A76AC8">
        <w:rPr>
          <w:i/>
          <w:iCs/>
        </w:rPr>
        <w:t xml:space="preserve"> </w:t>
      </w:r>
      <w:r w:rsidRPr="00A76AC8">
        <w:rPr>
          <w:i/>
          <w:iCs/>
        </w:rPr>
        <w:t>relatively recently established and it will take some more time get the whole system up to speed.</w:t>
      </w:r>
    </w:p>
    <w:bookmarkEnd w:id="55"/>
    <w:p w14:paraId="579757BC" w14:textId="68378787" w:rsidR="00280444" w:rsidRPr="001E182B" w:rsidRDefault="00280444" w:rsidP="001971B4">
      <w:pPr>
        <w:jc w:val="both"/>
      </w:pPr>
      <w:r w:rsidRPr="00DF58B7">
        <w:rPr>
          <w:b/>
          <w:bCs/>
        </w:rPr>
        <w:t xml:space="preserve">Even though internal audit is </w:t>
      </w:r>
      <w:r w:rsidR="00EE79B2" w:rsidRPr="00DF58B7">
        <w:rPr>
          <w:b/>
          <w:bCs/>
        </w:rPr>
        <w:t xml:space="preserve">indeed </w:t>
      </w:r>
      <w:r w:rsidRPr="00DF58B7">
        <w:rPr>
          <w:b/>
          <w:bCs/>
        </w:rPr>
        <w:t xml:space="preserve">developing and becoming more accepted and integrated </w:t>
      </w:r>
      <w:r w:rsidR="000A1D62" w:rsidRPr="00DF58B7">
        <w:rPr>
          <w:b/>
          <w:bCs/>
        </w:rPr>
        <w:t>within the</w:t>
      </w:r>
      <w:r w:rsidRPr="00DF58B7">
        <w:rPr>
          <w:b/>
          <w:bCs/>
        </w:rPr>
        <w:t xml:space="preserve"> LSGs, </w:t>
      </w:r>
      <w:r w:rsidR="000A1D62" w:rsidRPr="00DF58B7">
        <w:rPr>
          <w:b/>
          <w:bCs/>
        </w:rPr>
        <w:t>auditors in some cases feel that their role/unit is still far from realizing its full potential</w:t>
      </w:r>
      <w:r w:rsidR="00082F3B" w:rsidRPr="00DF58B7">
        <w:rPr>
          <w:b/>
          <w:bCs/>
        </w:rPr>
        <w:t>.</w:t>
      </w:r>
      <w:r w:rsidR="00082F3B">
        <w:t xml:space="preserve"> </w:t>
      </w:r>
      <w:r w:rsidR="001E182B">
        <w:t xml:space="preserve">Auditors from majority of LSGs feel that </w:t>
      </w:r>
      <w:r w:rsidR="00022ABC">
        <w:t>their unit could do</w:t>
      </w:r>
      <w:r w:rsidR="001E182B">
        <w:t xml:space="preserve"> more – i.e. that their role within their organizations is still below </w:t>
      </w:r>
      <w:r w:rsidR="00022ABC">
        <w:t>its</w:t>
      </w:r>
      <w:r w:rsidR="001E182B">
        <w:t xml:space="preserve"> actual potential (Graph </w:t>
      </w:r>
      <w:r w:rsidR="00F32A61">
        <w:t>1</w:t>
      </w:r>
      <w:r w:rsidR="00FE5D68">
        <w:t>2</w:t>
      </w:r>
      <w:r w:rsidR="001E182B">
        <w:t xml:space="preserve">). Also, it is important to note that auditors are satisfied with the impact they themselves are making within their organizations, and that </w:t>
      </w:r>
      <w:r w:rsidR="00022ABC">
        <w:t xml:space="preserve">the feeling that more can be done refers to the organizational unit. </w:t>
      </w:r>
    </w:p>
    <w:p w14:paraId="49589D73" w14:textId="49E456D9" w:rsidR="00CE1EFA" w:rsidRDefault="00CE1EFA" w:rsidP="00CE1EFA">
      <w:pPr>
        <w:pStyle w:val="Caption"/>
        <w:keepNext/>
        <w:spacing w:after="0"/>
        <w:jc w:val="both"/>
      </w:pPr>
      <w:bookmarkStart w:id="56" w:name="_Toc20779187"/>
      <w:r>
        <w:t xml:space="preserve">Graph </w:t>
      </w:r>
      <w:r w:rsidR="000E09E5">
        <w:fldChar w:fldCharType="begin"/>
      </w:r>
      <w:r w:rsidR="000E09E5">
        <w:instrText xml:space="preserve"> SEQ Graph \* ARABIC </w:instrText>
      </w:r>
      <w:r w:rsidR="000E09E5">
        <w:fldChar w:fldCharType="separate"/>
      </w:r>
      <w:r w:rsidR="00AF204D">
        <w:rPr>
          <w:noProof/>
        </w:rPr>
        <w:t>12</w:t>
      </w:r>
      <w:r w:rsidR="000E09E5">
        <w:rPr>
          <w:noProof/>
        </w:rPr>
        <w:fldChar w:fldCharType="end"/>
      </w:r>
      <w:r>
        <w:t xml:space="preserve">: </w:t>
      </w:r>
      <w:r w:rsidRPr="000F23D8">
        <w:t xml:space="preserve">How far is </w:t>
      </w:r>
      <w:r>
        <w:t>your internal audit unit far</w:t>
      </w:r>
      <w:r w:rsidRPr="000F23D8">
        <w:t xml:space="preserve"> from reaching its full potential?</w:t>
      </w:r>
      <w:bookmarkEnd w:id="56"/>
      <w:r w:rsidRPr="000F23D8">
        <w:t xml:space="preserve"> </w:t>
      </w:r>
    </w:p>
    <w:p w14:paraId="679D2249" w14:textId="77777777" w:rsidR="00CE1EFA" w:rsidRDefault="00CE1EFA" w:rsidP="00CE1EFA">
      <w:pPr>
        <w:pStyle w:val="Caption"/>
        <w:keepNext/>
        <w:jc w:val="both"/>
      </w:pPr>
      <w:r>
        <w:t>[</w:t>
      </w:r>
      <w:r w:rsidRPr="000F23D8">
        <w:t>1-very far, 5-</w:t>
      </w:r>
      <w:r>
        <w:t xml:space="preserve"> unit is </w:t>
      </w:r>
      <w:r w:rsidRPr="000F23D8">
        <w:t xml:space="preserve">realizing </w:t>
      </w:r>
      <w:r>
        <w:t xml:space="preserve">its full </w:t>
      </w:r>
      <w:r w:rsidRPr="000F23D8">
        <w:t>potential</w:t>
      </w:r>
      <w:r>
        <w:t>]</w:t>
      </w:r>
    </w:p>
    <w:p w14:paraId="12393EBD" w14:textId="1328BFEB" w:rsidR="00CE1EFA" w:rsidRDefault="00FE5D68" w:rsidP="00CE1EFA">
      <w:pPr>
        <w:jc w:val="both"/>
      </w:pPr>
      <w:r>
        <w:rPr>
          <w:noProof/>
        </w:rPr>
        <w:drawing>
          <wp:inline distT="0" distB="0" distL="0" distR="0" wp14:anchorId="1D57551E" wp14:editId="7E749422">
            <wp:extent cx="5970905" cy="2247441"/>
            <wp:effectExtent l="0" t="0" r="10795" b="635"/>
            <wp:docPr id="41" name="Chart 41">
              <a:extLst xmlns:a="http://schemas.openxmlformats.org/drawingml/2006/main">
                <a:ext uri="{FF2B5EF4-FFF2-40B4-BE49-F238E27FC236}">
                  <a16:creationId xmlns:a16="http://schemas.microsoft.com/office/drawing/2014/main" id="{2DBE9420-240E-4874-8374-24062E2F0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8C7F3A4" w14:textId="2B69436C" w:rsidR="00553A02" w:rsidRPr="00E9330D" w:rsidRDefault="00553A02" w:rsidP="00553A02">
      <w:pPr>
        <w:spacing w:after="120"/>
        <w:jc w:val="both"/>
      </w:pPr>
      <w:r w:rsidRPr="00553A02">
        <w:rPr>
          <w:b/>
          <w:bCs/>
        </w:rPr>
        <w:t>As expected, there is a positive correlation of time and realizing full potential.</w:t>
      </w:r>
      <w:r w:rsidR="00DA563B">
        <w:rPr>
          <w:rStyle w:val="FootnoteReference"/>
          <w:b/>
          <w:bCs/>
        </w:rPr>
        <w:footnoteReference w:id="12"/>
      </w:r>
      <w:r>
        <w:t xml:space="preserve"> Opinion how far is a internal unit from reaching the </w:t>
      </w:r>
      <w:r w:rsidRPr="00CC0BCE">
        <w:t>potential</w:t>
      </w:r>
      <w:r>
        <w:t xml:space="preserve"> is probably a consequence of two effects, although with the opposite signs. First effect – as the time goes by, auditees become more and more acquainted with the process of audit – cooperation is smoother, and auditors become more efficient (i.e. the same number of auditors can conduct more audits in year). Second effect – as the time goes by, awareness and knowledge about the PIFC and importance of internal audit become </w:t>
      </w:r>
      <w:r w:rsidR="00A76AC8">
        <w:t>clearer</w:t>
      </w:r>
      <w:r>
        <w:t xml:space="preserve"> – i.e. it probably takes some time until even the internal auditors realize what the true potential of internal audit really is. Eventually, in our sample, it seems that the first effect winning over the second, as there is positive correlation (0.69)</w:t>
      </w:r>
      <w:r>
        <w:rPr>
          <w:rStyle w:val="FootnoteReference"/>
        </w:rPr>
        <w:footnoteReference w:id="13"/>
      </w:r>
      <w:r>
        <w:t xml:space="preserve"> </w:t>
      </w:r>
      <w:r>
        <w:lastRenderedPageBreak/>
        <w:t>between years of service of the internal audit and the distance from the potential. Every additional year of service increases evaluation (from the Graph 1</w:t>
      </w:r>
      <w:r w:rsidR="00DA563B">
        <w:t>2</w:t>
      </w:r>
      <w:r>
        <w:t>) by 0.3</w:t>
      </w:r>
      <w:r w:rsidR="00DA563B">
        <w:t>26</w:t>
      </w:r>
      <w:r>
        <w:t xml:space="preserve"> (Graph 1</w:t>
      </w:r>
      <w:r w:rsidR="00DA563B">
        <w:t>3</w:t>
      </w:r>
      <w:r>
        <w:t>).</w:t>
      </w:r>
    </w:p>
    <w:p w14:paraId="39DAADAD" w14:textId="0E1EAEF6" w:rsidR="00553A02" w:rsidRDefault="00553A02" w:rsidP="00EE5BDA">
      <w:pPr>
        <w:pStyle w:val="Caption"/>
        <w:keepNext/>
        <w:spacing w:after="0"/>
        <w:jc w:val="both"/>
      </w:pPr>
      <w:bookmarkStart w:id="57" w:name="_Toc20779188"/>
      <w:r>
        <w:t xml:space="preserve">Graph </w:t>
      </w:r>
      <w:r w:rsidR="000E09E5">
        <w:fldChar w:fldCharType="begin"/>
      </w:r>
      <w:r w:rsidR="000E09E5">
        <w:instrText xml:space="preserve"> SEQ Graph \* ARABIC </w:instrText>
      </w:r>
      <w:r w:rsidR="000E09E5">
        <w:fldChar w:fldCharType="separate"/>
      </w:r>
      <w:r w:rsidR="00AF204D">
        <w:rPr>
          <w:noProof/>
        </w:rPr>
        <w:t>13</w:t>
      </w:r>
      <w:r w:rsidR="000E09E5">
        <w:rPr>
          <w:noProof/>
        </w:rPr>
        <w:fldChar w:fldCharType="end"/>
      </w:r>
      <w:r>
        <w:t>: The longer the internal audit unit is in operation, the closer it is to realizing its full potential</w:t>
      </w:r>
      <w:bookmarkEnd w:id="57"/>
    </w:p>
    <w:p w14:paraId="15458A2F" w14:textId="27559F05" w:rsidR="00553A02" w:rsidRPr="00B11CD3" w:rsidRDefault="00553A02" w:rsidP="00705DE9">
      <w:pPr>
        <w:keepNext/>
        <w:rPr>
          <w:b/>
          <w:bCs/>
          <w:sz w:val="20"/>
          <w:szCs w:val="20"/>
        </w:rPr>
      </w:pPr>
      <w:r w:rsidRPr="00B11CD3">
        <w:rPr>
          <w:b/>
          <w:bCs/>
          <w:sz w:val="20"/>
          <w:szCs w:val="20"/>
        </w:rPr>
        <w:t>[years of service</w:t>
      </w:r>
      <w:r w:rsidR="00CD2C57">
        <w:rPr>
          <w:b/>
          <w:bCs/>
          <w:sz w:val="20"/>
          <w:szCs w:val="20"/>
        </w:rPr>
        <w:t xml:space="preserve"> of the internal audit</w:t>
      </w:r>
      <w:r w:rsidRPr="00B11CD3">
        <w:rPr>
          <w:b/>
          <w:bCs/>
          <w:sz w:val="20"/>
          <w:szCs w:val="20"/>
        </w:rPr>
        <w:t xml:space="preserve"> – x axis, level of potential realization – y axis]</w:t>
      </w:r>
    </w:p>
    <w:p w14:paraId="27D2F9BA" w14:textId="51CA24B5" w:rsidR="00553A02" w:rsidRDefault="00DA563B" w:rsidP="00553A02">
      <w:pPr>
        <w:jc w:val="both"/>
      </w:pPr>
      <w:r>
        <w:rPr>
          <w:noProof/>
        </w:rPr>
        <w:drawing>
          <wp:inline distT="0" distB="0" distL="0" distR="0" wp14:anchorId="52EF0F3E" wp14:editId="5963D1C3">
            <wp:extent cx="4181475" cy="2743200"/>
            <wp:effectExtent l="0" t="0" r="9525" b="0"/>
            <wp:docPr id="42" name="Chart 42">
              <a:extLst xmlns:a="http://schemas.openxmlformats.org/drawingml/2006/main">
                <a:ext uri="{FF2B5EF4-FFF2-40B4-BE49-F238E27FC236}">
                  <a16:creationId xmlns:a16="http://schemas.microsoft.com/office/drawing/2014/main" id="{20416899-9B11-4B0A-8C0D-79197641AC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2BFF906" w14:textId="68E66DDE" w:rsidR="00553A02" w:rsidRDefault="00553A02" w:rsidP="00553A02">
      <w:pPr>
        <w:spacing w:after="120" w:line="240" w:lineRule="auto"/>
        <w:jc w:val="both"/>
      </w:pPr>
      <w:r w:rsidRPr="00553A02">
        <w:rPr>
          <w:b/>
          <w:bCs/>
        </w:rPr>
        <w:t>The most frequently cited barrier standing in a way towards reaching the full potential is the internal capacity – lack of internal auditors.</w:t>
      </w:r>
      <w:r w:rsidRPr="00CE1EFA">
        <w:t xml:space="preserve"> Internal audit is responsible and a rather difficult job that requires substantial thoroughness. Single audit (of some larger budget user or organizational unit within LSG) can last several </w:t>
      </w:r>
      <w:r w:rsidRPr="00705DE9">
        <w:t xml:space="preserve">months. Furthermore, audits of budget users or organizational units have to be conducted with some continuity – for instance, impact of internal audit will not be nearly the same if the audit of a particular user(s) is conducted every 10, 5 or 2 years. The more frequent audits can occur – the better. Consequentially, such a mission requires appropriate capacities – i.e. big enough team of properly educated auditors in the first place. Having this in mind, it does not come as a surprise that insufficient capacity is the most frequently cited reason </w:t>
      </w:r>
      <w:r w:rsidR="00705DE9" w:rsidRPr="00705DE9">
        <w:t xml:space="preserve">barrier standing in a way towards realizing the full potential </w:t>
      </w:r>
      <w:r w:rsidRPr="00705DE9">
        <w:t>(Graph 1</w:t>
      </w:r>
      <w:r w:rsidR="002741CA">
        <w:t>4</w:t>
      </w:r>
      <w:r w:rsidRPr="00705DE9">
        <w:t>). Furthermore, even though auditors have evaluated quality of cooperation with</w:t>
      </w:r>
      <w:r w:rsidRPr="00CE1EFA">
        <w:t xml:space="preserve"> beneficiaries as generally particularly good (4.6/5 on average), they do feel that more education and awareness is needed at all levels. Also, they feel that full implementation of PIFC would ensure better and more clearly defined responsibilities – for instance, thorough completing map of business processes with clearly specified procedures. Interestingly, auditors do not generally feel that they lack authority in their organizations – that is certainly an important indicator of their opinion how they are perceived. Among other reasons, auditors that do not have their own premises/offices stated that they would welcome getting these, so they can be more efficient. </w:t>
      </w:r>
    </w:p>
    <w:p w14:paraId="100825DD" w14:textId="5DC08733" w:rsidR="00CE1EFA" w:rsidRDefault="00CE1EFA" w:rsidP="00CE1EFA">
      <w:pPr>
        <w:pStyle w:val="Caption"/>
        <w:keepNext/>
        <w:spacing w:after="0"/>
        <w:jc w:val="both"/>
        <w:rPr>
          <w:noProof/>
        </w:rPr>
      </w:pPr>
      <w:bookmarkStart w:id="58" w:name="_Toc20779189"/>
      <w:r>
        <w:lastRenderedPageBreak/>
        <w:t xml:space="preserve">Graph </w:t>
      </w:r>
      <w:r w:rsidR="000E09E5">
        <w:fldChar w:fldCharType="begin"/>
      </w:r>
      <w:r w:rsidR="000E09E5">
        <w:instrText xml:space="preserve"> SEQ Graph \* ARABIC </w:instrText>
      </w:r>
      <w:r w:rsidR="000E09E5">
        <w:fldChar w:fldCharType="separate"/>
      </w:r>
      <w:r w:rsidR="00AF204D">
        <w:rPr>
          <w:noProof/>
        </w:rPr>
        <w:t>14</w:t>
      </w:r>
      <w:r w:rsidR="000E09E5">
        <w:rPr>
          <w:noProof/>
        </w:rPr>
        <w:fldChar w:fldCharType="end"/>
      </w:r>
      <w:r>
        <w:t>: Insufficient capacity is by</w:t>
      </w:r>
      <w:r>
        <w:rPr>
          <w:noProof/>
        </w:rPr>
        <w:t xml:space="preserve"> far the most significant barrier for better functioning of internal audits</w:t>
      </w:r>
      <w:bookmarkEnd w:id="58"/>
    </w:p>
    <w:p w14:paraId="23A14396" w14:textId="77777777" w:rsidR="00CE1EFA" w:rsidRPr="00D80675" w:rsidRDefault="00CE1EFA" w:rsidP="00CE1EFA">
      <w:pPr>
        <w:pStyle w:val="Caption"/>
        <w:keepNext/>
        <w:jc w:val="both"/>
      </w:pPr>
      <w:r>
        <w:t>[% of auditors that who think that listed obstacle is significant]</w:t>
      </w:r>
    </w:p>
    <w:p w14:paraId="0DB96E1E" w14:textId="036415E4" w:rsidR="009E4513" w:rsidRPr="00CD2C57" w:rsidRDefault="00DA563B" w:rsidP="00DF58B7">
      <w:pPr>
        <w:spacing w:after="120" w:line="240" w:lineRule="auto"/>
        <w:jc w:val="both"/>
        <w:rPr>
          <w:b/>
          <w:bCs/>
          <w:sz w:val="20"/>
          <w:szCs w:val="20"/>
        </w:rPr>
      </w:pPr>
      <w:r>
        <w:rPr>
          <w:noProof/>
        </w:rPr>
        <w:drawing>
          <wp:inline distT="0" distB="0" distL="0" distR="0" wp14:anchorId="41BF8D12" wp14:editId="53CABE90">
            <wp:extent cx="5629275" cy="2787267"/>
            <wp:effectExtent l="0" t="0" r="9525" b="13335"/>
            <wp:docPr id="45" name="Chart 45">
              <a:extLst xmlns:a="http://schemas.openxmlformats.org/drawingml/2006/main">
                <a:ext uri="{FF2B5EF4-FFF2-40B4-BE49-F238E27FC236}">
                  <a16:creationId xmlns:a16="http://schemas.microsoft.com/office/drawing/2014/main" id="{DE89E1F4-F09D-4305-B97D-F65D3EC3DB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noProof/>
        </w:rPr>
        <w:t xml:space="preserve"> </w:t>
      </w:r>
      <w:r w:rsidR="00CE1EFA">
        <w:br w:type="page"/>
      </w:r>
      <w:r w:rsidR="002F3D56" w:rsidRPr="002F3D56">
        <w:rPr>
          <w:b/>
          <w:bCs/>
        </w:rPr>
        <w:lastRenderedPageBreak/>
        <w:t>The lack of internal auditors is reportedly very large – on average, internal audit units of the interviewed LSGs would welcome doubling in size.</w:t>
      </w:r>
      <w:r w:rsidR="002F3D56">
        <w:t xml:space="preserve"> Although internal audit suffers from i</w:t>
      </w:r>
      <w:r w:rsidR="002F3D56" w:rsidRPr="003F415C">
        <w:t xml:space="preserve">nsufficient capacities at </w:t>
      </w:r>
      <w:r w:rsidR="002F3D56">
        <w:t>several</w:t>
      </w:r>
      <w:r w:rsidR="002F3D56" w:rsidRPr="003F415C">
        <w:t xml:space="preserve"> levels</w:t>
      </w:r>
      <w:r w:rsidR="002F3D56">
        <w:t>,</w:t>
      </w:r>
      <w:r w:rsidR="002F3D56" w:rsidRPr="003F415C">
        <w:t xml:space="preserve"> </w:t>
      </w:r>
      <w:r w:rsidR="002F3D56">
        <w:t>first</w:t>
      </w:r>
      <w:r w:rsidR="00EE5BDA">
        <w:t xml:space="preserve"> – </w:t>
      </w:r>
      <w:r w:rsidR="002F3D56" w:rsidRPr="003F415C">
        <w:t>and</w:t>
      </w:r>
      <w:r w:rsidR="002F3D56">
        <w:t xml:space="preserve"> the</w:t>
      </w:r>
      <w:r w:rsidR="002F3D56" w:rsidRPr="003F415C">
        <w:t xml:space="preserve"> </w:t>
      </w:r>
      <w:r w:rsidR="002F3D56">
        <w:t xml:space="preserve">most </w:t>
      </w:r>
      <w:r w:rsidR="002F3D56" w:rsidRPr="003F415C">
        <w:t>clearly stressed by the internal auditors</w:t>
      </w:r>
      <w:r w:rsidR="00EE5BDA">
        <w:t xml:space="preserve"> –</w:t>
      </w:r>
      <w:r w:rsidR="002F3D56" w:rsidRPr="003F415C">
        <w:t xml:space="preserve"> </w:t>
      </w:r>
      <w:r w:rsidR="002F3D56">
        <w:t>is the</w:t>
      </w:r>
      <w:r w:rsidR="002F3D56" w:rsidRPr="003F415C">
        <w:t xml:space="preserve"> need </w:t>
      </w:r>
      <w:r w:rsidR="002F3D56">
        <w:t xml:space="preserve">for </w:t>
      </w:r>
      <w:r w:rsidR="002F3D56" w:rsidRPr="003F415C">
        <w:t>more manpower</w:t>
      </w:r>
      <w:r w:rsidR="002741CA">
        <w:t xml:space="preserve"> </w:t>
      </w:r>
      <w:r w:rsidR="002F3D56" w:rsidRPr="003F415C">
        <w:t xml:space="preserve">(Graph </w:t>
      </w:r>
      <w:r w:rsidR="002741CA">
        <w:t>15</w:t>
      </w:r>
      <w:r w:rsidR="002F3D56" w:rsidRPr="003F415C">
        <w:t xml:space="preserve">). </w:t>
      </w:r>
      <w:r w:rsidR="007A4606">
        <w:t xml:space="preserve">Interestingly, larger internal audit units emphasize the need for more auditors more. Generally, those are also LSGs with more developed FMC – suggesting that they probably feel the that they have more responsibility. </w:t>
      </w:r>
      <w:r w:rsidR="002F3D56" w:rsidRPr="003F415C">
        <w:t>The majority of auditors reported that the main reason for the insufficient number of internal auditors is prohibition of additional employment by the State. Also, when there is an open space for employing additional auditor(s), LSGs have a hard time finding adequate staff (within LSG) that could be recruited. Reasons for that situation are relatively strict formal conditions for recruitment of internal</w:t>
      </w:r>
      <w:r w:rsidR="002F3D56" w:rsidRPr="00AC7BC4">
        <w:t xml:space="preserve"> auditors and rather slow training and licensing procedures by the Central Harmonization Unit (CHU). Namely, every internal auditor has to conduct mentor-guided audit to </w:t>
      </w:r>
      <w:r w:rsidR="002F3D56">
        <w:t>obtain a necessary license</w:t>
      </w:r>
      <w:r w:rsidR="002F3D56" w:rsidRPr="00AC7BC4">
        <w:t xml:space="preserve">. </w:t>
      </w:r>
      <w:r w:rsidR="002F3D56" w:rsidRPr="00593CD1">
        <w:rPr>
          <w:b/>
          <w:bCs/>
        </w:rPr>
        <w:t>Yet, there are only two available mentors for the whole Serbia</w:t>
      </w:r>
      <w:r w:rsidR="002F3D56" w:rsidRPr="00AC7BC4">
        <w:t xml:space="preserve"> and the process itself can take several months. For </w:t>
      </w:r>
      <w:r w:rsidR="00390939">
        <w:t>example</w:t>
      </w:r>
      <w:r w:rsidR="002F3D56" w:rsidRPr="00AC7BC4">
        <w:t xml:space="preserve">, </w:t>
      </w:r>
      <w:r w:rsidR="00390939">
        <w:t xml:space="preserve">the </w:t>
      </w:r>
      <w:r w:rsidR="002F3D56" w:rsidRPr="00AC7BC4">
        <w:t xml:space="preserve">auditor from Aleksinac </w:t>
      </w:r>
      <w:r w:rsidR="00390939">
        <w:t>has been</w:t>
      </w:r>
      <w:r w:rsidR="00390939" w:rsidRPr="00AC7BC4">
        <w:t xml:space="preserve"> </w:t>
      </w:r>
      <w:r w:rsidR="002F3D56" w:rsidRPr="00AC7BC4">
        <w:t>waiting</w:t>
      </w:r>
      <w:r w:rsidR="00390939">
        <w:t xml:space="preserve"> for</w:t>
      </w:r>
      <w:r w:rsidR="002F3D56" w:rsidRPr="00AC7BC4">
        <w:t xml:space="preserve"> more than two years for her mentor-guided audit</w:t>
      </w:r>
      <w:r w:rsidR="002F3D56">
        <w:t xml:space="preserve"> (and a license)</w:t>
      </w:r>
      <w:r w:rsidR="002F3D56" w:rsidRPr="00AC7BC4">
        <w:t xml:space="preserve">. </w:t>
      </w:r>
    </w:p>
    <w:p w14:paraId="75782E3F" w14:textId="21234E5D" w:rsidR="002F3D56" w:rsidRDefault="002F3D56" w:rsidP="002F3D56">
      <w:pPr>
        <w:pStyle w:val="Caption"/>
        <w:keepNext/>
        <w:spacing w:after="0"/>
        <w:jc w:val="both"/>
      </w:pPr>
      <w:bookmarkStart w:id="59" w:name="_Toc20779190"/>
      <w:r>
        <w:t xml:space="preserve">Graph </w:t>
      </w:r>
      <w:r w:rsidR="000E09E5">
        <w:fldChar w:fldCharType="begin"/>
      </w:r>
      <w:r w:rsidR="000E09E5">
        <w:instrText xml:space="preserve"> SEQ Graph \* ARABIC </w:instrText>
      </w:r>
      <w:r w:rsidR="000E09E5">
        <w:fldChar w:fldCharType="separate"/>
      </w:r>
      <w:r w:rsidR="00AF204D">
        <w:rPr>
          <w:noProof/>
        </w:rPr>
        <w:t>15</w:t>
      </w:r>
      <w:r w:rsidR="000E09E5">
        <w:rPr>
          <w:noProof/>
        </w:rPr>
        <w:fldChar w:fldCharType="end"/>
      </w:r>
      <w:r>
        <w:t xml:space="preserve">: Internal audit units in LSGs would welcome </w:t>
      </w:r>
      <w:r w:rsidRPr="00DE16BD">
        <w:t>reinforcement</w:t>
      </w:r>
      <w:r>
        <w:t>s</w:t>
      </w:r>
      <w:bookmarkEnd w:id="59"/>
    </w:p>
    <w:p w14:paraId="0C3E86E7" w14:textId="31A873B1" w:rsidR="002F3D56" w:rsidRPr="007A4606" w:rsidRDefault="002F3D56" w:rsidP="007A4606">
      <w:pPr>
        <w:rPr>
          <w:b/>
          <w:bCs/>
          <w:sz w:val="20"/>
          <w:szCs w:val="20"/>
        </w:rPr>
      </w:pPr>
      <w:r w:rsidRPr="00491E26">
        <w:rPr>
          <w:b/>
          <w:bCs/>
          <w:sz w:val="20"/>
          <w:szCs w:val="20"/>
        </w:rPr>
        <w:t>[What is current and what is optimal number of internal auditors within your organization?]</w:t>
      </w:r>
    </w:p>
    <w:p w14:paraId="50D605E1" w14:textId="5012029F" w:rsidR="00DA563B" w:rsidRDefault="00DA563B" w:rsidP="002F3D56">
      <w:pPr>
        <w:keepNext/>
        <w:jc w:val="both"/>
      </w:pPr>
      <w:r>
        <w:rPr>
          <w:noProof/>
        </w:rPr>
        <w:drawing>
          <wp:inline distT="0" distB="0" distL="0" distR="0" wp14:anchorId="5DFB62CE" wp14:editId="6D4B8DD6">
            <wp:extent cx="5972810" cy="1972020"/>
            <wp:effectExtent l="0" t="0" r="8890" b="9525"/>
            <wp:docPr id="46" name="Chart 46">
              <a:extLst xmlns:a="http://schemas.openxmlformats.org/drawingml/2006/main">
                <a:ext uri="{FF2B5EF4-FFF2-40B4-BE49-F238E27FC236}">
                  <a16:creationId xmlns:a16="http://schemas.microsoft.com/office/drawing/2014/main" id="{4825BE81-955F-4ABD-BE8D-8B7178E30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E4D2523" w14:textId="75ACFA0F" w:rsidR="00BB284A" w:rsidRDefault="00593CD1" w:rsidP="00A76AC8">
      <w:pPr>
        <w:jc w:val="both"/>
      </w:pPr>
      <w:r w:rsidRPr="00F357B3">
        <w:rPr>
          <w:b/>
          <w:bCs/>
        </w:rPr>
        <w:t>Reportedly</w:t>
      </w:r>
      <w:r w:rsidR="002F3D56" w:rsidRPr="00F357B3">
        <w:rPr>
          <w:b/>
          <w:bCs/>
        </w:rPr>
        <w:t xml:space="preserve">, insufficient capacity of the CHU </w:t>
      </w:r>
      <w:r w:rsidRPr="00F357B3">
        <w:rPr>
          <w:b/>
          <w:bCs/>
        </w:rPr>
        <w:t xml:space="preserve">sometimes </w:t>
      </w:r>
      <w:r w:rsidR="002F3D56" w:rsidRPr="00F357B3">
        <w:rPr>
          <w:b/>
          <w:bCs/>
        </w:rPr>
        <w:t xml:space="preserve">reflects </w:t>
      </w:r>
      <w:r w:rsidRPr="00F357B3">
        <w:rPr>
          <w:b/>
          <w:bCs/>
        </w:rPr>
        <w:t>to the internal auditors.</w:t>
      </w:r>
      <w:r>
        <w:t xml:space="preserve"> Besides at times rather slow process of obtaining a license, internal auditors generally feel that the communication with the CHU should be easier and more frequent. </w:t>
      </w:r>
      <w:r w:rsidR="00390939">
        <w:t>R</w:t>
      </w:r>
      <w:r w:rsidR="00F357B3">
        <w:t>espondents sometimes compl</w:t>
      </w:r>
      <w:r w:rsidR="00390939">
        <w:t>ain</w:t>
      </w:r>
      <w:r w:rsidR="00F357B3">
        <w:t xml:space="preserve"> that the information they receive from the CHU are occasionally </w:t>
      </w:r>
      <w:r w:rsidR="002F3D56" w:rsidRPr="00AC7BC4">
        <w:t xml:space="preserve">insufficient </w:t>
      </w:r>
      <w:r w:rsidR="00F357B3">
        <w:t>or</w:t>
      </w:r>
      <w:r w:rsidR="002F3D56" w:rsidRPr="00AC7BC4">
        <w:t xml:space="preserve"> incomplete instructions </w:t>
      </w:r>
      <w:r w:rsidR="00390939">
        <w:t>given</w:t>
      </w:r>
      <w:r w:rsidR="002F3D56" w:rsidRPr="00AC7BC4">
        <w:t xml:space="preserve"> either to auditors or other civil servants</w:t>
      </w:r>
      <w:r w:rsidR="002F3D56" w:rsidRPr="00AC7BC4">
        <w:rPr>
          <w:rStyle w:val="FootnoteReference"/>
        </w:rPr>
        <w:footnoteReference w:id="14"/>
      </w:r>
      <w:r w:rsidR="002F3D56" w:rsidRPr="00AC7BC4">
        <w:t>.</w:t>
      </w:r>
      <w:r w:rsidR="00F557F0">
        <w:t xml:space="preserve"> For instance, o</w:t>
      </w:r>
      <w:r w:rsidR="002F3D56" w:rsidRPr="001A4854">
        <w:t xml:space="preserve">ne of the first obstacles that LSGs face when establishing the function of the internal audit is finding the adequate administrative modality for new jobs. Majority of interviewed LSGs have organizational unit for internal audit, but </w:t>
      </w:r>
      <w:r w:rsidR="002F3D56" w:rsidRPr="003F415C">
        <w:t xml:space="preserve">employment contract of Head of the internal audit remains an open issue - in some cases the head of the internal audit is a nominated person and in some cases an employee with regular employment contract. In interviewed LSGs where IA organization unit is not established, internal auditors are employees who report to the </w:t>
      </w:r>
      <w:r w:rsidR="00390939">
        <w:t>Chief</w:t>
      </w:r>
      <w:r w:rsidR="00390939" w:rsidRPr="003F415C">
        <w:t xml:space="preserve"> </w:t>
      </w:r>
      <w:r w:rsidR="002F3D56" w:rsidRPr="003F415C">
        <w:t xml:space="preserve">of </w:t>
      </w:r>
      <w:r w:rsidR="00390939">
        <w:t>C</w:t>
      </w:r>
      <w:r w:rsidR="002F3D56" w:rsidRPr="003F415C">
        <w:t xml:space="preserve">ity </w:t>
      </w:r>
      <w:r w:rsidR="00390939">
        <w:t>A</w:t>
      </w:r>
      <w:r w:rsidR="00390939" w:rsidRPr="003F415C">
        <w:t>dministration</w:t>
      </w:r>
      <w:r w:rsidR="002F3D56" w:rsidRPr="003F415C">
        <w:t xml:space="preserve">, which is a rather problematic situation, since the same person is practically the employer and </w:t>
      </w:r>
      <w:r w:rsidR="00390939">
        <w:t xml:space="preserve">the </w:t>
      </w:r>
      <w:r w:rsidR="00553A02">
        <w:rPr>
          <w:i/>
          <w:iCs/>
        </w:rPr>
        <w:t xml:space="preserve">key </w:t>
      </w:r>
      <w:r w:rsidR="002F3D56" w:rsidRPr="003F415C">
        <w:t xml:space="preserve">auditee at the same time. </w:t>
      </w:r>
      <w:r w:rsidR="00F557F0" w:rsidRPr="00F557F0">
        <w:t>Also, some LSGs face insufficient number of experienced and ambitious executives and</w:t>
      </w:r>
      <w:r w:rsidR="007A4606">
        <w:t xml:space="preserve"> </w:t>
      </w:r>
      <w:r w:rsidR="00F557F0" w:rsidRPr="00F557F0">
        <w:t>other civil servants that would show more enthusiasm for trainings and seminars (especial at the higher level).</w:t>
      </w:r>
    </w:p>
    <w:p w14:paraId="3B11C312" w14:textId="2458D22D" w:rsidR="00F46219" w:rsidRPr="00D8103C" w:rsidRDefault="00F46219" w:rsidP="00D8103C">
      <w:pPr>
        <w:pStyle w:val="Heading1"/>
        <w:numPr>
          <w:ilvl w:val="0"/>
          <w:numId w:val="10"/>
        </w:numPr>
        <w:spacing w:after="160"/>
        <w:rPr>
          <w:rFonts w:ascii="Inherited" w:hAnsi="Inherited" w:cs="Inherited"/>
          <w:bCs w:val="0"/>
          <w:noProof/>
          <w:color w:val="1F3864" w:themeColor="accent1" w:themeShade="80"/>
        </w:rPr>
      </w:pPr>
      <w:bookmarkStart w:id="60" w:name="_Toc20779325"/>
      <w:r w:rsidRPr="00D8103C">
        <w:rPr>
          <w:bCs w:val="0"/>
          <w:color w:val="1F3864" w:themeColor="accent1" w:themeShade="80"/>
        </w:rPr>
        <w:lastRenderedPageBreak/>
        <w:t>Conclusions and Recommendations</w:t>
      </w:r>
      <w:bookmarkEnd w:id="60"/>
    </w:p>
    <w:p w14:paraId="337556F1" w14:textId="579598FD" w:rsidR="00693885" w:rsidRDefault="00334A99" w:rsidP="002A52E8">
      <w:pPr>
        <w:jc w:val="both"/>
        <w:rPr>
          <w:i/>
          <w:iCs/>
        </w:rPr>
      </w:pPr>
      <w:bookmarkStart w:id="61" w:name="_Hlk20309044"/>
      <w:r>
        <w:rPr>
          <w:i/>
          <w:iCs/>
        </w:rPr>
        <w:t xml:space="preserve">Initial misperception of internal auditors is not a necessary occurrence and, it, by </w:t>
      </w:r>
      <w:r w:rsidRPr="00334A99">
        <w:rPr>
          <w:i/>
          <w:iCs/>
        </w:rPr>
        <w:t>relying on best practice</w:t>
      </w:r>
      <w:r>
        <w:rPr>
          <w:i/>
          <w:iCs/>
        </w:rPr>
        <w:t>, can be alleviated in the LSGs that are about to establish the internal audit. Moreover, f</w:t>
      </w:r>
      <w:r w:rsidR="002A52E8" w:rsidRPr="002A52E8">
        <w:rPr>
          <w:i/>
          <w:iCs/>
        </w:rPr>
        <w:t>urther development of the internal audit (and PIFC) requires capacity building at multiple levels. This issue requires strategic approach that should incorporate some innovative solutions and creating platforms for knowledge sharing.</w:t>
      </w:r>
    </w:p>
    <w:p w14:paraId="04C67620" w14:textId="32D548A5" w:rsidR="00DF7EE5" w:rsidRDefault="00DF7EE5" w:rsidP="002A52E8">
      <w:pPr>
        <w:jc w:val="both"/>
      </w:pPr>
      <w:bookmarkStart w:id="62" w:name="_Hlk20325947"/>
      <w:r w:rsidRPr="00762EDC">
        <w:rPr>
          <w:b/>
          <w:bCs/>
        </w:rPr>
        <w:t>This report delivers a valuable lesson</w:t>
      </w:r>
      <w:r w:rsidR="00B74A40">
        <w:rPr>
          <w:b/>
          <w:bCs/>
        </w:rPr>
        <w:t xml:space="preserve"> for further internal audit development</w:t>
      </w:r>
      <w:r w:rsidRPr="00762EDC">
        <w:rPr>
          <w:b/>
          <w:bCs/>
        </w:rPr>
        <w:t xml:space="preserve"> </w:t>
      </w:r>
      <w:r w:rsidR="00D14C5D" w:rsidRPr="00762EDC">
        <w:rPr>
          <w:b/>
          <w:bCs/>
        </w:rPr>
        <w:t>–</w:t>
      </w:r>
      <w:r w:rsidRPr="00762EDC">
        <w:rPr>
          <w:b/>
          <w:bCs/>
        </w:rPr>
        <w:t xml:space="preserve"> </w:t>
      </w:r>
      <w:r w:rsidR="00D14C5D" w:rsidRPr="00762EDC">
        <w:rPr>
          <w:b/>
          <w:bCs/>
        </w:rPr>
        <w:t>misperception (and any form of antagonism) of the IA is not a necessary occurrence</w:t>
      </w:r>
      <w:r w:rsidR="00D14C5D">
        <w:t xml:space="preserve">. </w:t>
      </w:r>
      <w:bookmarkEnd w:id="62"/>
      <w:r w:rsidR="00D14C5D">
        <w:t xml:space="preserve">Misperception comes as consequence of lack of knowledge, information and leadership atop of the organizations. Therefore, the first step towards implementing the IA within LSGs is motivating and educating civil servants about its importance and benefits. Also, </w:t>
      </w:r>
      <w:r w:rsidR="001F5DA1">
        <w:t xml:space="preserve">parallel development of FMC is </w:t>
      </w:r>
      <w:r w:rsidR="001F5DA1">
        <w:rPr>
          <w:i/>
          <w:iCs/>
        </w:rPr>
        <w:t>c</w:t>
      </w:r>
      <w:r w:rsidR="001F5DA1" w:rsidRPr="001F5DA1">
        <w:rPr>
          <w:i/>
          <w:iCs/>
        </w:rPr>
        <w:t>onditio sine qua non</w:t>
      </w:r>
      <w:r w:rsidR="001F5DA1">
        <w:rPr>
          <w:i/>
          <w:iCs/>
        </w:rPr>
        <w:t xml:space="preserve"> </w:t>
      </w:r>
      <w:r w:rsidR="001F5DA1" w:rsidRPr="001F5DA1">
        <w:t xml:space="preserve">for </w:t>
      </w:r>
      <w:r w:rsidR="001F5DA1">
        <w:t xml:space="preserve">successful development of the IA - </w:t>
      </w:r>
      <w:r w:rsidR="001F5DA1" w:rsidRPr="001F5DA1">
        <w:t>one without the other makes no sense</w:t>
      </w:r>
      <w:r w:rsidR="001F5DA1">
        <w:t>. Furthermore, the development mechanism for FMC, in a sense of providing knowledge, leadership and information is largely the same. LSGs that managed to incorporate these conditions have had apparent success, like for example Subotica</w:t>
      </w:r>
      <w:r w:rsidR="00762EDC">
        <w:t xml:space="preserve"> or</w:t>
      </w:r>
      <w:r w:rsidR="001F5DA1">
        <w:t xml:space="preserve"> Novi Sad </w:t>
      </w:r>
      <w:r w:rsidR="00762EDC">
        <w:t>(</w:t>
      </w:r>
      <w:r w:rsidR="001F5DA1">
        <w:t xml:space="preserve">or </w:t>
      </w:r>
      <w:r w:rsidR="00762EDC">
        <w:t>“</w:t>
      </w:r>
      <w:r w:rsidR="00762EDC" w:rsidRPr="00762EDC">
        <w:rPr>
          <w:i/>
          <w:iCs/>
        </w:rPr>
        <w:t>the</w:t>
      </w:r>
      <w:r w:rsidR="00762EDC">
        <w:t xml:space="preserve"> </w:t>
      </w:r>
      <w:r w:rsidR="00762EDC">
        <w:rPr>
          <w:i/>
          <w:iCs/>
        </w:rPr>
        <w:t xml:space="preserve">emerging” </w:t>
      </w:r>
      <w:r w:rsidR="00762EDC" w:rsidRPr="00762EDC">
        <w:t>Zrenjanin</w:t>
      </w:r>
      <w:r w:rsidR="00762EDC">
        <w:t>)</w:t>
      </w:r>
      <w:r w:rsidR="00762EDC">
        <w:rPr>
          <w:i/>
          <w:iCs/>
        </w:rPr>
        <w:t>.</w:t>
      </w:r>
      <w:r w:rsidR="007A4606">
        <w:rPr>
          <w:i/>
          <w:iCs/>
        </w:rPr>
        <w:t xml:space="preserve"> </w:t>
      </w:r>
      <w:r w:rsidR="007A4606">
        <w:t>A way less desirable alternative is a situation in Sjenica, where the antagonism is not entirely cured, and FMC remains underdeveloped.</w:t>
      </w:r>
      <w:r w:rsidR="00762EDC">
        <w:rPr>
          <w:i/>
          <w:iCs/>
        </w:rPr>
        <w:t xml:space="preserve"> </w:t>
      </w:r>
      <w:bookmarkStart w:id="63" w:name="_Hlk20325973"/>
      <w:r w:rsidR="00762EDC">
        <w:t>These conclusions could be especially important for those LSGs that are yet to introduce the function of internal audit – and these are many. According to the</w:t>
      </w:r>
      <w:r w:rsidR="00E25A95">
        <w:t xml:space="preserve"> 2018</w:t>
      </w:r>
      <w:r w:rsidR="00762EDC">
        <w:t xml:space="preserve"> </w:t>
      </w:r>
      <w:r w:rsidR="00E25A95">
        <w:t xml:space="preserve">MoF </w:t>
      </w:r>
      <w:r w:rsidR="00762EDC">
        <w:t xml:space="preserve">report – only </w:t>
      </w:r>
      <w:r w:rsidR="007A4606">
        <w:t>45</w:t>
      </w:r>
      <w:r w:rsidR="00762EDC">
        <w:t xml:space="preserve"> out </w:t>
      </w:r>
      <w:r w:rsidR="00E25A95">
        <w:t>of</w:t>
      </w:r>
      <w:r w:rsidR="00762EDC">
        <w:t xml:space="preserve"> 145 </w:t>
      </w:r>
      <w:r w:rsidR="007A4606">
        <w:t xml:space="preserve">LSGs (24 out of 117 </w:t>
      </w:r>
      <w:r w:rsidR="00E25A95">
        <w:t>municipalities and 21 out of 28 towns</w:t>
      </w:r>
      <w:r w:rsidR="007A4606">
        <w:t>)</w:t>
      </w:r>
      <w:r w:rsidR="00E25A95">
        <w:t xml:space="preserve"> have established the function of internal audit.</w:t>
      </w:r>
      <w:r w:rsidR="007A4606">
        <w:t xml:space="preserve"> </w:t>
      </w:r>
    </w:p>
    <w:bookmarkEnd w:id="63"/>
    <w:p w14:paraId="6481E5B8" w14:textId="77777777" w:rsidR="00334A99" w:rsidRDefault="00E25A95" w:rsidP="002A52E8">
      <w:pPr>
        <w:jc w:val="both"/>
      </w:pPr>
      <w:r w:rsidRPr="00B77F1D">
        <w:rPr>
          <w:b/>
          <w:bCs/>
        </w:rPr>
        <w:t xml:space="preserve">However, it seems that the whole PIFC framework requires more capacities than that is currently available. </w:t>
      </w:r>
      <w:r>
        <w:t xml:space="preserve">Auditors and beneficiaries both agree </w:t>
      </w:r>
      <w:r w:rsidR="00B77F1D">
        <w:t xml:space="preserve">that more information and education at all levels is necessary, even in LSGs with relatively developed IA and FMC. Auditors especially emphasize the need form more manpower, but they also point out that more frequent communication with the CHU would be welcome. </w:t>
      </w:r>
    </w:p>
    <w:p w14:paraId="1B149FDF" w14:textId="1E2A8BF5" w:rsidR="00B77F1D" w:rsidRPr="00334A99" w:rsidRDefault="00334A99" w:rsidP="002A52E8">
      <w:pPr>
        <w:jc w:val="both"/>
      </w:pPr>
      <w:r w:rsidRPr="00334A99">
        <w:rPr>
          <w:b/>
          <w:bCs/>
        </w:rPr>
        <w:t>Required c</w:t>
      </w:r>
      <w:r w:rsidR="00B77F1D" w:rsidRPr="000A2724">
        <w:rPr>
          <w:b/>
          <w:bCs/>
        </w:rPr>
        <w:t xml:space="preserve">apacity building, as we see it, should </w:t>
      </w:r>
      <w:r w:rsidR="000A2724" w:rsidRPr="000A2724">
        <w:rPr>
          <w:b/>
          <w:bCs/>
        </w:rPr>
        <w:t xml:space="preserve">consist of several pieces: </w:t>
      </w:r>
    </w:p>
    <w:bookmarkEnd w:id="61"/>
    <w:p w14:paraId="480FEF25" w14:textId="237196C5" w:rsidR="000021AE" w:rsidRDefault="00D53646" w:rsidP="00C61B63">
      <w:pPr>
        <w:numPr>
          <w:ilvl w:val="0"/>
          <w:numId w:val="3"/>
        </w:numPr>
        <w:jc w:val="both"/>
      </w:pPr>
      <w:r w:rsidRPr="000021AE">
        <w:rPr>
          <w:b/>
          <w:bCs/>
        </w:rPr>
        <w:t xml:space="preserve">Internal </w:t>
      </w:r>
      <w:r w:rsidR="009773CF">
        <w:rPr>
          <w:b/>
          <w:bCs/>
        </w:rPr>
        <w:t>A</w:t>
      </w:r>
      <w:r w:rsidR="009773CF" w:rsidRPr="000021AE">
        <w:rPr>
          <w:b/>
          <w:bCs/>
        </w:rPr>
        <w:t xml:space="preserve">udit </w:t>
      </w:r>
      <w:r w:rsidRPr="000021AE">
        <w:rPr>
          <w:b/>
          <w:bCs/>
        </w:rPr>
        <w:t>units lack additional auditors</w:t>
      </w:r>
      <w:r>
        <w:t xml:space="preserve">. </w:t>
      </w:r>
      <w:r w:rsidR="000021AE">
        <w:t xml:space="preserve">Both the auditors and the </w:t>
      </w:r>
      <w:r>
        <w:t xml:space="preserve">EU </w:t>
      </w:r>
      <w:r w:rsidR="00467D9C">
        <w:t>P</w:t>
      </w:r>
      <w:r>
        <w:t xml:space="preserve">rogress </w:t>
      </w:r>
      <w:r w:rsidR="00467D9C">
        <w:t xml:space="preserve">Report (2019) recognize that </w:t>
      </w:r>
      <w:r w:rsidR="000021AE">
        <w:t xml:space="preserve">internal audit units </w:t>
      </w:r>
      <w:r w:rsidR="00467D9C">
        <w:t>are not yet sufficiently staffed.</w:t>
      </w:r>
      <w:r w:rsidR="000021AE">
        <w:t xml:space="preserve"> Specifically, the auditors reported that their units should double in size in order to reach full potential. However, it should probably be ensured that any increase in the number of employed internal auditors is conducted according to some </w:t>
      </w:r>
      <w:r w:rsidR="00C61B63">
        <w:t>objective benchmark.</w:t>
      </w:r>
    </w:p>
    <w:p w14:paraId="37952761" w14:textId="5A7B874F" w:rsidR="00693885" w:rsidRDefault="00693885" w:rsidP="001971B4">
      <w:pPr>
        <w:numPr>
          <w:ilvl w:val="0"/>
          <w:numId w:val="3"/>
        </w:numPr>
        <w:jc w:val="both"/>
      </w:pPr>
      <w:r w:rsidRPr="00C61B63">
        <w:rPr>
          <w:b/>
          <w:bCs/>
        </w:rPr>
        <w:t>Central Harmonization Unit</w:t>
      </w:r>
      <w:r w:rsidR="00C61B63" w:rsidRPr="00C61B63">
        <w:rPr>
          <w:b/>
          <w:bCs/>
        </w:rPr>
        <w:t xml:space="preserve"> also </w:t>
      </w:r>
      <w:r w:rsidR="000A2724">
        <w:rPr>
          <w:b/>
          <w:bCs/>
        </w:rPr>
        <w:t>lacks</w:t>
      </w:r>
      <w:r w:rsidR="00C61B63" w:rsidRPr="00C61B63">
        <w:rPr>
          <w:b/>
          <w:bCs/>
        </w:rPr>
        <w:t xml:space="preserve"> capacity</w:t>
      </w:r>
      <w:r>
        <w:t>.</w:t>
      </w:r>
      <w:r w:rsidR="00C61B63">
        <w:t xml:space="preserve"> I</w:t>
      </w:r>
      <w:r>
        <w:t>nternal auditors especially emphasize</w:t>
      </w:r>
      <w:r w:rsidR="00C61B63">
        <w:t xml:space="preserve"> and praise</w:t>
      </w:r>
      <w:r>
        <w:t xml:space="preserve"> the expertise of the employees of the Central Harmonization Unit</w:t>
      </w:r>
      <w:r w:rsidR="00C61B63">
        <w:t xml:space="preserve"> and</w:t>
      </w:r>
      <w:r>
        <w:t xml:space="preserve"> find all the knowledge they acquire through seminars and consultations with colleagues from the Central Harmonization Unit extremely useful. However, </w:t>
      </w:r>
      <w:r w:rsidR="00C61B63">
        <w:t xml:space="preserve">at the same time, both the auditors and users sometimes find it hard to get in touch </w:t>
      </w:r>
      <w:r w:rsidR="009773CF">
        <w:t xml:space="preserve">with </w:t>
      </w:r>
      <w:r w:rsidR="00C61B63">
        <w:t xml:space="preserve">CHU staff, since they are generally very busy. </w:t>
      </w:r>
      <w:r w:rsidR="000E1A6F">
        <w:t xml:space="preserve">Moreover, there are only two internal audit mentors for the whole territory of Serbia, which makes some internal auditors wait considerable amount of time to receive training and </w:t>
      </w:r>
      <w:r w:rsidR="009773CF">
        <w:t xml:space="preserve">obtain </w:t>
      </w:r>
      <w:r w:rsidR="000E1A6F">
        <w:t xml:space="preserve">the license. </w:t>
      </w:r>
    </w:p>
    <w:p w14:paraId="3B833EA5" w14:textId="59CEC469" w:rsidR="000E1A6F" w:rsidRPr="000E1A6F" w:rsidRDefault="000E1A6F" w:rsidP="006A64DC">
      <w:pPr>
        <w:numPr>
          <w:ilvl w:val="0"/>
          <w:numId w:val="3"/>
        </w:numPr>
        <w:jc w:val="both"/>
        <w:rPr>
          <w:b/>
          <w:bCs/>
        </w:rPr>
      </w:pPr>
      <w:r w:rsidRPr="000E1A6F">
        <w:rPr>
          <w:b/>
          <w:bCs/>
        </w:rPr>
        <w:t>More trainings and seminars for LSG employees</w:t>
      </w:r>
      <w:r>
        <w:rPr>
          <w:b/>
          <w:bCs/>
        </w:rPr>
        <w:t xml:space="preserve"> at all levels</w:t>
      </w:r>
      <w:r w:rsidRPr="000E1A6F">
        <w:rPr>
          <w:b/>
          <w:bCs/>
        </w:rPr>
        <w:t xml:space="preserve">. </w:t>
      </w:r>
      <w:r>
        <w:t xml:space="preserve">Although substantial progress has been made in improving the perception of the internal auditors, that is still not enough. One in two auditors still feel that municipal leadership is not fully aware of all the benefits of internal </w:t>
      </w:r>
      <w:r>
        <w:lastRenderedPageBreak/>
        <w:t xml:space="preserve">audit and FMC. Zrenjanin </w:t>
      </w:r>
      <w:r w:rsidR="00884226">
        <w:t>represents a</w:t>
      </w:r>
      <w:r>
        <w:t xml:space="preserve"> good example how similar situations can be fixed</w:t>
      </w:r>
      <w:r w:rsidR="00884226">
        <w:t xml:space="preserve"> – CHU held a five-day training that </w:t>
      </w:r>
      <w:r w:rsidR="00884226">
        <w:rPr>
          <w:i/>
          <w:iCs/>
        </w:rPr>
        <w:t xml:space="preserve">opened their eyes. </w:t>
      </w:r>
      <w:r w:rsidR="00884226">
        <w:t>Additionally, these trainings should be made available to all LSGs, especially those with smaller budgets.</w:t>
      </w:r>
    </w:p>
    <w:p w14:paraId="24A1CB2A" w14:textId="50BE05DE" w:rsidR="00884226" w:rsidRPr="00884226" w:rsidRDefault="00884226" w:rsidP="001971B4">
      <w:pPr>
        <w:numPr>
          <w:ilvl w:val="0"/>
          <w:numId w:val="3"/>
        </w:numPr>
        <w:jc w:val="both"/>
        <w:rPr>
          <w:b/>
          <w:bCs/>
        </w:rPr>
      </w:pPr>
      <w:r w:rsidRPr="00884226">
        <w:rPr>
          <w:b/>
          <w:bCs/>
        </w:rPr>
        <w:t xml:space="preserve">Innovative solutions. </w:t>
      </w:r>
      <w:r>
        <w:t xml:space="preserve">Function of internal audit (and PIFC in general) could benefit a lot from information technologies. For example, software for developing a map </w:t>
      </w:r>
      <w:r w:rsidR="00134C39">
        <w:t>of</w:t>
      </w:r>
      <w:r>
        <w:t xml:space="preserve"> business processes exists, </w:t>
      </w:r>
      <w:r w:rsidR="00134C39">
        <w:t>but it is reportedly too expensive to be implemented and financed by the LSGs on their own.</w:t>
      </w:r>
    </w:p>
    <w:p w14:paraId="5C659218" w14:textId="3C552E28" w:rsidR="00134C39" w:rsidRDefault="00693885" w:rsidP="00134C39">
      <w:pPr>
        <w:numPr>
          <w:ilvl w:val="0"/>
          <w:numId w:val="3"/>
        </w:numPr>
        <w:jc w:val="both"/>
        <w:rPr>
          <w:b/>
          <w:bCs/>
        </w:rPr>
      </w:pPr>
      <w:r w:rsidRPr="00134C39">
        <w:rPr>
          <w:b/>
          <w:bCs/>
        </w:rPr>
        <w:t>Network of Internal Auditors</w:t>
      </w:r>
      <w:r w:rsidR="00134C39">
        <w:rPr>
          <w:b/>
          <w:bCs/>
        </w:rPr>
        <w:t xml:space="preserve">. </w:t>
      </w:r>
      <w:r w:rsidR="00134C39" w:rsidRPr="00134C39">
        <w:t xml:space="preserve">Since the </w:t>
      </w:r>
      <w:r w:rsidR="00134C39">
        <w:t xml:space="preserve">job of internal auditors is reportedly (and objectively) complex, internal auditors could benefit a lot from such a network that could serve as platform for knowledge exchange. For example, internal auditors form Novi Sad (those from the LSG and those from state-owned enterprises) established an informal group with similar purpose. It reportedly functions very well. </w:t>
      </w:r>
    </w:p>
    <w:p w14:paraId="3BF78CD6" w14:textId="5B13BF2C" w:rsidR="00227385" w:rsidRPr="002A52E8" w:rsidRDefault="00693885" w:rsidP="00CC0BCE">
      <w:pPr>
        <w:numPr>
          <w:ilvl w:val="0"/>
          <w:numId w:val="3"/>
        </w:numPr>
        <w:jc w:val="both"/>
        <w:rPr>
          <w:b/>
          <w:bCs/>
        </w:rPr>
      </w:pPr>
      <w:r w:rsidRPr="00134C39">
        <w:rPr>
          <w:b/>
          <w:bCs/>
        </w:rPr>
        <w:t>Adoption of the Law on Internal Auditors</w:t>
      </w:r>
      <w:r w:rsidR="00134C39">
        <w:t xml:space="preserve">. Internal audit is currently regulated by </w:t>
      </w:r>
      <w:r w:rsidR="00134C39" w:rsidRPr="00134C39">
        <w:t>by-laws</w:t>
      </w:r>
      <w:r w:rsidR="009E4513">
        <w:t xml:space="preserve"> that are still unclear and unprecise, for instance in terms of defining working contracts of internal auditors. Besides dealing with these issues, the law would </w:t>
      </w:r>
      <w:r w:rsidR="009E4513" w:rsidRPr="00CC0BCE">
        <w:t xml:space="preserve">emphasize the importance </w:t>
      </w:r>
      <w:r w:rsidR="009E4513">
        <w:t>of auditors a</w:t>
      </w:r>
      <w:r w:rsidR="009E4513" w:rsidRPr="00CC0BCE">
        <w:t>nd</w:t>
      </w:r>
      <w:r w:rsidR="009E4513">
        <w:t xml:space="preserve"> clearly define their</w:t>
      </w:r>
      <w:r w:rsidR="009E4513" w:rsidRPr="00CC0BCE">
        <w:t xml:space="preserve"> </w:t>
      </w:r>
      <w:r w:rsidRPr="00CC0BCE">
        <w:t>position</w:t>
      </w:r>
      <w:r w:rsidR="009E4513">
        <w:t>.</w:t>
      </w:r>
    </w:p>
    <w:p w14:paraId="69631E0D" w14:textId="77777777" w:rsidR="00762EDC" w:rsidRDefault="00762EDC">
      <w:pPr>
        <w:spacing w:after="0" w:line="240" w:lineRule="auto"/>
        <w:rPr>
          <w:rFonts w:ascii="Calibri Light" w:hAnsi="Calibri Light"/>
          <w:b/>
          <w:bCs/>
          <w:color w:val="1F3864" w:themeColor="accent1" w:themeShade="80"/>
          <w:kern w:val="32"/>
          <w:sz w:val="32"/>
          <w:szCs w:val="32"/>
        </w:rPr>
      </w:pPr>
      <w:r>
        <w:rPr>
          <w:color w:val="1F3864" w:themeColor="accent1" w:themeShade="80"/>
        </w:rPr>
        <w:br w:type="page"/>
      </w:r>
    </w:p>
    <w:p w14:paraId="04634F1E" w14:textId="41D6D2D5" w:rsidR="00227385" w:rsidRPr="008D327B" w:rsidRDefault="00227385" w:rsidP="00227385">
      <w:pPr>
        <w:pStyle w:val="Heading1"/>
        <w:rPr>
          <w:color w:val="1F3864" w:themeColor="accent1" w:themeShade="80"/>
        </w:rPr>
      </w:pPr>
      <w:bookmarkStart w:id="64" w:name="_Toc20779326"/>
      <w:r w:rsidRPr="008D327B">
        <w:rPr>
          <w:color w:val="1F3864" w:themeColor="accent1" w:themeShade="80"/>
        </w:rPr>
        <w:lastRenderedPageBreak/>
        <w:t>Annex 1 – Questionnaires</w:t>
      </w:r>
      <w:bookmarkEnd w:id="64"/>
    </w:p>
    <w:p w14:paraId="29E0022A" w14:textId="0C65135C" w:rsidR="00E41A97" w:rsidRDefault="00E41A97" w:rsidP="00CC0BCE">
      <w:r>
        <w:rPr>
          <w:noProof/>
        </w:rPr>
        <w:drawing>
          <wp:anchor distT="0" distB="0" distL="114300" distR="114300" simplePos="0" relativeHeight="251657728" behindDoc="0" locked="0" layoutInCell="1" allowOverlap="1" wp14:anchorId="123EFA9F" wp14:editId="152165D4">
            <wp:simplePos x="0" y="0"/>
            <wp:positionH relativeFrom="margin">
              <wp:posOffset>4181475</wp:posOffset>
            </wp:positionH>
            <wp:positionV relativeFrom="paragraph">
              <wp:posOffset>151130</wp:posOffset>
            </wp:positionV>
            <wp:extent cx="1571625" cy="832485"/>
            <wp:effectExtent l="0" t="0" r="0" b="0"/>
            <wp:wrapNone/>
            <wp:docPr id="7" name="Picture 2" descr="CEVE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ES -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162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FC">
        <w:rPr>
          <w:noProof/>
        </w:rPr>
        <w:drawing>
          <wp:inline distT="0" distB="0" distL="0" distR="0" wp14:anchorId="3D4C351B" wp14:editId="2F9E2467">
            <wp:extent cx="417195" cy="934085"/>
            <wp:effectExtent l="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7195" cy="934085"/>
                    </a:xfrm>
                    <a:prstGeom prst="rect">
                      <a:avLst/>
                    </a:prstGeom>
                    <a:noFill/>
                    <a:ln>
                      <a:noFill/>
                    </a:ln>
                  </pic:spPr>
                </pic:pic>
              </a:graphicData>
            </a:graphic>
          </wp:inline>
        </w:drawing>
      </w:r>
    </w:p>
    <w:p w14:paraId="11BFC4F3" w14:textId="77777777" w:rsidR="00E41A97" w:rsidRDefault="00E41A97" w:rsidP="00E41A97">
      <w:pPr>
        <w:jc w:val="both"/>
        <w:rPr>
          <w:rFonts w:ascii="Calibri Light" w:hAnsi="Calibri Light"/>
          <w:b/>
          <w:bCs/>
          <w:color w:val="1F3864"/>
          <w:sz w:val="32"/>
          <w:szCs w:val="32"/>
        </w:rPr>
      </w:pPr>
      <w:r w:rsidRPr="00221FFC">
        <w:rPr>
          <w:rFonts w:ascii="Calibri Light" w:hAnsi="Calibri Light"/>
          <w:b/>
          <w:bCs/>
          <w:color w:val="1F3864"/>
          <w:sz w:val="32"/>
          <w:szCs w:val="32"/>
        </w:rPr>
        <w:t>Assessment of public perception of internal auditors in the local-self-governments in Serbia</w:t>
      </w:r>
    </w:p>
    <w:p w14:paraId="04F360E4" w14:textId="77777777" w:rsidR="00E41A97" w:rsidRPr="0037181B" w:rsidRDefault="00E41A97" w:rsidP="00E41A97">
      <w:pPr>
        <w:jc w:val="both"/>
        <w:rPr>
          <w:rFonts w:ascii="Calibri Light" w:hAnsi="Calibri Light"/>
          <w:b/>
          <w:bCs/>
          <w:i/>
          <w:iCs/>
          <w:color w:val="1F3864"/>
          <w:sz w:val="28"/>
          <w:szCs w:val="28"/>
        </w:rPr>
      </w:pPr>
      <w:bookmarkStart w:id="65" w:name="_Toc20779327"/>
      <w:r w:rsidRPr="009F44B5">
        <w:rPr>
          <w:rStyle w:val="Heading2Char"/>
          <w:color w:val="2F5496" w:themeColor="accent1" w:themeShade="BF"/>
        </w:rPr>
        <w:t>Questionnaire A - Internal Audit Beneficiaries</w:t>
      </w:r>
      <w:bookmarkEnd w:id="65"/>
      <w:r w:rsidRPr="0037181B">
        <w:rPr>
          <w:rFonts w:ascii="Calibri Light" w:hAnsi="Calibri Light"/>
          <w:b/>
          <w:bCs/>
          <w:i/>
          <w:iCs/>
          <w:color w:val="1F3864"/>
          <w:sz w:val="28"/>
          <w:szCs w:val="28"/>
        </w:rPr>
        <w:t>: Mayors (or their Deputies), Heads of Finance, Coordinators for FMC</w:t>
      </w:r>
    </w:p>
    <w:p w14:paraId="07D8D0AA" w14:textId="4E6D8DCC" w:rsidR="00E41A97" w:rsidRPr="00CC0BCE" w:rsidRDefault="00E41A97" w:rsidP="00CC0BCE">
      <w:pPr>
        <w:rPr>
          <w:rFonts w:ascii="Calibri Light" w:hAnsi="Calibri Light"/>
          <w:b/>
          <w:bCs/>
          <w:i/>
          <w:iCs/>
          <w:color w:val="1F3864"/>
          <w:sz w:val="28"/>
          <w:szCs w:val="28"/>
        </w:rPr>
      </w:pPr>
      <w:r w:rsidRPr="00CC0BCE">
        <w:rPr>
          <w:rFonts w:ascii="Calibri Light" w:hAnsi="Calibri Light"/>
          <w:b/>
          <w:bCs/>
          <w:i/>
          <w:iCs/>
          <w:color w:val="1F3864"/>
          <w:sz w:val="28"/>
          <w:szCs w:val="28"/>
        </w:rPr>
        <w:t xml:space="preserve">General </w:t>
      </w:r>
      <w:r w:rsidR="00FE07E1">
        <w:rPr>
          <w:rFonts w:ascii="Calibri Light" w:hAnsi="Calibri Light"/>
          <w:b/>
          <w:bCs/>
          <w:i/>
          <w:iCs/>
          <w:color w:val="1F3864"/>
          <w:sz w:val="28"/>
          <w:szCs w:val="28"/>
        </w:rPr>
        <w:t>information</w:t>
      </w:r>
      <w:r w:rsidRPr="00CC0BCE">
        <w:rPr>
          <w:rFonts w:ascii="Calibri Light" w:hAnsi="Calibri Light"/>
          <w:b/>
          <w:bCs/>
          <w:i/>
          <w:iCs/>
          <w:color w:val="1F3864"/>
          <w:sz w:val="28"/>
          <w:szCs w:val="28"/>
        </w:rPr>
        <w:t>:</w:t>
      </w:r>
    </w:p>
    <w:p w14:paraId="23C9C853" w14:textId="77777777" w:rsidR="00E41A97" w:rsidRDefault="00E41A97" w:rsidP="00E41A97">
      <w:pPr>
        <w:pStyle w:val="ListParagraph"/>
        <w:numPr>
          <w:ilvl w:val="0"/>
          <w:numId w:val="7"/>
        </w:numPr>
        <w:ind w:left="0" w:firstLine="0"/>
        <w:jc w:val="both"/>
      </w:pPr>
      <w:r w:rsidRPr="00053BEE">
        <w:t xml:space="preserve">Has your </w:t>
      </w:r>
      <w:r>
        <w:t xml:space="preserve">LSG </w:t>
      </w:r>
      <w:r w:rsidRPr="00053BEE">
        <w:t xml:space="preserve">participated in any of the </w:t>
      </w:r>
      <w:r>
        <w:t>Project for the P</w:t>
      </w:r>
      <w:r w:rsidRPr="00053BEE">
        <w:t xml:space="preserve">ublic sector </w:t>
      </w:r>
      <w:r>
        <w:t>internal financial control (PIFC) capacity building</w:t>
      </w:r>
      <w:r w:rsidRPr="00053BEE">
        <w:t xml:space="preserve"> (UNDP (SDC) / RELOF)?</w:t>
      </w:r>
    </w:p>
    <w:p w14:paraId="0F16E555" w14:textId="77777777" w:rsidR="00E41A97" w:rsidRPr="00324B80" w:rsidRDefault="00E41A97" w:rsidP="00E41A97">
      <w:pPr>
        <w:pStyle w:val="ListParagraph"/>
        <w:numPr>
          <w:ilvl w:val="1"/>
          <w:numId w:val="7"/>
        </w:numPr>
        <w:ind w:left="567" w:firstLine="0"/>
        <w:jc w:val="both"/>
      </w:pPr>
      <w:r w:rsidRPr="00324B80">
        <w:t>From when to when?</w:t>
      </w:r>
    </w:p>
    <w:p w14:paraId="7C68A4CC" w14:textId="77777777" w:rsidR="00E41A97" w:rsidRPr="00324B80" w:rsidRDefault="00E41A97" w:rsidP="00E41A97">
      <w:pPr>
        <w:pStyle w:val="ListParagraph"/>
        <w:ind w:left="567"/>
        <w:jc w:val="both"/>
        <w:rPr>
          <w:rFonts w:ascii="inherit" w:eastAsia="Times New Roman" w:hAnsi="inherit" w:cs="Courier New"/>
          <w:color w:val="222222"/>
          <w:sz w:val="60"/>
          <w:szCs w:val="60"/>
        </w:rPr>
      </w:pPr>
      <w:r w:rsidRPr="00324B80">
        <w:t>b. Evaluate t</w:t>
      </w:r>
      <w:r>
        <w:t>he overall contribution of the P</w:t>
      </w:r>
      <w:r w:rsidRPr="00324B80">
        <w:t xml:space="preserve">roject to capacity building for </w:t>
      </w:r>
      <w:r w:rsidRPr="001719ED">
        <w:t>PIFC</w:t>
      </w:r>
      <w:r w:rsidRPr="00324B80">
        <w:t xml:space="preserve"> </w:t>
      </w:r>
      <w:r>
        <w:t>I</w:t>
      </w:r>
      <w:r>
        <w:tab/>
        <w:t>i</w:t>
      </w:r>
      <w:r w:rsidRPr="00324B80">
        <w:t>mplementation (1- weak, 5- very significant)</w:t>
      </w:r>
    </w:p>
    <w:p w14:paraId="55872BC8" w14:textId="77777777" w:rsidR="00E41A97" w:rsidRDefault="00E41A97" w:rsidP="00E41A97">
      <w:pPr>
        <w:pStyle w:val="ListParagraph"/>
        <w:ind w:left="567"/>
        <w:jc w:val="both"/>
      </w:pPr>
      <w:r w:rsidRPr="00324B80">
        <w:t xml:space="preserve">c. </w:t>
      </w:r>
      <w:r>
        <w:t>How much the P</w:t>
      </w:r>
      <w:r w:rsidRPr="00324B80">
        <w:t xml:space="preserve">roject has changed the way public finances are managed in your </w:t>
      </w:r>
      <w:r>
        <w:t>LSG</w:t>
      </w:r>
      <w:r w:rsidRPr="00324B80">
        <w:t xml:space="preserve"> (1 - completely</w:t>
      </w:r>
      <w:r w:rsidRPr="00324B80">
        <w:rPr>
          <w:rFonts w:ascii="inherit" w:eastAsia="Times New Roman" w:hAnsi="inherit" w:cs="Courier New"/>
          <w:color w:val="222222"/>
          <w:sz w:val="60"/>
          <w:szCs w:val="60"/>
        </w:rPr>
        <w:t xml:space="preserve"> </w:t>
      </w:r>
      <w:r w:rsidRPr="00324B80">
        <w:t>changed for the worse, 3 - not significantly changed, 5 - completely changed for the better)</w:t>
      </w:r>
    </w:p>
    <w:p w14:paraId="3DA7734B" w14:textId="77777777" w:rsidR="00E41A97" w:rsidRDefault="00E41A97" w:rsidP="00E41A97">
      <w:pPr>
        <w:pStyle w:val="ListParagraph"/>
        <w:ind w:left="567"/>
        <w:jc w:val="both"/>
      </w:pPr>
      <w:r w:rsidRPr="00324B80">
        <w:t>d. Evaluate t</w:t>
      </w:r>
      <w:r>
        <w:t>he overall contribution of the P</w:t>
      </w:r>
      <w:r w:rsidRPr="00324B80">
        <w:t>roject to narrowing the space for corruption (1- insignificant, 5- very significant)</w:t>
      </w:r>
    </w:p>
    <w:p w14:paraId="5BFEE3B4" w14:textId="77777777" w:rsidR="00E41A97" w:rsidRDefault="00E41A97" w:rsidP="00E41A97">
      <w:pPr>
        <w:pStyle w:val="ListParagraph"/>
        <w:ind w:left="567"/>
        <w:jc w:val="both"/>
      </w:pPr>
      <w:r w:rsidRPr="00324B80">
        <w:t>e.</w:t>
      </w:r>
      <w:r>
        <w:t xml:space="preserve"> </w:t>
      </w:r>
      <w:r w:rsidRPr="00324B80">
        <w:t>Rate t</w:t>
      </w:r>
      <w:r>
        <w:t>he overall contribution of the P</w:t>
      </w:r>
      <w:r w:rsidRPr="00324B80">
        <w:t>roject to capacity building of the Internal Audit (1- insignificant, 5- very significant)</w:t>
      </w:r>
    </w:p>
    <w:p w14:paraId="5C7259F7" w14:textId="77777777" w:rsidR="00E41A97" w:rsidRPr="00324B80" w:rsidRDefault="00E41A97" w:rsidP="00E41A97">
      <w:pPr>
        <w:pStyle w:val="ListParagraph"/>
        <w:ind w:left="0"/>
        <w:jc w:val="both"/>
      </w:pPr>
    </w:p>
    <w:p w14:paraId="29F22FF3" w14:textId="77777777" w:rsidR="00E41A97" w:rsidRPr="001719ED" w:rsidRDefault="00E41A97" w:rsidP="00E41A97">
      <w:pPr>
        <w:pStyle w:val="ListParagraph"/>
        <w:numPr>
          <w:ilvl w:val="0"/>
          <w:numId w:val="7"/>
        </w:numPr>
        <w:spacing w:after="240"/>
        <w:ind w:left="0" w:firstLine="0"/>
        <w:jc w:val="both"/>
      </w:pPr>
      <w:r w:rsidRPr="001719ED">
        <w:t xml:space="preserve">Does your </w:t>
      </w:r>
      <w:r>
        <w:t>LSG</w:t>
      </w:r>
      <w:r w:rsidRPr="001719ED">
        <w:t xml:space="preserve"> have an internal audit </w:t>
      </w:r>
      <w:r>
        <w:t>unit</w:t>
      </w:r>
      <w:r w:rsidRPr="001719ED">
        <w:t xml:space="preserve"> (in accordance with I</w:t>
      </w:r>
      <w:r>
        <w:t>IA</w:t>
      </w:r>
      <w:r w:rsidRPr="001719ED">
        <w:t xml:space="preserve"> Rule)?</w:t>
      </w:r>
    </w:p>
    <w:p w14:paraId="4B26413D" w14:textId="77777777" w:rsidR="00E41A97" w:rsidRPr="001719ED" w:rsidRDefault="00E41A97" w:rsidP="00E41A97">
      <w:pPr>
        <w:pStyle w:val="ListParagraph"/>
        <w:spacing w:after="240"/>
        <w:ind w:left="567"/>
        <w:jc w:val="both"/>
      </w:pPr>
      <w:r w:rsidRPr="001719ED">
        <w:t>a. If there is:</w:t>
      </w:r>
    </w:p>
    <w:p w14:paraId="15A19156" w14:textId="77777777" w:rsidR="00E41A97" w:rsidRPr="001719ED" w:rsidRDefault="00E41A97" w:rsidP="00E41A97">
      <w:pPr>
        <w:pStyle w:val="ListParagraph"/>
        <w:spacing w:after="240"/>
        <w:ind w:left="1134"/>
        <w:jc w:val="both"/>
      </w:pPr>
      <w:r w:rsidRPr="001719ED">
        <w:t>i. When was the internal audit established?</w:t>
      </w:r>
    </w:p>
    <w:p w14:paraId="7251515A" w14:textId="77777777" w:rsidR="00E41A97" w:rsidRPr="001719ED" w:rsidRDefault="00E41A97" w:rsidP="00E41A97">
      <w:pPr>
        <w:pStyle w:val="ListParagraph"/>
        <w:spacing w:after="240"/>
        <w:ind w:left="1134"/>
        <w:jc w:val="both"/>
      </w:pPr>
      <w:r w:rsidRPr="001719ED">
        <w:t xml:space="preserve">ii. How many </w:t>
      </w:r>
      <w:r>
        <w:t>positions are there in internal audit unit</w:t>
      </w:r>
      <w:r w:rsidRPr="001719ED">
        <w:t xml:space="preserve"> per systematization?</w:t>
      </w:r>
    </w:p>
    <w:p w14:paraId="34AAE3FB" w14:textId="77777777" w:rsidR="00E41A97" w:rsidRPr="001719ED" w:rsidRDefault="00E41A97" w:rsidP="00E41A97">
      <w:pPr>
        <w:pStyle w:val="ListParagraph"/>
        <w:spacing w:after="240"/>
        <w:ind w:left="1134"/>
        <w:jc w:val="both"/>
      </w:pPr>
      <w:r w:rsidRPr="001719ED">
        <w:t>iii. Do you think that number is optimal?</w:t>
      </w:r>
    </w:p>
    <w:p w14:paraId="1AF8D872" w14:textId="77777777" w:rsidR="00E41A97" w:rsidRPr="001719ED" w:rsidRDefault="00E41A97" w:rsidP="00E41A97">
      <w:pPr>
        <w:pStyle w:val="ListParagraph"/>
        <w:spacing w:after="240"/>
        <w:ind w:left="1134"/>
        <w:jc w:val="both"/>
      </w:pPr>
      <w:r w:rsidRPr="001719ED">
        <w:t xml:space="preserve">iv. How many </w:t>
      </w:r>
      <w:r>
        <w:t>positions are filled</w:t>
      </w:r>
      <w:r w:rsidRPr="001719ED">
        <w:t>?</w:t>
      </w:r>
    </w:p>
    <w:p w14:paraId="57945319" w14:textId="77777777" w:rsidR="00E41A97" w:rsidRDefault="00E41A97" w:rsidP="00E41A97">
      <w:pPr>
        <w:pStyle w:val="ListParagraph"/>
        <w:spacing w:after="240"/>
        <w:ind w:left="1134"/>
        <w:jc w:val="both"/>
      </w:pPr>
      <w:r w:rsidRPr="001719ED">
        <w:t>v. What is the main reason for any difficulties in filling the required positions as an internal auditor?</w:t>
      </w:r>
    </w:p>
    <w:p w14:paraId="7044BD12" w14:textId="77777777" w:rsidR="00E41A97" w:rsidRPr="001719ED" w:rsidRDefault="00E41A97" w:rsidP="00E41A97">
      <w:pPr>
        <w:pStyle w:val="ListParagraph"/>
        <w:spacing w:after="240"/>
        <w:ind w:left="1134"/>
        <w:jc w:val="both"/>
      </w:pPr>
      <w:r>
        <w:t xml:space="preserve">vi. </w:t>
      </w:r>
      <w:r w:rsidRPr="001719ED">
        <w:t>Has the number of employees of internal auditors changed in the last couple of years?</w:t>
      </w:r>
    </w:p>
    <w:p w14:paraId="18165753" w14:textId="77777777" w:rsidR="00E41A97" w:rsidRDefault="00E41A97" w:rsidP="00E41A97">
      <w:pPr>
        <w:pStyle w:val="ListParagraph"/>
        <w:spacing w:after="240"/>
        <w:ind w:left="567"/>
        <w:jc w:val="both"/>
      </w:pPr>
      <w:r w:rsidRPr="001719ED">
        <w:t xml:space="preserve">b. If not - </w:t>
      </w:r>
      <w:r>
        <w:t>provide</w:t>
      </w:r>
      <w:r w:rsidRPr="001719ED">
        <w:t xml:space="preserve"> main reason(s)</w:t>
      </w:r>
    </w:p>
    <w:p w14:paraId="2C20C154" w14:textId="77777777" w:rsidR="00E41A97" w:rsidRDefault="00E41A97" w:rsidP="00E41A97">
      <w:pPr>
        <w:pStyle w:val="ListParagraph"/>
        <w:spacing w:after="0"/>
        <w:ind w:left="0"/>
        <w:jc w:val="both"/>
      </w:pPr>
    </w:p>
    <w:p w14:paraId="7FA57380" w14:textId="77777777" w:rsidR="00E41A97" w:rsidRPr="001719ED" w:rsidRDefault="00E41A97" w:rsidP="00E41A97">
      <w:pPr>
        <w:jc w:val="both"/>
      </w:pPr>
      <w:r>
        <w:t>3.</w:t>
      </w:r>
      <w:r>
        <w:tab/>
      </w:r>
      <w:r w:rsidRPr="001719ED">
        <w:t>Does your local government submit to the Mini</w:t>
      </w:r>
      <w:r>
        <w:t>stry of Finance a completed FMC</w:t>
      </w:r>
      <w:r w:rsidRPr="001719ED">
        <w:t xml:space="preserve"> report?</w:t>
      </w:r>
    </w:p>
    <w:p w14:paraId="094CFA5A" w14:textId="77777777" w:rsidR="00E41A97" w:rsidRPr="001719ED" w:rsidRDefault="00E41A97" w:rsidP="00E41A97">
      <w:pPr>
        <w:pStyle w:val="ListParagraph"/>
        <w:ind w:left="567"/>
        <w:jc w:val="both"/>
      </w:pPr>
      <w:r w:rsidRPr="001719ED">
        <w:t xml:space="preserve">a. </w:t>
      </w:r>
      <w:r>
        <w:t>When</w:t>
      </w:r>
      <w:r w:rsidRPr="001719ED">
        <w:t xml:space="preserve"> did you submit your first completed </w:t>
      </w:r>
      <w:r>
        <w:t>FMC R</w:t>
      </w:r>
      <w:r w:rsidRPr="001719ED">
        <w:t>eport?</w:t>
      </w:r>
    </w:p>
    <w:p w14:paraId="692D041E" w14:textId="77777777" w:rsidR="00E41A97" w:rsidRPr="001719ED" w:rsidRDefault="00E41A97" w:rsidP="00E41A97">
      <w:pPr>
        <w:pStyle w:val="ListParagraph"/>
        <w:ind w:left="0"/>
        <w:jc w:val="both"/>
      </w:pPr>
    </w:p>
    <w:p w14:paraId="7F03E04A" w14:textId="77777777" w:rsidR="00E41A97" w:rsidRPr="001719ED" w:rsidRDefault="00E41A97" w:rsidP="00E41A97">
      <w:pPr>
        <w:pStyle w:val="ListParagraph"/>
        <w:ind w:left="0"/>
        <w:jc w:val="both"/>
      </w:pPr>
      <w:r w:rsidRPr="001719ED">
        <w:t>4. Has a working group for the introdu</w:t>
      </w:r>
      <w:r>
        <w:t>ction and development of the FMC</w:t>
      </w:r>
      <w:r w:rsidRPr="001719ED">
        <w:t xml:space="preserve"> system been established? (When?)</w:t>
      </w:r>
    </w:p>
    <w:p w14:paraId="52C07E94" w14:textId="77777777" w:rsidR="00E41A97" w:rsidRDefault="00E41A97" w:rsidP="00E41A97">
      <w:pPr>
        <w:pStyle w:val="ListParagraph"/>
        <w:ind w:left="0"/>
        <w:jc w:val="both"/>
      </w:pPr>
    </w:p>
    <w:p w14:paraId="3DC4CBCF" w14:textId="77777777" w:rsidR="00E41A97" w:rsidRPr="0064508B" w:rsidRDefault="00E41A97" w:rsidP="00E41A97">
      <w:pPr>
        <w:pStyle w:val="ListParagraph"/>
        <w:ind w:left="0"/>
        <w:jc w:val="both"/>
      </w:pPr>
      <w:r>
        <w:t>5.</w:t>
      </w:r>
      <w:r>
        <w:tab/>
      </w:r>
      <w:r w:rsidRPr="0064508B">
        <w:t>Does your organization have defined business goals in writing?</w:t>
      </w:r>
    </w:p>
    <w:p w14:paraId="41CB8816" w14:textId="77777777" w:rsidR="00E41A97" w:rsidRPr="0064508B" w:rsidRDefault="00E41A97" w:rsidP="00E41A97">
      <w:pPr>
        <w:pStyle w:val="ListParagraph"/>
        <w:ind w:left="567"/>
        <w:jc w:val="both"/>
      </w:pPr>
      <w:r w:rsidRPr="0064508B">
        <w:t>a. Are the goals concrete, measurable, achievable and time-bound?</w:t>
      </w:r>
    </w:p>
    <w:p w14:paraId="38307D33" w14:textId="77777777" w:rsidR="00E41A97" w:rsidRPr="0064508B" w:rsidRDefault="00E41A97" w:rsidP="00E41A97">
      <w:pPr>
        <w:pStyle w:val="ListParagraph"/>
        <w:ind w:left="567"/>
        <w:jc w:val="both"/>
      </w:pPr>
      <w:r w:rsidRPr="0064508B">
        <w:t>b. Give examples of some key (</w:t>
      </w:r>
      <w:r>
        <w:t>general</w:t>
      </w:r>
      <w:r w:rsidRPr="0064508B">
        <w:t>) goals?</w:t>
      </w:r>
    </w:p>
    <w:p w14:paraId="373FD2C3" w14:textId="77777777" w:rsidR="00E41A97" w:rsidRPr="0064508B" w:rsidRDefault="00E41A97" w:rsidP="00E41A97">
      <w:pPr>
        <w:pStyle w:val="ListParagraph"/>
        <w:ind w:left="567"/>
        <w:jc w:val="both"/>
      </w:pPr>
      <w:r w:rsidRPr="0064508B">
        <w:t xml:space="preserve">c. Is the implementation of the </w:t>
      </w:r>
      <w:r>
        <w:t>business goals</w:t>
      </w:r>
      <w:r w:rsidRPr="0064508B">
        <w:t xml:space="preserve"> monitored?</w:t>
      </w:r>
    </w:p>
    <w:p w14:paraId="26855663" w14:textId="77777777" w:rsidR="00E41A97" w:rsidRPr="0064508B" w:rsidRDefault="00E41A97" w:rsidP="00E41A97">
      <w:pPr>
        <w:pStyle w:val="ListParagraph"/>
        <w:ind w:left="0"/>
        <w:jc w:val="both"/>
      </w:pPr>
    </w:p>
    <w:p w14:paraId="644FDBBF" w14:textId="77777777" w:rsidR="00E41A97" w:rsidRPr="0064508B" w:rsidRDefault="00E41A97" w:rsidP="00E41A97">
      <w:pPr>
        <w:pStyle w:val="ListParagraph"/>
        <w:ind w:left="0"/>
        <w:jc w:val="both"/>
      </w:pPr>
      <w:r>
        <w:t>6.</w:t>
      </w:r>
      <w:r>
        <w:tab/>
        <w:t>Has a Risk A</w:t>
      </w:r>
      <w:r w:rsidRPr="0064508B">
        <w:t>ssessment been carried out? (when)</w:t>
      </w:r>
    </w:p>
    <w:p w14:paraId="66AE08AC" w14:textId="77777777" w:rsidR="00E41A97" w:rsidRPr="0064508B" w:rsidRDefault="00E41A97" w:rsidP="00E41A97">
      <w:pPr>
        <w:pStyle w:val="ListParagraph"/>
        <w:ind w:left="0"/>
        <w:jc w:val="both"/>
      </w:pPr>
    </w:p>
    <w:p w14:paraId="3D8FA9F7" w14:textId="77777777" w:rsidR="00E41A97" w:rsidRPr="0064508B" w:rsidRDefault="00E41A97" w:rsidP="00E41A97">
      <w:pPr>
        <w:pStyle w:val="ListParagraph"/>
        <w:ind w:left="0"/>
        <w:jc w:val="both"/>
      </w:pPr>
      <w:r>
        <w:t xml:space="preserve">7. </w:t>
      </w:r>
      <w:r>
        <w:tab/>
        <w:t>Has a Risk Management S</w:t>
      </w:r>
      <w:r w:rsidRPr="0064508B">
        <w:t>trategy been adopted? (when)</w:t>
      </w:r>
    </w:p>
    <w:p w14:paraId="4B784FC2" w14:textId="77777777" w:rsidR="00E41A97" w:rsidRPr="0064508B" w:rsidRDefault="00E41A97" w:rsidP="00E41A97">
      <w:pPr>
        <w:pStyle w:val="ListParagraph"/>
        <w:ind w:left="0"/>
        <w:jc w:val="both"/>
      </w:pPr>
    </w:p>
    <w:p w14:paraId="619895F3" w14:textId="77777777" w:rsidR="00E41A97" w:rsidRPr="0064508B" w:rsidRDefault="00E41A97" w:rsidP="00E41A97">
      <w:pPr>
        <w:pStyle w:val="ListParagraph"/>
        <w:ind w:left="0"/>
        <w:jc w:val="both"/>
      </w:pPr>
      <w:r>
        <w:t>8</w:t>
      </w:r>
      <w:r w:rsidRPr="0064508B">
        <w:t xml:space="preserve">. </w:t>
      </w:r>
      <w:r>
        <w:tab/>
      </w:r>
      <w:r w:rsidRPr="0064508B">
        <w:t>What are the key identified risks? (description in brief)</w:t>
      </w:r>
    </w:p>
    <w:p w14:paraId="35BD6844" w14:textId="77777777" w:rsidR="00E41A97" w:rsidRPr="00E72F66" w:rsidRDefault="00E41A97" w:rsidP="00E41A97">
      <w:pPr>
        <w:pStyle w:val="ListParagraph"/>
        <w:ind w:left="0"/>
        <w:jc w:val="both"/>
      </w:pPr>
    </w:p>
    <w:p w14:paraId="3E55BC24" w14:textId="77777777" w:rsidR="00E41A97" w:rsidRPr="0064508B" w:rsidRDefault="00E41A97" w:rsidP="00E41A97">
      <w:pPr>
        <w:pStyle w:val="ListParagraph"/>
        <w:ind w:left="0"/>
        <w:jc w:val="both"/>
      </w:pPr>
      <w:r>
        <w:t>9.</w:t>
      </w:r>
      <w:r>
        <w:tab/>
      </w:r>
      <w:r w:rsidRPr="0064508B">
        <w:t>Has a map of business processes been drawn up in your local government?</w:t>
      </w:r>
    </w:p>
    <w:p w14:paraId="7A1F76D5" w14:textId="77777777" w:rsidR="00E41A97" w:rsidRPr="0064508B" w:rsidRDefault="00E41A97" w:rsidP="00E41A97">
      <w:pPr>
        <w:pStyle w:val="ListParagraph"/>
        <w:ind w:left="0"/>
        <w:jc w:val="both"/>
      </w:pPr>
      <w:r w:rsidRPr="0064508B">
        <w:t>a. Are there clear operating instructions for business processes?</w:t>
      </w:r>
    </w:p>
    <w:p w14:paraId="241ECDB4" w14:textId="77777777" w:rsidR="00E41A97" w:rsidRPr="0064508B" w:rsidRDefault="00E41A97" w:rsidP="00E41A97">
      <w:pPr>
        <w:pStyle w:val="ListParagraph"/>
        <w:ind w:left="0"/>
        <w:jc w:val="both"/>
      </w:pPr>
      <w:r w:rsidRPr="0064508B">
        <w:t>b. Do these instructions contain descriptions of control mechanisms (internal controls)?</w:t>
      </w:r>
    </w:p>
    <w:p w14:paraId="4CC643D6" w14:textId="77777777" w:rsidR="00E41A97" w:rsidRPr="0064508B" w:rsidRDefault="00E41A97" w:rsidP="00E41A97">
      <w:pPr>
        <w:pStyle w:val="ListParagraph"/>
        <w:ind w:left="0"/>
        <w:jc w:val="both"/>
      </w:pPr>
    </w:p>
    <w:p w14:paraId="6D255396" w14:textId="77777777" w:rsidR="00E41A97" w:rsidRPr="0064508B" w:rsidRDefault="00E41A97" w:rsidP="00E41A97">
      <w:pPr>
        <w:pStyle w:val="ListParagraph"/>
        <w:ind w:left="0"/>
        <w:jc w:val="both"/>
      </w:pPr>
      <w:r>
        <w:t>10</w:t>
      </w:r>
      <w:r w:rsidRPr="0064508B">
        <w:t>.</w:t>
      </w:r>
      <w:r>
        <w:tab/>
      </w:r>
      <w:r w:rsidRPr="0064508B">
        <w:t xml:space="preserve"> Is your organization required to report regularly on risk management, internal control and internal audit?</w:t>
      </w:r>
    </w:p>
    <w:p w14:paraId="4C04A272" w14:textId="77777777" w:rsidR="00E41A97" w:rsidRPr="0064508B" w:rsidRDefault="00E41A97" w:rsidP="00E41A97">
      <w:pPr>
        <w:pStyle w:val="ListParagraph"/>
        <w:ind w:left="0"/>
        <w:jc w:val="both"/>
      </w:pPr>
    </w:p>
    <w:p w14:paraId="68D8BA1E" w14:textId="77777777" w:rsidR="00E41A97" w:rsidRPr="0064508B" w:rsidRDefault="00E41A97" w:rsidP="00E41A97">
      <w:pPr>
        <w:pStyle w:val="ListParagraph"/>
        <w:ind w:left="0"/>
        <w:jc w:val="both"/>
      </w:pPr>
      <w:r>
        <w:t>11</w:t>
      </w:r>
      <w:r w:rsidRPr="0064508B">
        <w:t>.</w:t>
      </w:r>
      <w:r>
        <w:tab/>
      </w:r>
      <w:r w:rsidRPr="0064508B">
        <w:t xml:space="preserve"> Do you consider the processes of risk management, internal control and internal audit to be useful for achieving the objectives?</w:t>
      </w:r>
    </w:p>
    <w:p w14:paraId="5D68EE68" w14:textId="77777777" w:rsidR="00E41A97" w:rsidRPr="0064508B" w:rsidRDefault="00E41A97" w:rsidP="00E41A97">
      <w:pPr>
        <w:pStyle w:val="ListParagraph"/>
        <w:ind w:left="0"/>
        <w:jc w:val="both"/>
      </w:pPr>
    </w:p>
    <w:p w14:paraId="1D8EFFFF" w14:textId="77777777" w:rsidR="00E41A97" w:rsidRPr="0064508B" w:rsidRDefault="00E41A97" w:rsidP="00E41A97">
      <w:pPr>
        <w:pStyle w:val="ListParagraph"/>
        <w:ind w:left="0"/>
        <w:jc w:val="both"/>
      </w:pPr>
      <w:r>
        <w:t>12</w:t>
      </w:r>
      <w:r w:rsidRPr="0064508B">
        <w:t>.</w:t>
      </w:r>
      <w:r>
        <w:tab/>
      </w:r>
      <w:r w:rsidRPr="0064508B">
        <w:t xml:space="preserve"> Do you think that the process of managing public finances within your organization could be more transparent to citizens?</w:t>
      </w:r>
    </w:p>
    <w:p w14:paraId="11FFA8EA" w14:textId="77777777" w:rsidR="00E41A97" w:rsidRPr="0064508B" w:rsidRDefault="00E41A97" w:rsidP="00E41A97">
      <w:pPr>
        <w:pStyle w:val="ListParagraph"/>
        <w:ind w:left="567"/>
        <w:jc w:val="both"/>
      </w:pPr>
      <w:r w:rsidRPr="0064508B">
        <w:t>a. If not, why not?</w:t>
      </w:r>
    </w:p>
    <w:p w14:paraId="17FFD33B" w14:textId="77777777" w:rsidR="00E41A97" w:rsidRPr="0064508B" w:rsidRDefault="00E41A97" w:rsidP="00E41A97">
      <w:pPr>
        <w:pStyle w:val="ListParagraph"/>
        <w:ind w:left="567"/>
        <w:jc w:val="both"/>
      </w:pPr>
      <w:r w:rsidRPr="0064508B">
        <w:t>b. If yes, in which segments?</w:t>
      </w:r>
    </w:p>
    <w:p w14:paraId="4C573714" w14:textId="77777777" w:rsidR="00E41A97" w:rsidRPr="00CC0BCE" w:rsidRDefault="00E41A97" w:rsidP="00CC0BCE">
      <w:pPr>
        <w:rPr>
          <w:rFonts w:ascii="Calibri Light" w:hAnsi="Calibri Light"/>
          <w:b/>
          <w:bCs/>
          <w:i/>
          <w:iCs/>
          <w:color w:val="1F3864"/>
          <w:sz w:val="28"/>
          <w:szCs w:val="28"/>
        </w:rPr>
      </w:pPr>
      <w:r w:rsidRPr="00CC0BCE">
        <w:rPr>
          <w:rFonts w:ascii="Calibri Light" w:hAnsi="Calibri Light"/>
          <w:b/>
          <w:bCs/>
          <w:i/>
          <w:iCs/>
          <w:color w:val="1F3864"/>
          <w:sz w:val="28"/>
          <w:szCs w:val="28"/>
        </w:rPr>
        <w:t>Group-specific questions:</w:t>
      </w:r>
    </w:p>
    <w:p w14:paraId="48E8E065" w14:textId="77777777" w:rsidR="00E41A97" w:rsidRPr="009C45E9" w:rsidRDefault="00E41A97" w:rsidP="00E41A97">
      <w:pPr>
        <w:pStyle w:val="ListParagraph"/>
        <w:ind w:left="0"/>
        <w:jc w:val="both"/>
      </w:pPr>
      <w:r>
        <w:t>13.</w:t>
      </w:r>
      <w:r>
        <w:tab/>
      </w:r>
      <w:r w:rsidRPr="009C45E9">
        <w:t>Do you believe that an</w:t>
      </w:r>
      <w:r>
        <w:t xml:space="preserve"> Internal audit</w:t>
      </w:r>
      <w:r w:rsidRPr="009C45E9">
        <w:t xml:space="preserve"> is necessary for the effective and efficient functioning of your </w:t>
      </w:r>
      <w:r>
        <w:t>LSG</w:t>
      </w:r>
      <w:r w:rsidRPr="009C45E9">
        <w:t>? (why - main reasons)</w:t>
      </w:r>
    </w:p>
    <w:p w14:paraId="28F54C46" w14:textId="77777777" w:rsidR="00E41A97" w:rsidRPr="009C45E9" w:rsidRDefault="00E41A97" w:rsidP="00E41A97">
      <w:pPr>
        <w:pStyle w:val="ListParagraph"/>
        <w:jc w:val="both"/>
      </w:pPr>
    </w:p>
    <w:p w14:paraId="657BDB24" w14:textId="77777777" w:rsidR="00E41A97" w:rsidRPr="009C45E9" w:rsidRDefault="00E41A97" w:rsidP="00E41A97">
      <w:pPr>
        <w:pStyle w:val="ListParagraph"/>
        <w:ind w:left="0"/>
        <w:jc w:val="both"/>
      </w:pPr>
      <w:r>
        <w:t>1</w:t>
      </w:r>
      <w:r w:rsidRPr="009C45E9">
        <w:t xml:space="preserve">4. </w:t>
      </w:r>
      <w:r>
        <w:tab/>
      </w:r>
      <w:r w:rsidRPr="009C45E9">
        <w:t>How do you evaluate the quality of work of internal auditors in your organization? (1- poor, 5- excellent)</w:t>
      </w:r>
    </w:p>
    <w:p w14:paraId="5B92D961" w14:textId="77777777" w:rsidR="00E41A97" w:rsidRPr="009C45E9" w:rsidRDefault="00E41A97" w:rsidP="00E41A97">
      <w:pPr>
        <w:pStyle w:val="ListParagraph"/>
        <w:ind w:left="0"/>
        <w:jc w:val="both"/>
      </w:pPr>
    </w:p>
    <w:p w14:paraId="2BAA4E42" w14:textId="77777777" w:rsidR="00E41A97" w:rsidRPr="009C45E9" w:rsidRDefault="00E41A97" w:rsidP="00E41A97">
      <w:pPr>
        <w:pStyle w:val="ListParagraph"/>
        <w:ind w:left="0"/>
        <w:jc w:val="both"/>
      </w:pPr>
      <w:r>
        <w:t>1</w:t>
      </w:r>
      <w:r w:rsidRPr="009C45E9">
        <w:t>5.</w:t>
      </w:r>
      <w:r>
        <w:tab/>
      </w:r>
      <w:r w:rsidRPr="009C45E9">
        <w:t xml:space="preserve"> How do you assess the benefits of working with internal auditors?</w:t>
      </w:r>
    </w:p>
    <w:p w14:paraId="3F8902A8" w14:textId="77777777" w:rsidR="00E41A97" w:rsidRPr="009C45E9" w:rsidRDefault="00E41A97" w:rsidP="00E41A97">
      <w:pPr>
        <w:pStyle w:val="ListParagraph"/>
        <w:ind w:left="567"/>
        <w:jc w:val="both"/>
      </w:pPr>
      <w:r w:rsidRPr="009C45E9">
        <w:t>a. Collaboration with internal auditors brings no benefits</w:t>
      </w:r>
    </w:p>
    <w:p w14:paraId="0637C838" w14:textId="77777777" w:rsidR="00E41A97" w:rsidRDefault="00E41A97" w:rsidP="00E41A97">
      <w:pPr>
        <w:pStyle w:val="ListParagraph"/>
        <w:ind w:left="567"/>
        <w:jc w:val="both"/>
      </w:pPr>
      <w:r w:rsidRPr="009C45E9">
        <w:t>b. The benefits of cooperation do not solve the essential problems (transparency, proper and expedient use of funds…), but are bureaucratic in nature</w:t>
      </w:r>
    </w:p>
    <w:p w14:paraId="2508B003" w14:textId="77777777" w:rsidR="00E41A97" w:rsidRPr="009C45E9" w:rsidRDefault="00E41A97" w:rsidP="00E41A97">
      <w:pPr>
        <w:pStyle w:val="ListParagraph"/>
        <w:ind w:left="567"/>
        <w:jc w:val="both"/>
      </w:pPr>
      <w:r w:rsidRPr="009C45E9">
        <w:lastRenderedPageBreak/>
        <w:t>c. Collaboration with internal auditors brings concrete benefits (substantive and procedural)</w:t>
      </w:r>
    </w:p>
    <w:p w14:paraId="5955283F" w14:textId="77777777" w:rsidR="00E41A97" w:rsidRPr="009C45E9" w:rsidRDefault="00E41A97" w:rsidP="00E41A97">
      <w:pPr>
        <w:pStyle w:val="ListParagraph"/>
        <w:jc w:val="both"/>
      </w:pPr>
    </w:p>
    <w:p w14:paraId="32F5EBD4" w14:textId="77777777" w:rsidR="00E41A97" w:rsidRDefault="00E41A97" w:rsidP="00E41A97">
      <w:pPr>
        <w:pStyle w:val="ListParagraph"/>
        <w:ind w:left="0"/>
        <w:jc w:val="both"/>
      </w:pPr>
      <w:r>
        <w:t>1</w:t>
      </w:r>
      <w:r w:rsidRPr="009C45E9">
        <w:t xml:space="preserve">6. </w:t>
      </w:r>
      <w:r>
        <w:tab/>
      </w:r>
      <w:r w:rsidRPr="009C45E9">
        <w:t>Who in your organization has the greatest benefits from internal audit (what function, why)?</w:t>
      </w:r>
    </w:p>
    <w:p w14:paraId="1F64EFEC" w14:textId="77777777" w:rsidR="00E41A97" w:rsidRDefault="00E41A97" w:rsidP="00E41A97">
      <w:pPr>
        <w:pStyle w:val="ListParagraph"/>
        <w:jc w:val="both"/>
      </w:pPr>
    </w:p>
    <w:p w14:paraId="7E54E448" w14:textId="77777777" w:rsidR="00E41A97" w:rsidRDefault="00E41A97" w:rsidP="00E41A97">
      <w:pPr>
        <w:pStyle w:val="ListParagraph"/>
        <w:ind w:left="0"/>
        <w:jc w:val="both"/>
      </w:pPr>
      <w:r>
        <w:t>17</w:t>
      </w:r>
      <w:r w:rsidRPr="009C45E9">
        <w:t xml:space="preserve">. </w:t>
      </w:r>
      <w:r>
        <w:tab/>
      </w:r>
      <w:r w:rsidRPr="009C45E9">
        <w:t>Are you more confident in the quality of the decisions you / your organization make since they can be audit</w:t>
      </w:r>
      <w:r>
        <w:t>ed by internal audit</w:t>
      </w:r>
      <w:r w:rsidRPr="009C45E9">
        <w:t>?</w:t>
      </w:r>
    </w:p>
    <w:p w14:paraId="19C69D2A" w14:textId="77777777" w:rsidR="00E41A97" w:rsidRDefault="00E41A97" w:rsidP="00E41A97">
      <w:pPr>
        <w:pStyle w:val="ListParagraph"/>
        <w:ind w:left="0"/>
        <w:jc w:val="both"/>
      </w:pPr>
    </w:p>
    <w:p w14:paraId="7388033C" w14:textId="77777777" w:rsidR="00E41A97" w:rsidRDefault="00E41A97" w:rsidP="00E41A97">
      <w:pPr>
        <w:pStyle w:val="ListParagraph"/>
        <w:ind w:left="0"/>
        <w:jc w:val="both"/>
      </w:pPr>
      <w:r>
        <w:t>18</w:t>
      </w:r>
      <w:r w:rsidRPr="009C45E9">
        <w:t xml:space="preserve">. </w:t>
      </w:r>
      <w:r>
        <w:tab/>
      </w:r>
      <w:r w:rsidRPr="009C45E9">
        <w:t>How working with internal auditors affects the work effort you put in</w:t>
      </w:r>
      <w:r>
        <w:t>?</w:t>
      </w:r>
    </w:p>
    <w:p w14:paraId="43F110BA" w14:textId="77777777" w:rsidR="00E41A97" w:rsidRDefault="00E41A97" w:rsidP="00E41A97">
      <w:pPr>
        <w:pStyle w:val="ListParagraph"/>
        <w:ind w:left="0"/>
        <w:jc w:val="both"/>
      </w:pPr>
      <w:r w:rsidRPr="009C45E9">
        <w:t>a. Collaboration with internal auditors significantly increases work effort</w:t>
      </w:r>
    </w:p>
    <w:p w14:paraId="121B9A32" w14:textId="77777777" w:rsidR="00E41A97" w:rsidRDefault="00E41A97" w:rsidP="00E41A97">
      <w:pPr>
        <w:pStyle w:val="ListParagraph"/>
        <w:ind w:left="0"/>
        <w:jc w:val="both"/>
      </w:pPr>
      <w:r w:rsidRPr="009C45E9">
        <w:t>b. Collaboration with auditors moderately increases work effort</w:t>
      </w:r>
    </w:p>
    <w:p w14:paraId="47F735D9" w14:textId="77777777" w:rsidR="00E41A97" w:rsidRDefault="00E41A97" w:rsidP="00E41A97">
      <w:pPr>
        <w:pStyle w:val="ListParagraph"/>
        <w:ind w:left="0"/>
        <w:jc w:val="both"/>
      </w:pPr>
      <w:r w:rsidRPr="009C45E9">
        <w:t>c. Collaboration with auditors does not significantly affect work effort</w:t>
      </w:r>
    </w:p>
    <w:p w14:paraId="71D99CD2" w14:textId="77777777" w:rsidR="00E41A97" w:rsidRDefault="00E41A97" w:rsidP="00E41A97">
      <w:pPr>
        <w:pStyle w:val="ListParagraph"/>
        <w:ind w:left="0"/>
        <w:jc w:val="both"/>
      </w:pPr>
    </w:p>
    <w:p w14:paraId="44622012" w14:textId="77777777" w:rsidR="00E41A97" w:rsidRDefault="00E41A97" w:rsidP="00E41A97">
      <w:pPr>
        <w:pStyle w:val="ListParagraph"/>
        <w:ind w:left="0"/>
        <w:jc w:val="both"/>
      </w:pPr>
      <w:r>
        <w:t xml:space="preserve">19. </w:t>
      </w:r>
      <w:r>
        <w:tab/>
        <w:t xml:space="preserve">Does anybody in your LSG monitor </w:t>
      </w:r>
      <w:r w:rsidRPr="009C45E9">
        <w:t>implementation of recommendations made by external and internal auditors?</w:t>
      </w:r>
    </w:p>
    <w:p w14:paraId="03752F14" w14:textId="77777777" w:rsidR="00E41A97" w:rsidRDefault="00E41A97" w:rsidP="00E41A97">
      <w:pPr>
        <w:pStyle w:val="ListParagraph"/>
        <w:ind w:left="0"/>
        <w:jc w:val="both"/>
      </w:pPr>
    </w:p>
    <w:p w14:paraId="419BD241" w14:textId="77777777" w:rsidR="00E41A97" w:rsidRDefault="00E41A97" w:rsidP="00E41A97">
      <w:pPr>
        <w:pStyle w:val="ListParagraph"/>
        <w:ind w:left="0"/>
        <w:jc w:val="both"/>
      </w:pPr>
      <w:r>
        <w:t>20</w:t>
      </w:r>
      <w:r w:rsidRPr="009C45E9">
        <w:t xml:space="preserve">. </w:t>
      </w:r>
      <w:r>
        <w:tab/>
      </w:r>
      <w:r w:rsidRPr="009C45E9">
        <w:t xml:space="preserve">What is the </w:t>
      </w:r>
      <w:r>
        <w:t>percentages</w:t>
      </w:r>
      <w:r w:rsidRPr="009C45E9">
        <w:t xml:space="preserve"> of implementation of the recommendations / advice you receive from the internal auditor (1 - 0-20% ... 5 - 80-100%) (If the </w:t>
      </w:r>
      <w:r>
        <w:t>percentages</w:t>
      </w:r>
      <w:r w:rsidRPr="009C45E9">
        <w:t xml:space="preserve"> of implementation of the recommendations is less than 60%, give reasons)</w:t>
      </w:r>
    </w:p>
    <w:p w14:paraId="11DDE61A" w14:textId="77777777" w:rsidR="00E41A97" w:rsidRDefault="00E41A97" w:rsidP="00E41A97">
      <w:pPr>
        <w:pStyle w:val="ListParagraph"/>
        <w:ind w:left="567"/>
        <w:jc w:val="both"/>
      </w:pPr>
      <w:r w:rsidRPr="009C45E9">
        <w:t>a. What are the recommendations most commonly referred to?</w:t>
      </w:r>
    </w:p>
    <w:p w14:paraId="08D128CC" w14:textId="77777777" w:rsidR="00E41A97" w:rsidRDefault="00E41A97" w:rsidP="00E41A97">
      <w:pPr>
        <w:pStyle w:val="ListParagraph"/>
        <w:ind w:left="0"/>
        <w:jc w:val="both"/>
      </w:pPr>
    </w:p>
    <w:p w14:paraId="5B16DA2C" w14:textId="77777777" w:rsidR="00E41A97" w:rsidRDefault="00E41A97" w:rsidP="00E41A97">
      <w:pPr>
        <w:pStyle w:val="ListParagraph"/>
        <w:ind w:left="0"/>
        <w:jc w:val="both"/>
      </w:pPr>
      <w:r>
        <w:t>21</w:t>
      </w:r>
      <w:r w:rsidRPr="009C45E9">
        <w:t xml:space="preserve">. </w:t>
      </w:r>
      <w:r>
        <w:tab/>
      </w:r>
      <w:r w:rsidRPr="009C45E9">
        <w:t>How common are potential disagreements with internal auditors (</w:t>
      </w:r>
      <w:r>
        <w:t xml:space="preserve">in terms of </w:t>
      </w:r>
      <w:r w:rsidRPr="009C45E9">
        <w:t>specific recommendations, opinions or advice)? (1- very common, 5- not happening)</w:t>
      </w:r>
    </w:p>
    <w:p w14:paraId="16BCAF71" w14:textId="77777777" w:rsidR="00E41A97" w:rsidRDefault="00E41A97" w:rsidP="00E41A97">
      <w:pPr>
        <w:pStyle w:val="ListParagraph"/>
        <w:ind w:left="0"/>
        <w:jc w:val="both"/>
      </w:pPr>
      <w:r w:rsidRPr="009C45E9">
        <w:t>a. What are the most common disagreements?</w:t>
      </w:r>
    </w:p>
    <w:p w14:paraId="5FA33347" w14:textId="77777777" w:rsidR="00E41A97" w:rsidRPr="009C45E9" w:rsidRDefault="00E41A97" w:rsidP="00E41A97">
      <w:pPr>
        <w:pStyle w:val="ListParagraph"/>
        <w:ind w:left="0"/>
        <w:jc w:val="both"/>
      </w:pPr>
    </w:p>
    <w:p w14:paraId="12F31199" w14:textId="77777777" w:rsidR="00E41A97" w:rsidRDefault="00E41A97" w:rsidP="00E41A97">
      <w:pPr>
        <w:pStyle w:val="ListParagraph"/>
        <w:ind w:left="0"/>
        <w:jc w:val="both"/>
      </w:pPr>
      <w:r>
        <w:t>22.</w:t>
      </w:r>
      <w:r>
        <w:tab/>
      </w:r>
      <w:r w:rsidRPr="00082C61">
        <w:t>How do you evaluate the overall quality of cooperation with internal auditors? (1- poor, 5- excellent)</w:t>
      </w:r>
    </w:p>
    <w:p w14:paraId="11F6D627" w14:textId="77777777" w:rsidR="00E41A97" w:rsidRPr="00082C61" w:rsidRDefault="00E41A97" w:rsidP="00E41A97">
      <w:pPr>
        <w:pStyle w:val="ListParagraph"/>
        <w:ind w:left="0"/>
        <w:jc w:val="both"/>
      </w:pPr>
    </w:p>
    <w:p w14:paraId="45825927" w14:textId="77777777" w:rsidR="00E41A97" w:rsidRPr="00082C61" w:rsidRDefault="00E41A97" w:rsidP="00E41A97">
      <w:pPr>
        <w:pStyle w:val="ListParagraph"/>
        <w:ind w:left="0"/>
        <w:jc w:val="both"/>
      </w:pPr>
      <w:r>
        <w:t>23.</w:t>
      </w:r>
      <w:r>
        <w:tab/>
      </w:r>
      <w:r w:rsidRPr="00082C61">
        <w:t>Does the quality of collaboration with internal auditors improve over time? (1- deteriorates, 3- does not change, 5- significantly improves)</w:t>
      </w:r>
    </w:p>
    <w:p w14:paraId="34A315D8" w14:textId="77777777" w:rsidR="00E41A97" w:rsidRPr="00082C61" w:rsidRDefault="00E41A97" w:rsidP="00E41A97">
      <w:pPr>
        <w:pStyle w:val="ListParagraph"/>
        <w:ind w:left="0"/>
        <w:jc w:val="both"/>
      </w:pPr>
    </w:p>
    <w:p w14:paraId="6F89CFCA" w14:textId="77777777" w:rsidR="00E41A97" w:rsidRDefault="00E41A97" w:rsidP="00E41A97">
      <w:pPr>
        <w:pStyle w:val="ListParagraph"/>
        <w:ind w:left="0"/>
        <w:jc w:val="both"/>
      </w:pPr>
      <w:r>
        <w:t>24</w:t>
      </w:r>
      <w:r w:rsidRPr="00082C61">
        <w:t>.</w:t>
      </w:r>
      <w:r>
        <w:tab/>
      </w:r>
      <w:r w:rsidRPr="00082C61">
        <w:t>What steps would be needed to improve the quality of cooperation with internal auditors?</w:t>
      </w:r>
    </w:p>
    <w:p w14:paraId="14F56DCC" w14:textId="77777777" w:rsidR="00E41A97" w:rsidRDefault="00E41A97" w:rsidP="00E41A97">
      <w:pPr>
        <w:pStyle w:val="ListParagraph"/>
        <w:ind w:left="0"/>
        <w:jc w:val="both"/>
      </w:pPr>
    </w:p>
    <w:p w14:paraId="2681F6DD" w14:textId="55F364E5" w:rsidR="00E41A97" w:rsidRPr="00082C61" w:rsidRDefault="00E41A97" w:rsidP="00E41A97">
      <w:pPr>
        <w:pStyle w:val="ListParagraph"/>
        <w:ind w:left="0"/>
        <w:jc w:val="both"/>
      </w:pPr>
      <w:r>
        <w:t xml:space="preserve">25. </w:t>
      </w:r>
      <w:r w:rsidRPr="00082C61">
        <w:t xml:space="preserve"> </w:t>
      </w:r>
      <w:r w:rsidR="009C78B0">
        <w:tab/>
      </w:r>
      <w:r w:rsidRPr="00082C61">
        <w:t xml:space="preserve">Do you consider </w:t>
      </w:r>
      <w:r>
        <w:t>that being internal auditor</w:t>
      </w:r>
      <w:r w:rsidRPr="00082C61">
        <w:t xml:space="preserve"> </w:t>
      </w:r>
      <w:r>
        <w:t>is</w:t>
      </w:r>
      <w:r w:rsidRPr="00082C61">
        <w:t xml:space="preserve"> a complex </w:t>
      </w:r>
      <w:r>
        <w:t>job</w:t>
      </w:r>
      <w:r w:rsidRPr="00082C61">
        <w:t>? (How much, why?)</w:t>
      </w:r>
    </w:p>
    <w:p w14:paraId="62E84843" w14:textId="77777777" w:rsidR="00E41A97" w:rsidRPr="00082C61" w:rsidRDefault="00E41A97" w:rsidP="00E41A97">
      <w:pPr>
        <w:pStyle w:val="ListParagraph"/>
        <w:ind w:left="0"/>
        <w:jc w:val="both"/>
      </w:pPr>
    </w:p>
    <w:p w14:paraId="0429133A" w14:textId="77777777" w:rsidR="00E41A97" w:rsidRPr="00082C61" w:rsidRDefault="00E41A97" w:rsidP="00E41A97">
      <w:pPr>
        <w:pStyle w:val="ListParagraph"/>
        <w:ind w:left="0"/>
        <w:jc w:val="both"/>
      </w:pPr>
      <w:r>
        <w:t>26</w:t>
      </w:r>
      <w:r w:rsidRPr="00082C61">
        <w:t>.</w:t>
      </w:r>
      <w:r>
        <w:tab/>
      </w:r>
      <w:r w:rsidRPr="00082C61">
        <w:t xml:space="preserve">What qualities, characteristics and skills </w:t>
      </w:r>
      <w:r>
        <w:t xml:space="preserve">are needed to be </w:t>
      </w:r>
      <w:r w:rsidRPr="00082C61">
        <w:t>a good internal auditor? (enumerate)</w:t>
      </w:r>
    </w:p>
    <w:p w14:paraId="36D3463A" w14:textId="77777777" w:rsidR="00E41A97" w:rsidRPr="00082C61" w:rsidRDefault="00E41A97" w:rsidP="00E41A97">
      <w:pPr>
        <w:pStyle w:val="ListParagraph"/>
        <w:ind w:left="0"/>
        <w:jc w:val="both"/>
      </w:pPr>
    </w:p>
    <w:p w14:paraId="6239F4B6" w14:textId="77777777" w:rsidR="00E41A97" w:rsidRDefault="00E41A97" w:rsidP="00E41A97">
      <w:pPr>
        <w:pStyle w:val="ListParagraph"/>
        <w:ind w:left="0"/>
        <w:jc w:val="both"/>
      </w:pPr>
      <w:r>
        <w:t>27</w:t>
      </w:r>
      <w:r w:rsidRPr="00082C61">
        <w:t>.</w:t>
      </w:r>
      <w:r>
        <w:tab/>
      </w:r>
      <w:r w:rsidRPr="00082C61">
        <w:t xml:space="preserve">Do you consider that the established reporting structure </w:t>
      </w:r>
      <w:r>
        <w:t>provide</w:t>
      </w:r>
      <w:r w:rsidRPr="00082C61">
        <w:t xml:space="preserve"> objectivity and independence of internal audit? (if not, why not?)</w:t>
      </w:r>
    </w:p>
    <w:p w14:paraId="646DDB8F" w14:textId="77777777" w:rsidR="00E41A97" w:rsidRDefault="00E41A97" w:rsidP="00E41A97">
      <w:pPr>
        <w:pStyle w:val="ListParagraph"/>
        <w:ind w:left="0"/>
        <w:jc w:val="both"/>
      </w:pPr>
    </w:p>
    <w:p w14:paraId="658CD6F0" w14:textId="77777777" w:rsidR="00E41A97" w:rsidRPr="00CD3DAB" w:rsidRDefault="00E41A97" w:rsidP="00E41A97">
      <w:pPr>
        <w:pStyle w:val="ListParagraph"/>
        <w:ind w:left="0"/>
        <w:jc w:val="both"/>
      </w:pPr>
      <w:r>
        <w:t>28</w:t>
      </w:r>
      <w:r w:rsidRPr="00CD3DAB">
        <w:t>.</w:t>
      </w:r>
      <w:r>
        <w:tab/>
      </w:r>
      <w:r w:rsidRPr="00CD3DAB">
        <w:t xml:space="preserve">Are internal audit reports available to employees in the </w:t>
      </w:r>
      <w:r>
        <w:t>departments covered by the audit</w:t>
      </w:r>
      <w:r w:rsidRPr="00CD3DAB">
        <w:t>? (If not, why?)</w:t>
      </w:r>
    </w:p>
    <w:p w14:paraId="671E94CB" w14:textId="77777777" w:rsidR="00E41A97" w:rsidRDefault="00E41A97" w:rsidP="00E41A97">
      <w:pPr>
        <w:pStyle w:val="ListParagraph"/>
        <w:ind w:left="0"/>
        <w:jc w:val="both"/>
      </w:pPr>
      <w:r>
        <w:lastRenderedPageBreak/>
        <w:t>29</w:t>
      </w:r>
      <w:r w:rsidRPr="00CD3DAB">
        <w:t>. Do internal auditors attend management meetings? (if not, why not?)</w:t>
      </w:r>
    </w:p>
    <w:p w14:paraId="1B3F2742" w14:textId="77777777" w:rsidR="00E41A97" w:rsidRDefault="00E41A97" w:rsidP="00E41A97">
      <w:pPr>
        <w:pStyle w:val="ListParagraph"/>
        <w:ind w:left="0"/>
        <w:jc w:val="both"/>
      </w:pPr>
    </w:p>
    <w:p w14:paraId="60D1DDF3" w14:textId="77777777" w:rsidR="00E41A97" w:rsidRDefault="00E41A97" w:rsidP="00E41A97">
      <w:pPr>
        <w:pStyle w:val="ListParagraph"/>
        <w:ind w:left="0"/>
        <w:jc w:val="both"/>
      </w:pPr>
      <w:r>
        <w:t xml:space="preserve"> 30.</w:t>
      </w:r>
      <w:r w:rsidRPr="00CD3DAB">
        <w:t>What recommendations would you make to further improve of internal audit or internal financial control in the public sector in general?</w:t>
      </w:r>
    </w:p>
    <w:p w14:paraId="6E3C9E59" w14:textId="77777777" w:rsidR="00E41A97" w:rsidRDefault="00E41A97" w:rsidP="00E41A97">
      <w:pPr>
        <w:pStyle w:val="ListParagraph"/>
        <w:ind w:left="0"/>
        <w:jc w:val="both"/>
      </w:pPr>
    </w:p>
    <w:p w14:paraId="2693ABD4" w14:textId="77777777" w:rsidR="00E41A97" w:rsidRDefault="00E41A97" w:rsidP="00E41A97">
      <w:pPr>
        <w:pStyle w:val="ListParagraph"/>
        <w:ind w:left="0"/>
        <w:jc w:val="both"/>
      </w:pPr>
      <w:r>
        <w:t>31</w:t>
      </w:r>
      <w:r w:rsidRPr="00CD3DAB">
        <w:t>. Any</w:t>
      </w:r>
      <w:r>
        <w:t xml:space="preserve"> further</w:t>
      </w:r>
      <w:r w:rsidRPr="00CD3DAB">
        <w:t xml:space="preserve"> comments and suggestions?</w:t>
      </w:r>
    </w:p>
    <w:p w14:paraId="0A33A249" w14:textId="77777777" w:rsidR="00E41A97" w:rsidRPr="00221FFC" w:rsidRDefault="00E41A97" w:rsidP="00E41A97">
      <w:pPr>
        <w:jc w:val="both"/>
      </w:pPr>
      <w:r>
        <w:br w:type="page"/>
      </w:r>
    </w:p>
    <w:p w14:paraId="73CC150E" w14:textId="791AE31F" w:rsidR="00E41A97" w:rsidRPr="00EC0AE9" w:rsidRDefault="00E41A97" w:rsidP="00CC0BCE">
      <w:r>
        <w:rPr>
          <w:noProof/>
        </w:rPr>
        <w:lastRenderedPageBreak/>
        <w:drawing>
          <wp:anchor distT="0" distB="0" distL="114300" distR="114300" simplePos="0" relativeHeight="251656704" behindDoc="0" locked="0" layoutInCell="1" allowOverlap="1" wp14:anchorId="60E743DB" wp14:editId="75848CCF">
            <wp:simplePos x="0" y="0"/>
            <wp:positionH relativeFrom="margin">
              <wp:align>right</wp:align>
            </wp:positionH>
            <wp:positionV relativeFrom="paragraph">
              <wp:posOffset>17283</wp:posOffset>
            </wp:positionV>
            <wp:extent cx="1571625" cy="832485"/>
            <wp:effectExtent l="0" t="0" r="9525" b="5715"/>
            <wp:wrapNone/>
            <wp:docPr id="6" name="Picture 2" descr="CEVE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ES -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162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FFC">
        <w:rPr>
          <w:rFonts w:ascii="Myriad Pro" w:hAnsi="Myriad Pro"/>
          <w:noProof/>
          <w:sz w:val="24"/>
          <w:szCs w:val="24"/>
        </w:rPr>
        <w:drawing>
          <wp:inline distT="0" distB="0" distL="0" distR="0" wp14:anchorId="125646C3" wp14:editId="12E56928">
            <wp:extent cx="417195" cy="934085"/>
            <wp:effectExtent l="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7195" cy="934085"/>
                    </a:xfrm>
                    <a:prstGeom prst="rect">
                      <a:avLst/>
                    </a:prstGeom>
                    <a:noFill/>
                    <a:ln>
                      <a:noFill/>
                    </a:ln>
                  </pic:spPr>
                </pic:pic>
              </a:graphicData>
            </a:graphic>
          </wp:inline>
        </w:drawing>
      </w:r>
    </w:p>
    <w:p w14:paraId="7750BE55" w14:textId="77777777" w:rsidR="00E41A97" w:rsidRDefault="00E41A97" w:rsidP="009F44B5">
      <w:pPr>
        <w:jc w:val="both"/>
        <w:rPr>
          <w:rFonts w:ascii="Calibri Light" w:hAnsi="Calibri Light"/>
          <w:b/>
          <w:bCs/>
          <w:color w:val="1F3864"/>
          <w:sz w:val="32"/>
          <w:szCs w:val="32"/>
        </w:rPr>
      </w:pPr>
      <w:r w:rsidRPr="00221FFC">
        <w:rPr>
          <w:rFonts w:ascii="Calibri Light" w:hAnsi="Calibri Light"/>
          <w:b/>
          <w:bCs/>
          <w:color w:val="1F3864"/>
          <w:sz w:val="32"/>
          <w:szCs w:val="32"/>
        </w:rPr>
        <w:t>Assessment of public perception of internal auditors in the local-self-governments in Serbia</w:t>
      </w:r>
    </w:p>
    <w:p w14:paraId="6FA2B3A5" w14:textId="62C1FC3C" w:rsidR="00E41A97" w:rsidRPr="009F44B5" w:rsidRDefault="00E41A97" w:rsidP="009F44B5">
      <w:pPr>
        <w:pStyle w:val="Heading2"/>
        <w:spacing w:before="120"/>
        <w:rPr>
          <w:color w:val="2F5496" w:themeColor="accent1" w:themeShade="BF"/>
        </w:rPr>
      </w:pPr>
      <w:bookmarkStart w:id="66" w:name="_Toc20779328"/>
      <w:r w:rsidRPr="009F44B5">
        <w:rPr>
          <w:rStyle w:val="Heading2Char"/>
          <w:b/>
          <w:i/>
          <w:color w:val="2F5496" w:themeColor="accent1" w:themeShade="BF"/>
        </w:rPr>
        <w:t>Questionnaire B</w:t>
      </w:r>
      <w:r w:rsidRPr="009F44B5">
        <w:rPr>
          <w:color w:val="2F5496" w:themeColor="accent1" w:themeShade="BF"/>
        </w:rPr>
        <w:t xml:space="preserve"> - Internal Audit</w:t>
      </w:r>
      <w:r w:rsidR="009F44B5" w:rsidRPr="009F44B5">
        <w:rPr>
          <w:color w:val="2F5496" w:themeColor="accent1" w:themeShade="BF"/>
        </w:rPr>
        <w:t>ors</w:t>
      </w:r>
      <w:bookmarkEnd w:id="66"/>
    </w:p>
    <w:p w14:paraId="4FD2A904" w14:textId="51AA15F5" w:rsidR="00E41A97" w:rsidRPr="00CC0BCE" w:rsidRDefault="00E41A97" w:rsidP="00CC0BCE">
      <w:pPr>
        <w:jc w:val="both"/>
        <w:rPr>
          <w:rFonts w:ascii="Calibri Light" w:hAnsi="Calibri Light"/>
          <w:b/>
          <w:bCs/>
          <w:i/>
          <w:iCs/>
          <w:color w:val="1F3864"/>
          <w:sz w:val="28"/>
          <w:szCs w:val="28"/>
        </w:rPr>
      </w:pPr>
      <w:r w:rsidRPr="00CC0BCE">
        <w:rPr>
          <w:rFonts w:ascii="Calibri Light" w:hAnsi="Calibri Light"/>
          <w:b/>
          <w:bCs/>
          <w:i/>
          <w:iCs/>
          <w:color w:val="1F3864"/>
          <w:sz w:val="28"/>
          <w:szCs w:val="28"/>
        </w:rPr>
        <w:t xml:space="preserve">General </w:t>
      </w:r>
      <w:r w:rsidR="00FE07E1">
        <w:rPr>
          <w:rFonts w:ascii="Calibri Light" w:hAnsi="Calibri Light"/>
          <w:b/>
          <w:bCs/>
          <w:i/>
          <w:iCs/>
          <w:color w:val="1F3864"/>
          <w:sz w:val="28"/>
          <w:szCs w:val="28"/>
        </w:rPr>
        <w:t>information</w:t>
      </w:r>
      <w:r w:rsidRPr="00CC0BCE">
        <w:rPr>
          <w:rFonts w:ascii="Calibri Light" w:hAnsi="Calibri Light"/>
          <w:b/>
          <w:bCs/>
          <w:i/>
          <w:iCs/>
          <w:color w:val="1F3864"/>
          <w:sz w:val="28"/>
          <w:szCs w:val="28"/>
        </w:rPr>
        <w:t>:</w:t>
      </w:r>
    </w:p>
    <w:p w14:paraId="5FAAE3D4" w14:textId="77777777" w:rsidR="00E41A97" w:rsidRDefault="00E41A97" w:rsidP="00CC0BCE">
      <w:pPr>
        <w:pStyle w:val="ListParagraph"/>
        <w:numPr>
          <w:ilvl w:val="0"/>
          <w:numId w:val="9"/>
        </w:numPr>
        <w:ind w:left="0" w:firstLine="0"/>
        <w:jc w:val="both"/>
      </w:pPr>
      <w:r w:rsidRPr="00053BEE">
        <w:t xml:space="preserve">Has your </w:t>
      </w:r>
      <w:r>
        <w:t xml:space="preserve">LSG </w:t>
      </w:r>
      <w:r w:rsidRPr="00053BEE">
        <w:t xml:space="preserve">participated in any of the </w:t>
      </w:r>
      <w:r>
        <w:t>Project for the P</w:t>
      </w:r>
      <w:r w:rsidRPr="00053BEE">
        <w:t xml:space="preserve">ublic sector </w:t>
      </w:r>
      <w:r>
        <w:t>internal financial control (PIFC) capacity building</w:t>
      </w:r>
      <w:r w:rsidRPr="00053BEE">
        <w:t xml:space="preserve"> (UNDP (SDC) / RELOF)?</w:t>
      </w:r>
    </w:p>
    <w:p w14:paraId="39F33301" w14:textId="77777777" w:rsidR="00E41A97" w:rsidRPr="00324B80" w:rsidRDefault="00E41A97" w:rsidP="00CC0BCE">
      <w:pPr>
        <w:pStyle w:val="ListParagraph"/>
        <w:numPr>
          <w:ilvl w:val="1"/>
          <w:numId w:val="9"/>
        </w:numPr>
        <w:ind w:left="567" w:firstLine="0"/>
        <w:jc w:val="both"/>
      </w:pPr>
      <w:r w:rsidRPr="00324B80">
        <w:t>From when to when?</w:t>
      </w:r>
    </w:p>
    <w:p w14:paraId="41F871EC" w14:textId="77777777" w:rsidR="00E41A97" w:rsidRPr="00324B80" w:rsidRDefault="00E41A97" w:rsidP="00E41A97">
      <w:pPr>
        <w:pStyle w:val="ListParagraph"/>
        <w:ind w:left="567"/>
        <w:jc w:val="both"/>
        <w:rPr>
          <w:rFonts w:ascii="inherit" w:eastAsia="Times New Roman" w:hAnsi="inherit" w:cs="Courier New"/>
          <w:color w:val="222222"/>
          <w:sz w:val="60"/>
          <w:szCs w:val="60"/>
        </w:rPr>
      </w:pPr>
      <w:r w:rsidRPr="00324B80">
        <w:t>b. Evaluate t</w:t>
      </w:r>
      <w:r>
        <w:t>he overall contribution of the P</w:t>
      </w:r>
      <w:r w:rsidRPr="00324B80">
        <w:t xml:space="preserve">roject to capacity building for </w:t>
      </w:r>
      <w:r w:rsidRPr="001719ED">
        <w:t>PIFC</w:t>
      </w:r>
      <w:r w:rsidRPr="00324B80">
        <w:t xml:space="preserve"> </w:t>
      </w:r>
      <w:r>
        <w:t>I</w:t>
      </w:r>
      <w:r>
        <w:tab/>
        <w:t>i</w:t>
      </w:r>
      <w:r w:rsidRPr="00324B80">
        <w:t>mplementation (1- weak, 5- very significant)</w:t>
      </w:r>
    </w:p>
    <w:p w14:paraId="73374C4A" w14:textId="77777777" w:rsidR="00E41A97" w:rsidRDefault="00E41A97" w:rsidP="00E41A97">
      <w:pPr>
        <w:pStyle w:val="ListParagraph"/>
        <w:ind w:left="567"/>
        <w:jc w:val="both"/>
      </w:pPr>
      <w:r w:rsidRPr="00324B80">
        <w:t xml:space="preserve">c. </w:t>
      </w:r>
      <w:r>
        <w:t>How much the P</w:t>
      </w:r>
      <w:r w:rsidRPr="00324B80">
        <w:t xml:space="preserve">roject has changed the way public finances are managed in your </w:t>
      </w:r>
      <w:r>
        <w:t>LSG</w:t>
      </w:r>
      <w:r w:rsidRPr="00324B80">
        <w:t xml:space="preserve"> (1 - completely</w:t>
      </w:r>
      <w:r w:rsidRPr="00324B80">
        <w:rPr>
          <w:rFonts w:ascii="inherit" w:eastAsia="Times New Roman" w:hAnsi="inherit" w:cs="Courier New"/>
          <w:color w:val="222222"/>
          <w:sz w:val="60"/>
          <w:szCs w:val="60"/>
        </w:rPr>
        <w:t xml:space="preserve"> </w:t>
      </w:r>
      <w:r w:rsidRPr="00324B80">
        <w:t>changed for the worse, 3 - not significantly changed, 5 - completely changed for the better)</w:t>
      </w:r>
    </w:p>
    <w:p w14:paraId="2B769FC1" w14:textId="77777777" w:rsidR="00E41A97" w:rsidRDefault="00E41A97" w:rsidP="00E41A97">
      <w:pPr>
        <w:pStyle w:val="ListParagraph"/>
        <w:ind w:left="567"/>
        <w:jc w:val="both"/>
      </w:pPr>
      <w:r w:rsidRPr="00324B80">
        <w:t>d. Evaluate t</w:t>
      </w:r>
      <w:r>
        <w:t>he overall contribution of the P</w:t>
      </w:r>
      <w:r w:rsidRPr="00324B80">
        <w:t>roject to narrowing the space for corruption (1- insignificant, 5- very significant)</w:t>
      </w:r>
    </w:p>
    <w:p w14:paraId="00DB861C" w14:textId="77777777" w:rsidR="00E41A97" w:rsidRDefault="00E41A97" w:rsidP="00E41A97">
      <w:pPr>
        <w:pStyle w:val="ListParagraph"/>
        <w:ind w:left="567"/>
        <w:jc w:val="both"/>
      </w:pPr>
      <w:r w:rsidRPr="00324B80">
        <w:t>e.</w:t>
      </w:r>
      <w:r>
        <w:t xml:space="preserve"> </w:t>
      </w:r>
      <w:r w:rsidRPr="00324B80">
        <w:t>Rate t</w:t>
      </w:r>
      <w:r>
        <w:t>he overall contribution of the P</w:t>
      </w:r>
      <w:r w:rsidRPr="00324B80">
        <w:t>roject to capacity building of the Internal Audit (1- insignificant, 5- very significant)</w:t>
      </w:r>
    </w:p>
    <w:p w14:paraId="00B48F3B" w14:textId="77777777" w:rsidR="00E41A97" w:rsidRPr="00324B80" w:rsidRDefault="00E41A97" w:rsidP="00E41A97">
      <w:pPr>
        <w:pStyle w:val="ListParagraph"/>
        <w:ind w:left="0"/>
        <w:jc w:val="both"/>
      </w:pPr>
    </w:p>
    <w:p w14:paraId="29E7809C" w14:textId="77777777" w:rsidR="00E41A97" w:rsidRPr="001719ED" w:rsidRDefault="00E41A97" w:rsidP="00CC0BCE">
      <w:pPr>
        <w:pStyle w:val="ListParagraph"/>
        <w:numPr>
          <w:ilvl w:val="0"/>
          <w:numId w:val="9"/>
        </w:numPr>
        <w:spacing w:after="240"/>
        <w:ind w:left="0" w:firstLine="0"/>
        <w:jc w:val="both"/>
      </w:pPr>
      <w:r w:rsidRPr="001719ED">
        <w:t xml:space="preserve">Does your </w:t>
      </w:r>
      <w:r>
        <w:t>LSG</w:t>
      </w:r>
      <w:r w:rsidRPr="001719ED">
        <w:t xml:space="preserve"> have an internal audit </w:t>
      </w:r>
      <w:r>
        <w:t>unit</w:t>
      </w:r>
      <w:r w:rsidRPr="001719ED">
        <w:t xml:space="preserve"> (in accordance with I</w:t>
      </w:r>
      <w:r>
        <w:t>IA</w:t>
      </w:r>
      <w:r w:rsidRPr="001719ED">
        <w:t xml:space="preserve"> Rule)?</w:t>
      </w:r>
    </w:p>
    <w:p w14:paraId="313DAC29" w14:textId="77777777" w:rsidR="00E41A97" w:rsidRPr="001719ED" w:rsidRDefault="00E41A97" w:rsidP="00E41A97">
      <w:pPr>
        <w:pStyle w:val="ListParagraph"/>
        <w:spacing w:after="240"/>
        <w:ind w:left="567"/>
        <w:jc w:val="both"/>
      </w:pPr>
      <w:r w:rsidRPr="001719ED">
        <w:t>a. If there is:</w:t>
      </w:r>
    </w:p>
    <w:p w14:paraId="26027707" w14:textId="77777777" w:rsidR="00E41A97" w:rsidRPr="001719ED" w:rsidRDefault="00E41A97" w:rsidP="00E41A97">
      <w:pPr>
        <w:pStyle w:val="ListParagraph"/>
        <w:spacing w:after="240"/>
        <w:ind w:left="1134"/>
        <w:jc w:val="both"/>
      </w:pPr>
      <w:r w:rsidRPr="001719ED">
        <w:t>i. When was the internal audit established?</w:t>
      </w:r>
    </w:p>
    <w:p w14:paraId="479D065F" w14:textId="77777777" w:rsidR="00E41A97" w:rsidRPr="001719ED" w:rsidRDefault="00E41A97" w:rsidP="00E41A97">
      <w:pPr>
        <w:pStyle w:val="ListParagraph"/>
        <w:spacing w:after="240"/>
        <w:ind w:left="1134"/>
        <w:jc w:val="both"/>
      </w:pPr>
      <w:r w:rsidRPr="001719ED">
        <w:t xml:space="preserve">ii. How many </w:t>
      </w:r>
      <w:r>
        <w:t>positions are there in internal audit unit</w:t>
      </w:r>
      <w:r w:rsidRPr="001719ED">
        <w:t xml:space="preserve"> per systematization?</w:t>
      </w:r>
    </w:p>
    <w:p w14:paraId="6E0A3CE5" w14:textId="77777777" w:rsidR="00E41A97" w:rsidRPr="001719ED" w:rsidRDefault="00E41A97" w:rsidP="00E41A97">
      <w:pPr>
        <w:pStyle w:val="ListParagraph"/>
        <w:spacing w:after="240"/>
        <w:ind w:left="1134"/>
        <w:jc w:val="both"/>
      </w:pPr>
      <w:r w:rsidRPr="001719ED">
        <w:t>iii. Do you think that number is optimal?</w:t>
      </w:r>
    </w:p>
    <w:p w14:paraId="19CEFF33" w14:textId="77777777" w:rsidR="00E41A97" w:rsidRPr="001719ED" w:rsidRDefault="00E41A97" w:rsidP="00E41A97">
      <w:pPr>
        <w:pStyle w:val="ListParagraph"/>
        <w:spacing w:after="240"/>
        <w:ind w:left="1134"/>
        <w:jc w:val="both"/>
      </w:pPr>
      <w:r w:rsidRPr="001719ED">
        <w:t xml:space="preserve">iv. How many </w:t>
      </w:r>
      <w:r>
        <w:t>positions are filled</w:t>
      </w:r>
      <w:r w:rsidRPr="001719ED">
        <w:t>?</w:t>
      </w:r>
    </w:p>
    <w:p w14:paraId="3521117C" w14:textId="77777777" w:rsidR="00E41A97" w:rsidRDefault="00E41A97" w:rsidP="00E41A97">
      <w:pPr>
        <w:pStyle w:val="ListParagraph"/>
        <w:spacing w:after="240"/>
        <w:ind w:left="1134"/>
        <w:jc w:val="both"/>
      </w:pPr>
      <w:r w:rsidRPr="001719ED">
        <w:t>v. What is the main reason for any difficulties in filling the required positions as an internal auditor?</w:t>
      </w:r>
    </w:p>
    <w:p w14:paraId="50A8803D" w14:textId="77777777" w:rsidR="00E41A97" w:rsidRPr="001719ED" w:rsidRDefault="00E41A97" w:rsidP="00E41A97">
      <w:pPr>
        <w:pStyle w:val="ListParagraph"/>
        <w:spacing w:after="240"/>
        <w:ind w:left="1134"/>
        <w:jc w:val="both"/>
      </w:pPr>
      <w:r>
        <w:t xml:space="preserve">vi. </w:t>
      </w:r>
      <w:r w:rsidRPr="001719ED">
        <w:t>Has the number of employees of internal auditors changed in the last couple of years?</w:t>
      </w:r>
    </w:p>
    <w:p w14:paraId="6B4C74DB" w14:textId="77777777" w:rsidR="00E41A97" w:rsidRDefault="00E41A97" w:rsidP="00E41A97">
      <w:pPr>
        <w:pStyle w:val="ListParagraph"/>
        <w:spacing w:after="240"/>
        <w:ind w:left="567"/>
        <w:jc w:val="both"/>
      </w:pPr>
      <w:r w:rsidRPr="001719ED">
        <w:t xml:space="preserve">b. If not - </w:t>
      </w:r>
      <w:r>
        <w:t>provide</w:t>
      </w:r>
      <w:r w:rsidRPr="001719ED">
        <w:t xml:space="preserve"> main reason(s)</w:t>
      </w:r>
    </w:p>
    <w:p w14:paraId="6F2BE772" w14:textId="77777777" w:rsidR="00E41A97" w:rsidRDefault="00E41A97" w:rsidP="00E41A97">
      <w:pPr>
        <w:pStyle w:val="ListParagraph"/>
        <w:spacing w:after="0"/>
        <w:ind w:left="0"/>
        <w:jc w:val="both"/>
      </w:pPr>
    </w:p>
    <w:p w14:paraId="025B0438" w14:textId="77777777" w:rsidR="00E41A97" w:rsidRPr="001719ED" w:rsidRDefault="00E41A97" w:rsidP="00E41A97">
      <w:pPr>
        <w:jc w:val="both"/>
      </w:pPr>
      <w:r>
        <w:t>3.</w:t>
      </w:r>
      <w:r>
        <w:tab/>
      </w:r>
      <w:r w:rsidRPr="001719ED">
        <w:t>Does your local government submit to the Mini</w:t>
      </w:r>
      <w:r>
        <w:t>stry of Finance a completed FMC</w:t>
      </w:r>
      <w:r w:rsidRPr="001719ED">
        <w:t xml:space="preserve"> report?</w:t>
      </w:r>
    </w:p>
    <w:p w14:paraId="78BD78EF" w14:textId="77777777" w:rsidR="00E41A97" w:rsidRPr="001719ED" w:rsidRDefault="00E41A97" w:rsidP="00E41A97">
      <w:pPr>
        <w:pStyle w:val="ListParagraph"/>
        <w:ind w:left="567"/>
        <w:jc w:val="both"/>
      </w:pPr>
      <w:r w:rsidRPr="001719ED">
        <w:t xml:space="preserve">a. </w:t>
      </w:r>
      <w:r>
        <w:t>When</w:t>
      </w:r>
      <w:r w:rsidRPr="001719ED">
        <w:t xml:space="preserve"> did you submit your first completed </w:t>
      </w:r>
      <w:r>
        <w:t>FMC R</w:t>
      </w:r>
      <w:r w:rsidRPr="001719ED">
        <w:t>eport?</w:t>
      </w:r>
    </w:p>
    <w:p w14:paraId="17D5698E" w14:textId="77777777" w:rsidR="00E41A97" w:rsidRPr="001719ED" w:rsidRDefault="00E41A97" w:rsidP="00E41A97">
      <w:pPr>
        <w:pStyle w:val="ListParagraph"/>
        <w:ind w:left="0"/>
        <w:jc w:val="both"/>
      </w:pPr>
    </w:p>
    <w:p w14:paraId="713F3962" w14:textId="451D850E" w:rsidR="00E41A97" w:rsidRPr="001719ED" w:rsidRDefault="00E41A97" w:rsidP="00E41A97">
      <w:pPr>
        <w:pStyle w:val="ListParagraph"/>
        <w:ind w:left="0"/>
        <w:jc w:val="both"/>
      </w:pPr>
      <w:r w:rsidRPr="001719ED">
        <w:t>4.</w:t>
      </w:r>
      <w:r w:rsidR="00CC0BCE">
        <w:tab/>
      </w:r>
      <w:r w:rsidRPr="001719ED">
        <w:t>Has a working group for the introdu</w:t>
      </w:r>
      <w:r>
        <w:t>ction and development of the FMC</w:t>
      </w:r>
      <w:r w:rsidRPr="001719ED">
        <w:t xml:space="preserve"> system been established? (When?)</w:t>
      </w:r>
    </w:p>
    <w:p w14:paraId="21896BC6" w14:textId="77777777" w:rsidR="00E41A97" w:rsidRDefault="00E41A97" w:rsidP="00E41A97">
      <w:pPr>
        <w:pStyle w:val="ListParagraph"/>
        <w:ind w:left="0"/>
        <w:jc w:val="both"/>
      </w:pPr>
    </w:p>
    <w:p w14:paraId="2FF8587B" w14:textId="77777777" w:rsidR="00E41A97" w:rsidRPr="0064508B" w:rsidRDefault="00E41A97" w:rsidP="00E41A97">
      <w:pPr>
        <w:pStyle w:val="ListParagraph"/>
        <w:ind w:left="0"/>
        <w:jc w:val="both"/>
      </w:pPr>
      <w:r>
        <w:t>5.</w:t>
      </w:r>
      <w:r>
        <w:tab/>
      </w:r>
      <w:r w:rsidRPr="0064508B">
        <w:t>Does your organization have defined business goals in writing?</w:t>
      </w:r>
    </w:p>
    <w:p w14:paraId="65674072" w14:textId="77777777" w:rsidR="00E41A97" w:rsidRPr="0064508B" w:rsidRDefault="00E41A97" w:rsidP="00E41A97">
      <w:pPr>
        <w:pStyle w:val="ListParagraph"/>
        <w:ind w:left="567"/>
        <w:jc w:val="both"/>
      </w:pPr>
      <w:r w:rsidRPr="0064508B">
        <w:t>a. Are the goals concrete, measurable, achievable and time-bound?</w:t>
      </w:r>
    </w:p>
    <w:p w14:paraId="4520467B" w14:textId="77777777" w:rsidR="00E41A97" w:rsidRPr="0064508B" w:rsidRDefault="00E41A97" w:rsidP="00E41A97">
      <w:pPr>
        <w:pStyle w:val="ListParagraph"/>
        <w:ind w:left="567"/>
        <w:jc w:val="both"/>
      </w:pPr>
      <w:r w:rsidRPr="0064508B">
        <w:t>b. Give examples of some key (</w:t>
      </w:r>
      <w:r>
        <w:t>general</w:t>
      </w:r>
      <w:r w:rsidRPr="0064508B">
        <w:t>) goals?</w:t>
      </w:r>
    </w:p>
    <w:p w14:paraId="023CBA33" w14:textId="77777777" w:rsidR="00E41A97" w:rsidRPr="0064508B" w:rsidRDefault="00E41A97" w:rsidP="00E41A97">
      <w:pPr>
        <w:pStyle w:val="ListParagraph"/>
        <w:ind w:left="567"/>
        <w:jc w:val="both"/>
      </w:pPr>
      <w:r w:rsidRPr="0064508B">
        <w:t xml:space="preserve">c. Is the implementation of the </w:t>
      </w:r>
      <w:r>
        <w:t>business goals</w:t>
      </w:r>
      <w:r w:rsidRPr="0064508B">
        <w:t xml:space="preserve"> monitored?</w:t>
      </w:r>
    </w:p>
    <w:p w14:paraId="6EBFDE03" w14:textId="77777777" w:rsidR="00E41A97" w:rsidRPr="0064508B" w:rsidRDefault="00E41A97" w:rsidP="00E41A97">
      <w:pPr>
        <w:pStyle w:val="ListParagraph"/>
        <w:ind w:left="0"/>
        <w:jc w:val="both"/>
      </w:pPr>
    </w:p>
    <w:p w14:paraId="51B50EBB" w14:textId="77777777" w:rsidR="00E41A97" w:rsidRPr="0064508B" w:rsidRDefault="00E41A97" w:rsidP="00E41A97">
      <w:pPr>
        <w:pStyle w:val="ListParagraph"/>
        <w:ind w:left="0"/>
        <w:jc w:val="both"/>
      </w:pPr>
      <w:r>
        <w:t>6.</w:t>
      </w:r>
      <w:r>
        <w:tab/>
        <w:t>Has a Risk A</w:t>
      </w:r>
      <w:r w:rsidRPr="0064508B">
        <w:t>ssessment been carried out? (when)</w:t>
      </w:r>
    </w:p>
    <w:p w14:paraId="2A02ED3C" w14:textId="77777777" w:rsidR="00E41A97" w:rsidRPr="0064508B" w:rsidRDefault="00E41A97" w:rsidP="00E41A97">
      <w:pPr>
        <w:pStyle w:val="ListParagraph"/>
        <w:ind w:left="0"/>
        <w:jc w:val="both"/>
      </w:pPr>
    </w:p>
    <w:p w14:paraId="4D53CD58" w14:textId="77777777" w:rsidR="00E41A97" w:rsidRPr="0064508B" w:rsidRDefault="00E41A97" w:rsidP="00E41A97">
      <w:pPr>
        <w:pStyle w:val="ListParagraph"/>
        <w:ind w:left="0"/>
        <w:jc w:val="both"/>
      </w:pPr>
      <w:r>
        <w:t xml:space="preserve">7. </w:t>
      </w:r>
      <w:r>
        <w:tab/>
        <w:t>Has a Risk Management S</w:t>
      </w:r>
      <w:r w:rsidRPr="0064508B">
        <w:t>trategy been adopted? (when)</w:t>
      </w:r>
    </w:p>
    <w:p w14:paraId="22F98BCD" w14:textId="77777777" w:rsidR="00E41A97" w:rsidRPr="0064508B" w:rsidRDefault="00E41A97" w:rsidP="00E41A97">
      <w:pPr>
        <w:pStyle w:val="ListParagraph"/>
        <w:ind w:left="0"/>
        <w:jc w:val="both"/>
      </w:pPr>
    </w:p>
    <w:p w14:paraId="5A75015A" w14:textId="77777777" w:rsidR="00E41A97" w:rsidRPr="0064508B" w:rsidRDefault="00E41A97" w:rsidP="00E41A97">
      <w:pPr>
        <w:pStyle w:val="ListParagraph"/>
        <w:ind w:left="0"/>
        <w:jc w:val="both"/>
      </w:pPr>
      <w:r>
        <w:t>8</w:t>
      </w:r>
      <w:r w:rsidRPr="0064508B">
        <w:t xml:space="preserve">. </w:t>
      </w:r>
      <w:r>
        <w:tab/>
      </w:r>
      <w:r w:rsidRPr="0064508B">
        <w:t>What are the key identified risks? (description in brief)</w:t>
      </w:r>
    </w:p>
    <w:p w14:paraId="55C1B748" w14:textId="77777777" w:rsidR="00E41A97" w:rsidRPr="00E72F66" w:rsidRDefault="00E41A97" w:rsidP="00E41A97">
      <w:pPr>
        <w:pStyle w:val="ListParagraph"/>
        <w:ind w:left="0"/>
        <w:jc w:val="both"/>
      </w:pPr>
    </w:p>
    <w:p w14:paraId="03A119FB" w14:textId="77777777" w:rsidR="00E41A97" w:rsidRPr="0064508B" w:rsidRDefault="00E41A97" w:rsidP="00E41A97">
      <w:pPr>
        <w:pStyle w:val="ListParagraph"/>
        <w:ind w:left="0"/>
        <w:jc w:val="both"/>
      </w:pPr>
      <w:r>
        <w:t>9.</w:t>
      </w:r>
      <w:r>
        <w:tab/>
      </w:r>
      <w:r w:rsidRPr="0064508B">
        <w:t>Has a map of business processes been drawn up in your local government?</w:t>
      </w:r>
    </w:p>
    <w:p w14:paraId="566E56F9" w14:textId="77777777" w:rsidR="00E41A97" w:rsidRPr="0064508B" w:rsidRDefault="00E41A97" w:rsidP="00E41A97">
      <w:pPr>
        <w:pStyle w:val="ListParagraph"/>
        <w:ind w:left="0"/>
        <w:jc w:val="both"/>
      </w:pPr>
      <w:r w:rsidRPr="0064508B">
        <w:t>a. Are there clear operating instructions for business processes?</w:t>
      </w:r>
    </w:p>
    <w:p w14:paraId="620B6F6A" w14:textId="77777777" w:rsidR="00E41A97" w:rsidRPr="0064508B" w:rsidRDefault="00E41A97" w:rsidP="00E41A97">
      <w:pPr>
        <w:pStyle w:val="ListParagraph"/>
        <w:ind w:left="0"/>
        <w:jc w:val="both"/>
      </w:pPr>
      <w:r w:rsidRPr="0064508B">
        <w:t>b. Do these instructions contain descriptions of control mechanisms (internal controls)?</w:t>
      </w:r>
    </w:p>
    <w:p w14:paraId="6BBE10FE" w14:textId="77777777" w:rsidR="00E41A97" w:rsidRPr="0064508B" w:rsidRDefault="00E41A97" w:rsidP="00E41A97">
      <w:pPr>
        <w:pStyle w:val="ListParagraph"/>
        <w:ind w:left="0"/>
        <w:jc w:val="both"/>
      </w:pPr>
    </w:p>
    <w:p w14:paraId="759ED828" w14:textId="77777777" w:rsidR="00E41A97" w:rsidRPr="0064508B" w:rsidRDefault="00E41A97" w:rsidP="00E41A97">
      <w:pPr>
        <w:pStyle w:val="ListParagraph"/>
        <w:ind w:left="0"/>
        <w:jc w:val="both"/>
      </w:pPr>
      <w:r>
        <w:t>10</w:t>
      </w:r>
      <w:r w:rsidRPr="0064508B">
        <w:t>.</w:t>
      </w:r>
      <w:r>
        <w:tab/>
      </w:r>
      <w:r w:rsidRPr="0064508B">
        <w:t xml:space="preserve"> Is your organization required to report regularly on risk management, internal control and internal audit?</w:t>
      </w:r>
    </w:p>
    <w:p w14:paraId="69D76858" w14:textId="77777777" w:rsidR="00E41A97" w:rsidRPr="0064508B" w:rsidRDefault="00E41A97" w:rsidP="00E41A97">
      <w:pPr>
        <w:pStyle w:val="ListParagraph"/>
        <w:ind w:left="0"/>
        <w:jc w:val="both"/>
      </w:pPr>
    </w:p>
    <w:p w14:paraId="07CAF4E1" w14:textId="77777777" w:rsidR="00E41A97" w:rsidRPr="0064508B" w:rsidRDefault="00E41A97" w:rsidP="00E41A97">
      <w:pPr>
        <w:pStyle w:val="ListParagraph"/>
        <w:ind w:left="0"/>
        <w:jc w:val="both"/>
      </w:pPr>
      <w:r>
        <w:t>11</w:t>
      </w:r>
      <w:r w:rsidRPr="0064508B">
        <w:t>.</w:t>
      </w:r>
      <w:r>
        <w:tab/>
      </w:r>
      <w:r w:rsidRPr="0064508B">
        <w:t xml:space="preserve"> Do you consider the processes of risk management, internal control and internal audit to be useful for achieving the objectives?</w:t>
      </w:r>
    </w:p>
    <w:p w14:paraId="1021075A" w14:textId="77777777" w:rsidR="00E41A97" w:rsidRPr="0064508B" w:rsidRDefault="00E41A97" w:rsidP="00E41A97">
      <w:pPr>
        <w:pStyle w:val="ListParagraph"/>
        <w:ind w:left="0"/>
        <w:jc w:val="both"/>
      </w:pPr>
    </w:p>
    <w:p w14:paraId="5E23B03B" w14:textId="77777777" w:rsidR="00E41A97" w:rsidRPr="0064508B" w:rsidRDefault="00E41A97" w:rsidP="00E41A97">
      <w:pPr>
        <w:pStyle w:val="ListParagraph"/>
        <w:ind w:left="0"/>
        <w:jc w:val="both"/>
      </w:pPr>
      <w:r>
        <w:t>12</w:t>
      </w:r>
      <w:r w:rsidRPr="0064508B">
        <w:t>.</w:t>
      </w:r>
      <w:r>
        <w:tab/>
      </w:r>
      <w:r w:rsidRPr="0064508B">
        <w:t xml:space="preserve"> Do you think that the process of managing public finances within your organization could be more transparent to citizens?</w:t>
      </w:r>
    </w:p>
    <w:p w14:paraId="1A2CAB8A" w14:textId="77777777" w:rsidR="00E41A97" w:rsidRPr="0064508B" w:rsidRDefault="00E41A97" w:rsidP="00E41A97">
      <w:pPr>
        <w:pStyle w:val="ListParagraph"/>
        <w:ind w:left="567"/>
        <w:jc w:val="both"/>
      </w:pPr>
      <w:r w:rsidRPr="0064508B">
        <w:t>a. If not, why not?</w:t>
      </w:r>
    </w:p>
    <w:p w14:paraId="3EBD9A62" w14:textId="77777777" w:rsidR="00E41A97" w:rsidRPr="0064508B" w:rsidRDefault="00E41A97" w:rsidP="00E41A97">
      <w:pPr>
        <w:pStyle w:val="ListParagraph"/>
        <w:ind w:left="567"/>
        <w:jc w:val="both"/>
      </w:pPr>
      <w:r w:rsidRPr="0064508B">
        <w:t>b. If yes, in which segments?</w:t>
      </w:r>
    </w:p>
    <w:p w14:paraId="0AD885DC" w14:textId="77777777" w:rsidR="00E41A97" w:rsidRPr="00CC0BCE" w:rsidRDefault="00E41A97" w:rsidP="00CC0BCE">
      <w:pPr>
        <w:jc w:val="both"/>
        <w:rPr>
          <w:rFonts w:ascii="Calibri Light" w:hAnsi="Calibri Light"/>
          <w:b/>
          <w:bCs/>
          <w:color w:val="1F3864"/>
          <w:sz w:val="32"/>
          <w:szCs w:val="32"/>
        </w:rPr>
      </w:pPr>
      <w:r w:rsidRPr="00CC0BCE">
        <w:rPr>
          <w:rFonts w:ascii="Calibri Light" w:hAnsi="Calibri Light"/>
          <w:b/>
          <w:bCs/>
          <w:i/>
          <w:iCs/>
          <w:color w:val="1F3864"/>
          <w:sz w:val="28"/>
          <w:szCs w:val="28"/>
        </w:rPr>
        <w:t>Group-specific questions:</w:t>
      </w:r>
    </w:p>
    <w:p w14:paraId="2F93FDBF" w14:textId="77777777" w:rsidR="00E41A97" w:rsidRPr="009C45E9" w:rsidRDefault="00E41A97" w:rsidP="00E41A97">
      <w:pPr>
        <w:pStyle w:val="ListParagraph"/>
        <w:ind w:left="0"/>
        <w:jc w:val="both"/>
      </w:pPr>
      <w:r>
        <w:t>13.</w:t>
      </w:r>
      <w:r>
        <w:tab/>
      </w:r>
      <w:r w:rsidRPr="009C45E9">
        <w:t>Do you believe that an</w:t>
      </w:r>
      <w:r>
        <w:t xml:space="preserve"> Internal audit</w:t>
      </w:r>
      <w:r w:rsidRPr="009C45E9">
        <w:t xml:space="preserve"> is necessary for the effective and efficient functioning of your </w:t>
      </w:r>
      <w:r>
        <w:t>LSG</w:t>
      </w:r>
      <w:r w:rsidRPr="009C45E9">
        <w:t>? (why - main reasons)</w:t>
      </w:r>
    </w:p>
    <w:p w14:paraId="5B7A6466" w14:textId="77777777" w:rsidR="00E41A97" w:rsidRPr="009C45E9" w:rsidRDefault="00E41A97" w:rsidP="00E41A97">
      <w:pPr>
        <w:pStyle w:val="ListParagraph"/>
        <w:ind w:left="0"/>
        <w:jc w:val="both"/>
      </w:pPr>
    </w:p>
    <w:p w14:paraId="016A78FF" w14:textId="77777777" w:rsidR="00E41A97" w:rsidRDefault="00E41A97" w:rsidP="00E41A97">
      <w:pPr>
        <w:pStyle w:val="ListParagraph"/>
        <w:ind w:left="0"/>
        <w:jc w:val="both"/>
      </w:pPr>
      <w:r>
        <w:t>1</w:t>
      </w:r>
      <w:r w:rsidRPr="009C45E9">
        <w:t xml:space="preserve">4. </w:t>
      </w:r>
      <w:r>
        <w:tab/>
      </w:r>
      <w:r w:rsidRPr="000F23D8">
        <w:t xml:space="preserve">Evaluate the potential contribution of internal audit to </w:t>
      </w:r>
      <w:r>
        <w:t xml:space="preserve">improvement of </w:t>
      </w:r>
      <w:r w:rsidRPr="000F23D8">
        <w:t>internal control systems</w:t>
      </w:r>
      <w:r>
        <w:t xml:space="preserve"> in your LSG</w:t>
      </w:r>
      <w:r w:rsidRPr="000F23D8">
        <w:t>?</w:t>
      </w:r>
    </w:p>
    <w:p w14:paraId="6CB07D3D" w14:textId="77777777" w:rsidR="00E41A97" w:rsidRPr="000F23D8" w:rsidRDefault="00E41A97" w:rsidP="00E41A97">
      <w:pPr>
        <w:pStyle w:val="ListParagraph"/>
        <w:ind w:left="0"/>
        <w:jc w:val="both"/>
      </w:pPr>
    </w:p>
    <w:p w14:paraId="49C18C9D" w14:textId="77777777" w:rsidR="00E41A97" w:rsidRDefault="00E41A97" w:rsidP="00E41A97">
      <w:pPr>
        <w:pStyle w:val="ListParagraph"/>
        <w:ind w:left="0"/>
        <w:jc w:val="both"/>
      </w:pPr>
      <w:r w:rsidRPr="000F23D8">
        <w:t>15.</w:t>
      </w:r>
      <w:r>
        <w:tab/>
      </w:r>
      <w:r w:rsidRPr="000F23D8">
        <w:t xml:space="preserve">How far is your organizational unit from reaching its full potential? (1-very far, 5-realizing </w:t>
      </w:r>
      <w:r>
        <w:t xml:space="preserve">its full </w:t>
      </w:r>
      <w:r w:rsidRPr="000F23D8">
        <w:t>potential)</w:t>
      </w:r>
    </w:p>
    <w:p w14:paraId="213C475E" w14:textId="77777777" w:rsidR="00E41A97" w:rsidRDefault="00E41A97" w:rsidP="00E41A97">
      <w:pPr>
        <w:pStyle w:val="ListParagraph"/>
        <w:ind w:left="0"/>
        <w:jc w:val="both"/>
      </w:pPr>
    </w:p>
    <w:p w14:paraId="208A9CF2" w14:textId="77777777" w:rsidR="00E41A97" w:rsidRPr="000F23D8" w:rsidRDefault="00E41A97" w:rsidP="00E41A97">
      <w:pPr>
        <w:pStyle w:val="ListParagraph"/>
        <w:ind w:left="0"/>
        <w:jc w:val="both"/>
      </w:pPr>
      <w:r w:rsidRPr="000F23D8">
        <w:t xml:space="preserve">16. </w:t>
      </w:r>
      <w:r>
        <w:tab/>
      </w:r>
      <w:r w:rsidRPr="000F23D8">
        <w:t>What would be the main reasons for making lower contributions than potential ones? (</w:t>
      </w:r>
      <w:r>
        <w:t>you can choose more options</w:t>
      </w:r>
      <w:r w:rsidRPr="000F23D8">
        <w:t>)</w:t>
      </w:r>
    </w:p>
    <w:p w14:paraId="00B3A172" w14:textId="77777777" w:rsidR="00E41A97" w:rsidRPr="000F23D8" w:rsidRDefault="00E41A97" w:rsidP="00E41A97">
      <w:pPr>
        <w:pStyle w:val="ListParagraph"/>
        <w:ind w:left="567"/>
        <w:jc w:val="both"/>
      </w:pPr>
      <w:r w:rsidRPr="000F23D8">
        <w:t>a. Unclearly defined responsibility of employees / executives</w:t>
      </w:r>
    </w:p>
    <w:p w14:paraId="0645485E" w14:textId="77777777" w:rsidR="00E41A97" w:rsidRPr="000F23D8" w:rsidRDefault="00E41A97" w:rsidP="00E41A97">
      <w:pPr>
        <w:pStyle w:val="ListParagraph"/>
        <w:ind w:left="567"/>
        <w:jc w:val="both"/>
      </w:pPr>
      <w:r w:rsidRPr="000F23D8">
        <w:lastRenderedPageBreak/>
        <w:t>b. Negligence / ignorance of employees / executives about the importance of financial management and control</w:t>
      </w:r>
    </w:p>
    <w:p w14:paraId="2AF5E93C" w14:textId="77777777" w:rsidR="00E41A97" w:rsidRPr="000F23D8" w:rsidRDefault="00E41A97" w:rsidP="00E41A97">
      <w:pPr>
        <w:pStyle w:val="ListParagraph"/>
        <w:ind w:left="567"/>
        <w:jc w:val="both"/>
      </w:pPr>
      <w:r w:rsidRPr="000F23D8">
        <w:t xml:space="preserve">c. </w:t>
      </w:r>
      <w:r>
        <w:t>Lack of</w:t>
      </w:r>
      <w:r w:rsidRPr="000F23D8">
        <w:t xml:space="preserve"> authority of </w:t>
      </w:r>
      <w:r>
        <w:t xml:space="preserve">the </w:t>
      </w:r>
      <w:r w:rsidRPr="000F23D8">
        <w:t>internal auditors</w:t>
      </w:r>
    </w:p>
    <w:p w14:paraId="370172C7" w14:textId="77777777" w:rsidR="00E41A97" w:rsidRPr="000F23D8" w:rsidRDefault="00E41A97" w:rsidP="00E41A97">
      <w:pPr>
        <w:pStyle w:val="ListParagraph"/>
        <w:ind w:left="567"/>
        <w:jc w:val="both"/>
      </w:pPr>
      <w:r w:rsidRPr="000F23D8">
        <w:t>d. Insufficient capacity - number of internal auditors employed</w:t>
      </w:r>
    </w:p>
    <w:p w14:paraId="4D9D1DE3" w14:textId="77777777" w:rsidR="00E41A97" w:rsidRPr="000F23D8" w:rsidRDefault="00E41A97" w:rsidP="00E41A97">
      <w:pPr>
        <w:pStyle w:val="ListParagraph"/>
        <w:ind w:left="567"/>
        <w:jc w:val="both"/>
      </w:pPr>
      <w:r w:rsidRPr="000F23D8">
        <w:t>e. Other?</w:t>
      </w:r>
    </w:p>
    <w:p w14:paraId="1F906AAE" w14:textId="77777777" w:rsidR="00E41A97" w:rsidRPr="009C45E9" w:rsidRDefault="00E41A97" w:rsidP="00E41A97">
      <w:pPr>
        <w:pStyle w:val="ListParagraph"/>
        <w:ind w:left="567"/>
        <w:jc w:val="both"/>
      </w:pPr>
    </w:p>
    <w:p w14:paraId="02594731" w14:textId="77777777" w:rsidR="00E41A97" w:rsidRDefault="00E41A97" w:rsidP="00E41A97">
      <w:pPr>
        <w:pStyle w:val="ListParagraph"/>
        <w:ind w:left="0"/>
        <w:jc w:val="both"/>
      </w:pPr>
      <w:r w:rsidRPr="000F23D8">
        <w:t xml:space="preserve"> </w:t>
      </w:r>
      <w:r>
        <w:t xml:space="preserve">17. </w:t>
      </w:r>
      <w:r>
        <w:tab/>
        <w:t xml:space="preserve">Does anybody in your LSG monitor </w:t>
      </w:r>
      <w:r w:rsidRPr="009C45E9">
        <w:t>implementation of recommendations made by external and internal auditors?</w:t>
      </w:r>
    </w:p>
    <w:p w14:paraId="360CDC32" w14:textId="77777777" w:rsidR="00E41A97" w:rsidRDefault="00E41A97" w:rsidP="00E41A97">
      <w:pPr>
        <w:pStyle w:val="ListParagraph"/>
        <w:ind w:left="0"/>
        <w:jc w:val="both"/>
      </w:pPr>
    </w:p>
    <w:p w14:paraId="26684941" w14:textId="77777777" w:rsidR="00E41A97" w:rsidRPr="000F2ABC" w:rsidRDefault="00E41A97" w:rsidP="00E41A97">
      <w:pPr>
        <w:pStyle w:val="ListParagraph"/>
        <w:ind w:left="0"/>
        <w:jc w:val="both"/>
      </w:pPr>
      <w:r>
        <w:t>18.</w:t>
      </w:r>
      <w:r>
        <w:tab/>
      </w:r>
      <w:r w:rsidRPr="004C4D7A">
        <w:t>Ar</w:t>
      </w:r>
      <w:r w:rsidRPr="000F2ABC">
        <w:t>e you satisfied with the level of implementation of your recommendations /advises that executives / employees receive from you?</w:t>
      </w:r>
    </w:p>
    <w:p w14:paraId="09CEF9FD" w14:textId="77777777" w:rsidR="00E41A97" w:rsidRPr="000F2ABC" w:rsidRDefault="00E41A97" w:rsidP="00E41A97">
      <w:pPr>
        <w:pStyle w:val="ListParagraph"/>
        <w:ind w:left="567"/>
        <w:jc w:val="both"/>
      </w:pPr>
      <w:r w:rsidRPr="000F2ABC">
        <w:t>a. What is the percentage of implementation of the recommendations? (1 - 0-20% ... 5 - 80-100%)</w:t>
      </w:r>
    </w:p>
    <w:p w14:paraId="64591B4D" w14:textId="77777777" w:rsidR="00E41A97" w:rsidRPr="000F2ABC" w:rsidRDefault="00E41A97" w:rsidP="00E41A97">
      <w:pPr>
        <w:pStyle w:val="ListParagraph"/>
        <w:ind w:left="567"/>
        <w:jc w:val="both"/>
      </w:pPr>
      <w:r w:rsidRPr="000F2ABC">
        <w:t>b. If it is less than 60%, what could be the reason (s)?</w:t>
      </w:r>
    </w:p>
    <w:p w14:paraId="4979423F" w14:textId="77777777" w:rsidR="00E41A97" w:rsidRDefault="00E41A97" w:rsidP="00E41A97">
      <w:pPr>
        <w:pStyle w:val="ListParagraph"/>
        <w:ind w:left="0"/>
        <w:jc w:val="both"/>
      </w:pPr>
    </w:p>
    <w:p w14:paraId="4BEF4C98" w14:textId="77777777" w:rsidR="00E41A97" w:rsidRDefault="00E41A97" w:rsidP="00E41A97">
      <w:pPr>
        <w:pStyle w:val="ListParagraph"/>
        <w:ind w:left="0"/>
        <w:jc w:val="both"/>
      </w:pPr>
      <w:r>
        <w:t>19.</w:t>
      </w:r>
      <w:r>
        <w:tab/>
      </w:r>
      <w:r w:rsidRPr="000A59F4">
        <w:t>What are the most common recommendations?</w:t>
      </w:r>
    </w:p>
    <w:p w14:paraId="365A37AA" w14:textId="77777777" w:rsidR="00E41A97" w:rsidRDefault="00E41A97" w:rsidP="00E41A97">
      <w:pPr>
        <w:pStyle w:val="ListParagraph"/>
        <w:ind w:left="0"/>
        <w:jc w:val="both"/>
      </w:pPr>
    </w:p>
    <w:p w14:paraId="3E16436F" w14:textId="77777777" w:rsidR="00E41A97" w:rsidRPr="000A59F4" w:rsidRDefault="00E41A97" w:rsidP="00E41A97">
      <w:pPr>
        <w:pStyle w:val="ListParagraph"/>
        <w:ind w:left="0"/>
        <w:jc w:val="both"/>
      </w:pPr>
      <w:r>
        <w:t>20.</w:t>
      </w:r>
      <w:r>
        <w:tab/>
      </w:r>
      <w:r w:rsidRPr="000A59F4">
        <w:t>Do you consider that the established reporting structure provide objectivity and independence of internal audit?</w:t>
      </w:r>
    </w:p>
    <w:p w14:paraId="7725C885" w14:textId="77777777" w:rsidR="00E41A97" w:rsidRDefault="00E41A97" w:rsidP="00E41A97">
      <w:pPr>
        <w:pStyle w:val="ListParagraph"/>
        <w:ind w:left="0"/>
        <w:jc w:val="both"/>
      </w:pPr>
    </w:p>
    <w:p w14:paraId="7F8A964A" w14:textId="77777777" w:rsidR="00E41A97" w:rsidRDefault="00E41A97" w:rsidP="00E41A97">
      <w:pPr>
        <w:pStyle w:val="ListParagraph"/>
        <w:numPr>
          <w:ilvl w:val="0"/>
          <w:numId w:val="6"/>
        </w:numPr>
        <w:ind w:left="0" w:firstLine="0"/>
        <w:jc w:val="both"/>
      </w:pPr>
      <w:r w:rsidRPr="007F36C4">
        <w:t xml:space="preserve">Do </w:t>
      </w:r>
      <w:r>
        <w:t xml:space="preserve">you </w:t>
      </w:r>
      <w:r w:rsidRPr="007F36C4">
        <w:t>attend management meetings? (if not, why not?)</w:t>
      </w:r>
    </w:p>
    <w:p w14:paraId="02B49E61" w14:textId="77777777" w:rsidR="00E41A97" w:rsidRPr="007F36C4" w:rsidRDefault="00E41A97" w:rsidP="00E41A97">
      <w:pPr>
        <w:pStyle w:val="ListParagraph"/>
        <w:ind w:left="0"/>
        <w:jc w:val="both"/>
      </w:pPr>
    </w:p>
    <w:p w14:paraId="662CAEB3" w14:textId="77777777" w:rsidR="00E41A97" w:rsidRDefault="00E41A97" w:rsidP="00E41A97">
      <w:pPr>
        <w:pStyle w:val="ListParagraph"/>
        <w:numPr>
          <w:ilvl w:val="0"/>
          <w:numId w:val="6"/>
        </w:numPr>
        <w:ind w:left="0" w:firstLine="0"/>
        <w:jc w:val="both"/>
      </w:pPr>
      <w:bookmarkStart w:id="67" w:name="_Hlk18334502"/>
      <w:r w:rsidRPr="009C45E9">
        <w:t>How common are potential dis</w:t>
      </w:r>
      <w:r>
        <w:t>agreements with internal audit users</w:t>
      </w:r>
      <w:r w:rsidRPr="009C45E9">
        <w:t xml:space="preserve"> (</w:t>
      </w:r>
      <w:r>
        <w:t xml:space="preserve">in terms of </w:t>
      </w:r>
      <w:r w:rsidRPr="009C45E9">
        <w:t>specific recommendations, opinions or advice)? (1- quite common, 5- not happening)</w:t>
      </w:r>
    </w:p>
    <w:p w14:paraId="5B370376" w14:textId="77777777" w:rsidR="00E41A97" w:rsidRDefault="00E41A97" w:rsidP="00E41A97">
      <w:pPr>
        <w:pStyle w:val="ListParagraph"/>
        <w:ind w:left="0"/>
        <w:jc w:val="both"/>
      </w:pPr>
      <w:r w:rsidRPr="009C45E9">
        <w:t>a. What are the most common disagreements?</w:t>
      </w:r>
    </w:p>
    <w:bookmarkEnd w:id="67"/>
    <w:p w14:paraId="688CAF10" w14:textId="77777777" w:rsidR="00E41A97" w:rsidRDefault="00E41A97" w:rsidP="00E41A97">
      <w:pPr>
        <w:pStyle w:val="ListParagraph"/>
        <w:ind w:left="0"/>
        <w:jc w:val="both"/>
      </w:pPr>
    </w:p>
    <w:p w14:paraId="7824F9E9" w14:textId="77777777" w:rsidR="00E41A97" w:rsidRDefault="00E41A97" w:rsidP="00E41A97">
      <w:pPr>
        <w:pStyle w:val="ListParagraph"/>
        <w:numPr>
          <w:ilvl w:val="0"/>
          <w:numId w:val="6"/>
        </w:numPr>
        <w:ind w:left="0" w:firstLine="0"/>
        <w:jc w:val="both"/>
      </w:pPr>
      <w:bookmarkStart w:id="68" w:name="_Hlk18334643"/>
      <w:r w:rsidRPr="0017275B">
        <w:t xml:space="preserve">How do you evaluate the overall quality of cooperation with </w:t>
      </w:r>
      <w:r>
        <w:t>Internal audit Users</w:t>
      </w:r>
      <w:r w:rsidRPr="00082C61">
        <w:t>? (1- poor, 5- excellent)</w:t>
      </w:r>
      <w:bookmarkEnd w:id="68"/>
    </w:p>
    <w:p w14:paraId="3D945E93" w14:textId="77777777" w:rsidR="00E41A97" w:rsidRDefault="00E41A97" w:rsidP="00E41A97">
      <w:pPr>
        <w:pStyle w:val="ListParagraph"/>
        <w:ind w:left="0"/>
        <w:jc w:val="both"/>
      </w:pPr>
    </w:p>
    <w:p w14:paraId="7FFCFBD9" w14:textId="77777777" w:rsidR="00E41A97" w:rsidRPr="0017275B" w:rsidRDefault="00E41A97" w:rsidP="00E41A97">
      <w:pPr>
        <w:pStyle w:val="ListParagraph"/>
        <w:numPr>
          <w:ilvl w:val="0"/>
          <w:numId w:val="6"/>
        </w:numPr>
        <w:ind w:left="0" w:firstLine="0"/>
        <w:jc w:val="both"/>
      </w:pPr>
      <w:r w:rsidRPr="0017275B">
        <w:t xml:space="preserve">Does the quality of collaboration with </w:t>
      </w:r>
      <w:r>
        <w:t>Internal audit Users</w:t>
      </w:r>
      <w:r w:rsidRPr="0017275B">
        <w:t xml:space="preserve"> improve over time? (1- deteriorates, 3- does not change, 5- significantly improves)</w:t>
      </w:r>
    </w:p>
    <w:p w14:paraId="2756BADB" w14:textId="77777777" w:rsidR="00E41A97" w:rsidRDefault="00E41A97" w:rsidP="00E41A97">
      <w:pPr>
        <w:pStyle w:val="ListParagraph"/>
        <w:ind w:left="0"/>
        <w:jc w:val="both"/>
      </w:pPr>
    </w:p>
    <w:p w14:paraId="454B2353" w14:textId="77777777" w:rsidR="00E41A97" w:rsidRDefault="00E41A97" w:rsidP="00E41A97">
      <w:pPr>
        <w:pStyle w:val="ListParagraph"/>
        <w:numPr>
          <w:ilvl w:val="0"/>
          <w:numId w:val="6"/>
        </w:numPr>
        <w:ind w:left="0" w:firstLine="0"/>
        <w:jc w:val="both"/>
      </w:pPr>
      <w:bookmarkStart w:id="69" w:name="_Hlk18336201"/>
      <w:r w:rsidRPr="00443D50">
        <w:t xml:space="preserve"> What steps would be needed to improve the quality of collaboration with colleagues (internal audit users)?</w:t>
      </w:r>
    </w:p>
    <w:p w14:paraId="6E96F0BB" w14:textId="77777777" w:rsidR="00E41A97" w:rsidRPr="00443D50" w:rsidRDefault="00E41A97" w:rsidP="00E41A97">
      <w:pPr>
        <w:pStyle w:val="ListParagraph"/>
        <w:ind w:left="0"/>
        <w:jc w:val="both"/>
      </w:pPr>
    </w:p>
    <w:p w14:paraId="2F9E1E03" w14:textId="77777777" w:rsidR="00E41A97" w:rsidRDefault="00E41A97" w:rsidP="00E41A97">
      <w:pPr>
        <w:pStyle w:val="ListParagraph"/>
        <w:numPr>
          <w:ilvl w:val="0"/>
          <w:numId w:val="6"/>
        </w:numPr>
        <w:ind w:left="0" w:firstLine="0"/>
        <w:jc w:val="both"/>
      </w:pPr>
      <w:r w:rsidRPr="00082C61">
        <w:t xml:space="preserve">What qualities, characteristics and skills </w:t>
      </w:r>
      <w:r>
        <w:t xml:space="preserve">are needed to be </w:t>
      </w:r>
      <w:r w:rsidRPr="00082C61">
        <w:t>a good internal auditor? (enumerate)</w:t>
      </w:r>
    </w:p>
    <w:p w14:paraId="5FF2181A" w14:textId="77777777" w:rsidR="00E41A97" w:rsidRPr="00082C61" w:rsidRDefault="00E41A97" w:rsidP="00E41A97">
      <w:pPr>
        <w:pStyle w:val="ListParagraph"/>
        <w:ind w:left="0"/>
        <w:jc w:val="both"/>
      </w:pPr>
    </w:p>
    <w:p w14:paraId="6593946E" w14:textId="77777777" w:rsidR="00E41A97" w:rsidRPr="00443D50" w:rsidRDefault="00E41A97" w:rsidP="00E41A97">
      <w:pPr>
        <w:pStyle w:val="ListParagraph"/>
        <w:numPr>
          <w:ilvl w:val="0"/>
          <w:numId w:val="6"/>
        </w:numPr>
        <w:ind w:left="0" w:firstLine="0"/>
        <w:jc w:val="both"/>
      </w:pPr>
      <w:r w:rsidRPr="00082C61">
        <w:t xml:space="preserve">Do you consider </w:t>
      </w:r>
      <w:r>
        <w:t>that being internal auditor</w:t>
      </w:r>
      <w:r w:rsidRPr="00082C61">
        <w:t xml:space="preserve"> </w:t>
      </w:r>
      <w:r>
        <w:t>is</w:t>
      </w:r>
      <w:r w:rsidRPr="00082C61">
        <w:t xml:space="preserve"> a complex </w:t>
      </w:r>
      <w:r>
        <w:t>job</w:t>
      </w:r>
      <w:r w:rsidRPr="00082C61">
        <w:t>?</w:t>
      </w:r>
      <w:r w:rsidRPr="00443D50">
        <w:t xml:space="preserve"> (How much, why?)</w:t>
      </w:r>
    </w:p>
    <w:p w14:paraId="69B22AE2" w14:textId="77777777" w:rsidR="00E41A97" w:rsidRPr="00443D50" w:rsidRDefault="00E41A97" w:rsidP="00E41A97">
      <w:pPr>
        <w:pStyle w:val="ListParagraph"/>
        <w:ind w:left="0"/>
        <w:jc w:val="both"/>
      </w:pPr>
    </w:p>
    <w:p w14:paraId="732401A8" w14:textId="77777777" w:rsidR="00E41A97" w:rsidRPr="00443D50" w:rsidRDefault="00E41A97" w:rsidP="00E41A97">
      <w:pPr>
        <w:pStyle w:val="ListParagraph"/>
        <w:numPr>
          <w:ilvl w:val="0"/>
          <w:numId w:val="6"/>
        </w:numPr>
        <w:ind w:left="0" w:firstLine="0"/>
        <w:jc w:val="both"/>
      </w:pPr>
      <w:r w:rsidRPr="00443D50">
        <w:t xml:space="preserve">How satisfied are you with your </w:t>
      </w:r>
      <w:r>
        <w:t>job</w:t>
      </w:r>
      <w:r w:rsidRPr="00443D50">
        <w:t>? (1- very little, 5- very)</w:t>
      </w:r>
    </w:p>
    <w:p w14:paraId="476076E7" w14:textId="77777777" w:rsidR="00E41A97" w:rsidRPr="00443D50" w:rsidRDefault="00E41A97" w:rsidP="00E41A97">
      <w:pPr>
        <w:pStyle w:val="ListParagraph"/>
        <w:numPr>
          <w:ilvl w:val="0"/>
          <w:numId w:val="6"/>
        </w:numPr>
        <w:ind w:left="0" w:firstLine="0"/>
        <w:jc w:val="both"/>
      </w:pPr>
      <w:r w:rsidRPr="00443D50">
        <w:t>What would be the possible reasons for job dissatisfaction? (</w:t>
      </w:r>
      <w:r>
        <w:t>few</w:t>
      </w:r>
      <w:r w:rsidRPr="00443D50">
        <w:t xml:space="preserve"> </w:t>
      </w:r>
      <w:r>
        <w:t xml:space="preserve">answers </w:t>
      </w:r>
      <w:r w:rsidRPr="00443D50">
        <w:t>can be selected)</w:t>
      </w:r>
    </w:p>
    <w:p w14:paraId="5ABE52E9" w14:textId="77777777" w:rsidR="00E41A97" w:rsidRPr="00443D50" w:rsidRDefault="00E41A97" w:rsidP="00E41A97">
      <w:pPr>
        <w:pStyle w:val="ListParagraph"/>
        <w:ind w:left="567"/>
        <w:jc w:val="both"/>
      </w:pPr>
      <w:r w:rsidRPr="00443D50">
        <w:t>a. Relationship with colleagues</w:t>
      </w:r>
    </w:p>
    <w:p w14:paraId="527F8A10" w14:textId="77777777" w:rsidR="00E41A97" w:rsidRPr="00443D50" w:rsidRDefault="00E41A97" w:rsidP="00E41A97">
      <w:pPr>
        <w:pStyle w:val="ListParagraph"/>
        <w:ind w:left="567"/>
        <w:jc w:val="both"/>
      </w:pPr>
      <w:r>
        <w:lastRenderedPageBreak/>
        <w:t>b. Salary</w:t>
      </w:r>
    </w:p>
    <w:p w14:paraId="01E0645A" w14:textId="77777777" w:rsidR="00E41A97" w:rsidRPr="00443D50" w:rsidRDefault="00E41A97" w:rsidP="00E41A97">
      <w:pPr>
        <w:pStyle w:val="ListParagraph"/>
        <w:ind w:left="567"/>
        <w:jc w:val="both"/>
      </w:pPr>
      <w:r w:rsidRPr="00443D50">
        <w:t xml:space="preserve">c. </w:t>
      </w:r>
      <w:r>
        <w:t>A</w:t>
      </w:r>
      <w:r w:rsidRPr="00443D50">
        <w:t>uthority</w:t>
      </w:r>
      <w:r>
        <w:t xml:space="preserve"> of Internal Auditors</w:t>
      </w:r>
    </w:p>
    <w:p w14:paraId="187690B0" w14:textId="77777777" w:rsidR="00E41A97" w:rsidRPr="00443D50" w:rsidRDefault="00E41A97" w:rsidP="00E41A97">
      <w:pPr>
        <w:pStyle w:val="ListParagraph"/>
        <w:ind w:left="567"/>
        <w:jc w:val="both"/>
      </w:pPr>
      <w:r w:rsidRPr="00443D50">
        <w:t>d. Something else?</w:t>
      </w:r>
    </w:p>
    <w:bookmarkEnd w:id="69"/>
    <w:p w14:paraId="17996810" w14:textId="77777777" w:rsidR="00E41A97" w:rsidRPr="00443D50" w:rsidRDefault="00E41A97" w:rsidP="00E41A97">
      <w:pPr>
        <w:jc w:val="both"/>
      </w:pPr>
      <w:r w:rsidRPr="00443D50">
        <w:t>30.</w:t>
      </w:r>
      <w:r>
        <w:tab/>
      </w:r>
      <w:r w:rsidRPr="00443D50">
        <w:t>What recommendations would you make to further improve of internal audit or internal financial control in the public sector in general?</w:t>
      </w:r>
    </w:p>
    <w:p w14:paraId="07BC48BE" w14:textId="506038F3" w:rsidR="00E41A97" w:rsidRDefault="00E41A97" w:rsidP="00E41A97">
      <w:pPr>
        <w:jc w:val="both"/>
      </w:pPr>
      <w:r w:rsidRPr="00443D50">
        <w:t xml:space="preserve">31. </w:t>
      </w:r>
      <w:r>
        <w:tab/>
      </w:r>
      <w:r w:rsidRPr="00443D50">
        <w:t xml:space="preserve">Any </w:t>
      </w:r>
      <w:r>
        <w:t xml:space="preserve">other </w:t>
      </w:r>
      <w:r w:rsidRPr="00443D50">
        <w:t>comments and suggestions?</w:t>
      </w:r>
    </w:p>
    <w:p w14:paraId="570199E8" w14:textId="36A0B2B8" w:rsidR="00820940" w:rsidRPr="008D327B" w:rsidRDefault="00221FFC" w:rsidP="00CC0BCE">
      <w:pPr>
        <w:pStyle w:val="Heading1"/>
        <w:rPr>
          <w:color w:val="1F3864" w:themeColor="accent1" w:themeShade="80"/>
        </w:rPr>
      </w:pPr>
      <w:r w:rsidRPr="008D327B">
        <w:rPr>
          <w:color w:val="1F3864" w:themeColor="accent1" w:themeShade="80"/>
        </w:rPr>
        <w:br w:type="page"/>
      </w:r>
      <w:bookmarkStart w:id="70" w:name="_Toc20779329"/>
      <w:r w:rsidR="00820940" w:rsidRPr="008D327B">
        <w:rPr>
          <w:color w:val="1F3864" w:themeColor="accent1" w:themeShade="80"/>
        </w:rPr>
        <w:lastRenderedPageBreak/>
        <w:t>Annex 2 – Contact list</w:t>
      </w:r>
      <w:bookmarkEnd w:id="70"/>
    </w:p>
    <w:p w14:paraId="3DA6A493" w14:textId="77777777" w:rsidR="00CC0BCE" w:rsidRPr="00CC0BCE" w:rsidRDefault="00CC0BCE" w:rsidP="00CC0B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777"/>
        <w:gridCol w:w="3534"/>
        <w:gridCol w:w="3454"/>
      </w:tblGrid>
      <w:tr w:rsidR="00820940" w14:paraId="7DBB7C15" w14:textId="77777777" w:rsidTr="00820940">
        <w:tc>
          <w:tcPr>
            <w:tcW w:w="648" w:type="dxa"/>
            <w:tcBorders>
              <w:top w:val="single" w:sz="4" w:space="0" w:color="44546A"/>
              <w:bottom w:val="single" w:sz="4" w:space="0" w:color="44546A"/>
              <w:right w:val="single" w:sz="4" w:space="0" w:color="44546A"/>
            </w:tcBorders>
          </w:tcPr>
          <w:p w14:paraId="737A2B06" w14:textId="77777777" w:rsidR="00820940" w:rsidRDefault="00820940" w:rsidP="001971B4">
            <w:pPr>
              <w:jc w:val="both"/>
            </w:pPr>
          </w:p>
        </w:tc>
        <w:tc>
          <w:tcPr>
            <w:tcW w:w="1800" w:type="dxa"/>
            <w:tcBorders>
              <w:top w:val="single" w:sz="4" w:space="0" w:color="44546A"/>
              <w:left w:val="single" w:sz="4" w:space="0" w:color="44546A"/>
              <w:bottom w:val="single" w:sz="4" w:space="0" w:color="44546A"/>
              <w:right w:val="single" w:sz="4" w:space="0" w:color="44546A"/>
            </w:tcBorders>
          </w:tcPr>
          <w:p w14:paraId="30D18BE7" w14:textId="77777777" w:rsidR="00820940" w:rsidRDefault="00820940" w:rsidP="001971B4">
            <w:pPr>
              <w:jc w:val="both"/>
            </w:pPr>
            <w:r>
              <w:t>LSG</w:t>
            </w:r>
          </w:p>
        </w:tc>
        <w:tc>
          <w:tcPr>
            <w:tcW w:w="3600" w:type="dxa"/>
            <w:tcBorders>
              <w:top w:val="single" w:sz="4" w:space="0" w:color="44546A"/>
              <w:left w:val="single" w:sz="4" w:space="0" w:color="44546A"/>
              <w:bottom w:val="single" w:sz="4" w:space="0" w:color="44546A"/>
              <w:right w:val="single" w:sz="4" w:space="0" w:color="44546A"/>
            </w:tcBorders>
          </w:tcPr>
          <w:p w14:paraId="71F0E72B" w14:textId="77777777" w:rsidR="00820940" w:rsidRDefault="00820940" w:rsidP="001971B4">
            <w:pPr>
              <w:jc w:val="both"/>
            </w:pPr>
            <w:r>
              <w:t xml:space="preserve"> Internal Auditors</w:t>
            </w:r>
          </w:p>
        </w:tc>
        <w:tc>
          <w:tcPr>
            <w:tcW w:w="3528" w:type="dxa"/>
            <w:tcBorders>
              <w:top w:val="single" w:sz="4" w:space="0" w:color="44546A"/>
              <w:left w:val="single" w:sz="4" w:space="0" w:color="44546A"/>
              <w:bottom w:val="single" w:sz="4" w:space="0" w:color="44546A"/>
            </w:tcBorders>
          </w:tcPr>
          <w:p w14:paraId="41E15D0C" w14:textId="77777777" w:rsidR="00820940" w:rsidRDefault="00820940" w:rsidP="001971B4">
            <w:pPr>
              <w:jc w:val="both"/>
            </w:pPr>
            <w:r>
              <w:t>Users</w:t>
            </w:r>
          </w:p>
        </w:tc>
      </w:tr>
      <w:tr w:rsidR="00820940" w14:paraId="3A54C879" w14:textId="77777777" w:rsidTr="00820940">
        <w:tc>
          <w:tcPr>
            <w:tcW w:w="648" w:type="dxa"/>
            <w:tcBorders>
              <w:top w:val="single" w:sz="4" w:space="0" w:color="44546A"/>
              <w:right w:val="single" w:sz="4" w:space="0" w:color="44546A"/>
            </w:tcBorders>
          </w:tcPr>
          <w:p w14:paraId="1C9432F5" w14:textId="77777777" w:rsidR="00820940" w:rsidRDefault="00820940" w:rsidP="001971B4">
            <w:pPr>
              <w:jc w:val="both"/>
            </w:pPr>
            <w:r>
              <w:t>1</w:t>
            </w:r>
          </w:p>
        </w:tc>
        <w:tc>
          <w:tcPr>
            <w:tcW w:w="1800" w:type="dxa"/>
            <w:tcBorders>
              <w:top w:val="single" w:sz="4" w:space="0" w:color="44546A"/>
              <w:left w:val="single" w:sz="4" w:space="0" w:color="44546A"/>
              <w:right w:val="single" w:sz="4" w:space="0" w:color="44546A"/>
            </w:tcBorders>
          </w:tcPr>
          <w:p w14:paraId="7C73A842" w14:textId="77777777" w:rsidR="00820940" w:rsidRDefault="00820940" w:rsidP="001971B4">
            <w:pPr>
              <w:jc w:val="both"/>
            </w:pPr>
            <w:r>
              <w:t>Užice</w:t>
            </w:r>
          </w:p>
        </w:tc>
        <w:tc>
          <w:tcPr>
            <w:tcW w:w="3600" w:type="dxa"/>
            <w:tcBorders>
              <w:top w:val="single" w:sz="4" w:space="0" w:color="44546A"/>
              <w:left w:val="single" w:sz="4" w:space="0" w:color="44546A"/>
              <w:right w:val="single" w:sz="4" w:space="0" w:color="44546A"/>
            </w:tcBorders>
          </w:tcPr>
          <w:p w14:paraId="7C0AE236" w14:textId="0276AF8A" w:rsidR="00820940" w:rsidRPr="00F6147F" w:rsidRDefault="00820940" w:rsidP="001971B4">
            <w:pPr>
              <w:jc w:val="both"/>
            </w:pPr>
            <w:r w:rsidRPr="00F6147F">
              <w:t>Milomir</w:t>
            </w:r>
            <w:r w:rsidR="00960AAD">
              <w:t xml:space="preserve"> </w:t>
            </w:r>
            <w:r w:rsidRPr="00F6147F">
              <w:t>Pantović</w:t>
            </w:r>
          </w:p>
        </w:tc>
        <w:tc>
          <w:tcPr>
            <w:tcW w:w="3528" w:type="dxa"/>
            <w:tcBorders>
              <w:top w:val="single" w:sz="4" w:space="0" w:color="44546A"/>
              <w:left w:val="single" w:sz="4" w:space="0" w:color="44546A"/>
            </w:tcBorders>
          </w:tcPr>
          <w:p w14:paraId="489523BC" w14:textId="3899E1C2" w:rsidR="00820940" w:rsidRPr="004C46E3" w:rsidRDefault="00820940" w:rsidP="001971B4">
            <w:pPr>
              <w:jc w:val="both"/>
            </w:pPr>
            <w:r w:rsidRPr="00F6147F">
              <w:t>Radmila</w:t>
            </w:r>
            <w:r w:rsidR="00960AAD">
              <w:t xml:space="preserve"> </w:t>
            </w:r>
            <w:r w:rsidRPr="00F6147F">
              <w:t>Baćković</w:t>
            </w:r>
            <w:r w:rsidR="00960AAD">
              <w:t xml:space="preserve"> </w:t>
            </w:r>
            <w:r w:rsidRPr="00F6147F">
              <w:t>Šojić</w:t>
            </w:r>
            <w:r>
              <w:t xml:space="preserve">, </w:t>
            </w:r>
            <w:r w:rsidRPr="004C46E3">
              <w:t>head of the budget department</w:t>
            </w:r>
          </w:p>
          <w:p w14:paraId="1C88AF5A" w14:textId="577A1187" w:rsidR="00820940" w:rsidRPr="004C46E3" w:rsidRDefault="008D327B" w:rsidP="001971B4">
            <w:pPr>
              <w:jc w:val="both"/>
            </w:pPr>
            <w:r>
              <w:t>Ana Jovanović</w:t>
            </w:r>
            <w:r w:rsidR="00820940">
              <w:t xml:space="preserve">, </w:t>
            </w:r>
            <w:r w:rsidR="00820940" w:rsidRPr="004C46E3">
              <w:t>Budget Analyst</w:t>
            </w:r>
          </w:p>
          <w:p w14:paraId="42BBD12F" w14:textId="77777777" w:rsidR="00820940" w:rsidRDefault="00820940" w:rsidP="001971B4">
            <w:pPr>
              <w:jc w:val="both"/>
            </w:pPr>
          </w:p>
        </w:tc>
      </w:tr>
      <w:tr w:rsidR="00820940" w14:paraId="3B0514A3" w14:textId="77777777" w:rsidTr="00820940">
        <w:tc>
          <w:tcPr>
            <w:tcW w:w="648" w:type="dxa"/>
            <w:tcBorders>
              <w:right w:val="single" w:sz="4" w:space="0" w:color="44546A"/>
            </w:tcBorders>
          </w:tcPr>
          <w:p w14:paraId="619B9FF9" w14:textId="77777777" w:rsidR="00820940" w:rsidRDefault="00820940" w:rsidP="001971B4">
            <w:pPr>
              <w:jc w:val="both"/>
            </w:pPr>
            <w:r>
              <w:t>2</w:t>
            </w:r>
          </w:p>
        </w:tc>
        <w:tc>
          <w:tcPr>
            <w:tcW w:w="1800" w:type="dxa"/>
            <w:tcBorders>
              <w:left w:val="single" w:sz="4" w:space="0" w:color="44546A"/>
              <w:right w:val="single" w:sz="4" w:space="0" w:color="44546A"/>
            </w:tcBorders>
          </w:tcPr>
          <w:p w14:paraId="2A550161" w14:textId="77777777" w:rsidR="00820940" w:rsidRDefault="00820940" w:rsidP="001971B4">
            <w:pPr>
              <w:jc w:val="both"/>
            </w:pPr>
            <w:r>
              <w:t>Loznica</w:t>
            </w:r>
          </w:p>
        </w:tc>
        <w:tc>
          <w:tcPr>
            <w:tcW w:w="3600" w:type="dxa"/>
            <w:tcBorders>
              <w:left w:val="single" w:sz="4" w:space="0" w:color="44546A"/>
              <w:right w:val="single" w:sz="4" w:space="0" w:color="44546A"/>
            </w:tcBorders>
          </w:tcPr>
          <w:p w14:paraId="1A22ABA0" w14:textId="1E38EF5E" w:rsidR="00820940" w:rsidRDefault="00820940" w:rsidP="001971B4">
            <w:pPr>
              <w:jc w:val="both"/>
            </w:pPr>
            <w:r w:rsidRPr="00F6147F">
              <w:t>Vanja</w:t>
            </w:r>
            <w:r w:rsidR="00960AAD">
              <w:t xml:space="preserve"> </w:t>
            </w:r>
            <w:r w:rsidRPr="00F6147F">
              <w:t>Simeunović</w:t>
            </w:r>
          </w:p>
          <w:p w14:paraId="3F1ED43E" w14:textId="77777777" w:rsidR="00820940" w:rsidRDefault="00820940" w:rsidP="001971B4">
            <w:pPr>
              <w:jc w:val="both"/>
            </w:pPr>
          </w:p>
        </w:tc>
        <w:tc>
          <w:tcPr>
            <w:tcW w:w="3528" w:type="dxa"/>
            <w:tcBorders>
              <w:left w:val="single" w:sz="4" w:space="0" w:color="44546A"/>
            </w:tcBorders>
          </w:tcPr>
          <w:p w14:paraId="1CC1346E" w14:textId="77777777" w:rsidR="00820940" w:rsidRDefault="00820940" w:rsidP="001971B4">
            <w:pPr>
              <w:jc w:val="both"/>
            </w:pPr>
            <w:r w:rsidRPr="00F6147F">
              <w:t>Vladimir Radojčić</w:t>
            </w:r>
            <w:r>
              <w:t xml:space="preserve">, </w:t>
            </w:r>
            <w:r w:rsidR="009A2DFD">
              <w:t>C</w:t>
            </w:r>
            <w:r w:rsidRPr="004C46E3">
              <w:t>hief of city administration</w:t>
            </w:r>
          </w:p>
        </w:tc>
      </w:tr>
      <w:tr w:rsidR="00820940" w14:paraId="5FF7416A" w14:textId="77777777" w:rsidTr="00820940">
        <w:tc>
          <w:tcPr>
            <w:tcW w:w="648" w:type="dxa"/>
            <w:tcBorders>
              <w:right w:val="single" w:sz="4" w:space="0" w:color="44546A"/>
            </w:tcBorders>
          </w:tcPr>
          <w:p w14:paraId="4CF57F4A" w14:textId="77777777" w:rsidR="00820940" w:rsidRDefault="00820940" w:rsidP="001971B4">
            <w:pPr>
              <w:jc w:val="both"/>
            </w:pPr>
            <w:r>
              <w:t>3</w:t>
            </w:r>
          </w:p>
        </w:tc>
        <w:tc>
          <w:tcPr>
            <w:tcW w:w="1800" w:type="dxa"/>
            <w:tcBorders>
              <w:left w:val="single" w:sz="4" w:space="0" w:color="44546A"/>
              <w:right w:val="single" w:sz="4" w:space="0" w:color="44546A"/>
            </w:tcBorders>
          </w:tcPr>
          <w:p w14:paraId="01211E11" w14:textId="77777777" w:rsidR="00820940" w:rsidRDefault="00820940" w:rsidP="001971B4">
            <w:pPr>
              <w:jc w:val="both"/>
            </w:pPr>
            <w:r>
              <w:t>Subotica</w:t>
            </w:r>
          </w:p>
        </w:tc>
        <w:tc>
          <w:tcPr>
            <w:tcW w:w="3600" w:type="dxa"/>
            <w:tcBorders>
              <w:left w:val="single" w:sz="4" w:space="0" w:color="44546A"/>
              <w:right w:val="single" w:sz="4" w:space="0" w:color="44546A"/>
            </w:tcBorders>
          </w:tcPr>
          <w:p w14:paraId="6E8B2008" w14:textId="77777777" w:rsidR="00820940" w:rsidRDefault="00820940" w:rsidP="001971B4">
            <w:pPr>
              <w:jc w:val="both"/>
            </w:pPr>
            <w:r w:rsidRPr="00F6147F">
              <w:t>Jan Ključik</w:t>
            </w:r>
          </w:p>
        </w:tc>
        <w:tc>
          <w:tcPr>
            <w:tcW w:w="3528" w:type="dxa"/>
            <w:tcBorders>
              <w:left w:val="single" w:sz="4" w:space="0" w:color="44546A"/>
            </w:tcBorders>
          </w:tcPr>
          <w:p w14:paraId="6A58B30A" w14:textId="6208DCE4" w:rsidR="00820940" w:rsidRDefault="00820940" w:rsidP="001971B4">
            <w:pPr>
              <w:jc w:val="both"/>
            </w:pPr>
            <w:r w:rsidRPr="00F6147F">
              <w:t>Dubravka Rodić</w:t>
            </w:r>
            <w:r w:rsidR="009A2DFD">
              <w:t>,</w:t>
            </w:r>
            <w:r w:rsidR="00960AAD">
              <w:t xml:space="preserve"> </w:t>
            </w:r>
            <w:r w:rsidRPr="004C46E3">
              <w:t>Secretary to the Secretariat of Finance</w:t>
            </w:r>
          </w:p>
          <w:p w14:paraId="4BA46EA3" w14:textId="3B304728" w:rsidR="00960AAD" w:rsidRPr="004C46E3" w:rsidRDefault="00960AAD" w:rsidP="001971B4">
            <w:pPr>
              <w:jc w:val="both"/>
            </w:pPr>
            <w:r w:rsidRPr="00960AAD">
              <w:t>Snežana Pejčić</w:t>
            </w:r>
            <w:r>
              <w:t xml:space="preserve">, </w:t>
            </w:r>
            <w:r w:rsidR="00612AA5">
              <w:t>FMC Coordinator</w:t>
            </w:r>
          </w:p>
          <w:p w14:paraId="67D96DCF" w14:textId="77777777" w:rsidR="00820940" w:rsidRDefault="00820940" w:rsidP="001971B4">
            <w:pPr>
              <w:jc w:val="both"/>
            </w:pPr>
          </w:p>
          <w:p w14:paraId="1B567C9D" w14:textId="3F7E418B" w:rsidR="00820940" w:rsidRDefault="00820940" w:rsidP="001971B4">
            <w:pPr>
              <w:jc w:val="both"/>
            </w:pPr>
            <w:r w:rsidRPr="00F6147F">
              <w:t>Snežana Pejčić</w:t>
            </w:r>
            <w:r>
              <w:t xml:space="preserve">, </w:t>
            </w:r>
            <w:r w:rsidR="00612AA5">
              <w:t>FMC Coordinator</w:t>
            </w:r>
          </w:p>
        </w:tc>
      </w:tr>
      <w:tr w:rsidR="00820940" w14:paraId="53EA9A8F" w14:textId="77777777" w:rsidTr="00820940">
        <w:tc>
          <w:tcPr>
            <w:tcW w:w="648" w:type="dxa"/>
            <w:tcBorders>
              <w:right w:val="single" w:sz="4" w:space="0" w:color="44546A"/>
            </w:tcBorders>
          </w:tcPr>
          <w:p w14:paraId="2B956A0F" w14:textId="77777777" w:rsidR="00820940" w:rsidRDefault="00820940" w:rsidP="001971B4">
            <w:pPr>
              <w:jc w:val="both"/>
            </w:pPr>
            <w:r>
              <w:t>4</w:t>
            </w:r>
          </w:p>
        </w:tc>
        <w:tc>
          <w:tcPr>
            <w:tcW w:w="1800" w:type="dxa"/>
            <w:tcBorders>
              <w:left w:val="single" w:sz="4" w:space="0" w:color="44546A"/>
              <w:right w:val="single" w:sz="4" w:space="0" w:color="44546A"/>
            </w:tcBorders>
          </w:tcPr>
          <w:p w14:paraId="1E12802B" w14:textId="77777777" w:rsidR="00820940" w:rsidRDefault="00820940" w:rsidP="001971B4">
            <w:pPr>
              <w:jc w:val="both"/>
            </w:pPr>
            <w:r>
              <w:t>Niš</w:t>
            </w:r>
          </w:p>
        </w:tc>
        <w:tc>
          <w:tcPr>
            <w:tcW w:w="3600" w:type="dxa"/>
            <w:tcBorders>
              <w:left w:val="single" w:sz="4" w:space="0" w:color="44546A"/>
              <w:right w:val="single" w:sz="4" w:space="0" w:color="44546A"/>
            </w:tcBorders>
          </w:tcPr>
          <w:p w14:paraId="46CBA65F" w14:textId="77777777" w:rsidR="00820940" w:rsidRDefault="00820940" w:rsidP="001971B4">
            <w:pPr>
              <w:jc w:val="both"/>
            </w:pPr>
            <w:r w:rsidRPr="00871DBD">
              <w:t>Jelena Kovačević</w:t>
            </w:r>
          </w:p>
          <w:p w14:paraId="0DBA5F8F" w14:textId="77777777" w:rsidR="00820940" w:rsidRDefault="00820940" w:rsidP="001971B4">
            <w:pPr>
              <w:jc w:val="both"/>
            </w:pPr>
            <w:r>
              <w:t>Igor Živković</w:t>
            </w:r>
          </w:p>
        </w:tc>
        <w:tc>
          <w:tcPr>
            <w:tcW w:w="3528" w:type="dxa"/>
            <w:tcBorders>
              <w:left w:val="single" w:sz="4" w:space="0" w:color="44546A"/>
            </w:tcBorders>
          </w:tcPr>
          <w:p w14:paraId="41F0AAA5" w14:textId="77777777" w:rsidR="00820940" w:rsidRDefault="00820940" w:rsidP="001971B4">
            <w:pPr>
              <w:jc w:val="both"/>
            </w:pPr>
            <w:r>
              <w:t>Mirjana Radovanović, Head of treasury department</w:t>
            </w:r>
          </w:p>
          <w:p w14:paraId="48CF5089" w14:textId="77777777" w:rsidR="00820940" w:rsidRPr="004C46E3" w:rsidRDefault="00820940" w:rsidP="001971B4">
            <w:pPr>
              <w:jc w:val="both"/>
            </w:pPr>
            <w:r>
              <w:t xml:space="preserve">Radoslav Ivanić, </w:t>
            </w:r>
            <w:r w:rsidRPr="004C46E3">
              <w:t>Head of the Budget Planning Section - Secretariat for Finance</w:t>
            </w:r>
          </w:p>
          <w:p w14:paraId="54517461" w14:textId="77777777" w:rsidR="00820940" w:rsidRDefault="00820940" w:rsidP="001971B4">
            <w:pPr>
              <w:jc w:val="both"/>
            </w:pPr>
          </w:p>
        </w:tc>
      </w:tr>
      <w:tr w:rsidR="00820940" w14:paraId="09F1A15C" w14:textId="77777777" w:rsidTr="00820940">
        <w:tc>
          <w:tcPr>
            <w:tcW w:w="648" w:type="dxa"/>
            <w:tcBorders>
              <w:right w:val="single" w:sz="4" w:space="0" w:color="44546A"/>
            </w:tcBorders>
          </w:tcPr>
          <w:p w14:paraId="6A383A4F" w14:textId="77777777" w:rsidR="00820940" w:rsidRDefault="00820940" w:rsidP="001971B4">
            <w:pPr>
              <w:jc w:val="both"/>
            </w:pPr>
            <w:r>
              <w:t>5</w:t>
            </w:r>
          </w:p>
        </w:tc>
        <w:tc>
          <w:tcPr>
            <w:tcW w:w="1800" w:type="dxa"/>
            <w:tcBorders>
              <w:left w:val="single" w:sz="4" w:space="0" w:color="44546A"/>
              <w:right w:val="single" w:sz="4" w:space="0" w:color="44546A"/>
            </w:tcBorders>
          </w:tcPr>
          <w:p w14:paraId="0A21EB27" w14:textId="77777777" w:rsidR="00820940" w:rsidRDefault="00820940" w:rsidP="001971B4">
            <w:pPr>
              <w:jc w:val="both"/>
            </w:pPr>
            <w:r>
              <w:t>Novi Sad</w:t>
            </w:r>
          </w:p>
        </w:tc>
        <w:tc>
          <w:tcPr>
            <w:tcW w:w="3600" w:type="dxa"/>
            <w:tcBorders>
              <w:left w:val="single" w:sz="4" w:space="0" w:color="44546A"/>
              <w:right w:val="single" w:sz="4" w:space="0" w:color="44546A"/>
            </w:tcBorders>
          </w:tcPr>
          <w:p w14:paraId="5246F3B6" w14:textId="77777777" w:rsidR="00820940" w:rsidRDefault="00820940" w:rsidP="001971B4">
            <w:pPr>
              <w:jc w:val="both"/>
            </w:pPr>
            <w:r w:rsidRPr="00907C28">
              <w:t>Danka Grubešić</w:t>
            </w:r>
          </w:p>
          <w:p w14:paraId="07005DF8" w14:textId="77777777" w:rsidR="00820940" w:rsidRDefault="00820940" w:rsidP="001971B4">
            <w:pPr>
              <w:jc w:val="both"/>
            </w:pPr>
            <w:r>
              <w:t>NatalijaRadanović</w:t>
            </w:r>
          </w:p>
        </w:tc>
        <w:tc>
          <w:tcPr>
            <w:tcW w:w="3528" w:type="dxa"/>
            <w:tcBorders>
              <w:left w:val="single" w:sz="4" w:space="0" w:color="44546A"/>
            </w:tcBorders>
          </w:tcPr>
          <w:p w14:paraId="3421A632" w14:textId="5917C75A" w:rsidR="00820940" w:rsidRDefault="00820940" w:rsidP="001971B4">
            <w:pPr>
              <w:jc w:val="both"/>
            </w:pPr>
            <w:r>
              <w:t>Jelena Prodanov, Coordinator for</w:t>
            </w:r>
            <w:r w:rsidR="008D327B">
              <w:t xml:space="preserve"> </w:t>
            </w:r>
            <w:r>
              <w:t>FMC</w:t>
            </w:r>
          </w:p>
        </w:tc>
      </w:tr>
      <w:tr w:rsidR="00820940" w14:paraId="38B13942" w14:textId="77777777" w:rsidTr="00820940">
        <w:tc>
          <w:tcPr>
            <w:tcW w:w="648" w:type="dxa"/>
            <w:tcBorders>
              <w:right w:val="single" w:sz="4" w:space="0" w:color="44546A"/>
            </w:tcBorders>
          </w:tcPr>
          <w:p w14:paraId="15C80E0E" w14:textId="77777777" w:rsidR="00820940" w:rsidRDefault="00820940" w:rsidP="001971B4">
            <w:pPr>
              <w:jc w:val="both"/>
            </w:pPr>
            <w:r>
              <w:t>6</w:t>
            </w:r>
          </w:p>
        </w:tc>
        <w:tc>
          <w:tcPr>
            <w:tcW w:w="1800" w:type="dxa"/>
            <w:tcBorders>
              <w:left w:val="single" w:sz="4" w:space="0" w:color="44546A"/>
              <w:right w:val="single" w:sz="4" w:space="0" w:color="44546A"/>
            </w:tcBorders>
          </w:tcPr>
          <w:p w14:paraId="36CFFB70" w14:textId="77777777" w:rsidR="00820940" w:rsidRDefault="00820940" w:rsidP="001971B4">
            <w:pPr>
              <w:jc w:val="both"/>
            </w:pPr>
            <w:r>
              <w:t>Aleksinac</w:t>
            </w:r>
          </w:p>
        </w:tc>
        <w:tc>
          <w:tcPr>
            <w:tcW w:w="3600" w:type="dxa"/>
            <w:tcBorders>
              <w:left w:val="single" w:sz="4" w:space="0" w:color="44546A"/>
              <w:right w:val="single" w:sz="4" w:space="0" w:color="44546A"/>
            </w:tcBorders>
          </w:tcPr>
          <w:p w14:paraId="63EDD50C" w14:textId="77777777" w:rsidR="00820940" w:rsidRDefault="00820940" w:rsidP="001971B4">
            <w:pPr>
              <w:jc w:val="both"/>
            </w:pPr>
            <w:r w:rsidRPr="00CE3095">
              <w:t>Danijela  Mikić</w:t>
            </w:r>
          </w:p>
        </w:tc>
        <w:tc>
          <w:tcPr>
            <w:tcW w:w="3528" w:type="dxa"/>
            <w:tcBorders>
              <w:left w:val="single" w:sz="4" w:space="0" w:color="44546A"/>
            </w:tcBorders>
          </w:tcPr>
          <w:p w14:paraId="361313A3" w14:textId="77777777" w:rsidR="00820940" w:rsidRDefault="00820940" w:rsidP="001971B4">
            <w:pPr>
              <w:jc w:val="both"/>
            </w:pPr>
            <w:r>
              <w:t xml:space="preserve">Dejan Milošević, </w:t>
            </w:r>
            <w:r w:rsidRPr="004C46E3">
              <w:t xml:space="preserve">chief of city administration </w:t>
            </w:r>
          </w:p>
          <w:p w14:paraId="14E52BBC" w14:textId="77777777" w:rsidR="00820940" w:rsidRDefault="00820940" w:rsidP="001971B4">
            <w:pPr>
              <w:jc w:val="both"/>
            </w:pPr>
            <w:r>
              <w:t>Dragana Jovanović, Head of Finance department</w:t>
            </w:r>
          </w:p>
          <w:p w14:paraId="36CB84C5" w14:textId="77777777" w:rsidR="00820940" w:rsidRDefault="00820940" w:rsidP="001971B4">
            <w:pPr>
              <w:jc w:val="both"/>
            </w:pPr>
          </w:p>
        </w:tc>
      </w:tr>
      <w:tr w:rsidR="00820940" w14:paraId="355E8D19" w14:textId="77777777" w:rsidTr="00820940">
        <w:tc>
          <w:tcPr>
            <w:tcW w:w="648" w:type="dxa"/>
            <w:tcBorders>
              <w:right w:val="single" w:sz="4" w:space="0" w:color="44546A"/>
            </w:tcBorders>
          </w:tcPr>
          <w:p w14:paraId="01EE5B98" w14:textId="77777777" w:rsidR="00820940" w:rsidRDefault="00820940" w:rsidP="001971B4">
            <w:pPr>
              <w:jc w:val="both"/>
            </w:pPr>
            <w:r>
              <w:t>7</w:t>
            </w:r>
          </w:p>
        </w:tc>
        <w:tc>
          <w:tcPr>
            <w:tcW w:w="1800" w:type="dxa"/>
            <w:tcBorders>
              <w:left w:val="single" w:sz="4" w:space="0" w:color="44546A"/>
              <w:right w:val="single" w:sz="4" w:space="0" w:color="44546A"/>
            </w:tcBorders>
          </w:tcPr>
          <w:p w14:paraId="303C75B1" w14:textId="77777777" w:rsidR="00820940" w:rsidRDefault="00820940" w:rsidP="001971B4">
            <w:pPr>
              <w:jc w:val="both"/>
            </w:pPr>
            <w:r>
              <w:t>Mali Zvornik</w:t>
            </w:r>
          </w:p>
          <w:p w14:paraId="1A7BC5DF" w14:textId="77777777" w:rsidR="00820940" w:rsidRDefault="00820940" w:rsidP="001971B4">
            <w:pPr>
              <w:jc w:val="both"/>
            </w:pPr>
          </w:p>
        </w:tc>
        <w:tc>
          <w:tcPr>
            <w:tcW w:w="3600" w:type="dxa"/>
            <w:tcBorders>
              <w:left w:val="single" w:sz="4" w:space="0" w:color="44546A"/>
              <w:right w:val="single" w:sz="4" w:space="0" w:color="44546A"/>
            </w:tcBorders>
          </w:tcPr>
          <w:p w14:paraId="1962B9D5" w14:textId="77777777" w:rsidR="00820940" w:rsidRDefault="00820940" w:rsidP="001971B4">
            <w:pPr>
              <w:jc w:val="both"/>
            </w:pPr>
            <w:r>
              <w:t>Miloš Spasenović</w:t>
            </w:r>
          </w:p>
        </w:tc>
        <w:tc>
          <w:tcPr>
            <w:tcW w:w="3528" w:type="dxa"/>
            <w:tcBorders>
              <w:left w:val="single" w:sz="4" w:space="0" w:color="44546A"/>
            </w:tcBorders>
          </w:tcPr>
          <w:p w14:paraId="7B7FCE3B" w14:textId="77777777" w:rsidR="00820940" w:rsidRDefault="00820940" w:rsidP="001971B4">
            <w:pPr>
              <w:jc w:val="both"/>
            </w:pPr>
            <w:r w:rsidRPr="00A54A99">
              <w:t>Milan Jevtić</w:t>
            </w:r>
            <w:r>
              <w:t>, Head of Finance department</w:t>
            </w:r>
          </w:p>
          <w:p w14:paraId="7117B3ED" w14:textId="77777777" w:rsidR="00820940" w:rsidRDefault="00820940" w:rsidP="001971B4">
            <w:pPr>
              <w:jc w:val="both"/>
            </w:pPr>
          </w:p>
        </w:tc>
      </w:tr>
      <w:tr w:rsidR="00820940" w14:paraId="18938FEC" w14:textId="77777777" w:rsidTr="00820940">
        <w:tc>
          <w:tcPr>
            <w:tcW w:w="648" w:type="dxa"/>
            <w:tcBorders>
              <w:right w:val="single" w:sz="4" w:space="0" w:color="44546A"/>
            </w:tcBorders>
          </w:tcPr>
          <w:p w14:paraId="0757D79F" w14:textId="77777777" w:rsidR="00820940" w:rsidRDefault="00820940" w:rsidP="001971B4">
            <w:pPr>
              <w:jc w:val="both"/>
            </w:pPr>
            <w:r>
              <w:t>8</w:t>
            </w:r>
          </w:p>
        </w:tc>
        <w:tc>
          <w:tcPr>
            <w:tcW w:w="1800" w:type="dxa"/>
            <w:tcBorders>
              <w:left w:val="single" w:sz="4" w:space="0" w:color="44546A"/>
              <w:right w:val="single" w:sz="4" w:space="0" w:color="44546A"/>
            </w:tcBorders>
          </w:tcPr>
          <w:p w14:paraId="4FF79294" w14:textId="77777777" w:rsidR="00820940" w:rsidRDefault="00820940" w:rsidP="001971B4">
            <w:pPr>
              <w:jc w:val="both"/>
            </w:pPr>
            <w:r>
              <w:t>Kruševac</w:t>
            </w:r>
          </w:p>
        </w:tc>
        <w:tc>
          <w:tcPr>
            <w:tcW w:w="3600" w:type="dxa"/>
            <w:tcBorders>
              <w:left w:val="single" w:sz="4" w:space="0" w:color="44546A"/>
              <w:right w:val="single" w:sz="4" w:space="0" w:color="44546A"/>
            </w:tcBorders>
          </w:tcPr>
          <w:p w14:paraId="67BF0ADC" w14:textId="39B7BE99" w:rsidR="00820940" w:rsidRDefault="00820940" w:rsidP="001971B4">
            <w:pPr>
              <w:jc w:val="both"/>
            </w:pPr>
            <w:r>
              <w:t>Nebojša</w:t>
            </w:r>
            <w:r w:rsidR="008D327B">
              <w:t xml:space="preserve">  </w:t>
            </w:r>
            <w:r>
              <w:t>Janić</w:t>
            </w:r>
          </w:p>
        </w:tc>
        <w:tc>
          <w:tcPr>
            <w:tcW w:w="3528" w:type="dxa"/>
            <w:tcBorders>
              <w:left w:val="single" w:sz="4" w:space="0" w:color="44546A"/>
            </w:tcBorders>
          </w:tcPr>
          <w:p w14:paraId="2710849F" w14:textId="77777777" w:rsidR="00D15619" w:rsidRPr="007D2408" w:rsidRDefault="00D15619" w:rsidP="00D15619">
            <w:r>
              <w:t>Vesna Laz</w:t>
            </w:r>
            <w:r w:rsidRPr="007D2408">
              <w:t>arević, deputy Mayor</w:t>
            </w:r>
          </w:p>
          <w:p w14:paraId="3FBC946A" w14:textId="77777777" w:rsidR="00D15619" w:rsidRPr="007D2408" w:rsidRDefault="00D15619" w:rsidP="00D15619">
            <w:r w:rsidRPr="007D2408">
              <w:lastRenderedPageBreak/>
              <w:t>Biljana Cvetković, Head of Finance department</w:t>
            </w:r>
          </w:p>
          <w:p w14:paraId="67BB5407" w14:textId="77777777" w:rsidR="00820940" w:rsidRPr="004C46E3" w:rsidRDefault="00820940" w:rsidP="001971B4">
            <w:pPr>
              <w:jc w:val="both"/>
              <w:rPr>
                <w:color w:val="FF0000"/>
              </w:rPr>
            </w:pPr>
          </w:p>
        </w:tc>
      </w:tr>
      <w:tr w:rsidR="00820940" w14:paraId="5D2F9A95" w14:textId="77777777" w:rsidTr="00820940">
        <w:tc>
          <w:tcPr>
            <w:tcW w:w="648" w:type="dxa"/>
            <w:tcBorders>
              <w:right w:val="single" w:sz="4" w:space="0" w:color="44546A"/>
            </w:tcBorders>
          </w:tcPr>
          <w:p w14:paraId="7005227B" w14:textId="77777777" w:rsidR="00820940" w:rsidRDefault="00820940" w:rsidP="001971B4">
            <w:pPr>
              <w:jc w:val="both"/>
            </w:pPr>
            <w:r>
              <w:lastRenderedPageBreak/>
              <w:t>9</w:t>
            </w:r>
          </w:p>
        </w:tc>
        <w:tc>
          <w:tcPr>
            <w:tcW w:w="1800" w:type="dxa"/>
            <w:tcBorders>
              <w:left w:val="single" w:sz="4" w:space="0" w:color="44546A"/>
              <w:right w:val="single" w:sz="4" w:space="0" w:color="44546A"/>
            </w:tcBorders>
          </w:tcPr>
          <w:p w14:paraId="1008A90B" w14:textId="77777777" w:rsidR="00820940" w:rsidRDefault="00820940" w:rsidP="001971B4">
            <w:pPr>
              <w:jc w:val="both"/>
            </w:pPr>
            <w:r>
              <w:t>Zrenjanin</w:t>
            </w:r>
          </w:p>
        </w:tc>
        <w:tc>
          <w:tcPr>
            <w:tcW w:w="3600" w:type="dxa"/>
            <w:tcBorders>
              <w:left w:val="single" w:sz="4" w:space="0" w:color="44546A"/>
              <w:right w:val="single" w:sz="4" w:space="0" w:color="44546A"/>
            </w:tcBorders>
          </w:tcPr>
          <w:p w14:paraId="3749D540" w14:textId="10C9F09F" w:rsidR="00820940" w:rsidRDefault="00820940" w:rsidP="001971B4">
            <w:pPr>
              <w:jc w:val="both"/>
            </w:pPr>
            <w:r>
              <w:t>Žana</w:t>
            </w:r>
            <w:r w:rsidR="008D327B">
              <w:t xml:space="preserve"> </w:t>
            </w:r>
            <w:r>
              <w:t>Soković</w:t>
            </w:r>
          </w:p>
          <w:p w14:paraId="2686D251" w14:textId="77777777" w:rsidR="00820940" w:rsidRDefault="00820940" w:rsidP="001971B4">
            <w:pPr>
              <w:jc w:val="both"/>
            </w:pPr>
            <w:r>
              <w:t>Jelena Bošnjak</w:t>
            </w:r>
          </w:p>
        </w:tc>
        <w:tc>
          <w:tcPr>
            <w:tcW w:w="3528" w:type="dxa"/>
            <w:tcBorders>
              <w:left w:val="single" w:sz="4" w:space="0" w:color="44546A"/>
            </w:tcBorders>
          </w:tcPr>
          <w:p w14:paraId="1D3F2DA4" w14:textId="518B4E17" w:rsidR="00820940" w:rsidRDefault="00820940" w:rsidP="001971B4">
            <w:pPr>
              <w:jc w:val="both"/>
            </w:pPr>
            <w:r w:rsidRPr="00A54A99">
              <w:t>Čedomir</w:t>
            </w:r>
            <w:r w:rsidR="008D327B">
              <w:t xml:space="preserve"> </w:t>
            </w:r>
            <w:r w:rsidRPr="00A54A99">
              <w:t xml:space="preserve">Janjić, </w:t>
            </w:r>
            <w:r>
              <w:t>mayor</w:t>
            </w:r>
          </w:p>
          <w:p w14:paraId="1BC6B99B" w14:textId="683FB3BA" w:rsidR="00820940" w:rsidRDefault="00820940" w:rsidP="001971B4">
            <w:pPr>
              <w:jc w:val="both"/>
            </w:pPr>
            <w:r w:rsidRPr="00A54A99">
              <w:t>Jasmina</w:t>
            </w:r>
            <w:r w:rsidR="008D327B">
              <w:t xml:space="preserve"> </w:t>
            </w:r>
            <w:r w:rsidRPr="00A54A99">
              <w:t>Malinic</w:t>
            </w:r>
            <w:r>
              <w:t xml:space="preserve">, </w:t>
            </w:r>
            <w:r w:rsidRPr="004C46E3">
              <w:t xml:space="preserve">chief of city administration </w:t>
            </w:r>
            <w:r w:rsidRPr="00A54A99">
              <w:t>Vesna Sandic</w:t>
            </w:r>
            <w:r>
              <w:t>, Coordinator for FMC</w:t>
            </w:r>
          </w:p>
          <w:p w14:paraId="31CB3EA9" w14:textId="77777777" w:rsidR="00820940" w:rsidRPr="00A54A99" w:rsidRDefault="00820940" w:rsidP="001971B4">
            <w:pPr>
              <w:jc w:val="both"/>
            </w:pPr>
          </w:p>
        </w:tc>
      </w:tr>
      <w:tr w:rsidR="00820940" w14:paraId="7A0429A0" w14:textId="77777777" w:rsidTr="00820940">
        <w:tc>
          <w:tcPr>
            <w:tcW w:w="648" w:type="dxa"/>
            <w:tcBorders>
              <w:right w:val="single" w:sz="4" w:space="0" w:color="44546A"/>
            </w:tcBorders>
          </w:tcPr>
          <w:p w14:paraId="064A2105" w14:textId="77777777" w:rsidR="00820940" w:rsidRDefault="00820940" w:rsidP="001971B4">
            <w:pPr>
              <w:jc w:val="both"/>
            </w:pPr>
            <w:r>
              <w:t>10</w:t>
            </w:r>
          </w:p>
        </w:tc>
        <w:tc>
          <w:tcPr>
            <w:tcW w:w="1800" w:type="dxa"/>
            <w:tcBorders>
              <w:left w:val="single" w:sz="4" w:space="0" w:color="44546A"/>
              <w:right w:val="single" w:sz="4" w:space="0" w:color="44546A"/>
            </w:tcBorders>
          </w:tcPr>
          <w:p w14:paraId="64E17CF4" w14:textId="77777777" w:rsidR="00820940" w:rsidRDefault="00820940" w:rsidP="001971B4">
            <w:pPr>
              <w:jc w:val="both"/>
            </w:pPr>
            <w:r>
              <w:t>Vranje</w:t>
            </w:r>
          </w:p>
        </w:tc>
        <w:tc>
          <w:tcPr>
            <w:tcW w:w="3600" w:type="dxa"/>
            <w:tcBorders>
              <w:left w:val="single" w:sz="4" w:space="0" w:color="44546A"/>
              <w:right w:val="single" w:sz="4" w:space="0" w:color="44546A"/>
            </w:tcBorders>
          </w:tcPr>
          <w:p w14:paraId="39838910" w14:textId="77777777" w:rsidR="00820940" w:rsidRDefault="00820940" w:rsidP="001971B4">
            <w:pPr>
              <w:jc w:val="both"/>
            </w:pPr>
            <w:r w:rsidRPr="00A54A99">
              <w:t>Tanja Anđelković</w:t>
            </w:r>
          </w:p>
        </w:tc>
        <w:tc>
          <w:tcPr>
            <w:tcW w:w="3528" w:type="dxa"/>
            <w:tcBorders>
              <w:left w:val="single" w:sz="4" w:space="0" w:color="44546A"/>
            </w:tcBorders>
          </w:tcPr>
          <w:p w14:paraId="062DFE49" w14:textId="77777777" w:rsidR="00820940" w:rsidRDefault="00820940" w:rsidP="001971B4">
            <w:pPr>
              <w:jc w:val="both"/>
            </w:pPr>
            <w:r>
              <w:t>Dr Slobodan Milenković, Mayor</w:t>
            </w:r>
          </w:p>
          <w:p w14:paraId="2D80F755" w14:textId="77777777" w:rsidR="00820940" w:rsidRDefault="00820940" w:rsidP="001971B4">
            <w:pPr>
              <w:jc w:val="both"/>
            </w:pPr>
            <w:r w:rsidRPr="00A54A99">
              <w:t>Nenad Tasić</w:t>
            </w:r>
            <w:r>
              <w:t xml:space="preserve">, Head of </w:t>
            </w:r>
            <w:r w:rsidRPr="004C46E3">
              <w:t>Budge</w:t>
            </w:r>
            <w:r>
              <w:t>t and Finance department</w:t>
            </w:r>
          </w:p>
          <w:p w14:paraId="479D564A" w14:textId="426881C1" w:rsidR="00820940" w:rsidRDefault="00960AAD" w:rsidP="001971B4">
            <w:pPr>
              <w:jc w:val="both"/>
            </w:pPr>
            <w:r>
              <w:t>Ljubiš</w:t>
            </w:r>
            <w:r w:rsidRPr="00A54A99">
              <w:t>a</w:t>
            </w:r>
            <w:r w:rsidR="008D327B">
              <w:t xml:space="preserve"> </w:t>
            </w:r>
            <w:r w:rsidRPr="00A54A99">
              <w:t>Stojanović</w:t>
            </w:r>
            <w:r>
              <w:t>, Head</w:t>
            </w:r>
            <w:r w:rsidR="00820940" w:rsidRPr="004C46E3">
              <w:t xml:space="preserve"> of Tax Administration</w:t>
            </w:r>
            <w:r w:rsidR="00820940">
              <w:t xml:space="preserve"> and c</w:t>
            </w:r>
            <w:r w:rsidR="00820940" w:rsidRPr="00A54A99">
              <w:t>oordinator</w:t>
            </w:r>
            <w:r w:rsidR="00820940">
              <w:t xml:space="preserve"> </w:t>
            </w:r>
            <w:r w:rsidR="008D327B">
              <w:t xml:space="preserve">for </w:t>
            </w:r>
            <w:r w:rsidR="008D327B" w:rsidRPr="00A54A99">
              <w:t>FMC</w:t>
            </w:r>
          </w:p>
        </w:tc>
      </w:tr>
      <w:tr w:rsidR="00820940" w14:paraId="6BB7ED0A" w14:textId="77777777" w:rsidTr="00820940">
        <w:tc>
          <w:tcPr>
            <w:tcW w:w="648" w:type="dxa"/>
            <w:tcBorders>
              <w:right w:val="single" w:sz="4" w:space="0" w:color="44546A"/>
            </w:tcBorders>
          </w:tcPr>
          <w:p w14:paraId="0CBDC9AD" w14:textId="77777777" w:rsidR="00820940" w:rsidRDefault="00820940" w:rsidP="001971B4">
            <w:pPr>
              <w:jc w:val="both"/>
            </w:pPr>
            <w:r>
              <w:t>11</w:t>
            </w:r>
          </w:p>
        </w:tc>
        <w:tc>
          <w:tcPr>
            <w:tcW w:w="1800" w:type="dxa"/>
            <w:tcBorders>
              <w:left w:val="single" w:sz="4" w:space="0" w:color="44546A"/>
              <w:right w:val="single" w:sz="4" w:space="0" w:color="44546A"/>
            </w:tcBorders>
          </w:tcPr>
          <w:p w14:paraId="67EEB0B6" w14:textId="77777777" w:rsidR="00820940" w:rsidRDefault="00820940" w:rsidP="001971B4">
            <w:pPr>
              <w:jc w:val="both"/>
            </w:pPr>
            <w:r>
              <w:t>Kragujevac</w:t>
            </w:r>
          </w:p>
        </w:tc>
        <w:tc>
          <w:tcPr>
            <w:tcW w:w="3600" w:type="dxa"/>
            <w:tcBorders>
              <w:left w:val="single" w:sz="4" w:space="0" w:color="44546A"/>
              <w:right w:val="single" w:sz="4" w:space="0" w:color="44546A"/>
            </w:tcBorders>
          </w:tcPr>
          <w:p w14:paraId="4AFE1F2B" w14:textId="04C3B74F" w:rsidR="00820940" w:rsidRDefault="00820940" w:rsidP="001971B4">
            <w:pPr>
              <w:jc w:val="both"/>
            </w:pPr>
            <w:r>
              <w:t>Milijana</w:t>
            </w:r>
            <w:r w:rsidR="008D327B">
              <w:t xml:space="preserve"> </w:t>
            </w:r>
            <w:r>
              <w:t>Ratković</w:t>
            </w:r>
          </w:p>
        </w:tc>
        <w:tc>
          <w:tcPr>
            <w:tcW w:w="3528" w:type="dxa"/>
            <w:tcBorders>
              <w:left w:val="single" w:sz="4" w:space="0" w:color="44546A"/>
            </w:tcBorders>
          </w:tcPr>
          <w:p w14:paraId="11FE816D" w14:textId="77777777" w:rsidR="00820940" w:rsidRDefault="00820940" w:rsidP="001971B4">
            <w:pPr>
              <w:jc w:val="both"/>
            </w:pPr>
            <w:r>
              <w:t>Jelena Bojović, Coordinator for FMC andC</w:t>
            </w:r>
            <w:r w:rsidRPr="004C46E3">
              <w:t>hief of city administration</w:t>
            </w:r>
          </w:p>
        </w:tc>
      </w:tr>
      <w:tr w:rsidR="00820940" w14:paraId="119DFEB9" w14:textId="77777777" w:rsidTr="00820940">
        <w:tc>
          <w:tcPr>
            <w:tcW w:w="648" w:type="dxa"/>
            <w:tcBorders>
              <w:right w:val="single" w:sz="4" w:space="0" w:color="44546A"/>
            </w:tcBorders>
          </w:tcPr>
          <w:p w14:paraId="0A0D8C8D" w14:textId="77777777" w:rsidR="00820940" w:rsidRDefault="00820940" w:rsidP="001971B4">
            <w:pPr>
              <w:jc w:val="both"/>
            </w:pPr>
            <w:r>
              <w:t>12</w:t>
            </w:r>
          </w:p>
        </w:tc>
        <w:tc>
          <w:tcPr>
            <w:tcW w:w="1800" w:type="dxa"/>
            <w:tcBorders>
              <w:left w:val="single" w:sz="4" w:space="0" w:color="44546A"/>
              <w:right w:val="single" w:sz="4" w:space="0" w:color="44546A"/>
            </w:tcBorders>
          </w:tcPr>
          <w:p w14:paraId="44D5B0B3" w14:textId="77777777" w:rsidR="00820940" w:rsidRDefault="00820940" w:rsidP="001971B4">
            <w:pPr>
              <w:jc w:val="both"/>
            </w:pPr>
            <w:r>
              <w:t>Valjevo</w:t>
            </w:r>
          </w:p>
        </w:tc>
        <w:tc>
          <w:tcPr>
            <w:tcW w:w="3600" w:type="dxa"/>
            <w:tcBorders>
              <w:left w:val="single" w:sz="4" w:space="0" w:color="44546A"/>
              <w:right w:val="single" w:sz="4" w:space="0" w:color="44546A"/>
            </w:tcBorders>
          </w:tcPr>
          <w:p w14:paraId="54E894B3" w14:textId="635BFBA8" w:rsidR="00820940" w:rsidRDefault="00820940" w:rsidP="001971B4">
            <w:pPr>
              <w:jc w:val="both"/>
            </w:pPr>
            <w:r w:rsidRPr="00815750">
              <w:t>Nada Nedić</w:t>
            </w:r>
            <w:r w:rsidR="008D327B">
              <w:t xml:space="preserve"> </w:t>
            </w:r>
            <w:r w:rsidRPr="00815750">
              <w:t>Filipović</w:t>
            </w:r>
          </w:p>
          <w:p w14:paraId="799D706A" w14:textId="77777777" w:rsidR="00820940" w:rsidRDefault="00820940" w:rsidP="001971B4">
            <w:pPr>
              <w:jc w:val="both"/>
            </w:pPr>
            <w:r>
              <w:t>Goran Lučić</w:t>
            </w:r>
          </w:p>
        </w:tc>
        <w:tc>
          <w:tcPr>
            <w:tcW w:w="3528" w:type="dxa"/>
            <w:tcBorders>
              <w:left w:val="single" w:sz="4" w:space="0" w:color="44546A"/>
            </w:tcBorders>
          </w:tcPr>
          <w:p w14:paraId="27EE8719" w14:textId="4B7CE0D4" w:rsidR="00820940" w:rsidRDefault="00820940" w:rsidP="001971B4">
            <w:pPr>
              <w:jc w:val="both"/>
            </w:pPr>
            <w:r w:rsidRPr="00815750">
              <w:t>Jelica</w:t>
            </w:r>
            <w:r w:rsidR="008D327B">
              <w:t xml:space="preserve"> </w:t>
            </w:r>
            <w:r w:rsidRPr="00815750">
              <w:t>Panjković</w:t>
            </w:r>
            <w:r w:rsidR="008D327B">
              <w:t xml:space="preserve"> </w:t>
            </w:r>
            <w:r w:rsidRPr="00815750">
              <w:t>Tešić</w:t>
            </w:r>
            <w:r>
              <w:t>, C</w:t>
            </w:r>
            <w:r w:rsidRPr="004C46E3">
              <w:t>hief of city administration</w:t>
            </w:r>
          </w:p>
          <w:p w14:paraId="04C195D7" w14:textId="2720472A" w:rsidR="00820940" w:rsidRDefault="00820940" w:rsidP="001971B4">
            <w:pPr>
              <w:jc w:val="both"/>
            </w:pPr>
            <w:r w:rsidRPr="00815750">
              <w:t>Željko</w:t>
            </w:r>
            <w:r w:rsidR="008D327B">
              <w:t xml:space="preserve"> </w:t>
            </w:r>
            <w:r w:rsidRPr="00815750">
              <w:t>Tabašević</w:t>
            </w:r>
            <w:r>
              <w:t>, Head of</w:t>
            </w:r>
            <w:r w:rsidR="008D327B">
              <w:t xml:space="preserve"> </w:t>
            </w:r>
            <w:r>
              <w:t>Finance department</w:t>
            </w:r>
          </w:p>
        </w:tc>
      </w:tr>
      <w:tr w:rsidR="00D15619" w14:paraId="102BE01E" w14:textId="77777777" w:rsidTr="00820940">
        <w:tc>
          <w:tcPr>
            <w:tcW w:w="648" w:type="dxa"/>
            <w:tcBorders>
              <w:right w:val="single" w:sz="4" w:space="0" w:color="44546A"/>
            </w:tcBorders>
          </w:tcPr>
          <w:p w14:paraId="7541B9B9" w14:textId="77777777" w:rsidR="00D15619" w:rsidRDefault="00D15619" w:rsidP="001971B4">
            <w:pPr>
              <w:jc w:val="both"/>
            </w:pPr>
            <w:r>
              <w:t>13</w:t>
            </w:r>
          </w:p>
        </w:tc>
        <w:tc>
          <w:tcPr>
            <w:tcW w:w="1800" w:type="dxa"/>
            <w:tcBorders>
              <w:left w:val="single" w:sz="4" w:space="0" w:color="44546A"/>
              <w:right w:val="single" w:sz="4" w:space="0" w:color="44546A"/>
            </w:tcBorders>
          </w:tcPr>
          <w:p w14:paraId="757EE916" w14:textId="77777777" w:rsidR="00D15619" w:rsidRDefault="00D15619" w:rsidP="001971B4">
            <w:pPr>
              <w:jc w:val="both"/>
            </w:pPr>
            <w:r>
              <w:t>Novi Pazar</w:t>
            </w:r>
          </w:p>
        </w:tc>
        <w:tc>
          <w:tcPr>
            <w:tcW w:w="3600" w:type="dxa"/>
            <w:tcBorders>
              <w:left w:val="single" w:sz="4" w:space="0" w:color="44546A"/>
              <w:right w:val="single" w:sz="4" w:space="0" w:color="44546A"/>
            </w:tcBorders>
          </w:tcPr>
          <w:p w14:paraId="20C0ED00" w14:textId="60AAD275" w:rsidR="00D15619" w:rsidRDefault="00D15619" w:rsidP="001971B4">
            <w:pPr>
              <w:jc w:val="both"/>
            </w:pPr>
            <w:r>
              <w:t>Irma Ljajić</w:t>
            </w:r>
          </w:p>
        </w:tc>
        <w:tc>
          <w:tcPr>
            <w:tcW w:w="3528" w:type="dxa"/>
            <w:tcBorders>
              <w:left w:val="single" w:sz="4" w:space="0" w:color="44546A"/>
            </w:tcBorders>
          </w:tcPr>
          <w:p w14:paraId="2450E428" w14:textId="77777777" w:rsidR="00D15619" w:rsidRPr="002D351D" w:rsidRDefault="00D15619" w:rsidP="009E7197">
            <w:r>
              <w:t xml:space="preserve">Mirsed Bojardzić, </w:t>
            </w:r>
            <w:r w:rsidRPr="002D351D">
              <w:t>Head of the city government for collection of public revenues</w:t>
            </w:r>
          </w:p>
          <w:p w14:paraId="4E4D8D20" w14:textId="77777777" w:rsidR="00D15619" w:rsidRDefault="00D15619" w:rsidP="001971B4">
            <w:pPr>
              <w:jc w:val="both"/>
            </w:pPr>
          </w:p>
        </w:tc>
      </w:tr>
      <w:tr w:rsidR="00820940" w14:paraId="204A7702" w14:textId="77777777" w:rsidTr="00820940">
        <w:tc>
          <w:tcPr>
            <w:tcW w:w="648" w:type="dxa"/>
            <w:tcBorders>
              <w:right w:val="single" w:sz="4" w:space="0" w:color="44546A"/>
            </w:tcBorders>
          </w:tcPr>
          <w:p w14:paraId="7E418A0E" w14:textId="77777777" w:rsidR="00820940" w:rsidRDefault="00820940" w:rsidP="001971B4">
            <w:pPr>
              <w:jc w:val="both"/>
            </w:pPr>
            <w:r>
              <w:t>14</w:t>
            </w:r>
          </w:p>
        </w:tc>
        <w:tc>
          <w:tcPr>
            <w:tcW w:w="1800" w:type="dxa"/>
            <w:tcBorders>
              <w:left w:val="single" w:sz="4" w:space="0" w:color="44546A"/>
              <w:right w:val="single" w:sz="4" w:space="0" w:color="44546A"/>
            </w:tcBorders>
          </w:tcPr>
          <w:p w14:paraId="335A2CE7" w14:textId="77777777" w:rsidR="00820940" w:rsidRDefault="00820940" w:rsidP="001971B4">
            <w:pPr>
              <w:jc w:val="both"/>
            </w:pPr>
            <w:r>
              <w:t>Zaječar</w:t>
            </w:r>
          </w:p>
        </w:tc>
        <w:tc>
          <w:tcPr>
            <w:tcW w:w="3600" w:type="dxa"/>
            <w:tcBorders>
              <w:left w:val="single" w:sz="4" w:space="0" w:color="44546A"/>
              <w:right w:val="single" w:sz="4" w:space="0" w:color="44546A"/>
            </w:tcBorders>
          </w:tcPr>
          <w:p w14:paraId="25797076" w14:textId="5AD25171" w:rsidR="00820940" w:rsidRDefault="00820940" w:rsidP="001971B4">
            <w:pPr>
              <w:jc w:val="both"/>
            </w:pPr>
            <w:r>
              <w:t>Darjan</w:t>
            </w:r>
            <w:r w:rsidR="008D327B">
              <w:t xml:space="preserve"> </w:t>
            </w:r>
            <w:r>
              <w:t>Tošić</w:t>
            </w:r>
            <w:r w:rsidR="00D15619">
              <w:t>/</w:t>
            </w:r>
            <w:r w:rsidR="00BA7887">
              <w:t xml:space="preserve"> did </w:t>
            </w:r>
            <w:r w:rsidR="00D15619">
              <w:t>not respon</w:t>
            </w:r>
            <w:r w:rsidR="00BA7887">
              <w:t>d</w:t>
            </w:r>
          </w:p>
        </w:tc>
        <w:tc>
          <w:tcPr>
            <w:tcW w:w="3528" w:type="dxa"/>
            <w:tcBorders>
              <w:left w:val="single" w:sz="4" w:space="0" w:color="44546A"/>
            </w:tcBorders>
          </w:tcPr>
          <w:p w14:paraId="3EDC30D7" w14:textId="77777777" w:rsidR="00820940" w:rsidRDefault="00D15619" w:rsidP="001971B4">
            <w:pPr>
              <w:jc w:val="both"/>
            </w:pPr>
            <w:r>
              <w:t>N/A</w:t>
            </w:r>
          </w:p>
        </w:tc>
      </w:tr>
      <w:tr w:rsidR="00820940" w14:paraId="73F39171" w14:textId="77777777" w:rsidTr="00820940">
        <w:tc>
          <w:tcPr>
            <w:tcW w:w="648" w:type="dxa"/>
            <w:tcBorders>
              <w:bottom w:val="single" w:sz="4" w:space="0" w:color="44546A"/>
              <w:right w:val="single" w:sz="4" w:space="0" w:color="44546A"/>
            </w:tcBorders>
          </w:tcPr>
          <w:p w14:paraId="63C44577" w14:textId="77777777" w:rsidR="00820940" w:rsidRDefault="00820940" w:rsidP="001971B4">
            <w:pPr>
              <w:jc w:val="both"/>
            </w:pPr>
            <w:r>
              <w:t>15</w:t>
            </w:r>
          </w:p>
        </w:tc>
        <w:tc>
          <w:tcPr>
            <w:tcW w:w="1800" w:type="dxa"/>
            <w:tcBorders>
              <w:left w:val="single" w:sz="4" w:space="0" w:color="44546A"/>
              <w:bottom w:val="single" w:sz="4" w:space="0" w:color="44546A"/>
              <w:right w:val="single" w:sz="4" w:space="0" w:color="44546A"/>
            </w:tcBorders>
          </w:tcPr>
          <w:p w14:paraId="7BA9D9D7" w14:textId="77777777" w:rsidR="00820940" w:rsidRDefault="00820940" w:rsidP="001971B4">
            <w:pPr>
              <w:jc w:val="both"/>
            </w:pPr>
            <w:r>
              <w:t>Sjenica</w:t>
            </w:r>
          </w:p>
        </w:tc>
        <w:tc>
          <w:tcPr>
            <w:tcW w:w="3600" w:type="dxa"/>
            <w:tcBorders>
              <w:left w:val="single" w:sz="4" w:space="0" w:color="44546A"/>
              <w:bottom w:val="single" w:sz="4" w:space="0" w:color="44546A"/>
              <w:right w:val="single" w:sz="4" w:space="0" w:color="44546A"/>
            </w:tcBorders>
          </w:tcPr>
          <w:p w14:paraId="3E1717B9" w14:textId="44B30A50" w:rsidR="00820940" w:rsidRDefault="00D15619" w:rsidP="001971B4">
            <w:pPr>
              <w:jc w:val="both"/>
            </w:pPr>
            <w:r>
              <w:t>Damir Kucevic/</w:t>
            </w:r>
            <w:r w:rsidR="00BA7887">
              <w:t xml:space="preserve"> did not respond </w:t>
            </w:r>
          </w:p>
        </w:tc>
        <w:tc>
          <w:tcPr>
            <w:tcW w:w="3528" w:type="dxa"/>
            <w:tcBorders>
              <w:left w:val="single" w:sz="4" w:space="0" w:color="44546A"/>
              <w:bottom w:val="single" w:sz="4" w:space="0" w:color="44546A"/>
            </w:tcBorders>
          </w:tcPr>
          <w:p w14:paraId="16F5EF8C" w14:textId="77777777" w:rsidR="00820940" w:rsidRDefault="00D15619" w:rsidP="001971B4">
            <w:pPr>
              <w:jc w:val="both"/>
            </w:pPr>
            <w:r>
              <w:t>N/A</w:t>
            </w:r>
          </w:p>
        </w:tc>
      </w:tr>
    </w:tbl>
    <w:p w14:paraId="621F961B" w14:textId="77777777" w:rsidR="00820940" w:rsidRPr="00820940" w:rsidRDefault="00820940" w:rsidP="001971B4">
      <w:pPr>
        <w:jc w:val="both"/>
      </w:pPr>
    </w:p>
    <w:p w14:paraId="70CE85F6" w14:textId="77777777" w:rsidR="00F46219" w:rsidRPr="00F46219" w:rsidRDefault="00F46219" w:rsidP="001971B4">
      <w:pPr>
        <w:jc w:val="both"/>
      </w:pPr>
    </w:p>
    <w:p w14:paraId="3DF62DBF" w14:textId="77777777" w:rsidR="00F46219" w:rsidRPr="00F46219" w:rsidRDefault="00F46219" w:rsidP="001971B4">
      <w:pPr>
        <w:jc w:val="both"/>
      </w:pPr>
    </w:p>
    <w:p w14:paraId="2845CA23" w14:textId="77777777" w:rsidR="00F46219" w:rsidRPr="00F46219" w:rsidRDefault="00F46219" w:rsidP="001971B4">
      <w:pPr>
        <w:jc w:val="both"/>
      </w:pPr>
    </w:p>
    <w:sectPr w:rsidR="00F46219" w:rsidRPr="00F46219" w:rsidSect="00213830">
      <w:headerReference w:type="default" r:id="rId37"/>
      <w:footerReference w:type="default" r:id="rId38"/>
      <w:pgSz w:w="12240" w:h="15840"/>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7B4D" w14:textId="77777777" w:rsidR="000E09E5" w:rsidRDefault="000E09E5" w:rsidP="005E47F7">
      <w:pPr>
        <w:spacing w:after="0" w:line="240" w:lineRule="auto"/>
      </w:pPr>
      <w:r>
        <w:separator/>
      </w:r>
    </w:p>
  </w:endnote>
  <w:endnote w:type="continuationSeparator" w:id="0">
    <w:p w14:paraId="037A9282" w14:textId="77777777" w:rsidR="000E09E5" w:rsidRDefault="000E09E5" w:rsidP="005E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ed">
    <w:altName w:val="Calibri"/>
    <w:panose1 w:val="00000000000000000000"/>
    <w:charset w:val="EE"/>
    <w:family w:val="swiss"/>
    <w:notTrueType/>
    <w:pitch w:val="default"/>
    <w:sig w:usb0="00000005" w:usb1="00000000" w:usb2="00000000" w:usb3="00000000" w:csb0="00000002" w:csb1="00000000"/>
  </w:font>
  <w:font w:name="inherit">
    <w:altName w:val="Times New Roman"/>
    <w:panose1 w:val="00000000000000000000"/>
    <w:charset w:val="00"/>
    <w:family w:val="roman"/>
    <w:notTrueType/>
    <w:pitch w:val="default"/>
  </w:font>
  <w:font w:name="Myriad Pro">
    <w:altName w:val="Segoe U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231832"/>
      <w:docPartObj>
        <w:docPartGallery w:val="Page Numbers (Bottom of Page)"/>
        <w:docPartUnique/>
      </w:docPartObj>
    </w:sdtPr>
    <w:sdtEndPr>
      <w:rPr>
        <w:noProof/>
      </w:rPr>
    </w:sdtEndPr>
    <w:sdtContent>
      <w:p w14:paraId="118F4CA2" w14:textId="3E1D5C5C" w:rsidR="005C3FF8" w:rsidRDefault="005C3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25C76" w14:textId="52C95A05" w:rsidR="005C3FF8" w:rsidRDefault="005C3FF8" w:rsidP="00213830">
    <w:pPr>
      <w:pStyle w:val="Footer"/>
      <w:tabs>
        <w:tab w:val="clear" w:pos="4703"/>
        <w:tab w:val="clear" w:pos="9406"/>
        <w:tab w:val="left" w:pos="2645"/>
        <w:tab w:val="left" w:pos="3287"/>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8D67" w14:textId="02315015" w:rsidR="005C3FF8" w:rsidRDefault="005C3FF8">
    <w:pPr>
      <w:pStyle w:val="Footer"/>
      <w:jc w:val="center"/>
    </w:pPr>
  </w:p>
  <w:p w14:paraId="5C828CBE" w14:textId="77777777" w:rsidR="005C3FF8" w:rsidRDefault="005C3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53F5" w14:textId="121E41FD" w:rsidR="005C3FF8" w:rsidRDefault="005C3FF8" w:rsidP="00CD2C57">
    <w:pPr>
      <w:pStyle w:val="Footer"/>
    </w:pPr>
  </w:p>
  <w:p w14:paraId="242D8C76" w14:textId="77777777" w:rsidR="005C3FF8" w:rsidRDefault="005C3FF8" w:rsidP="00213830">
    <w:pPr>
      <w:pStyle w:val="Footer"/>
      <w:tabs>
        <w:tab w:val="clear" w:pos="4703"/>
        <w:tab w:val="clear" w:pos="9406"/>
        <w:tab w:val="left" w:pos="2645"/>
        <w:tab w:val="left" w:pos="3287"/>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51CA9" w14:textId="77777777" w:rsidR="005C3FF8" w:rsidRDefault="005C3FF8">
    <w:pPr>
      <w:pStyle w:val="Footer"/>
      <w:jc w:val="center"/>
    </w:pPr>
  </w:p>
  <w:p w14:paraId="79A95B54" w14:textId="77777777" w:rsidR="005C3FF8" w:rsidRDefault="005C3F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1823" w14:textId="43633D5E" w:rsidR="005C3FF8" w:rsidRDefault="005C3FF8">
    <w:pPr>
      <w:pStyle w:val="Footer"/>
      <w:jc w:val="center"/>
    </w:pPr>
  </w:p>
  <w:p w14:paraId="5748A146" w14:textId="77777777" w:rsidR="005C3FF8" w:rsidRDefault="005C3FF8" w:rsidP="00213830">
    <w:pPr>
      <w:pStyle w:val="Footer"/>
      <w:tabs>
        <w:tab w:val="clear" w:pos="4703"/>
        <w:tab w:val="clear" w:pos="9406"/>
        <w:tab w:val="left" w:pos="2645"/>
        <w:tab w:val="left" w:pos="3287"/>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434513"/>
      <w:docPartObj>
        <w:docPartGallery w:val="Page Numbers (Bottom of Page)"/>
        <w:docPartUnique/>
      </w:docPartObj>
    </w:sdtPr>
    <w:sdtEndPr>
      <w:rPr>
        <w:noProof/>
      </w:rPr>
    </w:sdtEndPr>
    <w:sdtContent>
      <w:p w14:paraId="1CAAF3EE" w14:textId="77777777" w:rsidR="005C3FF8" w:rsidRDefault="005C3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CBB6A" w14:textId="77777777" w:rsidR="005C3FF8" w:rsidRDefault="005C3FF8" w:rsidP="00213830">
    <w:pPr>
      <w:pStyle w:val="Footer"/>
      <w:tabs>
        <w:tab w:val="clear" w:pos="4703"/>
        <w:tab w:val="clear" w:pos="9406"/>
        <w:tab w:val="left" w:pos="2645"/>
        <w:tab w:val="left" w:pos="3287"/>
      </w:tabs>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274022"/>
      <w:docPartObj>
        <w:docPartGallery w:val="Page Numbers (Bottom of Page)"/>
        <w:docPartUnique/>
      </w:docPartObj>
    </w:sdtPr>
    <w:sdtEndPr>
      <w:rPr>
        <w:noProof/>
      </w:rPr>
    </w:sdtEndPr>
    <w:sdtContent>
      <w:p w14:paraId="6A99F2CF" w14:textId="77777777" w:rsidR="005C3FF8" w:rsidRDefault="005C3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04DBEC" w14:textId="77777777" w:rsidR="005C3FF8" w:rsidRDefault="005C3FF8" w:rsidP="00213830">
    <w:pPr>
      <w:pStyle w:val="Footer"/>
      <w:tabs>
        <w:tab w:val="clear" w:pos="4703"/>
        <w:tab w:val="clear" w:pos="9406"/>
        <w:tab w:val="left" w:pos="32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1619" w14:textId="77777777" w:rsidR="000E09E5" w:rsidRDefault="000E09E5" w:rsidP="005E47F7">
      <w:pPr>
        <w:spacing w:after="0" w:line="240" w:lineRule="auto"/>
      </w:pPr>
      <w:r>
        <w:separator/>
      </w:r>
    </w:p>
  </w:footnote>
  <w:footnote w:type="continuationSeparator" w:id="0">
    <w:p w14:paraId="498F394E" w14:textId="77777777" w:rsidR="000E09E5" w:rsidRDefault="000E09E5" w:rsidP="005E47F7">
      <w:pPr>
        <w:spacing w:after="0" w:line="240" w:lineRule="auto"/>
      </w:pPr>
      <w:r>
        <w:continuationSeparator/>
      </w:r>
    </w:p>
  </w:footnote>
  <w:footnote w:id="1">
    <w:p w14:paraId="2F484E04" w14:textId="578267FD" w:rsidR="005C3FF8" w:rsidRPr="001A677F" w:rsidRDefault="005C3FF8">
      <w:pPr>
        <w:pStyle w:val="FootnoteText"/>
        <w:rPr>
          <w:lang w:val="sr-Latn-RS"/>
        </w:rPr>
      </w:pPr>
      <w:r>
        <w:rPr>
          <w:rStyle w:val="FootnoteReference"/>
        </w:rPr>
        <w:footnoteRef/>
      </w:r>
      <w:r>
        <w:t xml:space="preserve"> The main source: </w:t>
      </w:r>
      <w:r w:rsidRPr="00F51B6A">
        <w:rPr>
          <w:i/>
          <w:iCs/>
        </w:rPr>
        <w:t>Handbook of Financial Management and Control</w:t>
      </w:r>
      <w:r>
        <w:t>; Ministry of Finance, Republic of Serbia</w:t>
      </w:r>
    </w:p>
  </w:footnote>
  <w:footnote w:id="2">
    <w:p w14:paraId="2E276E91" w14:textId="77777777" w:rsidR="005C3FF8" w:rsidRDefault="005C3FF8" w:rsidP="00BA7F47">
      <w:pPr>
        <w:pStyle w:val="FootnoteText"/>
        <w:spacing w:after="60"/>
        <w:jc w:val="both"/>
      </w:pPr>
      <w:r>
        <w:rPr>
          <w:rStyle w:val="FootnoteReference"/>
        </w:rPr>
        <w:footnoteRef/>
      </w:r>
      <w:r>
        <w:t xml:space="preserve"> As expressed in project document by the UNDP - “Enhancement of Municipal Audit for Accountability and Efficiency in Public Finance Management” from November 2015</w:t>
      </w:r>
    </w:p>
  </w:footnote>
  <w:footnote w:id="3">
    <w:p w14:paraId="39C96E1E" w14:textId="01D65976" w:rsidR="005C3FF8" w:rsidRDefault="005C3FF8" w:rsidP="00BA7F47">
      <w:pPr>
        <w:pStyle w:val="FootnoteText"/>
        <w:spacing w:after="60"/>
        <w:jc w:val="both"/>
      </w:pPr>
      <w:r>
        <w:rPr>
          <w:rStyle w:val="FootnoteReference"/>
        </w:rPr>
        <w:footnoteRef/>
      </w:r>
      <w:r>
        <w:t xml:space="preserve"> </w:t>
      </w:r>
      <w:r w:rsidRPr="0031571F">
        <w:t xml:space="preserve">Užice, Valjevo, Mali </w:t>
      </w:r>
      <w:r w:rsidRPr="003F415C">
        <w:t>Zvornik, Subotica, Novi Pazar,</w:t>
      </w:r>
      <w:r>
        <w:t xml:space="preserve"> Sjenica,</w:t>
      </w:r>
      <w:r w:rsidRPr="003F415C">
        <w:t xml:space="preserve"> Vranje, Niš, Novi Sad, Zrenjanin, Kragujevac, Kruševac, Loznica, Aleksinac</w:t>
      </w:r>
    </w:p>
  </w:footnote>
  <w:footnote w:id="4">
    <w:p w14:paraId="7F924CA3" w14:textId="01F364A0" w:rsidR="005C3FF8" w:rsidRPr="00724669" w:rsidRDefault="005C3FF8" w:rsidP="00BA7F47">
      <w:pPr>
        <w:pStyle w:val="FootnoteText"/>
        <w:spacing w:after="0"/>
        <w:jc w:val="both"/>
      </w:pPr>
      <w:r>
        <w:rPr>
          <w:rStyle w:val="FootnoteReference"/>
        </w:rPr>
        <w:footnoteRef/>
      </w:r>
      <w:r>
        <w:t xml:space="preserve"> Zaje</w:t>
      </w:r>
      <w:r>
        <w:rPr>
          <w:lang w:val="sr-Latn-RS"/>
        </w:rPr>
        <w:t>čar was</w:t>
      </w:r>
      <w:r>
        <w:t xml:space="preserve"> also a part of this sample (The sample was intended to be 15), but we were not able to get in touch with them. They neither responded to the e-mail(s) they received, nor did they answer phone calls. </w:t>
      </w:r>
    </w:p>
  </w:footnote>
  <w:footnote w:id="5">
    <w:p w14:paraId="2A92FDF4" w14:textId="77777777" w:rsidR="005C3FF8" w:rsidRDefault="005C3FF8" w:rsidP="00BA7F47">
      <w:pPr>
        <w:pStyle w:val="FootnoteText"/>
      </w:pPr>
      <w:r>
        <w:rPr>
          <w:rStyle w:val="FootnoteReference"/>
        </w:rPr>
        <w:footnoteRef/>
      </w:r>
      <w:r>
        <w:t xml:space="preserve"> For more on questionnaires, see chapter </w:t>
      </w:r>
      <w:r w:rsidRPr="00592CE7">
        <w:rPr>
          <w:i/>
          <w:iCs/>
        </w:rPr>
        <w:t>3.2. The Questionnaires</w:t>
      </w:r>
    </w:p>
  </w:footnote>
  <w:footnote w:id="6">
    <w:p w14:paraId="6425537A" w14:textId="77777777" w:rsidR="005C3FF8" w:rsidRDefault="005C3FF8" w:rsidP="00BA7F47">
      <w:pPr>
        <w:pStyle w:val="FootnoteText"/>
      </w:pPr>
      <w:r>
        <w:rPr>
          <w:rStyle w:val="FootnoteReference"/>
        </w:rPr>
        <w:footnoteRef/>
      </w:r>
      <w:r>
        <w:t xml:space="preserve"> Both questionnaires are available in the Annex 1 of this document</w:t>
      </w:r>
    </w:p>
  </w:footnote>
  <w:footnote w:id="7">
    <w:p w14:paraId="0700675C" w14:textId="611E8FB7" w:rsidR="005C3FF8" w:rsidRDefault="005C3FF8" w:rsidP="00BA7F47">
      <w:pPr>
        <w:pStyle w:val="FootnoteText"/>
      </w:pPr>
      <w:r>
        <w:rPr>
          <w:rStyle w:val="FootnoteReference"/>
        </w:rPr>
        <w:footnoteRef/>
      </w:r>
      <w:r>
        <w:t xml:space="preserve"> “Consolidated yearly report on Public Internal Financial Control implementation status in Republic of Serbia – 2018”, MoF (2019) </w:t>
      </w:r>
    </w:p>
  </w:footnote>
  <w:footnote w:id="8">
    <w:p w14:paraId="05FAD6D8" w14:textId="3CD284DA" w:rsidR="005C3FF8" w:rsidRDefault="005C3FF8" w:rsidP="00B0412E">
      <w:pPr>
        <w:pStyle w:val="FootnoteText"/>
        <w:spacing w:after="0"/>
      </w:pPr>
      <w:r>
        <w:rPr>
          <w:rStyle w:val="FootnoteReference"/>
        </w:rPr>
        <w:footnoteRef/>
      </w:r>
      <w:r>
        <w:t xml:space="preserve"> Only auditors from Novi Pazar are not, and Aleksinac and Mali Zvornik have not had internal audits yet</w:t>
      </w:r>
    </w:p>
  </w:footnote>
  <w:footnote w:id="9">
    <w:p w14:paraId="0310CF33" w14:textId="77777777" w:rsidR="005C3FF8" w:rsidRDefault="005C3FF8" w:rsidP="00B0412E">
      <w:pPr>
        <w:pStyle w:val="FootnoteText"/>
        <w:spacing w:after="0"/>
      </w:pPr>
      <w:r>
        <w:rPr>
          <w:rStyle w:val="FootnoteReference"/>
        </w:rPr>
        <w:footnoteRef/>
      </w:r>
      <w:r>
        <w:t xml:space="preserve"> Official data – refers to on-time accepted recommendations </w:t>
      </w:r>
    </w:p>
  </w:footnote>
  <w:footnote w:id="10">
    <w:p w14:paraId="608D2428" w14:textId="77777777" w:rsidR="005C3FF8" w:rsidRDefault="005C3FF8" w:rsidP="00060FD0">
      <w:pPr>
        <w:pStyle w:val="FootnoteText"/>
      </w:pPr>
      <w:r>
        <w:rPr>
          <w:rStyle w:val="FootnoteReference"/>
        </w:rPr>
        <w:footnoteRef/>
      </w:r>
      <w:r>
        <w:t xml:space="preserve"> </w:t>
      </w:r>
      <w:r w:rsidRPr="00AC7BC4">
        <w:t xml:space="preserve">Aleksinac and Mali Zvornik cannot monitor the </w:t>
      </w:r>
      <w:r>
        <w:t>implementation</w:t>
      </w:r>
      <w:r w:rsidRPr="00AC7BC4">
        <w:t xml:space="preserve"> of the recommendations</w:t>
      </w:r>
      <w:r>
        <w:t xml:space="preserve"> yet</w:t>
      </w:r>
      <w:r w:rsidRPr="00AC7BC4">
        <w:t xml:space="preserve">. The internal auditor in Aleksinac </w:t>
      </w:r>
      <w:r>
        <w:t>has not conducted internal audits so far, since she is still waiting to obtain a license. In Mali Zvornik</w:t>
      </w:r>
      <w:r w:rsidRPr="00AC7BC4">
        <w:t xml:space="preserve"> the first audit </w:t>
      </w:r>
      <w:r>
        <w:t>was done only recently,</w:t>
      </w:r>
      <w:r w:rsidRPr="00AC7BC4">
        <w:t xml:space="preserve"> and recommendations were just written</w:t>
      </w:r>
      <w:r>
        <w:t>.</w:t>
      </w:r>
    </w:p>
  </w:footnote>
  <w:footnote w:id="11">
    <w:p w14:paraId="1564FBB8" w14:textId="449047C2" w:rsidR="00736B9E" w:rsidRDefault="00736B9E" w:rsidP="00A92500">
      <w:pPr>
        <w:pStyle w:val="FootnoteText"/>
        <w:jc w:val="both"/>
      </w:pPr>
      <w:r>
        <w:rPr>
          <w:rStyle w:val="FootnoteReference"/>
        </w:rPr>
        <w:footnoteRef/>
      </w:r>
      <w:r>
        <w:t xml:space="preserve"> However, as stated in 3.4. Limitations (page 8), sometimes respondents were not sure to which extent (or even if) they (or their LSG) had participated in some project or not, especially trainings and seminars. Moreover, it is hard to quantify the extent to which the LSGs were involved in some project. For instance: duration of a training </w:t>
      </w:r>
      <w:r w:rsidR="00A92500">
        <w:t>varies</w:t>
      </w:r>
      <w:r>
        <w:t xml:space="preserve"> from one to </w:t>
      </w:r>
      <w:r w:rsidR="00A92500">
        <w:t xml:space="preserve">a </w:t>
      </w:r>
      <w:r>
        <w:t xml:space="preserve">couple of days, trainings cold have been taken by one or more LSG employees; </w:t>
      </w:r>
      <w:r w:rsidR="00A92500">
        <w:t xml:space="preserve">different projects </w:t>
      </w:r>
      <w:r w:rsidR="00A92500" w:rsidRPr="00A92500">
        <w:t>may entail different activities</w:t>
      </w:r>
      <w:r w:rsidR="00A92500">
        <w:t>…</w:t>
      </w:r>
    </w:p>
  </w:footnote>
  <w:footnote w:id="12">
    <w:p w14:paraId="004C4D58" w14:textId="26FDFEEE" w:rsidR="005C3FF8" w:rsidRDefault="005C3FF8" w:rsidP="00DA563B">
      <w:pPr>
        <w:pStyle w:val="FootnoteText"/>
        <w:spacing w:after="0"/>
        <w:jc w:val="both"/>
      </w:pPr>
      <w:r>
        <w:rPr>
          <w:rStyle w:val="FootnoteReference"/>
        </w:rPr>
        <w:footnoteRef/>
      </w:r>
      <w:r>
        <w:t xml:space="preserve"> Here, we do not isolate the effect of trainings, seminars and other factors. We assume that these are evenly distributed – in other words, this graph represents what happens if the conditions that are usual (or average) for Serbia are met. </w:t>
      </w:r>
    </w:p>
  </w:footnote>
  <w:footnote w:id="13">
    <w:p w14:paraId="611A0A7B" w14:textId="2C71F8F9" w:rsidR="005C3FF8" w:rsidRDefault="005C3FF8" w:rsidP="00DA563B">
      <w:pPr>
        <w:pStyle w:val="FootnoteText"/>
        <w:jc w:val="both"/>
      </w:pPr>
      <w:r>
        <w:rPr>
          <w:rStyle w:val="FootnoteReference"/>
        </w:rPr>
        <w:footnoteRef/>
      </w:r>
      <w:r>
        <w:t xml:space="preserve"> Two outliers are removed so that normal distribution can be obtained– one positive (Zrenjanin) and one negative (Kruševac). In Sjenca, we take 2018 as the year when internal audit was established, since the year when the function was formally established (2015) is probably not a valid starting point for this analysis. </w:t>
      </w:r>
    </w:p>
  </w:footnote>
  <w:footnote w:id="14">
    <w:p w14:paraId="4BC1AF21" w14:textId="45CB57D6" w:rsidR="005C3FF8" w:rsidRDefault="005C3FF8" w:rsidP="002F3D56">
      <w:pPr>
        <w:pStyle w:val="FootnoteText"/>
      </w:pPr>
      <w:r>
        <w:rPr>
          <w:rStyle w:val="FootnoteReference"/>
        </w:rPr>
        <w:footnoteRef/>
      </w:r>
      <w:r>
        <w:t xml:space="preserve"> In terms of advice for concrete challenges they face with implementing and developing FMC and 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C50D" w14:textId="096B0FC4" w:rsidR="005C3FF8" w:rsidRDefault="005C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11EE8"/>
    <w:multiLevelType w:val="hybridMultilevel"/>
    <w:tmpl w:val="41720A78"/>
    <w:lvl w:ilvl="0" w:tplc="2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D0BDE"/>
    <w:multiLevelType w:val="hybridMultilevel"/>
    <w:tmpl w:val="234EDBDE"/>
    <w:lvl w:ilvl="0" w:tplc="78468E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128A9"/>
    <w:multiLevelType w:val="hybridMultilevel"/>
    <w:tmpl w:val="326E0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AF349E"/>
    <w:multiLevelType w:val="multilevel"/>
    <w:tmpl w:val="0C58000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EA24A6A"/>
    <w:multiLevelType w:val="multilevel"/>
    <w:tmpl w:val="0C58000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E10155"/>
    <w:multiLevelType w:val="hybridMultilevel"/>
    <w:tmpl w:val="1B4CAF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D0165E"/>
    <w:multiLevelType w:val="hybridMultilevel"/>
    <w:tmpl w:val="553E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B0563"/>
    <w:multiLevelType w:val="hybridMultilevel"/>
    <w:tmpl w:val="A4FE18B4"/>
    <w:lvl w:ilvl="0" w:tplc="2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B282E"/>
    <w:multiLevelType w:val="hybridMultilevel"/>
    <w:tmpl w:val="8A2A0830"/>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F3B69"/>
    <w:multiLevelType w:val="hybridMultilevel"/>
    <w:tmpl w:val="0ED0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C51CB"/>
    <w:multiLevelType w:val="hybridMultilevel"/>
    <w:tmpl w:val="A7EEFA20"/>
    <w:lvl w:ilvl="0" w:tplc="0409000F">
      <w:start w:val="1"/>
      <w:numFmt w:val="decimal"/>
      <w:lvlText w:val="%1."/>
      <w:lvlJc w:val="left"/>
      <w:pPr>
        <w:ind w:left="4212" w:hanging="360"/>
      </w:pPr>
    </w:lvl>
    <w:lvl w:ilvl="1" w:tplc="04090019">
      <w:start w:val="1"/>
      <w:numFmt w:val="lowerLetter"/>
      <w:lvlText w:val="%2."/>
      <w:lvlJc w:val="left"/>
      <w:pPr>
        <w:ind w:left="4842" w:hanging="360"/>
      </w:pPr>
    </w:lvl>
    <w:lvl w:ilvl="2" w:tplc="0409001B">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1" w15:restartNumberingAfterBreak="0">
    <w:nsid w:val="54592868"/>
    <w:multiLevelType w:val="hybridMultilevel"/>
    <w:tmpl w:val="A7EEFA2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F5AC1"/>
    <w:multiLevelType w:val="hybridMultilevel"/>
    <w:tmpl w:val="ED880B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0266889"/>
    <w:multiLevelType w:val="hybridMultilevel"/>
    <w:tmpl w:val="261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23F54"/>
    <w:multiLevelType w:val="hybridMultilevel"/>
    <w:tmpl w:val="8F6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91E02"/>
    <w:multiLevelType w:val="multilevel"/>
    <w:tmpl w:val="2B860DD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C7932E1"/>
    <w:multiLevelType w:val="hybridMultilevel"/>
    <w:tmpl w:val="E54E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83513"/>
    <w:multiLevelType w:val="hybridMultilevel"/>
    <w:tmpl w:val="94F6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B65A8"/>
    <w:multiLevelType w:val="hybridMultilevel"/>
    <w:tmpl w:val="A7EEFA20"/>
    <w:lvl w:ilvl="0" w:tplc="0409000F">
      <w:start w:val="1"/>
      <w:numFmt w:val="decimal"/>
      <w:lvlText w:val="%1."/>
      <w:lvlJc w:val="left"/>
      <w:pPr>
        <w:ind w:left="4212" w:hanging="360"/>
      </w:pPr>
    </w:lvl>
    <w:lvl w:ilvl="1" w:tplc="04090019">
      <w:start w:val="1"/>
      <w:numFmt w:val="lowerLetter"/>
      <w:lvlText w:val="%2."/>
      <w:lvlJc w:val="left"/>
      <w:pPr>
        <w:ind w:left="4842" w:hanging="360"/>
      </w:pPr>
    </w:lvl>
    <w:lvl w:ilvl="2" w:tplc="0409001B">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9" w15:restartNumberingAfterBreak="0">
    <w:nsid w:val="79230B83"/>
    <w:multiLevelType w:val="multilevel"/>
    <w:tmpl w:val="0C58000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CC57280"/>
    <w:multiLevelType w:val="multilevel"/>
    <w:tmpl w:val="0C58000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2"/>
  </w:num>
  <w:num w:numId="3">
    <w:abstractNumId w:val="5"/>
  </w:num>
  <w:num w:numId="4">
    <w:abstractNumId w:val="16"/>
  </w:num>
  <w:num w:numId="5">
    <w:abstractNumId w:val="11"/>
  </w:num>
  <w:num w:numId="6">
    <w:abstractNumId w:val="8"/>
  </w:num>
  <w:num w:numId="7">
    <w:abstractNumId w:val="10"/>
  </w:num>
  <w:num w:numId="8">
    <w:abstractNumId w:val="6"/>
  </w:num>
  <w:num w:numId="9">
    <w:abstractNumId w:val="18"/>
  </w:num>
  <w:num w:numId="10">
    <w:abstractNumId w:val="4"/>
  </w:num>
  <w:num w:numId="11">
    <w:abstractNumId w:val="7"/>
  </w:num>
  <w:num w:numId="12">
    <w:abstractNumId w:val="0"/>
  </w:num>
  <w:num w:numId="13">
    <w:abstractNumId w:val="9"/>
  </w:num>
  <w:num w:numId="14">
    <w:abstractNumId w:val="15"/>
  </w:num>
  <w:num w:numId="15">
    <w:abstractNumId w:val="19"/>
  </w:num>
  <w:num w:numId="16">
    <w:abstractNumId w:val="20"/>
  </w:num>
  <w:num w:numId="17">
    <w:abstractNumId w:val="3"/>
  </w:num>
  <w:num w:numId="18">
    <w:abstractNumId w:val="17"/>
  </w:num>
  <w:num w:numId="19">
    <w:abstractNumId w:val="14"/>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4B"/>
    <w:rsid w:val="000021AE"/>
    <w:rsid w:val="00006805"/>
    <w:rsid w:val="00017529"/>
    <w:rsid w:val="0002252C"/>
    <w:rsid w:val="00022ABC"/>
    <w:rsid w:val="00022FF8"/>
    <w:rsid w:val="0003296F"/>
    <w:rsid w:val="000440A4"/>
    <w:rsid w:val="00051E33"/>
    <w:rsid w:val="00055894"/>
    <w:rsid w:val="00060FD0"/>
    <w:rsid w:val="00064694"/>
    <w:rsid w:val="00076846"/>
    <w:rsid w:val="00081030"/>
    <w:rsid w:val="0008175E"/>
    <w:rsid w:val="00082F3B"/>
    <w:rsid w:val="000A1D62"/>
    <w:rsid w:val="000A2724"/>
    <w:rsid w:val="000C12BD"/>
    <w:rsid w:val="000C3CCC"/>
    <w:rsid w:val="000D336D"/>
    <w:rsid w:val="000D344C"/>
    <w:rsid w:val="000E09E5"/>
    <w:rsid w:val="000E1A6F"/>
    <w:rsid w:val="000F2ABC"/>
    <w:rsid w:val="00103176"/>
    <w:rsid w:val="00114187"/>
    <w:rsid w:val="001170BD"/>
    <w:rsid w:val="001227E4"/>
    <w:rsid w:val="001252B4"/>
    <w:rsid w:val="00134C39"/>
    <w:rsid w:val="001350A5"/>
    <w:rsid w:val="001406B9"/>
    <w:rsid w:val="00143BAC"/>
    <w:rsid w:val="00145703"/>
    <w:rsid w:val="00157A1C"/>
    <w:rsid w:val="00172D23"/>
    <w:rsid w:val="0018607D"/>
    <w:rsid w:val="00193935"/>
    <w:rsid w:val="0019541B"/>
    <w:rsid w:val="001971B4"/>
    <w:rsid w:val="001A1DF4"/>
    <w:rsid w:val="001A4854"/>
    <w:rsid w:val="001A677F"/>
    <w:rsid w:val="001B23C7"/>
    <w:rsid w:val="001B7105"/>
    <w:rsid w:val="001C3D01"/>
    <w:rsid w:val="001E182B"/>
    <w:rsid w:val="001F1227"/>
    <w:rsid w:val="001F5DA1"/>
    <w:rsid w:val="00200F38"/>
    <w:rsid w:val="00205F48"/>
    <w:rsid w:val="00213830"/>
    <w:rsid w:val="0021761F"/>
    <w:rsid w:val="00221CF2"/>
    <w:rsid w:val="00221FFC"/>
    <w:rsid w:val="00227385"/>
    <w:rsid w:val="0023191E"/>
    <w:rsid w:val="002361AA"/>
    <w:rsid w:val="00241D4A"/>
    <w:rsid w:val="00252722"/>
    <w:rsid w:val="00255BD4"/>
    <w:rsid w:val="00273A76"/>
    <w:rsid w:val="002741CA"/>
    <w:rsid w:val="00280444"/>
    <w:rsid w:val="002818EE"/>
    <w:rsid w:val="00281F1E"/>
    <w:rsid w:val="00290FA5"/>
    <w:rsid w:val="00292DC1"/>
    <w:rsid w:val="002A52E8"/>
    <w:rsid w:val="002A7B38"/>
    <w:rsid w:val="002B21D7"/>
    <w:rsid w:val="002B3C8B"/>
    <w:rsid w:val="002B7F79"/>
    <w:rsid w:val="002C5E23"/>
    <w:rsid w:val="002D0A02"/>
    <w:rsid w:val="002D4EE5"/>
    <w:rsid w:val="002D779A"/>
    <w:rsid w:val="002E189A"/>
    <w:rsid w:val="002E2AB9"/>
    <w:rsid w:val="002E741B"/>
    <w:rsid w:val="002F107C"/>
    <w:rsid w:val="002F3D56"/>
    <w:rsid w:val="002F4C75"/>
    <w:rsid w:val="00310474"/>
    <w:rsid w:val="0031571F"/>
    <w:rsid w:val="0032743C"/>
    <w:rsid w:val="00334A99"/>
    <w:rsid w:val="00337166"/>
    <w:rsid w:val="003371BC"/>
    <w:rsid w:val="003460D7"/>
    <w:rsid w:val="0037181B"/>
    <w:rsid w:val="00377992"/>
    <w:rsid w:val="003844F9"/>
    <w:rsid w:val="00385A34"/>
    <w:rsid w:val="00387A2D"/>
    <w:rsid w:val="00390939"/>
    <w:rsid w:val="00390EEE"/>
    <w:rsid w:val="00397EBC"/>
    <w:rsid w:val="003B2C17"/>
    <w:rsid w:val="003C39FA"/>
    <w:rsid w:val="003C4E2E"/>
    <w:rsid w:val="003E720E"/>
    <w:rsid w:val="003F415C"/>
    <w:rsid w:val="0040474C"/>
    <w:rsid w:val="0040737E"/>
    <w:rsid w:val="00407DEC"/>
    <w:rsid w:val="00410DB5"/>
    <w:rsid w:val="004170FC"/>
    <w:rsid w:val="004213AA"/>
    <w:rsid w:val="00421459"/>
    <w:rsid w:val="0043174F"/>
    <w:rsid w:val="004439EB"/>
    <w:rsid w:val="00446706"/>
    <w:rsid w:val="00447E57"/>
    <w:rsid w:val="00450438"/>
    <w:rsid w:val="00450B47"/>
    <w:rsid w:val="0045430F"/>
    <w:rsid w:val="0046343E"/>
    <w:rsid w:val="0046475C"/>
    <w:rsid w:val="00467D9C"/>
    <w:rsid w:val="00491E26"/>
    <w:rsid w:val="00495136"/>
    <w:rsid w:val="00495D5E"/>
    <w:rsid w:val="00496A2D"/>
    <w:rsid w:val="004B2E4E"/>
    <w:rsid w:val="004B5476"/>
    <w:rsid w:val="004C0F33"/>
    <w:rsid w:val="004C4D7A"/>
    <w:rsid w:val="004C5ECD"/>
    <w:rsid w:val="004C79FA"/>
    <w:rsid w:val="004D135E"/>
    <w:rsid w:val="004D2F70"/>
    <w:rsid w:val="004D7158"/>
    <w:rsid w:val="004E4CF5"/>
    <w:rsid w:val="004E4DA2"/>
    <w:rsid w:val="004F40E8"/>
    <w:rsid w:val="004F5547"/>
    <w:rsid w:val="004F7229"/>
    <w:rsid w:val="00504DC5"/>
    <w:rsid w:val="005116EE"/>
    <w:rsid w:val="00532C35"/>
    <w:rsid w:val="00553A02"/>
    <w:rsid w:val="0055549A"/>
    <w:rsid w:val="00562FF1"/>
    <w:rsid w:val="00566A3D"/>
    <w:rsid w:val="00573212"/>
    <w:rsid w:val="00573654"/>
    <w:rsid w:val="00591609"/>
    <w:rsid w:val="00592CE7"/>
    <w:rsid w:val="00593CD1"/>
    <w:rsid w:val="00595252"/>
    <w:rsid w:val="005974D5"/>
    <w:rsid w:val="005A3A1C"/>
    <w:rsid w:val="005C3FF8"/>
    <w:rsid w:val="005D39E6"/>
    <w:rsid w:val="005E217F"/>
    <w:rsid w:val="005E47F7"/>
    <w:rsid w:val="005E4BC2"/>
    <w:rsid w:val="005E4ECD"/>
    <w:rsid w:val="005F4DF1"/>
    <w:rsid w:val="005F7923"/>
    <w:rsid w:val="00601061"/>
    <w:rsid w:val="0060568E"/>
    <w:rsid w:val="0060670F"/>
    <w:rsid w:val="006103D1"/>
    <w:rsid w:val="00612AA5"/>
    <w:rsid w:val="006147C7"/>
    <w:rsid w:val="00622454"/>
    <w:rsid w:val="0062341A"/>
    <w:rsid w:val="00630AFF"/>
    <w:rsid w:val="006448E1"/>
    <w:rsid w:val="006477D8"/>
    <w:rsid w:val="00672749"/>
    <w:rsid w:val="00684936"/>
    <w:rsid w:val="00693862"/>
    <w:rsid w:val="00693885"/>
    <w:rsid w:val="006A64DC"/>
    <w:rsid w:val="006B21C3"/>
    <w:rsid w:val="006C472A"/>
    <w:rsid w:val="006D02BE"/>
    <w:rsid w:val="006D6D3D"/>
    <w:rsid w:val="006E1DD8"/>
    <w:rsid w:val="006E4244"/>
    <w:rsid w:val="006F0B1D"/>
    <w:rsid w:val="006F540A"/>
    <w:rsid w:val="006F5FA9"/>
    <w:rsid w:val="007054D7"/>
    <w:rsid w:val="00705DE9"/>
    <w:rsid w:val="0071016A"/>
    <w:rsid w:val="007212D7"/>
    <w:rsid w:val="00724102"/>
    <w:rsid w:val="00724669"/>
    <w:rsid w:val="0073431B"/>
    <w:rsid w:val="00736B9E"/>
    <w:rsid w:val="0073738D"/>
    <w:rsid w:val="00741857"/>
    <w:rsid w:val="007522B0"/>
    <w:rsid w:val="00762EDC"/>
    <w:rsid w:val="007A07A8"/>
    <w:rsid w:val="007A4606"/>
    <w:rsid w:val="007B2FC7"/>
    <w:rsid w:val="007B4C77"/>
    <w:rsid w:val="007C23C8"/>
    <w:rsid w:val="007C5C72"/>
    <w:rsid w:val="007D2C31"/>
    <w:rsid w:val="007D3FC5"/>
    <w:rsid w:val="007D41C4"/>
    <w:rsid w:val="007F1160"/>
    <w:rsid w:val="008072AB"/>
    <w:rsid w:val="008077FC"/>
    <w:rsid w:val="00812D39"/>
    <w:rsid w:val="00812E5B"/>
    <w:rsid w:val="00815340"/>
    <w:rsid w:val="00820940"/>
    <w:rsid w:val="0083329D"/>
    <w:rsid w:val="008524B0"/>
    <w:rsid w:val="00863ABD"/>
    <w:rsid w:val="0086524A"/>
    <w:rsid w:val="0087473F"/>
    <w:rsid w:val="00883824"/>
    <w:rsid w:val="00884226"/>
    <w:rsid w:val="00886C17"/>
    <w:rsid w:val="008913BA"/>
    <w:rsid w:val="008A59E8"/>
    <w:rsid w:val="008B1D41"/>
    <w:rsid w:val="008B2B74"/>
    <w:rsid w:val="008B6627"/>
    <w:rsid w:val="008C1FC9"/>
    <w:rsid w:val="008C37D0"/>
    <w:rsid w:val="008D327B"/>
    <w:rsid w:val="008E73F9"/>
    <w:rsid w:val="008E779F"/>
    <w:rsid w:val="008F372A"/>
    <w:rsid w:val="008F4337"/>
    <w:rsid w:val="00911659"/>
    <w:rsid w:val="00912E79"/>
    <w:rsid w:val="00932370"/>
    <w:rsid w:val="00934D18"/>
    <w:rsid w:val="00937DED"/>
    <w:rsid w:val="009424AA"/>
    <w:rsid w:val="00954698"/>
    <w:rsid w:val="00960AAD"/>
    <w:rsid w:val="00967DB4"/>
    <w:rsid w:val="0097669E"/>
    <w:rsid w:val="009773CF"/>
    <w:rsid w:val="00977916"/>
    <w:rsid w:val="00981275"/>
    <w:rsid w:val="009864F1"/>
    <w:rsid w:val="00991309"/>
    <w:rsid w:val="009A1FFD"/>
    <w:rsid w:val="009A246E"/>
    <w:rsid w:val="009A2DFD"/>
    <w:rsid w:val="009A2F73"/>
    <w:rsid w:val="009B5DCF"/>
    <w:rsid w:val="009C33F3"/>
    <w:rsid w:val="009C3D96"/>
    <w:rsid w:val="009C78B0"/>
    <w:rsid w:val="009E4513"/>
    <w:rsid w:val="009E5E63"/>
    <w:rsid w:val="009E7197"/>
    <w:rsid w:val="009F44B5"/>
    <w:rsid w:val="00A106B6"/>
    <w:rsid w:val="00A15522"/>
    <w:rsid w:val="00A240B8"/>
    <w:rsid w:val="00A366B3"/>
    <w:rsid w:val="00A45BC1"/>
    <w:rsid w:val="00A53183"/>
    <w:rsid w:val="00A5573F"/>
    <w:rsid w:val="00A60785"/>
    <w:rsid w:val="00A72DF5"/>
    <w:rsid w:val="00A76AC8"/>
    <w:rsid w:val="00A77CC3"/>
    <w:rsid w:val="00A8157D"/>
    <w:rsid w:val="00A92500"/>
    <w:rsid w:val="00AC0313"/>
    <w:rsid w:val="00AC0DDD"/>
    <w:rsid w:val="00AC17FA"/>
    <w:rsid w:val="00AC6AD4"/>
    <w:rsid w:val="00AC7BC4"/>
    <w:rsid w:val="00AD44A7"/>
    <w:rsid w:val="00AE000B"/>
    <w:rsid w:val="00AF204D"/>
    <w:rsid w:val="00AF22F3"/>
    <w:rsid w:val="00AF3425"/>
    <w:rsid w:val="00AF5A26"/>
    <w:rsid w:val="00AF669A"/>
    <w:rsid w:val="00B03476"/>
    <w:rsid w:val="00B0412E"/>
    <w:rsid w:val="00B04E25"/>
    <w:rsid w:val="00B06A83"/>
    <w:rsid w:val="00B11CD3"/>
    <w:rsid w:val="00B15F11"/>
    <w:rsid w:val="00B227D4"/>
    <w:rsid w:val="00B25EBE"/>
    <w:rsid w:val="00B25ED0"/>
    <w:rsid w:val="00B27E51"/>
    <w:rsid w:val="00B44145"/>
    <w:rsid w:val="00B51307"/>
    <w:rsid w:val="00B5146F"/>
    <w:rsid w:val="00B64700"/>
    <w:rsid w:val="00B66441"/>
    <w:rsid w:val="00B74A40"/>
    <w:rsid w:val="00B75DC3"/>
    <w:rsid w:val="00B77F1D"/>
    <w:rsid w:val="00B87575"/>
    <w:rsid w:val="00B91D54"/>
    <w:rsid w:val="00BA2A97"/>
    <w:rsid w:val="00BA7887"/>
    <w:rsid w:val="00BA7F47"/>
    <w:rsid w:val="00BB284A"/>
    <w:rsid w:val="00BB6C5E"/>
    <w:rsid w:val="00BB6FF3"/>
    <w:rsid w:val="00BB75D0"/>
    <w:rsid w:val="00BC514E"/>
    <w:rsid w:val="00BD788E"/>
    <w:rsid w:val="00BE0FBE"/>
    <w:rsid w:val="00BE5F87"/>
    <w:rsid w:val="00BE7127"/>
    <w:rsid w:val="00BF29DB"/>
    <w:rsid w:val="00BF692C"/>
    <w:rsid w:val="00C103AB"/>
    <w:rsid w:val="00C12A97"/>
    <w:rsid w:val="00C20919"/>
    <w:rsid w:val="00C22762"/>
    <w:rsid w:val="00C42EFF"/>
    <w:rsid w:val="00C44C3F"/>
    <w:rsid w:val="00C46303"/>
    <w:rsid w:val="00C548C4"/>
    <w:rsid w:val="00C568A0"/>
    <w:rsid w:val="00C61B63"/>
    <w:rsid w:val="00C73365"/>
    <w:rsid w:val="00C961EB"/>
    <w:rsid w:val="00CA5C57"/>
    <w:rsid w:val="00CB45F5"/>
    <w:rsid w:val="00CC0A6D"/>
    <w:rsid w:val="00CC0BCE"/>
    <w:rsid w:val="00CC12A2"/>
    <w:rsid w:val="00CD2B05"/>
    <w:rsid w:val="00CD2C57"/>
    <w:rsid w:val="00CD6179"/>
    <w:rsid w:val="00CE1EFA"/>
    <w:rsid w:val="00CE506D"/>
    <w:rsid w:val="00D01F61"/>
    <w:rsid w:val="00D056BE"/>
    <w:rsid w:val="00D114E0"/>
    <w:rsid w:val="00D11A60"/>
    <w:rsid w:val="00D14C5D"/>
    <w:rsid w:val="00D15619"/>
    <w:rsid w:val="00D17EB7"/>
    <w:rsid w:val="00D23990"/>
    <w:rsid w:val="00D36C50"/>
    <w:rsid w:val="00D3791F"/>
    <w:rsid w:val="00D45D5C"/>
    <w:rsid w:val="00D51635"/>
    <w:rsid w:val="00D53646"/>
    <w:rsid w:val="00D61DC6"/>
    <w:rsid w:val="00D70677"/>
    <w:rsid w:val="00D70E5D"/>
    <w:rsid w:val="00D80675"/>
    <w:rsid w:val="00D8103C"/>
    <w:rsid w:val="00D86B41"/>
    <w:rsid w:val="00D95CAB"/>
    <w:rsid w:val="00DA27F5"/>
    <w:rsid w:val="00DA563B"/>
    <w:rsid w:val="00DA6400"/>
    <w:rsid w:val="00DB0B91"/>
    <w:rsid w:val="00DC4CEF"/>
    <w:rsid w:val="00DD35D6"/>
    <w:rsid w:val="00DD6421"/>
    <w:rsid w:val="00DE16BD"/>
    <w:rsid w:val="00DE56D1"/>
    <w:rsid w:val="00DF1C92"/>
    <w:rsid w:val="00DF58B7"/>
    <w:rsid w:val="00DF5F45"/>
    <w:rsid w:val="00DF7EE5"/>
    <w:rsid w:val="00E130FF"/>
    <w:rsid w:val="00E131F7"/>
    <w:rsid w:val="00E1462F"/>
    <w:rsid w:val="00E237E6"/>
    <w:rsid w:val="00E25A95"/>
    <w:rsid w:val="00E26C47"/>
    <w:rsid w:val="00E27B9A"/>
    <w:rsid w:val="00E309C2"/>
    <w:rsid w:val="00E318C4"/>
    <w:rsid w:val="00E41A97"/>
    <w:rsid w:val="00E51E19"/>
    <w:rsid w:val="00E76D4E"/>
    <w:rsid w:val="00E81762"/>
    <w:rsid w:val="00E873D3"/>
    <w:rsid w:val="00E9112E"/>
    <w:rsid w:val="00E9330D"/>
    <w:rsid w:val="00E93CBD"/>
    <w:rsid w:val="00E953E8"/>
    <w:rsid w:val="00EB15AA"/>
    <w:rsid w:val="00EB60DB"/>
    <w:rsid w:val="00EC250C"/>
    <w:rsid w:val="00EC5B34"/>
    <w:rsid w:val="00ED4E2D"/>
    <w:rsid w:val="00EE562B"/>
    <w:rsid w:val="00EE5BDA"/>
    <w:rsid w:val="00EE6173"/>
    <w:rsid w:val="00EE79B2"/>
    <w:rsid w:val="00EF03AC"/>
    <w:rsid w:val="00EF7557"/>
    <w:rsid w:val="00F06AE8"/>
    <w:rsid w:val="00F07A06"/>
    <w:rsid w:val="00F13632"/>
    <w:rsid w:val="00F25C2D"/>
    <w:rsid w:val="00F32A61"/>
    <w:rsid w:val="00F357B3"/>
    <w:rsid w:val="00F35B9B"/>
    <w:rsid w:val="00F37F62"/>
    <w:rsid w:val="00F44816"/>
    <w:rsid w:val="00F46219"/>
    <w:rsid w:val="00F46C19"/>
    <w:rsid w:val="00F46FD0"/>
    <w:rsid w:val="00F51B6A"/>
    <w:rsid w:val="00F557F0"/>
    <w:rsid w:val="00F6624B"/>
    <w:rsid w:val="00F66DDC"/>
    <w:rsid w:val="00F705A9"/>
    <w:rsid w:val="00F71F2E"/>
    <w:rsid w:val="00F74F78"/>
    <w:rsid w:val="00F7736C"/>
    <w:rsid w:val="00F82E7A"/>
    <w:rsid w:val="00F9726A"/>
    <w:rsid w:val="00FB2B16"/>
    <w:rsid w:val="00FB4F69"/>
    <w:rsid w:val="00FB789C"/>
    <w:rsid w:val="00FC131F"/>
    <w:rsid w:val="00FD24DA"/>
    <w:rsid w:val="00FD2D4B"/>
    <w:rsid w:val="00FE07E1"/>
    <w:rsid w:val="00FE3814"/>
    <w:rsid w:val="00FE5D68"/>
    <w:rsid w:val="00FF04AF"/>
    <w:rsid w:val="00FF05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980E9"/>
  <w15:docId w15:val="{E0166635-B2A3-4FEE-A0E7-9B670E7F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2A"/>
    <w:pPr>
      <w:spacing w:after="160" w:line="259" w:lineRule="auto"/>
    </w:pPr>
    <w:rPr>
      <w:rFonts w:cs="Times New Roman"/>
      <w:sz w:val="22"/>
      <w:szCs w:val="22"/>
    </w:rPr>
  </w:style>
  <w:style w:type="paragraph" w:styleId="Heading1">
    <w:name w:val="heading 1"/>
    <w:basedOn w:val="Normal"/>
    <w:next w:val="Normal"/>
    <w:link w:val="Heading1Char"/>
    <w:uiPriority w:val="9"/>
    <w:qFormat/>
    <w:rsid w:val="00B15F1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15F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5E217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15F11"/>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B15F11"/>
    <w:rPr>
      <w:rFonts w:ascii="Calibri Light" w:hAnsi="Calibri Light" w:cs="Times New Roman"/>
      <w:b/>
      <w:i/>
      <w:sz w:val="28"/>
    </w:rPr>
  </w:style>
  <w:style w:type="character" w:customStyle="1" w:styleId="Heading3Char">
    <w:name w:val="Heading 3 Char"/>
    <w:basedOn w:val="DefaultParagraphFont"/>
    <w:link w:val="Heading3"/>
    <w:uiPriority w:val="9"/>
    <w:semiHidden/>
    <w:locked/>
    <w:rsid w:val="005E217F"/>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unhideWhenUsed/>
    <w:rsid w:val="00346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0D7"/>
    <w:rPr>
      <w:rFonts w:ascii="Segoe UI" w:hAnsi="Segoe UI" w:cs="Times New Roman"/>
      <w:sz w:val="18"/>
    </w:rPr>
  </w:style>
  <w:style w:type="character" w:styleId="Hyperlink">
    <w:name w:val="Hyperlink"/>
    <w:basedOn w:val="DefaultParagraphFont"/>
    <w:uiPriority w:val="99"/>
    <w:unhideWhenUsed/>
    <w:rsid w:val="000C12BD"/>
    <w:rPr>
      <w:rFonts w:cs="Times New Roman"/>
      <w:color w:val="0000FF"/>
      <w:u w:val="single"/>
    </w:rPr>
  </w:style>
  <w:style w:type="paragraph" w:styleId="FootnoteText">
    <w:name w:val="footnote text"/>
    <w:basedOn w:val="Normal"/>
    <w:link w:val="FootnoteTextChar"/>
    <w:uiPriority w:val="99"/>
    <w:semiHidden/>
    <w:unhideWhenUsed/>
    <w:rsid w:val="005E47F7"/>
    <w:rPr>
      <w:sz w:val="20"/>
      <w:szCs w:val="20"/>
    </w:rPr>
  </w:style>
  <w:style w:type="character" w:customStyle="1" w:styleId="FootnoteTextChar">
    <w:name w:val="Footnote Text Char"/>
    <w:basedOn w:val="DefaultParagraphFont"/>
    <w:link w:val="FootnoteText"/>
    <w:uiPriority w:val="99"/>
    <w:semiHidden/>
    <w:locked/>
    <w:rsid w:val="005E47F7"/>
    <w:rPr>
      <w:rFonts w:cs="Times New Roman"/>
      <w:sz w:val="20"/>
    </w:rPr>
  </w:style>
  <w:style w:type="character" w:styleId="FootnoteReference">
    <w:name w:val="footnote reference"/>
    <w:basedOn w:val="DefaultParagraphFont"/>
    <w:uiPriority w:val="99"/>
    <w:semiHidden/>
    <w:unhideWhenUsed/>
    <w:rsid w:val="005E47F7"/>
    <w:rPr>
      <w:rFonts w:cs="Times New Roman"/>
      <w:vertAlign w:val="superscript"/>
    </w:rPr>
  </w:style>
  <w:style w:type="paragraph" w:styleId="Header">
    <w:name w:val="header"/>
    <w:basedOn w:val="Normal"/>
    <w:link w:val="HeaderChar"/>
    <w:uiPriority w:val="99"/>
    <w:unhideWhenUsed/>
    <w:rsid w:val="00FB2B16"/>
    <w:pPr>
      <w:tabs>
        <w:tab w:val="center" w:pos="4703"/>
        <w:tab w:val="right" w:pos="9406"/>
      </w:tabs>
    </w:pPr>
  </w:style>
  <w:style w:type="character" w:customStyle="1" w:styleId="HeaderChar">
    <w:name w:val="Header Char"/>
    <w:basedOn w:val="DefaultParagraphFont"/>
    <w:link w:val="Header"/>
    <w:uiPriority w:val="99"/>
    <w:locked/>
    <w:rsid w:val="00FB2B16"/>
    <w:rPr>
      <w:rFonts w:cs="Times New Roman"/>
    </w:rPr>
  </w:style>
  <w:style w:type="paragraph" w:styleId="Footer">
    <w:name w:val="footer"/>
    <w:basedOn w:val="Normal"/>
    <w:link w:val="FooterChar"/>
    <w:uiPriority w:val="99"/>
    <w:unhideWhenUsed/>
    <w:rsid w:val="00FB2B16"/>
    <w:pPr>
      <w:tabs>
        <w:tab w:val="center" w:pos="4703"/>
        <w:tab w:val="right" w:pos="9406"/>
      </w:tabs>
    </w:pPr>
  </w:style>
  <w:style w:type="character" w:customStyle="1" w:styleId="FooterChar">
    <w:name w:val="Footer Char"/>
    <w:basedOn w:val="DefaultParagraphFont"/>
    <w:link w:val="Footer"/>
    <w:uiPriority w:val="99"/>
    <w:locked/>
    <w:rsid w:val="00FB2B16"/>
    <w:rPr>
      <w:rFonts w:cs="Times New Roman"/>
    </w:rPr>
  </w:style>
  <w:style w:type="paragraph" w:styleId="TOCHeading">
    <w:name w:val="TOC Heading"/>
    <w:basedOn w:val="Heading1"/>
    <w:next w:val="Normal"/>
    <w:uiPriority w:val="39"/>
    <w:unhideWhenUsed/>
    <w:qFormat/>
    <w:rsid w:val="00FB2B16"/>
    <w:pPr>
      <w:keepLines/>
      <w:spacing w:after="0"/>
      <w:outlineLvl w:val="9"/>
    </w:pPr>
    <w:rPr>
      <w:b w:val="0"/>
      <w:bCs w:val="0"/>
      <w:color w:val="2F5496"/>
      <w:kern w:val="0"/>
    </w:rPr>
  </w:style>
  <w:style w:type="paragraph" w:styleId="TOC1">
    <w:name w:val="toc 1"/>
    <w:basedOn w:val="Normal"/>
    <w:next w:val="Normal"/>
    <w:autoRedefine/>
    <w:uiPriority w:val="39"/>
    <w:unhideWhenUsed/>
    <w:rsid w:val="00E51E19"/>
    <w:pPr>
      <w:tabs>
        <w:tab w:val="left" w:pos="440"/>
        <w:tab w:val="right" w:leader="dot" w:pos="9396"/>
      </w:tabs>
    </w:pPr>
    <w:rPr>
      <w:rFonts w:ascii="Inherited" w:hAnsi="Inherited" w:cs="Inherited"/>
      <w:b/>
      <w:bCs/>
      <w:noProof/>
      <w:color w:val="023160" w:themeColor="hyperlink" w:themeShade="80"/>
    </w:rPr>
  </w:style>
  <w:style w:type="paragraph" w:styleId="TOC2">
    <w:name w:val="toc 2"/>
    <w:basedOn w:val="Normal"/>
    <w:next w:val="Normal"/>
    <w:autoRedefine/>
    <w:uiPriority w:val="39"/>
    <w:unhideWhenUsed/>
    <w:rsid w:val="00FB2B16"/>
    <w:pPr>
      <w:ind w:left="220"/>
    </w:pPr>
  </w:style>
  <w:style w:type="paragraph" w:styleId="Caption">
    <w:name w:val="caption"/>
    <w:basedOn w:val="Normal"/>
    <w:next w:val="Normal"/>
    <w:uiPriority w:val="35"/>
    <w:unhideWhenUsed/>
    <w:qFormat/>
    <w:rsid w:val="00255BD4"/>
    <w:rPr>
      <w:b/>
      <w:bCs/>
      <w:sz w:val="20"/>
      <w:szCs w:val="20"/>
    </w:rPr>
  </w:style>
  <w:style w:type="character" w:customStyle="1" w:styleId="MathematicaFormatStandardForm">
    <w:name w:val="MathematicaFormatStandardForm"/>
    <w:uiPriority w:val="99"/>
    <w:rsid w:val="00E131F7"/>
    <w:rPr>
      <w:rFonts w:ascii="Inherited" w:hAnsi="Inherited" w:cs="Inherited"/>
    </w:rPr>
  </w:style>
  <w:style w:type="table" w:styleId="TableGrid">
    <w:name w:val="Table Grid"/>
    <w:basedOn w:val="TableNormal"/>
    <w:uiPriority w:val="59"/>
    <w:rsid w:val="00820940"/>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424AA"/>
    <w:rPr>
      <w:sz w:val="16"/>
      <w:szCs w:val="16"/>
    </w:rPr>
  </w:style>
  <w:style w:type="paragraph" w:styleId="CommentText">
    <w:name w:val="annotation text"/>
    <w:basedOn w:val="Normal"/>
    <w:link w:val="CommentTextChar"/>
    <w:uiPriority w:val="99"/>
    <w:semiHidden/>
    <w:unhideWhenUsed/>
    <w:rsid w:val="009424AA"/>
    <w:rPr>
      <w:sz w:val="20"/>
      <w:szCs w:val="20"/>
    </w:rPr>
  </w:style>
  <w:style w:type="character" w:customStyle="1" w:styleId="CommentTextChar">
    <w:name w:val="Comment Text Char"/>
    <w:basedOn w:val="DefaultParagraphFont"/>
    <w:link w:val="CommentText"/>
    <w:uiPriority w:val="99"/>
    <w:semiHidden/>
    <w:rsid w:val="009424AA"/>
    <w:rPr>
      <w:rFonts w:cs="Times New Roman"/>
    </w:rPr>
  </w:style>
  <w:style w:type="paragraph" w:styleId="CommentSubject">
    <w:name w:val="annotation subject"/>
    <w:basedOn w:val="CommentText"/>
    <w:next w:val="CommentText"/>
    <w:link w:val="CommentSubjectChar"/>
    <w:uiPriority w:val="99"/>
    <w:semiHidden/>
    <w:unhideWhenUsed/>
    <w:rsid w:val="009424AA"/>
    <w:rPr>
      <w:b/>
      <w:bCs/>
    </w:rPr>
  </w:style>
  <w:style w:type="character" w:customStyle="1" w:styleId="CommentSubjectChar">
    <w:name w:val="Comment Subject Char"/>
    <w:basedOn w:val="CommentTextChar"/>
    <w:link w:val="CommentSubject"/>
    <w:uiPriority w:val="99"/>
    <w:semiHidden/>
    <w:rsid w:val="009424AA"/>
    <w:rPr>
      <w:rFonts w:cs="Times New Roman"/>
      <w:b/>
      <w:bCs/>
    </w:rPr>
  </w:style>
  <w:style w:type="paragraph" w:styleId="ListParagraph">
    <w:name w:val="List Paragraph"/>
    <w:basedOn w:val="Normal"/>
    <w:uiPriority w:val="34"/>
    <w:qFormat/>
    <w:rsid w:val="00221FFC"/>
    <w:pPr>
      <w:spacing w:after="200" w:line="276" w:lineRule="auto"/>
      <w:ind w:left="720"/>
      <w:contextualSpacing/>
    </w:pPr>
    <w:rPr>
      <w:rFonts w:eastAsia="Calibri"/>
    </w:rPr>
  </w:style>
  <w:style w:type="paragraph" w:styleId="HTMLPreformatted">
    <w:name w:val="HTML Preformatted"/>
    <w:basedOn w:val="Normal"/>
    <w:link w:val="HTMLPreformattedChar"/>
    <w:uiPriority w:val="99"/>
    <w:semiHidden/>
    <w:unhideWhenUsed/>
    <w:rsid w:val="004D7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7158"/>
    <w:rPr>
      <w:rFonts w:ascii="Courier New" w:hAnsi="Courier New" w:cs="Courier New"/>
    </w:rPr>
  </w:style>
  <w:style w:type="paragraph" w:styleId="TableofFigures">
    <w:name w:val="table of figures"/>
    <w:basedOn w:val="Normal"/>
    <w:next w:val="Normal"/>
    <w:uiPriority w:val="99"/>
    <w:unhideWhenUsed/>
    <w:rsid w:val="007212D7"/>
    <w:pPr>
      <w:spacing w:after="0"/>
    </w:pPr>
  </w:style>
  <w:style w:type="paragraph" w:styleId="NormalWeb">
    <w:name w:val="Normal (Web)"/>
    <w:basedOn w:val="Normal"/>
    <w:uiPriority w:val="99"/>
    <w:semiHidden/>
    <w:unhideWhenUsed/>
    <w:rsid w:val="002E2AB9"/>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30523">
      <w:bodyDiv w:val="1"/>
      <w:marLeft w:val="0"/>
      <w:marRight w:val="0"/>
      <w:marTop w:val="0"/>
      <w:marBottom w:val="0"/>
      <w:divBdr>
        <w:top w:val="none" w:sz="0" w:space="0" w:color="auto"/>
        <w:left w:val="none" w:sz="0" w:space="0" w:color="auto"/>
        <w:bottom w:val="none" w:sz="0" w:space="0" w:color="auto"/>
        <w:right w:val="none" w:sz="0" w:space="0" w:color="auto"/>
      </w:divBdr>
    </w:div>
    <w:div w:id="1297106410">
      <w:bodyDiv w:val="1"/>
      <w:marLeft w:val="0"/>
      <w:marRight w:val="0"/>
      <w:marTop w:val="0"/>
      <w:marBottom w:val="0"/>
      <w:divBdr>
        <w:top w:val="none" w:sz="0" w:space="0" w:color="auto"/>
        <w:left w:val="none" w:sz="0" w:space="0" w:color="auto"/>
        <w:bottom w:val="none" w:sz="0" w:space="0" w:color="auto"/>
        <w:right w:val="none" w:sz="0" w:space="0" w:color="auto"/>
      </w:divBdr>
    </w:div>
    <w:div w:id="1675958697">
      <w:bodyDiv w:val="1"/>
      <w:marLeft w:val="0"/>
      <w:marRight w:val="0"/>
      <w:marTop w:val="0"/>
      <w:marBottom w:val="0"/>
      <w:divBdr>
        <w:top w:val="none" w:sz="0" w:space="0" w:color="auto"/>
        <w:left w:val="none" w:sz="0" w:space="0" w:color="auto"/>
        <w:bottom w:val="none" w:sz="0" w:space="0" w:color="auto"/>
        <w:right w:val="none" w:sz="0" w:space="0" w:color="auto"/>
      </w:divBdr>
    </w:div>
    <w:div w:id="1695112000">
      <w:bodyDiv w:val="1"/>
      <w:marLeft w:val="0"/>
      <w:marRight w:val="0"/>
      <w:marTop w:val="0"/>
      <w:marBottom w:val="0"/>
      <w:divBdr>
        <w:top w:val="none" w:sz="0" w:space="0" w:color="auto"/>
        <w:left w:val="none" w:sz="0" w:space="0" w:color="auto"/>
        <w:bottom w:val="none" w:sz="0" w:space="0" w:color="auto"/>
        <w:right w:val="none" w:sz="0" w:space="0" w:color="auto"/>
      </w:divBdr>
    </w:div>
    <w:div w:id="1909345479">
      <w:marLeft w:val="0"/>
      <w:marRight w:val="0"/>
      <w:marTop w:val="0"/>
      <w:marBottom w:val="0"/>
      <w:divBdr>
        <w:top w:val="none" w:sz="0" w:space="0" w:color="auto"/>
        <w:left w:val="none" w:sz="0" w:space="0" w:color="auto"/>
        <w:bottom w:val="none" w:sz="0" w:space="0" w:color="auto"/>
        <w:right w:val="none" w:sz="0" w:space="0" w:color="auto"/>
      </w:divBdr>
    </w:div>
    <w:div w:id="1909345480">
      <w:marLeft w:val="0"/>
      <w:marRight w:val="0"/>
      <w:marTop w:val="0"/>
      <w:marBottom w:val="0"/>
      <w:divBdr>
        <w:top w:val="none" w:sz="0" w:space="0" w:color="auto"/>
        <w:left w:val="none" w:sz="0" w:space="0" w:color="auto"/>
        <w:bottom w:val="none" w:sz="0" w:space="0" w:color="auto"/>
        <w:right w:val="none" w:sz="0" w:space="0" w:color="auto"/>
      </w:divBdr>
    </w:div>
    <w:div w:id="1909345482">
      <w:marLeft w:val="0"/>
      <w:marRight w:val="0"/>
      <w:marTop w:val="0"/>
      <w:marBottom w:val="0"/>
      <w:divBdr>
        <w:top w:val="none" w:sz="0" w:space="0" w:color="auto"/>
        <w:left w:val="none" w:sz="0" w:space="0" w:color="auto"/>
        <w:bottom w:val="none" w:sz="0" w:space="0" w:color="auto"/>
        <w:right w:val="none" w:sz="0" w:space="0" w:color="auto"/>
      </w:divBdr>
    </w:div>
    <w:div w:id="1909345483">
      <w:marLeft w:val="0"/>
      <w:marRight w:val="0"/>
      <w:marTop w:val="0"/>
      <w:marBottom w:val="0"/>
      <w:divBdr>
        <w:top w:val="none" w:sz="0" w:space="0" w:color="auto"/>
        <w:left w:val="none" w:sz="0" w:space="0" w:color="auto"/>
        <w:bottom w:val="none" w:sz="0" w:space="0" w:color="auto"/>
        <w:right w:val="none" w:sz="0" w:space="0" w:color="auto"/>
      </w:divBdr>
    </w:div>
    <w:div w:id="1909345484">
      <w:marLeft w:val="0"/>
      <w:marRight w:val="0"/>
      <w:marTop w:val="0"/>
      <w:marBottom w:val="0"/>
      <w:divBdr>
        <w:top w:val="none" w:sz="0" w:space="0" w:color="auto"/>
        <w:left w:val="none" w:sz="0" w:space="0" w:color="auto"/>
        <w:bottom w:val="none" w:sz="0" w:space="0" w:color="auto"/>
        <w:right w:val="none" w:sz="0" w:space="0" w:color="auto"/>
      </w:divBdr>
      <w:divsChild>
        <w:div w:id="1909345481">
          <w:marLeft w:val="0"/>
          <w:marRight w:val="0"/>
          <w:marTop w:val="0"/>
          <w:marBottom w:val="0"/>
          <w:divBdr>
            <w:top w:val="none" w:sz="0" w:space="0" w:color="auto"/>
            <w:left w:val="none" w:sz="0" w:space="0" w:color="auto"/>
            <w:bottom w:val="none" w:sz="0" w:space="0" w:color="auto"/>
            <w:right w:val="none" w:sz="0" w:space="0" w:color="auto"/>
          </w:divBdr>
        </w:div>
      </w:divsChild>
    </w:div>
    <w:div w:id="19668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hart" Target="charts/chart5.xml"/><Relationship Id="rId26" Type="http://schemas.openxmlformats.org/officeDocument/2006/relationships/image" Target="media/image1.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19.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8.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hart" Target="charts/chart11.xml"/><Relationship Id="rId32" Type="http://schemas.openxmlformats.org/officeDocument/2006/relationships/chart" Target="charts/chart17.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3.xml"/><Relationship Id="rId36"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chart" Target="charts/chart6.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image" Target="media/image2.emf"/><Relationship Id="rId30" Type="http://schemas.openxmlformats.org/officeDocument/2006/relationships/chart" Target="charts/chart15.xml"/><Relationship Id="rId35"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Valentina\Dropbox\3.%20Projekti%20u%20toku\UNDP%20Internal%20Audit\4.%20UNDP_IA_AKTIVNOSTI\Intervjui\UNDP_IA_Sistematizacija%20odgovor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a:t>
            </a:r>
            <a:r>
              <a:rPr lang="sr-Latn-RS" sz="1100"/>
              <a:t>, share</a:t>
            </a:r>
            <a:endParaRPr lang="en-US" sz="1100"/>
          </a:p>
          <a:p>
            <a:pPr>
              <a:defRPr/>
            </a:pPr>
            <a:r>
              <a:rPr lang="en-US" sz="1100"/>
              <a:t>(municipalities)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719950098551981"/>
          <c:y val="0.30529418516562984"/>
          <c:w val="0.68030887508747961"/>
          <c:h val="0.46193567640779593"/>
        </c:manualLayout>
      </c:layout>
      <c:pieChart>
        <c:varyColors val="1"/>
        <c:ser>
          <c:idx val="0"/>
          <c:order val="0"/>
          <c:tx>
            <c:strRef>
              <c:f>'IA uspostavljanje'!$D$8</c:f>
              <c:strCache>
                <c:ptCount val="1"/>
                <c:pt idx="0">
                  <c:v>Number</c:v>
                </c:pt>
              </c:strCache>
            </c:strRef>
          </c:tx>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87FF-4C16-9CD1-CBC18052983D}"/>
              </c:ext>
            </c:extLst>
          </c:dPt>
          <c:dPt>
            <c:idx val="1"/>
            <c:bubble3D val="0"/>
            <c:spPr>
              <a:solidFill>
                <a:srgbClr val="FF3B3B"/>
              </a:solidFill>
              <a:ln w="19050">
                <a:solidFill>
                  <a:schemeClr val="lt1"/>
                </a:solidFill>
              </a:ln>
              <a:effectLst/>
            </c:spPr>
            <c:extLst>
              <c:ext xmlns:c16="http://schemas.microsoft.com/office/drawing/2014/chart" uri="{C3380CC4-5D6E-409C-BE32-E72D297353CC}">
                <c16:uniqueId val="{00000003-87FF-4C16-9CD1-CBC18052983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1"/>
              <c:showBubbleSize val="0"/>
              <c:extLst>
                <c:ext xmlns:c16="http://schemas.microsoft.com/office/drawing/2014/chart" uri="{C3380CC4-5D6E-409C-BE32-E72D297353CC}">
                  <c16:uniqueId val="{00000003-87FF-4C16-9CD1-CBC18052983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'IA uspostavljanje'!$C$9:$C$10</c:f>
              <c:strCache>
                <c:ptCount val="2"/>
                <c:pt idx="0">
                  <c:v>With IA</c:v>
                </c:pt>
                <c:pt idx="1">
                  <c:v>Without IA</c:v>
                </c:pt>
              </c:strCache>
            </c:strRef>
          </c:cat>
          <c:val>
            <c:numRef>
              <c:f>'IA uspostavljanje'!$D$9:$D$10</c:f>
              <c:numCache>
                <c:formatCode>General</c:formatCode>
                <c:ptCount val="2"/>
                <c:pt idx="0">
                  <c:v>24</c:v>
                </c:pt>
                <c:pt idx="1">
                  <c:v>93</c:v>
                </c:pt>
              </c:numCache>
            </c:numRef>
          </c:val>
          <c:extLst>
            <c:ext xmlns:c16="http://schemas.microsoft.com/office/drawing/2014/chart" uri="{C3380CC4-5D6E-409C-BE32-E72D297353CC}">
              <c16:uniqueId val="{00000004-87FF-4C16-9CD1-CBC18052983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75000"/>
              </a:schemeClr>
            </a:solidFill>
            <a:ln>
              <a:noFill/>
            </a:ln>
            <a:effectLst/>
          </c:spPr>
          <c:invertIfNegative val="0"/>
          <c:cat>
            <c:strRef>
              <c:f>Preporuke!$B$18:$B$29</c:f>
              <c:strCache>
                <c:ptCount val="12"/>
                <c:pt idx="0">
                  <c:v>Subotica</c:v>
                </c:pt>
                <c:pt idx="1">
                  <c:v>Novi Sad</c:v>
                </c:pt>
                <c:pt idx="2">
                  <c:v>Vranje</c:v>
                </c:pt>
                <c:pt idx="3">
                  <c:v>Kragujevac</c:v>
                </c:pt>
                <c:pt idx="4">
                  <c:v>Loznica</c:v>
                </c:pt>
                <c:pt idx="5">
                  <c:v>Niš</c:v>
                </c:pt>
                <c:pt idx="6">
                  <c:v>Zrenjanin</c:v>
                </c:pt>
                <c:pt idx="7">
                  <c:v>Valjevo</c:v>
                </c:pt>
                <c:pt idx="8">
                  <c:v>Kruševac</c:v>
                </c:pt>
                <c:pt idx="9">
                  <c:v>Užice</c:v>
                </c:pt>
                <c:pt idx="10">
                  <c:v>Novi Pazar</c:v>
                </c:pt>
                <c:pt idx="11">
                  <c:v>Sjenica</c:v>
                </c:pt>
              </c:strCache>
            </c:strRef>
          </c:cat>
          <c:val>
            <c:numRef>
              <c:f>Preporuke!$C$18:$C$29</c:f>
              <c:numCache>
                <c:formatCode>General</c:formatCode>
                <c:ptCount val="12"/>
                <c:pt idx="0">
                  <c:v>5</c:v>
                </c:pt>
                <c:pt idx="1">
                  <c:v>5</c:v>
                </c:pt>
                <c:pt idx="2">
                  <c:v>5</c:v>
                </c:pt>
                <c:pt idx="3">
                  <c:v>5</c:v>
                </c:pt>
                <c:pt idx="4">
                  <c:v>5</c:v>
                </c:pt>
                <c:pt idx="5">
                  <c:v>5</c:v>
                </c:pt>
                <c:pt idx="6">
                  <c:v>4</c:v>
                </c:pt>
                <c:pt idx="7">
                  <c:v>4</c:v>
                </c:pt>
                <c:pt idx="8">
                  <c:v>4</c:v>
                </c:pt>
                <c:pt idx="9">
                  <c:v>4</c:v>
                </c:pt>
                <c:pt idx="10">
                  <c:v>3</c:v>
                </c:pt>
                <c:pt idx="11">
                  <c:v>3</c:v>
                </c:pt>
              </c:numCache>
            </c:numRef>
          </c:val>
          <c:extLst>
            <c:ext xmlns:c16="http://schemas.microsoft.com/office/drawing/2014/chart" uri="{C3380CC4-5D6E-409C-BE32-E72D297353CC}">
              <c16:uniqueId val="{00000000-D61C-4B17-860F-522D721FC2C5}"/>
            </c:ext>
          </c:extLst>
        </c:ser>
        <c:dLbls>
          <c:showLegendKey val="0"/>
          <c:showVal val="0"/>
          <c:showCatName val="0"/>
          <c:showSerName val="0"/>
          <c:showPercent val="0"/>
          <c:showBubbleSize val="0"/>
        </c:dLbls>
        <c:gapWidth val="219"/>
        <c:overlap val="-27"/>
        <c:axId val="1355663408"/>
        <c:axId val="1299959920"/>
      </c:barChart>
      <c:catAx>
        <c:axId val="135566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959920"/>
        <c:crosses val="autoZero"/>
        <c:auto val="1"/>
        <c:lblAlgn val="ctr"/>
        <c:lblOffset val="100"/>
        <c:noMultiLvlLbl val="0"/>
      </c:catAx>
      <c:valAx>
        <c:axId val="1299959920"/>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566340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54502192500993"/>
          <c:y val="0.13706370069537957"/>
          <c:w val="0.62766111470429409"/>
          <c:h val="0.648933618397038"/>
        </c:manualLayout>
      </c:layout>
      <c:doughnutChart>
        <c:varyColors val="1"/>
        <c:ser>
          <c:idx val="0"/>
          <c:order val="0"/>
          <c:dPt>
            <c:idx val="0"/>
            <c:bubble3D val="0"/>
            <c:spPr>
              <a:solidFill>
                <a:srgbClr val="C00000"/>
              </a:solidFill>
              <a:ln w="19050">
                <a:solidFill>
                  <a:schemeClr val="lt1"/>
                </a:solidFill>
              </a:ln>
              <a:effectLst/>
            </c:spPr>
            <c:extLst>
              <c:ext xmlns:c16="http://schemas.microsoft.com/office/drawing/2014/chart" uri="{C3380CC4-5D6E-409C-BE32-E72D297353CC}">
                <c16:uniqueId val="{00000001-6E1D-4387-BCB6-1A2B463013C0}"/>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6E1D-4387-BCB6-1A2B463013C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E1D-4387-BCB6-1A2B463013C0}"/>
              </c:ext>
            </c:extLst>
          </c:dPt>
          <c:dPt>
            <c:idx val="3"/>
            <c:bubble3D val="0"/>
            <c:spPr>
              <a:solidFill>
                <a:srgbClr val="00D05E"/>
              </a:solidFill>
              <a:ln w="19050">
                <a:solidFill>
                  <a:schemeClr val="lt1"/>
                </a:solidFill>
              </a:ln>
              <a:effectLst/>
            </c:spPr>
            <c:extLst>
              <c:ext xmlns:c16="http://schemas.microsoft.com/office/drawing/2014/chart" uri="{C3380CC4-5D6E-409C-BE32-E72D297353CC}">
                <c16:uniqueId val="{00000007-6E1D-4387-BCB6-1A2B463013C0}"/>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6E1D-4387-BCB6-1A2B463013C0}"/>
              </c:ext>
            </c:extLst>
          </c:dPt>
          <c:dLbls>
            <c:dLbl>
              <c:idx val="0"/>
              <c:layout>
                <c:manualLayout>
                  <c:x val="-4.166666666666672E-2"/>
                  <c:y val="-0.1111111111111111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E1D-4387-BCB6-1A2B463013C0}"/>
                </c:ext>
              </c:extLst>
            </c:dLbl>
            <c:dLbl>
              <c:idx val="4"/>
              <c:layout>
                <c:manualLayout>
                  <c:x val="-8.3333333333333835E-3"/>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E1D-4387-BCB6-1A2B463013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'Zadovoljstvo poslom'!$E$20:$I$20</c:f>
              <c:numCache>
                <c:formatCode>General</c:formatCode>
                <c:ptCount val="5"/>
                <c:pt idx="0">
                  <c:v>1</c:v>
                </c:pt>
                <c:pt idx="1">
                  <c:v>2</c:v>
                </c:pt>
                <c:pt idx="2">
                  <c:v>3</c:v>
                </c:pt>
                <c:pt idx="3">
                  <c:v>4</c:v>
                </c:pt>
                <c:pt idx="4">
                  <c:v>5</c:v>
                </c:pt>
              </c:numCache>
            </c:numRef>
          </c:cat>
          <c:val>
            <c:numRef>
              <c:f>'Zadovoljstvo poslom'!$E$21:$I$21</c:f>
              <c:numCache>
                <c:formatCode>General</c:formatCode>
                <c:ptCount val="5"/>
                <c:pt idx="0">
                  <c:v>0</c:v>
                </c:pt>
                <c:pt idx="1">
                  <c:v>1</c:v>
                </c:pt>
                <c:pt idx="2">
                  <c:v>1</c:v>
                </c:pt>
                <c:pt idx="3">
                  <c:v>10</c:v>
                </c:pt>
                <c:pt idx="4">
                  <c:v>2</c:v>
                </c:pt>
              </c:numCache>
            </c:numRef>
          </c:val>
          <c:extLst>
            <c:ext xmlns:c16="http://schemas.microsoft.com/office/drawing/2014/chart" uri="{C3380CC4-5D6E-409C-BE32-E72D297353CC}">
              <c16:uniqueId val="{0000000A-6E1D-4387-BCB6-1A2B463013C0}"/>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'Zadovoljstvo poslom'!$C$13:$C$16</c:f>
              <c:strCache>
                <c:ptCount val="4"/>
                <c:pt idx="0">
                  <c:v>Salary</c:v>
                </c:pt>
                <c:pt idx="1">
                  <c:v>Something else?</c:v>
                </c:pt>
                <c:pt idx="2">
                  <c:v>Authority of Internal Auditors</c:v>
                </c:pt>
                <c:pt idx="3">
                  <c:v>Relationship with colleagues</c:v>
                </c:pt>
              </c:strCache>
            </c:strRef>
          </c:cat>
          <c:val>
            <c:numRef>
              <c:f>'Zadovoljstvo poslom'!$D$13:$D$16</c:f>
              <c:numCache>
                <c:formatCode>0%</c:formatCode>
                <c:ptCount val="4"/>
                <c:pt idx="0">
                  <c:v>0.8571428571428571</c:v>
                </c:pt>
                <c:pt idx="1">
                  <c:v>0.21428571428571427</c:v>
                </c:pt>
                <c:pt idx="2">
                  <c:v>0.14285714285714285</c:v>
                </c:pt>
                <c:pt idx="3">
                  <c:v>7.1428571428571425E-2</c:v>
                </c:pt>
              </c:numCache>
            </c:numRef>
          </c:val>
          <c:extLst>
            <c:ext xmlns:c16="http://schemas.microsoft.com/office/drawing/2014/chart" uri="{C3380CC4-5D6E-409C-BE32-E72D297353CC}">
              <c16:uniqueId val="{00000000-C1A6-4CD7-A1F9-F5179BF3245C}"/>
            </c:ext>
          </c:extLst>
        </c:ser>
        <c:dLbls>
          <c:showLegendKey val="0"/>
          <c:showVal val="0"/>
          <c:showCatName val="0"/>
          <c:showSerName val="0"/>
          <c:showPercent val="0"/>
          <c:showBubbleSize val="0"/>
        </c:dLbls>
        <c:gapWidth val="219"/>
        <c:overlap val="-27"/>
        <c:axId val="1081830576"/>
        <c:axId val="1083218336"/>
      </c:barChart>
      <c:catAx>
        <c:axId val="108183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218336"/>
        <c:crosses val="autoZero"/>
        <c:auto val="1"/>
        <c:lblAlgn val="ctr"/>
        <c:lblOffset val="100"/>
        <c:noMultiLvlLbl val="0"/>
      </c:catAx>
      <c:valAx>
        <c:axId val="10832183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83057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920391965032427E-2"/>
          <c:y val="6.0335071752394588E-2"/>
          <c:w val="0.58166222208195917"/>
          <c:h val="0.62824556021406419"/>
        </c:manualLayout>
      </c:layout>
      <c:doughnutChart>
        <c:varyColors val="1"/>
        <c:ser>
          <c:idx val="0"/>
          <c:order val="0"/>
          <c:dPt>
            <c:idx val="0"/>
            <c:bubble3D val="0"/>
            <c:spPr>
              <a:solidFill>
                <a:schemeClr val="accent4"/>
              </a:solidFill>
              <a:ln w="19050">
                <a:solidFill>
                  <a:schemeClr val="lt1"/>
                </a:solidFill>
              </a:ln>
              <a:effectLst/>
            </c:spPr>
            <c:extLst>
              <c:ext xmlns:c16="http://schemas.microsoft.com/office/drawing/2014/chart" uri="{C3380CC4-5D6E-409C-BE32-E72D297353CC}">
                <c16:uniqueId val="{00000001-1D11-43F3-89F5-307ED5A922D6}"/>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1D11-43F3-89F5-307ED5A922D6}"/>
              </c:ext>
            </c:extLst>
          </c:dPt>
          <c:dPt>
            <c:idx val="2"/>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1D11-43F3-89F5-307ED5A922D6}"/>
              </c:ext>
            </c:extLst>
          </c:dPt>
          <c:dPt>
            <c:idx val="3"/>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7-1D11-43F3-89F5-307ED5A922D6}"/>
              </c:ext>
            </c:extLst>
          </c:dPt>
          <c:dPt>
            <c:idx val="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9-1D11-43F3-89F5-307ED5A922D6}"/>
              </c:ext>
            </c:extLst>
          </c:dPt>
          <c:dPt>
            <c:idx val="5"/>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B-1D11-43F3-89F5-307ED5A922D6}"/>
              </c:ext>
            </c:extLst>
          </c:dPt>
          <c:dPt>
            <c:idx val="6"/>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D-1D11-43F3-89F5-307ED5A922D6}"/>
              </c:ext>
            </c:extLst>
          </c:dPt>
          <c:dPt>
            <c:idx val="7"/>
            <c:bubble3D val="0"/>
            <c:spPr>
              <a:solidFill>
                <a:srgbClr val="FF0000"/>
              </a:solidFill>
              <a:ln w="19050">
                <a:solidFill>
                  <a:schemeClr val="lt1"/>
                </a:solidFill>
              </a:ln>
              <a:effectLst/>
            </c:spPr>
            <c:extLst>
              <c:ext xmlns:c16="http://schemas.microsoft.com/office/drawing/2014/chart" uri="{C3380CC4-5D6E-409C-BE32-E72D297353CC}">
                <c16:uniqueId val="{0000000F-1D11-43F3-89F5-307ED5A922D6}"/>
              </c:ext>
            </c:extLst>
          </c:dPt>
          <c:dLbls>
            <c:dLbl>
              <c:idx val="1"/>
              <c:delete val="1"/>
              <c:extLst>
                <c:ext xmlns:c15="http://schemas.microsoft.com/office/drawing/2012/chart" uri="{CE6537A1-D6FC-4f65-9D91-7224C49458BB}"/>
                <c:ext xmlns:c16="http://schemas.microsoft.com/office/drawing/2014/chart" uri="{C3380CC4-5D6E-409C-BE32-E72D297353CC}">
                  <c16:uniqueId val="{00000003-1D11-43F3-89F5-307ED5A922D6}"/>
                </c:ext>
              </c:extLst>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D-1D11-43F3-89F5-307ED5A922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'4'!$G$3:$N$3</c:f>
              <c:strCache>
                <c:ptCount val="8"/>
                <c:pt idx="0">
                  <c:v>2013</c:v>
                </c:pt>
                <c:pt idx="1">
                  <c:v>2014</c:v>
                </c:pt>
                <c:pt idx="2">
                  <c:v>2015</c:v>
                </c:pt>
                <c:pt idx="3">
                  <c:v>2016</c:v>
                </c:pt>
                <c:pt idx="4">
                  <c:v>2017</c:v>
                </c:pt>
                <c:pt idx="5">
                  <c:v>2018</c:v>
                </c:pt>
                <c:pt idx="6">
                  <c:v>2019</c:v>
                </c:pt>
                <c:pt idx="7">
                  <c:v>Without a work group</c:v>
                </c:pt>
              </c:strCache>
            </c:strRef>
          </c:cat>
          <c:val>
            <c:numRef>
              <c:f>'4'!$G$4:$N$4</c:f>
              <c:numCache>
                <c:formatCode>General</c:formatCode>
                <c:ptCount val="8"/>
                <c:pt idx="0">
                  <c:v>1</c:v>
                </c:pt>
                <c:pt idx="1">
                  <c:v>0</c:v>
                </c:pt>
                <c:pt idx="2">
                  <c:v>4</c:v>
                </c:pt>
                <c:pt idx="3">
                  <c:v>2</c:v>
                </c:pt>
                <c:pt idx="4">
                  <c:v>1</c:v>
                </c:pt>
                <c:pt idx="5">
                  <c:v>2</c:v>
                </c:pt>
                <c:pt idx="6">
                  <c:v>2</c:v>
                </c:pt>
                <c:pt idx="7">
                  <c:v>2</c:v>
                </c:pt>
              </c:numCache>
            </c:numRef>
          </c:val>
          <c:extLst>
            <c:ext xmlns:c16="http://schemas.microsoft.com/office/drawing/2014/chart" uri="{C3380CC4-5D6E-409C-BE32-E72D297353CC}">
              <c16:uniqueId val="{00000010-1D11-43F3-89F5-307ED5A922D6}"/>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212661140057142E-2"/>
          <c:y val="0.14234208093973394"/>
          <c:w val="0.49269025295543778"/>
          <c:h val="0.69855132150085997"/>
        </c:manualLayout>
      </c:layout>
      <c:doughnutChart>
        <c:varyColors val="1"/>
        <c:ser>
          <c:idx val="0"/>
          <c:order val="0"/>
          <c:dPt>
            <c:idx val="0"/>
            <c:bubble3D val="0"/>
            <c:spPr>
              <a:solidFill>
                <a:schemeClr val="accent4"/>
              </a:solidFill>
              <a:ln w="19050">
                <a:solidFill>
                  <a:schemeClr val="lt1"/>
                </a:solidFill>
              </a:ln>
              <a:effectLst/>
            </c:spPr>
            <c:extLst>
              <c:ext xmlns:c16="http://schemas.microsoft.com/office/drawing/2014/chart" uri="{C3380CC4-5D6E-409C-BE32-E72D297353CC}">
                <c16:uniqueId val="{00000001-7BA5-453A-A14C-27F465771A4F}"/>
              </c:ext>
            </c:extLst>
          </c:dPt>
          <c:dPt>
            <c:idx val="1"/>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3-7BA5-453A-A14C-27F465771A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A5-453A-A14C-27F465771A4F}"/>
              </c:ext>
            </c:extLst>
          </c:dPt>
          <c:dPt>
            <c:idx val="3"/>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7-7BA5-453A-A14C-27F465771A4F}"/>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7BA5-453A-A14C-27F465771A4F}"/>
              </c:ext>
            </c:extLst>
          </c:dPt>
          <c:dLbls>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3-7BA5-453A-A14C-27F465771A4F}"/>
                </c:ext>
              </c:extLst>
            </c:dLbl>
            <c:dLbl>
              <c:idx val="2"/>
              <c:delete val="1"/>
              <c:extLst>
                <c:ext xmlns:c15="http://schemas.microsoft.com/office/drawing/2012/chart" uri="{CE6537A1-D6FC-4f65-9D91-7224C49458BB}"/>
                <c:ext xmlns:c16="http://schemas.microsoft.com/office/drawing/2014/chart" uri="{C3380CC4-5D6E-409C-BE32-E72D297353CC}">
                  <c16:uniqueId val="{00000005-7BA5-453A-A14C-27F465771A4F}"/>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7-7BA5-453A-A14C-27F465771A4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'3'!$E$3:$I$3</c:f>
              <c:strCache>
                <c:ptCount val="5"/>
                <c:pt idx="0">
                  <c:v>2015</c:v>
                </c:pt>
                <c:pt idx="1">
                  <c:v>2016</c:v>
                </c:pt>
                <c:pt idx="2">
                  <c:v>2017</c:v>
                </c:pt>
                <c:pt idx="3">
                  <c:v>2018</c:v>
                </c:pt>
                <c:pt idx="4">
                  <c:v>They do not submit a report</c:v>
                </c:pt>
              </c:strCache>
            </c:strRef>
          </c:cat>
          <c:val>
            <c:numRef>
              <c:f>'3'!$E$4:$I$4</c:f>
              <c:numCache>
                <c:formatCode>General</c:formatCode>
                <c:ptCount val="5"/>
                <c:pt idx="0">
                  <c:v>6</c:v>
                </c:pt>
                <c:pt idx="1">
                  <c:v>2</c:v>
                </c:pt>
                <c:pt idx="2">
                  <c:v>0</c:v>
                </c:pt>
                <c:pt idx="3">
                  <c:v>1</c:v>
                </c:pt>
                <c:pt idx="4">
                  <c:v>4</c:v>
                </c:pt>
              </c:numCache>
            </c:numRef>
          </c:val>
          <c:extLst>
            <c:ext xmlns:c16="http://schemas.microsoft.com/office/drawing/2014/chart" uri="{C3380CC4-5D6E-409C-BE32-E72D297353CC}">
              <c16:uniqueId val="{0000000A-7BA5-453A-A14C-27F465771A4F}"/>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68492547522468783"/>
          <c:y val="4.1961908982752892E-2"/>
          <c:w val="0.31028330549590388"/>
          <c:h val="0.948292339681569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13E0-4ED5-98F1-4CE100A52E74}"/>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13E0-4ED5-98F1-4CE100A52E7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13E0-4ED5-98F1-4CE100A52E7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3-13E0-4ED5-98F1-4CE100A52E7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Transparentnost!$G$5:$H$5</c:f>
              <c:strCache>
                <c:ptCount val="2"/>
                <c:pt idx="0">
                  <c:v>Yes</c:v>
                </c:pt>
                <c:pt idx="1">
                  <c:v>No</c:v>
                </c:pt>
              </c:strCache>
            </c:strRef>
          </c:cat>
          <c:val>
            <c:numRef>
              <c:f>Transparentnost!$G$6:$H$6</c:f>
              <c:numCache>
                <c:formatCode>General</c:formatCode>
                <c:ptCount val="2"/>
                <c:pt idx="0">
                  <c:v>9</c:v>
                </c:pt>
                <c:pt idx="1">
                  <c:v>6</c:v>
                </c:pt>
              </c:numCache>
            </c:numRef>
          </c:val>
          <c:extLst>
            <c:ext xmlns:c16="http://schemas.microsoft.com/office/drawing/2014/chart" uri="{C3380CC4-5D6E-409C-BE32-E72D297353CC}">
              <c16:uniqueId val="{00000004-13E0-4ED5-98F1-4CE100A52E7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75000"/>
              </a:schemeClr>
            </a:solidFill>
            <a:ln>
              <a:noFill/>
            </a:ln>
            <a:effectLst/>
          </c:spPr>
          <c:invertIfNegative val="0"/>
          <c:cat>
            <c:strRef>
              <c:f>'Koliko je IR daleko od potenc.'!$B$4:$B$17</c:f>
              <c:strCache>
                <c:ptCount val="14"/>
                <c:pt idx="0">
                  <c:v>Subotica</c:v>
                </c:pt>
                <c:pt idx="1">
                  <c:v>Zrenjanin</c:v>
                </c:pt>
                <c:pt idx="2">
                  <c:v>Loznica</c:v>
                </c:pt>
                <c:pt idx="3">
                  <c:v>Užice</c:v>
                </c:pt>
                <c:pt idx="4">
                  <c:v>Novi Sad</c:v>
                </c:pt>
                <c:pt idx="5">
                  <c:v>Novi Pazar</c:v>
                </c:pt>
                <c:pt idx="6">
                  <c:v>Valjevo</c:v>
                </c:pt>
                <c:pt idx="7">
                  <c:v>Kragujevac</c:v>
                </c:pt>
                <c:pt idx="8">
                  <c:v>Niš</c:v>
                </c:pt>
                <c:pt idx="9">
                  <c:v>Mali Zvornik</c:v>
                </c:pt>
                <c:pt idx="10">
                  <c:v>Vranje</c:v>
                </c:pt>
                <c:pt idx="11">
                  <c:v>Kruševac</c:v>
                </c:pt>
                <c:pt idx="12">
                  <c:v>Sjenica</c:v>
                </c:pt>
                <c:pt idx="13">
                  <c:v>Aleksinac</c:v>
                </c:pt>
              </c:strCache>
            </c:strRef>
          </c:cat>
          <c:val>
            <c:numRef>
              <c:f>'Koliko je IR daleko od potenc.'!$C$4:$C$17</c:f>
              <c:numCache>
                <c:formatCode>General</c:formatCode>
                <c:ptCount val="14"/>
                <c:pt idx="0">
                  <c:v>5</c:v>
                </c:pt>
                <c:pt idx="1">
                  <c:v>5</c:v>
                </c:pt>
                <c:pt idx="2">
                  <c:v>4</c:v>
                </c:pt>
                <c:pt idx="3">
                  <c:v>4</c:v>
                </c:pt>
                <c:pt idx="4">
                  <c:v>3</c:v>
                </c:pt>
                <c:pt idx="5">
                  <c:v>3</c:v>
                </c:pt>
                <c:pt idx="6">
                  <c:v>3</c:v>
                </c:pt>
                <c:pt idx="7">
                  <c:v>3</c:v>
                </c:pt>
                <c:pt idx="8">
                  <c:v>3</c:v>
                </c:pt>
                <c:pt idx="9">
                  <c:v>3</c:v>
                </c:pt>
                <c:pt idx="10">
                  <c:v>2</c:v>
                </c:pt>
                <c:pt idx="11">
                  <c:v>2</c:v>
                </c:pt>
                <c:pt idx="12">
                  <c:v>2</c:v>
                </c:pt>
                <c:pt idx="13">
                  <c:v>1</c:v>
                </c:pt>
              </c:numCache>
            </c:numRef>
          </c:val>
          <c:extLst>
            <c:ext xmlns:c16="http://schemas.microsoft.com/office/drawing/2014/chart" uri="{C3380CC4-5D6E-409C-BE32-E72D297353CC}">
              <c16:uniqueId val="{00000000-F3EB-46FC-B68B-BB84314CFC1F}"/>
            </c:ext>
          </c:extLst>
        </c:ser>
        <c:dLbls>
          <c:showLegendKey val="0"/>
          <c:showVal val="0"/>
          <c:showCatName val="0"/>
          <c:showSerName val="0"/>
          <c:showPercent val="0"/>
          <c:showBubbleSize val="0"/>
        </c:dLbls>
        <c:gapWidth val="219"/>
        <c:overlap val="-27"/>
        <c:axId val="1295534528"/>
        <c:axId val="1142668432"/>
      </c:barChart>
      <c:catAx>
        <c:axId val="129553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668432"/>
        <c:crosses val="autoZero"/>
        <c:auto val="1"/>
        <c:lblAlgn val="ctr"/>
        <c:lblOffset val="100"/>
        <c:noMultiLvlLbl val="0"/>
      </c:catAx>
      <c:valAx>
        <c:axId val="114266843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5345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2721916010498688"/>
                  <c:y val="-0.2663119714202391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'Koliko je IR daleko od potenc.'!$C$20:$C$32</c:f>
              <c:numCache>
                <c:formatCode>General</c:formatCode>
                <c:ptCount val="13"/>
                <c:pt idx="0">
                  <c:v>6</c:v>
                </c:pt>
                <c:pt idx="2">
                  <c:v>7</c:v>
                </c:pt>
                <c:pt idx="3">
                  <c:v>7</c:v>
                </c:pt>
                <c:pt idx="4">
                  <c:v>5</c:v>
                </c:pt>
                <c:pt idx="5">
                  <c:v>5</c:v>
                </c:pt>
                <c:pt idx="6">
                  <c:v>7</c:v>
                </c:pt>
                <c:pt idx="7">
                  <c:v>4</c:v>
                </c:pt>
                <c:pt idx="8">
                  <c:v>4</c:v>
                </c:pt>
                <c:pt idx="9">
                  <c:v>1</c:v>
                </c:pt>
                <c:pt idx="10">
                  <c:v>1</c:v>
                </c:pt>
                <c:pt idx="11">
                  <c:v>2</c:v>
                </c:pt>
                <c:pt idx="12">
                  <c:v>2</c:v>
                </c:pt>
              </c:numCache>
            </c:numRef>
          </c:xVal>
          <c:yVal>
            <c:numRef>
              <c:f>'Koliko je IR daleko od potenc.'!$D$20:$D$32</c:f>
              <c:numCache>
                <c:formatCode>General</c:formatCode>
                <c:ptCount val="13"/>
                <c:pt idx="0">
                  <c:v>5</c:v>
                </c:pt>
                <c:pt idx="2">
                  <c:v>4</c:v>
                </c:pt>
                <c:pt idx="3">
                  <c:v>4</c:v>
                </c:pt>
                <c:pt idx="4">
                  <c:v>3</c:v>
                </c:pt>
                <c:pt idx="5">
                  <c:v>3</c:v>
                </c:pt>
                <c:pt idx="6">
                  <c:v>3</c:v>
                </c:pt>
                <c:pt idx="7">
                  <c:v>3</c:v>
                </c:pt>
                <c:pt idx="8">
                  <c:v>3</c:v>
                </c:pt>
                <c:pt idx="9">
                  <c:v>3</c:v>
                </c:pt>
                <c:pt idx="10">
                  <c:v>2</c:v>
                </c:pt>
                <c:pt idx="11">
                  <c:v>2</c:v>
                </c:pt>
                <c:pt idx="12">
                  <c:v>1</c:v>
                </c:pt>
              </c:numCache>
            </c:numRef>
          </c:yVal>
          <c:smooth val="0"/>
          <c:extLst>
            <c:ext xmlns:c16="http://schemas.microsoft.com/office/drawing/2014/chart" uri="{C3380CC4-5D6E-409C-BE32-E72D297353CC}">
              <c16:uniqueId val="{00000001-23A0-4E40-955B-C867D70DAE41}"/>
            </c:ext>
          </c:extLst>
        </c:ser>
        <c:dLbls>
          <c:showLegendKey val="0"/>
          <c:showVal val="0"/>
          <c:showCatName val="0"/>
          <c:showSerName val="0"/>
          <c:showPercent val="0"/>
          <c:showBubbleSize val="0"/>
        </c:dLbls>
        <c:axId val="1475731840"/>
        <c:axId val="1153328832"/>
      </c:scatterChart>
      <c:valAx>
        <c:axId val="1475731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3328832"/>
        <c:crosses val="autoZero"/>
        <c:crossBetween val="midCat"/>
      </c:valAx>
      <c:valAx>
        <c:axId val="115332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7318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80686789151357"/>
          <c:y val="7.9120370370370396E-2"/>
          <c:w val="0.86504615048118982"/>
          <c:h val="0.50714017945419709"/>
        </c:manualLayout>
      </c:layout>
      <c:barChart>
        <c:barDir val="col"/>
        <c:grouping val="clustered"/>
        <c:varyColors val="0"/>
        <c:ser>
          <c:idx val="0"/>
          <c:order val="0"/>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'Koliko je IR daleko od potenc.'!$O$12:$O$16</c:f>
              <c:strCache>
                <c:ptCount val="5"/>
                <c:pt idx="0">
                  <c:v>Insufficient capacity - number of internal auditors employed</c:v>
                </c:pt>
                <c:pt idx="1">
                  <c:v>Negligence / ignorance of employees / executives about the importance of FMC</c:v>
                </c:pt>
                <c:pt idx="2">
                  <c:v>Unclearly defined responsibility of employees / executives</c:v>
                </c:pt>
                <c:pt idx="3">
                  <c:v>Other</c:v>
                </c:pt>
                <c:pt idx="4">
                  <c:v>Lack of authority of the internal auditors</c:v>
                </c:pt>
              </c:strCache>
            </c:strRef>
          </c:cat>
          <c:val>
            <c:numRef>
              <c:f>'Koliko je IR daleko od potenc.'!$P$12:$P$16</c:f>
              <c:numCache>
                <c:formatCode>0%</c:formatCode>
                <c:ptCount val="5"/>
                <c:pt idx="0">
                  <c:v>0.92307692307692313</c:v>
                </c:pt>
                <c:pt idx="1">
                  <c:v>0.61538461538461542</c:v>
                </c:pt>
                <c:pt idx="2">
                  <c:v>0.46153846153846156</c:v>
                </c:pt>
                <c:pt idx="3">
                  <c:v>0.23076923076923078</c:v>
                </c:pt>
                <c:pt idx="4">
                  <c:v>7.6923076923076927E-2</c:v>
                </c:pt>
              </c:numCache>
            </c:numRef>
          </c:val>
          <c:extLst>
            <c:ext xmlns:c16="http://schemas.microsoft.com/office/drawing/2014/chart" uri="{C3380CC4-5D6E-409C-BE32-E72D297353CC}">
              <c16:uniqueId val="{00000000-8C62-4CA6-909D-629AAFEC2CA8}"/>
            </c:ext>
          </c:extLst>
        </c:ser>
        <c:dLbls>
          <c:showLegendKey val="0"/>
          <c:showVal val="0"/>
          <c:showCatName val="0"/>
          <c:showSerName val="0"/>
          <c:showPercent val="0"/>
          <c:showBubbleSize val="0"/>
        </c:dLbls>
        <c:gapWidth val="219"/>
        <c:overlap val="-27"/>
        <c:axId val="1086600016"/>
        <c:axId val="1302955696"/>
      </c:barChart>
      <c:catAx>
        <c:axId val="108660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955696"/>
        <c:crosses val="autoZero"/>
        <c:auto val="1"/>
        <c:lblAlgn val="ctr"/>
        <c:lblOffset val="100"/>
        <c:noMultiLvlLbl val="0"/>
      </c:catAx>
      <c:valAx>
        <c:axId val="13029556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600016"/>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65625894679387E-2"/>
          <c:y val="7.6388888888888895E-2"/>
          <c:w val="0.92564504814316884"/>
          <c:h val="0.46644794400699907"/>
        </c:manualLayout>
      </c:layout>
      <c:barChart>
        <c:barDir val="col"/>
        <c:grouping val="clustered"/>
        <c:varyColors val="0"/>
        <c:ser>
          <c:idx val="0"/>
          <c:order val="0"/>
          <c:tx>
            <c:strRef>
              <c:f>'2'!$B$2</c:f>
              <c:strCache>
                <c:ptCount val="1"/>
                <c:pt idx="0">
                  <c:v>Number of employed internal auditors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'2'!$A$3:$A$16</c:f>
              <c:strCache>
                <c:ptCount val="14"/>
                <c:pt idx="0">
                  <c:v>Užice</c:v>
                </c:pt>
                <c:pt idx="1">
                  <c:v>Kragujevac</c:v>
                </c:pt>
                <c:pt idx="2">
                  <c:v>Novi Sad</c:v>
                </c:pt>
                <c:pt idx="3">
                  <c:v>Novi Pazar</c:v>
                </c:pt>
                <c:pt idx="4">
                  <c:v>Zrenjanin</c:v>
                </c:pt>
                <c:pt idx="5">
                  <c:v>Valjevo</c:v>
                </c:pt>
                <c:pt idx="6">
                  <c:v>Subotica</c:v>
                </c:pt>
                <c:pt idx="7">
                  <c:v>Niš</c:v>
                </c:pt>
                <c:pt idx="8">
                  <c:v>Loznica</c:v>
                </c:pt>
                <c:pt idx="9">
                  <c:v>Kruševac</c:v>
                </c:pt>
                <c:pt idx="10">
                  <c:v>Aleksinac</c:v>
                </c:pt>
                <c:pt idx="11">
                  <c:v>Vranje</c:v>
                </c:pt>
                <c:pt idx="12">
                  <c:v>Mali Zvornik</c:v>
                </c:pt>
                <c:pt idx="13">
                  <c:v>Sjenica</c:v>
                </c:pt>
              </c:strCache>
            </c:strRef>
          </c:cat>
          <c:val>
            <c:numRef>
              <c:f>'2'!$B$3:$B$16</c:f>
              <c:numCache>
                <c:formatCode>General</c:formatCode>
                <c:ptCount val="14"/>
                <c:pt idx="0">
                  <c:v>5</c:v>
                </c:pt>
                <c:pt idx="1">
                  <c:v>5</c:v>
                </c:pt>
                <c:pt idx="2">
                  <c:v>5</c:v>
                </c:pt>
                <c:pt idx="3">
                  <c:v>4</c:v>
                </c:pt>
                <c:pt idx="4">
                  <c:v>3</c:v>
                </c:pt>
                <c:pt idx="5">
                  <c:v>2</c:v>
                </c:pt>
                <c:pt idx="6">
                  <c:v>2</c:v>
                </c:pt>
                <c:pt idx="7">
                  <c:v>2</c:v>
                </c:pt>
                <c:pt idx="8">
                  <c:v>1</c:v>
                </c:pt>
                <c:pt idx="9">
                  <c:v>1</c:v>
                </c:pt>
                <c:pt idx="10">
                  <c:v>1</c:v>
                </c:pt>
                <c:pt idx="11">
                  <c:v>1</c:v>
                </c:pt>
                <c:pt idx="12">
                  <c:v>1</c:v>
                </c:pt>
                <c:pt idx="13">
                  <c:v>1</c:v>
                </c:pt>
              </c:numCache>
            </c:numRef>
          </c:val>
          <c:extLst>
            <c:ext xmlns:c16="http://schemas.microsoft.com/office/drawing/2014/chart" uri="{C3380CC4-5D6E-409C-BE32-E72D297353CC}">
              <c16:uniqueId val="{00000000-F81E-40C0-9BA4-40FAA7C2F85E}"/>
            </c:ext>
          </c:extLst>
        </c:ser>
        <c:ser>
          <c:idx val="1"/>
          <c:order val="1"/>
          <c:tx>
            <c:strRef>
              <c:f>'2'!$D$2</c:f>
              <c:strCache>
                <c:ptCount val="1"/>
                <c:pt idx="0">
                  <c:v>Optimal number of internal auditors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'2'!$A$3:$A$16</c:f>
              <c:strCache>
                <c:ptCount val="14"/>
                <c:pt idx="0">
                  <c:v>Užice</c:v>
                </c:pt>
                <c:pt idx="1">
                  <c:v>Kragujevac</c:v>
                </c:pt>
                <c:pt idx="2">
                  <c:v>Novi Sad</c:v>
                </c:pt>
                <c:pt idx="3">
                  <c:v>Novi Pazar</c:v>
                </c:pt>
                <c:pt idx="4">
                  <c:v>Zrenjanin</c:v>
                </c:pt>
                <c:pt idx="5">
                  <c:v>Valjevo</c:v>
                </c:pt>
                <c:pt idx="6">
                  <c:v>Subotica</c:v>
                </c:pt>
                <c:pt idx="7">
                  <c:v>Niš</c:v>
                </c:pt>
                <c:pt idx="8">
                  <c:v>Loznica</c:v>
                </c:pt>
                <c:pt idx="9">
                  <c:v>Kruševac</c:v>
                </c:pt>
                <c:pt idx="10">
                  <c:v>Aleksinac</c:v>
                </c:pt>
                <c:pt idx="11">
                  <c:v>Vranje</c:v>
                </c:pt>
                <c:pt idx="12">
                  <c:v>Mali Zvornik</c:v>
                </c:pt>
                <c:pt idx="13">
                  <c:v>Sjenica</c:v>
                </c:pt>
              </c:strCache>
            </c:strRef>
          </c:cat>
          <c:val>
            <c:numRef>
              <c:f>'2'!$D$3:$D$16</c:f>
              <c:numCache>
                <c:formatCode>General</c:formatCode>
                <c:ptCount val="14"/>
                <c:pt idx="0">
                  <c:v>12</c:v>
                </c:pt>
                <c:pt idx="1">
                  <c:v>10</c:v>
                </c:pt>
                <c:pt idx="2">
                  <c:v>10</c:v>
                </c:pt>
                <c:pt idx="3">
                  <c:v>7</c:v>
                </c:pt>
                <c:pt idx="4">
                  <c:v>6</c:v>
                </c:pt>
                <c:pt idx="5">
                  <c:v>4</c:v>
                </c:pt>
                <c:pt idx="6">
                  <c:v>3</c:v>
                </c:pt>
                <c:pt idx="7">
                  <c:v>6</c:v>
                </c:pt>
                <c:pt idx="8">
                  <c:v>2</c:v>
                </c:pt>
                <c:pt idx="9">
                  <c:v>3</c:v>
                </c:pt>
                <c:pt idx="10">
                  <c:v>1</c:v>
                </c:pt>
                <c:pt idx="11">
                  <c:v>3</c:v>
                </c:pt>
                <c:pt idx="12">
                  <c:v>1</c:v>
                </c:pt>
                <c:pt idx="13">
                  <c:v>1</c:v>
                </c:pt>
              </c:numCache>
            </c:numRef>
          </c:val>
          <c:extLst>
            <c:ext xmlns:c16="http://schemas.microsoft.com/office/drawing/2014/chart" uri="{C3380CC4-5D6E-409C-BE32-E72D297353CC}">
              <c16:uniqueId val="{00000001-F81E-40C0-9BA4-40FAA7C2F85E}"/>
            </c:ext>
          </c:extLst>
        </c:ser>
        <c:dLbls>
          <c:showLegendKey val="0"/>
          <c:showVal val="0"/>
          <c:showCatName val="0"/>
          <c:showSerName val="0"/>
          <c:showPercent val="0"/>
          <c:showBubbleSize val="0"/>
        </c:dLbls>
        <c:gapWidth val="219"/>
        <c:overlap val="-27"/>
        <c:axId val="464852336"/>
        <c:axId val="139260672"/>
      </c:barChart>
      <c:catAx>
        <c:axId val="46485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260672"/>
        <c:crosses val="autoZero"/>
        <c:auto val="1"/>
        <c:lblAlgn val="ctr"/>
        <c:lblOffset val="100"/>
        <c:noMultiLvlLbl val="0"/>
      </c:catAx>
      <c:valAx>
        <c:axId val="13926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852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100"/>
              <a:t>Budget coverage</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100" b="0" i="0" baseline="0">
                <a:effectLst/>
              </a:rPr>
              <a:t>(municipalities)</a:t>
            </a:r>
            <a:endParaRPr lang="en-US"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4155888456181245"/>
          <c:y val="0.30607058264058457"/>
          <c:w val="0.7140716052190228"/>
          <c:h val="0.45946070765544555"/>
        </c:manualLayout>
      </c:layout>
      <c:pieChart>
        <c:varyColors val="1"/>
        <c:ser>
          <c:idx val="0"/>
          <c:order val="0"/>
          <c:tx>
            <c:strRef>
              <c:f>'IA uspostavljanje'!$G$8</c:f>
              <c:strCache>
                <c:ptCount val="1"/>
                <c:pt idx="0">
                  <c:v>Budget coverage</c:v>
                </c:pt>
              </c:strCache>
            </c:strRef>
          </c:tx>
          <c:spPr>
            <a:solidFill>
              <a:schemeClr val="accent1">
                <a:lumMod val="40000"/>
                <a:lumOff val="60000"/>
              </a:schemeClr>
            </a:solidFill>
          </c:spPr>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34E1-45CD-BABE-962F42B214B8}"/>
              </c:ext>
            </c:extLst>
          </c:dPt>
          <c:dPt>
            <c:idx val="1"/>
            <c:bubble3D val="0"/>
            <c:spPr>
              <a:solidFill>
                <a:srgbClr val="FF3B3B"/>
              </a:solidFill>
              <a:ln w="19050">
                <a:solidFill>
                  <a:schemeClr val="lt1"/>
                </a:solidFill>
              </a:ln>
              <a:effectLst/>
            </c:spPr>
            <c:extLst>
              <c:ext xmlns:c16="http://schemas.microsoft.com/office/drawing/2014/chart" uri="{C3380CC4-5D6E-409C-BE32-E72D297353CC}">
                <c16:uniqueId val="{00000003-34E1-45CD-BABE-962F42B214B8}"/>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34E1-45CD-BABE-962F42B214B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'IA uspostavljanje'!$C$9:$C$10</c:f>
              <c:strCache>
                <c:ptCount val="2"/>
                <c:pt idx="0">
                  <c:v>With IA</c:v>
                </c:pt>
                <c:pt idx="1">
                  <c:v>Without IA</c:v>
                </c:pt>
              </c:strCache>
            </c:strRef>
          </c:cat>
          <c:val>
            <c:numRef>
              <c:f>'IA uspostavljanje'!$G$9:$G$10</c:f>
              <c:numCache>
                <c:formatCode>General</c:formatCode>
                <c:ptCount val="2"/>
                <c:pt idx="0">
                  <c:v>24</c:v>
                </c:pt>
                <c:pt idx="1">
                  <c:v>76</c:v>
                </c:pt>
              </c:numCache>
            </c:numRef>
          </c:val>
          <c:extLst>
            <c:ext xmlns:c16="http://schemas.microsoft.com/office/drawing/2014/chart" uri="{C3380CC4-5D6E-409C-BE32-E72D297353CC}">
              <c16:uniqueId val="{00000004-34E1-45CD-BABE-962F42B214B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a:t>
            </a:r>
            <a:r>
              <a:rPr lang="sr-Latn-RS" sz="1100"/>
              <a:t>, share</a:t>
            </a:r>
            <a:r>
              <a:rPr lang="en-US" sz="1100"/>
              <a:t> (towns)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3966396806033"/>
          <c:y val="0.31772088698336792"/>
          <c:w val="0.66677525784629033"/>
          <c:h val="0.44063798307934021"/>
        </c:manualLayout>
      </c:layout>
      <c:pieChart>
        <c:varyColors val="1"/>
        <c:ser>
          <c:idx val="0"/>
          <c:order val="0"/>
          <c:tx>
            <c:strRef>
              <c:f>'IA uspostavljanje'!$D$8</c:f>
              <c:strCache>
                <c:ptCount val="1"/>
                <c:pt idx="0">
                  <c:v>Number</c:v>
                </c:pt>
              </c:strCache>
            </c:strRef>
          </c:tx>
          <c:spPr>
            <a:solidFill>
              <a:schemeClr val="accent1">
                <a:lumMod val="50000"/>
              </a:schemeClr>
            </a:solidFill>
          </c:spPr>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836B-43F1-830E-3D23472C7969}"/>
              </c:ext>
            </c:extLst>
          </c:dPt>
          <c:dPt>
            <c:idx val="1"/>
            <c:bubble3D val="0"/>
            <c:spPr>
              <a:solidFill>
                <a:srgbClr val="FF3B3B"/>
              </a:solidFill>
              <a:ln w="19050">
                <a:solidFill>
                  <a:schemeClr val="lt1"/>
                </a:solidFill>
              </a:ln>
              <a:effectLst/>
            </c:spPr>
            <c:extLst>
              <c:ext xmlns:c16="http://schemas.microsoft.com/office/drawing/2014/chart" uri="{C3380CC4-5D6E-409C-BE32-E72D297353CC}">
                <c16:uniqueId val="{00000003-836B-43F1-830E-3D23472C796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1"/>
              <c:showBubbleSize val="0"/>
              <c:extLst>
                <c:ext xmlns:c16="http://schemas.microsoft.com/office/drawing/2014/chart" uri="{C3380CC4-5D6E-409C-BE32-E72D297353CC}">
                  <c16:uniqueId val="{00000001-836B-43F1-830E-3D23472C796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'IA uspostavljanje'!$C$15:$C$16</c:f>
              <c:strCache>
                <c:ptCount val="2"/>
                <c:pt idx="0">
                  <c:v>With IA</c:v>
                </c:pt>
                <c:pt idx="1">
                  <c:v>Without IA</c:v>
                </c:pt>
              </c:strCache>
            </c:strRef>
          </c:cat>
          <c:val>
            <c:numRef>
              <c:f>'IA uspostavljanje'!$D$15:$D$16</c:f>
              <c:numCache>
                <c:formatCode>General</c:formatCode>
                <c:ptCount val="2"/>
                <c:pt idx="0">
                  <c:v>21</c:v>
                </c:pt>
                <c:pt idx="1">
                  <c:v>7</c:v>
                </c:pt>
              </c:numCache>
            </c:numRef>
          </c:val>
          <c:extLst>
            <c:ext xmlns:c16="http://schemas.microsoft.com/office/drawing/2014/chart" uri="{C3380CC4-5D6E-409C-BE32-E72D297353CC}">
              <c16:uniqueId val="{00000004-836B-43F1-830E-3D23472C796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Budget coverage (towns)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350608327517112"/>
          <c:y val="0.31403748526774866"/>
          <c:w val="0.60627889678584179"/>
          <c:h val="0.42425398630645833"/>
        </c:manualLayout>
      </c:layout>
      <c:pieChart>
        <c:varyColors val="1"/>
        <c:ser>
          <c:idx val="0"/>
          <c:order val="0"/>
          <c:tx>
            <c:strRef>
              <c:f>'IA uspostavljanje'!$G$8</c:f>
              <c:strCache>
                <c:ptCount val="1"/>
                <c:pt idx="0">
                  <c:v>Budget coverage</c:v>
                </c:pt>
              </c:strCache>
            </c:strRef>
          </c:tx>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1E06-44BD-AC7C-1E97CD842880}"/>
              </c:ext>
            </c:extLst>
          </c:dPt>
          <c:dPt>
            <c:idx val="1"/>
            <c:bubble3D val="0"/>
            <c:spPr>
              <a:solidFill>
                <a:srgbClr val="FF3B3B"/>
              </a:solidFill>
              <a:ln w="19050">
                <a:solidFill>
                  <a:schemeClr val="lt1"/>
                </a:solidFill>
              </a:ln>
              <a:effectLst/>
            </c:spPr>
            <c:extLst>
              <c:ext xmlns:c16="http://schemas.microsoft.com/office/drawing/2014/chart" uri="{C3380CC4-5D6E-409C-BE32-E72D297353CC}">
                <c16:uniqueId val="{00000003-1E06-44BD-AC7C-1E97CD84288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1-1E06-44BD-AC7C-1E97CD8428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'IA uspostavljanje'!$C$15:$C$16</c:f>
              <c:strCache>
                <c:ptCount val="2"/>
                <c:pt idx="0">
                  <c:v>With IA</c:v>
                </c:pt>
                <c:pt idx="1">
                  <c:v>Without IA</c:v>
                </c:pt>
              </c:strCache>
            </c:strRef>
          </c:cat>
          <c:val>
            <c:numRef>
              <c:f>'IA uspostavljanje'!$G$15:$G$16</c:f>
              <c:numCache>
                <c:formatCode>General</c:formatCode>
                <c:ptCount val="2"/>
                <c:pt idx="0">
                  <c:v>92</c:v>
                </c:pt>
                <c:pt idx="1">
                  <c:v>8</c:v>
                </c:pt>
              </c:numCache>
            </c:numRef>
          </c:val>
          <c:extLst>
            <c:ext xmlns:c16="http://schemas.microsoft.com/office/drawing/2014/chart" uri="{C3380CC4-5D6E-409C-BE32-E72D297353CC}">
              <c16:uniqueId val="{00000004-1E06-44BD-AC7C-1E97CD8428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520173080191202E-2"/>
          <c:y val="4.6166253787517146E-2"/>
          <c:w val="0.8990714151876561"/>
          <c:h val="0.51838610314106393"/>
        </c:manualLayout>
      </c:layout>
      <c:doughnutChart>
        <c:varyColors val="1"/>
        <c:ser>
          <c:idx val="0"/>
          <c:order val="0"/>
          <c:dPt>
            <c:idx val="0"/>
            <c:bubble3D val="0"/>
            <c:spPr>
              <a:solidFill>
                <a:schemeClr val="accent4"/>
              </a:solidFill>
              <a:ln w="19050">
                <a:solidFill>
                  <a:schemeClr val="lt1"/>
                </a:solidFill>
              </a:ln>
              <a:effectLst/>
            </c:spPr>
            <c:extLst>
              <c:ext xmlns:c16="http://schemas.microsoft.com/office/drawing/2014/chart" uri="{C3380CC4-5D6E-409C-BE32-E72D297353CC}">
                <c16:uniqueId val="{00000001-7F78-4B84-842A-44BB5B4DE9D0}"/>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7F78-4B84-842A-44BB5B4DE9D0}"/>
              </c:ext>
            </c:extLst>
          </c:dPt>
          <c:dPt>
            <c:idx val="2"/>
            <c:bubble3D val="0"/>
            <c:spPr>
              <a:solidFill>
                <a:schemeClr val="accent1">
                  <a:lumMod val="20000"/>
                  <a:lumOff val="80000"/>
                </a:schemeClr>
              </a:solidFill>
              <a:ln w="19050">
                <a:solidFill>
                  <a:schemeClr val="lt1"/>
                </a:solidFill>
              </a:ln>
              <a:effectLst/>
            </c:spPr>
            <c:extLst>
              <c:ext xmlns:c16="http://schemas.microsoft.com/office/drawing/2014/chart" uri="{C3380CC4-5D6E-409C-BE32-E72D297353CC}">
                <c16:uniqueId val="{00000005-7F78-4B84-842A-44BB5B4DE9D0}"/>
              </c:ext>
            </c:extLst>
          </c:dPt>
          <c:dPt>
            <c:idx val="3"/>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7-7F78-4B84-842A-44BB5B4DE9D0}"/>
              </c:ext>
            </c:extLst>
          </c:dPt>
          <c:dPt>
            <c:idx val="4"/>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9-7F78-4B84-842A-44BB5B4DE9D0}"/>
              </c:ext>
            </c:extLst>
          </c:dPt>
          <c:dPt>
            <c:idx val="5"/>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B-7F78-4B84-842A-44BB5B4DE9D0}"/>
              </c:ext>
            </c:extLst>
          </c:dPt>
          <c:dPt>
            <c:idx val="6"/>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D-7F78-4B84-842A-44BB5B4DE9D0}"/>
              </c:ext>
            </c:extLst>
          </c:dPt>
          <c:dLbls>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B-7F78-4B84-842A-44BB5B4DE9D0}"/>
                </c:ext>
              </c:extLst>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D-7F78-4B84-842A-44BB5B4DE9D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'1'!$E$6:$K$6</c:f>
              <c:numCache>
                <c:formatCode>General</c:formatCode>
                <c:ptCount val="7"/>
                <c:pt idx="0">
                  <c:v>2012</c:v>
                </c:pt>
                <c:pt idx="1">
                  <c:v>2013</c:v>
                </c:pt>
                <c:pt idx="2">
                  <c:v>2014</c:v>
                </c:pt>
                <c:pt idx="3">
                  <c:v>2015</c:v>
                </c:pt>
                <c:pt idx="4">
                  <c:v>2016</c:v>
                </c:pt>
                <c:pt idx="5">
                  <c:v>2017</c:v>
                </c:pt>
                <c:pt idx="6">
                  <c:v>2018</c:v>
                </c:pt>
              </c:numCache>
            </c:numRef>
          </c:cat>
          <c:val>
            <c:numRef>
              <c:f>'1'!$E$7:$K$7</c:f>
              <c:numCache>
                <c:formatCode>General</c:formatCode>
                <c:ptCount val="7"/>
                <c:pt idx="0">
                  <c:v>3</c:v>
                </c:pt>
                <c:pt idx="1">
                  <c:v>2</c:v>
                </c:pt>
                <c:pt idx="2">
                  <c:v>2</c:v>
                </c:pt>
                <c:pt idx="3">
                  <c:v>3</c:v>
                </c:pt>
                <c:pt idx="4">
                  <c:v>1</c:v>
                </c:pt>
                <c:pt idx="5">
                  <c:v>1</c:v>
                </c:pt>
                <c:pt idx="6">
                  <c:v>2</c:v>
                </c:pt>
              </c:numCache>
            </c:numRef>
          </c:val>
          <c:extLst>
            <c:ext xmlns:c16="http://schemas.microsoft.com/office/drawing/2014/chart" uri="{C3380CC4-5D6E-409C-BE32-E72D297353CC}">
              <c16:uniqueId val="{0000000E-7F78-4B84-842A-44BB5B4DE9D0}"/>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
          <c:y val="0.59157324543111112"/>
          <c:w val="0.96572297582890687"/>
          <c:h val="0.370137028978588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Auditors'</a:t>
            </a:r>
            <a:r>
              <a:rPr lang="en-US" baseline="0"/>
              <a:t> perception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'Saradnja - pocetak i kraj'!$C$4</c:f>
              <c:strCache>
                <c:ptCount val="1"/>
                <c:pt idx="0">
                  <c:v>At the beginning</c:v>
                </c:pt>
              </c:strCache>
            </c:strRef>
          </c:tx>
          <c:spPr>
            <a:solidFill>
              <a:schemeClr val="accent1">
                <a:lumMod val="40000"/>
                <a:lumOff val="60000"/>
              </a:schemeClr>
            </a:solidFill>
            <a:ln>
              <a:noFill/>
            </a:ln>
            <a:effectLst/>
          </c:spPr>
          <c:invertIfNegative val="0"/>
          <c:cat>
            <c:strRef>
              <c:f>'Saradnja - pocetak i kraj'!$B$5:$B$18</c:f>
              <c:strCache>
                <c:ptCount val="14"/>
                <c:pt idx="0">
                  <c:v>Subotica</c:v>
                </c:pt>
                <c:pt idx="1">
                  <c:v>Zrenjanin</c:v>
                </c:pt>
                <c:pt idx="2">
                  <c:v>Novi Sad</c:v>
                </c:pt>
                <c:pt idx="3">
                  <c:v>Vranje</c:v>
                </c:pt>
                <c:pt idx="4">
                  <c:v>Novi Pazar</c:v>
                </c:pt>
                <c:pt idx="5">
                  <c:v>Valjevo</c:v>
                </c:pt>
                <c:pt idx="6">
                  <c:v>Kragujevac</c:v>
                </c:pt>
                <c:pt idx="7">
                  <c:v>Loznica</c:v>
                </c:pt>
                <c:pt idx="8">
                  <c:v>Kruševac</c:v>
                </c:pt>
                <c:pt idx="9">
                  <c:v>Niš</c:v>
                </c:pt>
                <c:pt idx="10">
                  <c:v>Užice</c:v>
                </c:pt>
                <c:pt idx="11">
                  <c:v>Mali Zvornik</c:v>
                </c:pt>
                <c:pt idx="12">
                  <c:v>Aleksinac</c:v>
                </c:pt>
                <c:pt idx="13">
                  <c:v>Sjenica</c:v>
                </c:pt>
              </c:strCache>
            </c:strRef>
          </c:cat>
          <c:val>
            <c:numRef>
              <c:f>'Saradnja - pocetak i kraj'!$C$5:$C$18</c:f>
              <c:numCache>
                <c:formatCode>General</c:formatCode>
                <c:ptCount val="14"/>
                <c:pt idx="0">
                  <c:v>5</c:v>
                </c:pt>
                <c:pt idx="1">
                  <c:v>5</c:v>
                </c:pt>
                <c:pt idx="2">
                  <c:v>3</c:v>
                </c:pt>
                <c:pt idx="3">
                  <c:v>3</c:v>
                </c:pt>
                <c:pt idx="4">
                  <c:v>4</c:v>
                </c:pt>
                <c:pt idx="5">
                  <c:v>3</c:v>
                </c:pt>
                <c:pt idx="6">
                  <c:v>3</c:v>
                </c:pt>
                <c:pt idx="7">
                  <c:v>3</c:v>
                </c:pt>
                <c:pt idx="8">
                  <c:v>3</c:v>
                </c:pt>
                <c:pt idx="9">
                  <c:v>2</c:v>
                </c:pt>
                <c:pt idx="10">
                  <c:v>2</c:v>
                </c:pt>
                <c:pt idx="11">
                  <c:v>2</c:v>
                </c:pt>
                <c:pt idx="12">
                  <c:v>3</c:v>
                </c:pt>
                <c:pt idx="13">
                  <c:v>1</c:v>
                </c:pt>
              </c:numCache>
            </c:numRef>
          </c:val>
          <c:extLst>
            <c:ext xmlns:c16="http://schemas.microsoft.com/office/drawing/2014/chart" uri="{C3380CC4-5D6E-409C-BE32-E72D297353CC}">
              <c16:uniqueId val="{00000000-8DE6-48D8-A2D4-9435E04FFA47}"/>
            </c:ext>
          </c:extLst>
        </c:ser>
        <c:ser>
          <c:idx val="1"/>
          <c:order val="1"/>
          <c:tx>
            <c:strRef>
              <c:f>'Saradnja - pocetak i kraj'!$D$4</c:f>
              <c:strCache>
                <c:ptCount val="1"/>
                <c:pt idx="0">
                  <c:v>Current</c:v>
                </c:pt>
              </c:strCache>
            </c:strRef>
          </c:tx>
          <c:spPr>
            <a:solidFill>
              <a:schemeClr val="accent1">
                <a:lumMod val="50000"/>
              </a:schemeClr>
            </a:solidFill>
            <a:ln>
              <a:solidFill>
                <a:schemeClr val="accent1">
                  <a:lumMod val="75000"/>
                </a:schemeClr>
              </a:solidFill>
            </a:ln>
            <a:effectLst/>
          </c:spPr>
          <c:invertIfNegative val="0"/>
          <c:cat>
            <c:strRef>
              <c:f>'Saradnja - pocetak i kraj'!$B$5:$B$18</c:f>
              <c:strCache>
                <c:ptCount val="14"/>
                <c:pt idx="0">
                  <c:v>Subotica</c:v>
                </c:pt>
                <c:pt idx="1">
                  <c:v>Zrenjanin</c:v>
                </c:pt>
                <c:pt idx="2">
                  <c:v>Novi Sad</c:v>
                </c:pt>
                <c:pt idx="3">
                  <c:v>Vranje</c:v>
                </c:pt>
                <c:pt idx="4">
                  <c:v>Novi Pazar</c:v>
                </c:pt>
                <c:pt idx="5">
                  <c:v>Valjevo</c:v>
                </c:pt>
                <c:pt idx="6">
                  <c:v>Kragujevac</c:v>
                </c:pt>
                <c:pt idx="7">
                  <c:v>Loznica</c:v>
                </c:pt>
                <c:pt idx="8">
                  <c:v>Kruševac</c:v>
                </c:pt>
                <c:pt idx="9">
                  <c:v>Niš</c:v>
                </c:pt>
                <c:pt idx="10">
                  <c:v>Užice</c:v>
                </c:pt>
                <c:pt idx="11">
                  <c:v>Mali Zvornik</c:v>
                </c:pt>
                <c:pt idx="12">
                  <c:v>Aleksinac</c:v>
                </c:pt>
                <c:pt idx="13">
                  <c:v>Sjenica</c:v>
                </c:pt>
              </c:strCache>
            </c:strRef>
          </c:cat>
          <c:val>
            <c:numRef>
              <c:f>'Saradnja - pocetak i kraj'!$D$5:$D$18</c:f>
              <c:numCache>
                <c:formatCode>General</c:formatCode>
                <c:ptCount val="14"/>
                <c:pt idx="0">
                  <c:v>5</c:v>
                </c:pt>
                <c:pt idx="1">
                  <c:v>5</c:v>
                </c:pt>
                <c:pt idx="2">
                  <c:v>5</c:v>
                </c:pt>
                <c:pt idx="3">
                  <c:v>5</c:v>
                </c:pt>
                <c:pt idx="4">
                  <c:v>4</c:v>
                </c:pt>
                <c:pt idx="5">
                  <c:v>5</c:v>
                </c:pt>
                <c:pt idx="6">
                  <c:v>5</c:v>
                </c:pt>
                <c:pt idx="7">
                  <c:v>5</c:v>
                </c:pt>
                <c:pt idx="8">
                  <c:v>5</c:v>
                </c:pt>
                <c:pt idx="9">
                  <c:v>5</c:v>
                </c:pt>
                <c:pt idx="10">
                  <c:v>4</c:v>
                </c:pt>
                <c:pt idx="11">
                  <c:v>4</c:v>
                </c:pt>
                <c:pt idx="12">
                  <c:v>3</c:v>
                </c:pt>
                <c:pt idx="13">
                  <c:v>2</c:v>
                </c:pt>
              </c:numCache>
            </c:numRef>
          </c:val>
          <c:extLst>
            <c:ext xmlns:c16="http://schemas.microsoft.com/office/drawing/2014/chart" uri="{C3380CC4-5D6E-409C-BE32-E72D297353CC}">
              <c16:uniqueId val="{00000001-8DE6-48D8-A2D4-9435E04FFA47}"/>
            </c:ext>
          </c:extLst>
        </c:ser>
        <c:dLbls>
          <c:showLegendKey val="0"/>
          <c:showVal val="0"/>
          <c:showCatName val="0"/>
          <c:showSerName val="0"/>
          <c:showPercent val="0"/>
          <c:showBubbleSize val="0"/>
        </c:dLbls>
        <c:gapWidth val="219"/>
        <c:overlap val="-27"/>
        <c:axId val="1295664288"/>
        <c:axId val="1267943232"/>
      </c:barChart>
      <c:catAx>
        <c:axId val="129566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943232"/>
        <c:crosses val="autoZero"/>
        <c:auto val="1"/>
        <c:lblAlgn val="ctr"/>
        <c:lblOffset val="100"/>
        <c:noMultiLvlLbl val="0"/>
      </c:catAx>
      <c:valAx>
        <c:axId val="126794323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6642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Beneficiaries'</a:t>
            </a:r>
            <a:r>
              <a:rPr lang="en-US" baseline="0"/>
              <a:t> perception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'Saradnja - pocetak i kraj'!$C$4</c:f>
              <c:strCache>
                <c:ptCount val="1"/>
                <c:pt idx="0">
                  <c:v>At the beginning</c:v>
                </c:pt>
              </c:strCache>
            </c:strRef>
          </c:tx>
          <c:spPr>
            <a:solidFill>
              <a:schemeClr val="accent1">
                <a:lumMod val="40000"/>
                <a:lumOff val="60000"/>
              </a:schemeClr>
            </a:solidFill>
            <a:ln>
              <a:noFill/>
            </a:ln>
            <a:effectLst/>
          </c:spPr>
          <c:invertIfNegative val="0"/>
          <c:cat>
            <c:strRef>
              <c:f>'Saradnja - pocetak i kraj'!$B$21:$B$34</c:f>
              <c:strCache>
                <c:ptCount val="14"/>
                <c:pt idx="0">
                  <c:v>Subotica</c:v>
                </c:pt>
                <c:pt idx="1">
                  <c:v>Zrenjanin</c:v>
                </c:pt>
                <c:pt idx="2">
                  <c:v>Novi Sad</c:v>
                </c:pt>
                <c:pt idx="3">
                  <c:v>Vranje</c:v>
                </c:pt>
                <c:pt idx="4">
                  <c:v>Novi Pazar</c:v>
                </c:pt>
                <c:pt idx="5">
                  <c:v>Valjevo</c:v>
                </c:pt>
                <c:pt idx="6">
                  <c:v>Kragujevac</c:v>
                </c:pt>
                <c:pt idx="7">
                  <c:v>Loznica</c:v>
                </c:pt>
                <c:pt idx="8">
                  <c:v>Kruševac</c:v>
                </c:pt>
                <c:pt idx="9">
                  <c:v>Niš</c:v>
                </c:pt>
                <c:pt idx="10">
                  <c:v>Užice</c:v>
                </c:pt>
                <c:pt idx="11">
                  <c:v>Mali Zvornik</c:v>
                </c:pt>
                <c:pt idx="12">
                  <c:v>Aleksinac</c:v>
                </c:pt>
                <c:pt idx="13">
                  <c:v>Sjenica</c:v>
                </c:pt>
              </c:strCache>
            </c:strRef>
          </c:cat>
          <c:val>
            <c:numRef>
              <c:f>'Saradnja - pocetak i kraj'!$C$21:$C$34</c:f>
              <c:numCache>
                <c:formatCode>General</c:formatCode>
                <c:ptCount val="14"/>
                <c:pt idx="0">
                  <c:v>5</c:v>
                </c:pt>
                <c:pt idx="1">
                  <c:v>5</c:v>
                </c:pt>
                <c:pt idx="2">
                  <c:v>4</c:v>
                </c:pt>
                <c:pt idx="3">
                  <c:v>3</c:v>
                </c:pt>
                <c:pt idx="4">
                  <c:v>4</c:v>
                </c:pt>
                <c:pt idx="5">
                  <c:v>3</c:v>
                </c:pt>
                <c:pt idx="6">
                  <c:v>4</c:v>
                </c:pt>
                <c:pt idx="7">
                  <c:v>3</c:v>
                </c:pt>
                <c:pt idx="8">
                  <c:v>3</c:v>
                </c:pt>
                <c:pt idx="9">
                  <c:v>2</c:v>
                </c:pt>
                <c:pt idx="10">
                  <c:v>2</c:v>
                </c:pt>
                <c:pt idx="11">
                  <c:v>3</c:v>
                </c:pt>
                <c:pt idx="12">
                  <c:v>3</c:v>
                </c:pt>
                <c:pt idx="13">
                  <c:v>1</c:v>
                </c:pt>
              </c:numCache>
            </c:numRef>
          </c:val>
          <c:extLst>
            <c:ext xmlns:c16="http://schemas.microsoft.com/office/drawing/2014/chart" uri="{C3380CC4-5D6E-409C-BE32-E72D297353CC}">
              <c16:uniqueId val="{00000000-C5AF-4FE3-9D7A-2CF30174C4FD}"/>
            </c:ext>
          </c:extLst>
        </c:ser>
        <c:ser>
          <c:idx val="1"/>
          <c:order val="1"/>
          <c:tx>
            <c:strRef>
              <c:f>'Saradnja - pocetak i kraj'!$D$4</c:f>
              <c:strCache>
                <c:ptCount val="1"/>
                <c:pt idx="0">
                  <c:v>Current</c:v>
                </c:pt>
              </c:strCache>
            </c:strRef>
          </c:tx>
          <c:spPr>
            <a:solidFill>
              <a:schemeClr val="accent1">
                <a:lumMod val="50000"/>
              </a:schemeClr>
            </a:solidFill>
            <a:ln>
              <a:solidFill>
                <a:schemeClr val="accent1">
                  <a:lumMod val="75000"/>
                </a:schemeClr>
              </a:solidFill>
            </a:ln>
            <a:effectLst/>
          </c:spPr>
          <c:invertIfNegative val="0"/>
          <c:cat>
            <c:strRef>
              <c:f>'Saradnja - pocetak i kraj'!$B$21:$B$34</c:f>
              <c:strCache>
                <c:ptCount val="14"/>
                <c:pt idx="0">
                  <c:v>Subotica</c:v>
                </c:pt>
                <c:pt idx="1">
                  <c:v>Zrenjanin</c:v>
                </c:pt>
                <c:pt idx="2">
                  <c:v>Novi Sad</c:v>
                </c:pt>
                <c:pt idx="3">
                  <c:v>Vranje</c:v>
                </c:pt>
                <c:pt idx="4">
                  <c:v>Novi Pazar</c:v>
                </c:pt>
                <c:pt idx="5">
                  <c:v>Valjevo</c:v>
                </c:pt>
                <c:pt idx="6">
                  <c:v>Kragujevac</c:v>
                </c:pt>
                <c:pt idx="7">
                  <c:v>Loznica</c:v>
                </c:pt>
                <c:pt idx="8">
                  <c:v>Kruševac</c:v>
                </c:pt>
                <c:pt idx="9">
                  <c:v>Niš</c:v>
                </c:pt>
                <c:pt idx="10">
                  <c:v>Užice</c:v>
                </c:pt>
                <c:pt idx="11">
                  <c:v>Mali Zvornik</c:v>
                </c:pt>
                <c:pt idx="12">
                  <c:v>Aleksinac</c:v>
                </c:pt>
                <c:pt idx="13">
                  <c:v>Sjenica</c:v>
                </c:pt>
              </c:strCache>
            </c:strRef>
          </c:cat>
          <c:val>
            <c:numRef>
              <c:f>'Saradnja - pocetak i kraj'!$D$21:$D$34</c:f>
              <c:numCache>
                <c:formatCode>General</c:formatCode>
                <c:ptCount val="14"/>
                <c:pt idx="0">
                  <c:v>5</c:v>
                </c:pt>
                <c:pt idx="1">
                  <c:v>5</c:v>
                </c:pt>
                <c:pt idx="2">
                  <c:v>5</c:v>
                </c:pt>
                <c:pt idx="3">
                  <c:v>5</c:v>
                </c:pt>
                <c:pt idx="4">
                  <c:v>4</c:v>
                </c:pt>
                <c:pt idx="5">
                  <c:v>5</c:v>
                </c:pt>
                <c:pt idx="6">
                  <c:v>5</c:v>
                </c:pt>
                <c:pt idx="7">
                  <c:v>5</c:v>
                </c:pt>
                <c:pt idx="8">
                  <c:v>5</c:v>
                </c:pt>
                <c:pt idx="9">
                  <c:v>4</c:v>
                </c:pt>
                <c:pt idx="10">
                  <c:v>4</c:v>
                </c:pt>
                <c:pt idx="11">
                  <c:v>5</c:v>
                </c:pt>
                <c:pt idx="12">
                  <c:v>4</c:v>
                </c:pt>
                <c:pt idx="13">
                  <c:v>2</c:v>
                </c:pt>
              </c:numCache>
            </c:numRef>
          </c:val>
          <c:extLst>
            <c:ext xmlns:c16="http://schemas.microsoft.com/office/drawing/2014/chart" uri="{C3380CC4-5D6E-409C-BE32-E72D297353CC}">
              <c16:uniqueId val="{00000001-C5AF-4FE3-9D7A-2CF30174C4FD}"/>
            </c:ext>
          </c:extLst>
        </c:ser>
        <c:dLbls>
          <c:showLegendKey val="0"/>
          <c:showVal val="0"/>
          <c:showCatName val="0"/>
          <c:showSerName val="0"/>
          <c:showPercent val="0"/>
          <c:showBubbleSize val="0"/>
        </c:dLbls>
        <c:gapWidth val="219"/>
        <c:overlap val="-27"/>
        <c:axId val="1295664288"/>
        <c:axId val="1267943232"/>
      </c:barChart>
      <c:catAx>
        <c:axId val="129566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943232"/>
        <c:crosses val="autoZero"/>
        <c:auto val="1"/>
        <c:lblAlgn val="ctr"/>
        <c:lblOffset val="100"/>
        <c:noMultiLvlLbl val="0"/>
      </c:catAx>
      <c:valAx>
        <c:axId val="1267943232"/>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56642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Nesuglasice!$C$3</c:f>
              <c:strCache>
                <c:ptCount val="1"/>
                <c:pt idx="0">
                  <c:v>Users' answers</c:v>
                </c:pt>
              </c:strCache>
            </c:strRef>
          </c:tx>
          <c:spPr>
            <a:solidFill>
              <a:schemeClr val="accent1">
                <a:lumMod val="75000"/>
              </a:schemeClr>
            </a:solidFill>
            <a:ln>
              <a:noFill/>
            </a:ln>
            <a:effectLst/>
          </c:spPr>
          <c:invertIfNegative val="0"/>
          <c:cat>
            <c:strRef>
              <c:f>Nesuglasice!$B$4:$B$17</c:f>
              <c:strCache>
                <c:ptCount val="14"/>
                <c:pt idx="0">
                  <c:v>Zrenjanin</c:v>
                </c:pt>
                <c:pt idx="1">
                  <c:v>Novi Sad</c:v>
                </c:pt>
                <c:pt idx="2">
                  <c:v>Vranje</c:v>
                </c:pt>
                <c:pt idx="3">
                  <c:v>Valjevo</c:v>
                </c:pt>
                <c:pt idx="4">
                  <c:v>Kragujevac</c:v>
                </c:pt>
                <c:pt idx="5">
                  <c:v>Kruševac</c:v>
                </c:pt>
                <c:pt idx="6">
                  <c:v>Subotica</c:v>
                </c:pt>
                <c:pt idx="7">
                  <c:v>Loznica</c:v>
                </c:pt>
                <c:pt idx="8">
                  <c:v>Mali Zvornik</c:v>
                </c:pt>
                <c:pt idx="9">
                  <c:v>Niš</c:v>
                </c:pt>
                <c:pt idx="10">
                  <c:v>Novi Pazar</c:v>
                </c:pt>
                <c:pt idx="11">
                  <c:v>Užice</c:v>
                </c:pt>
                <c:pt idx="12">
                  <c:v>Aleksinac</c:v>
                </c:pt>
                <c:pt idx="13">
                  <c:v>Sjenica</c:v>
                </c:pt>
              </c:strCache>
            </c:strRef>
          </c:cat>
          <c:val>
            <c:numRef>
              <c:f>Nesuglasice!$C$4:$C$17</c:f>
              <c:numCache>
                <c:formatCode>General</c:formatCode>
                <c:ptCount val="14"/>
                <c:pt idx="0">
                  <c:v>5</c:v>
                </c:pt>
                <c:pt idx="1">
                  <c:v>5</c:v>
                </c:pt>
                <c:pt idx="2">
                  <c:v>5</c:v>
                </c:pt>
                <c:pt idx="3">
                  <c:v>5</c:v>
                </c:pt>
                <c:pt idx="4">
                  <c:v>5</c:v>
                </c:pt>
                <c:pt idx="5">
                  <c:v>5</c:v>
                </c:pt>
                <c:pt idx="6">
                  <c:v>5</c:v>
                </c:pt>
                <c:pt idx="7">
                  <c:v>5</c:v>
                </c:pt>
                <c:pt idx="8">
                  <c:v>5</c:v>
                </c:pt>
                <c:pt idx="9">
                  <c:v>4</c:v>
                </c:pt>
                <c:pt idx="10">
                  <c:v>4</c:v>
                </c:pt>
                <c:pt idx="11">
                  <c:v>4</c:v>
                </c:pt>
                <c:pt idx="12">
                  <c:v>4</c:v>
                </c:pt>
                <c:pt idx="13">
                  <c:v>2</c:v>
                </c:pt>
              </c:numCache>
            </c:numRef>
          </c:val>
          <c:extLst>
            <c:ext xmlns:c16="http://schemas.microsoft.com/office/drawing/2014/chart" uri="{C3380CC4-5D6E-409C-BE32-E72D297353CC}">
              <c16:uniqueId val="{00000000-8E78-4BB1-8100-AC8E6D35B691}"/>
            </c:ext>
          </c:extLst>
        </c:ser>
        <c:ser>
          <c:idx val="1"/>
          <c:order val="1"/>
          <c:tx>
            <c:strRef>
              <c:f>Nesuglasice!$D$3</c:f>
              <c:strCache>
                <c:ptCount val="1"/>
                <c:pt idx="0">
                  <c:v>Auditors' answers</c:v>
                </c:pt>
              </c:strCache>
            </c:strRef>
          </c:tx>
          <c:spPr>
            <a:solidFill>
              <a:schemeClr val="accent1">
                <a:lumMod val="40000"/>
                <a:lumOff val="60000"/>
              </a:schemeClr>
            </a:solidFill>
            <a:ln>
              <a:noFill/>
            </a:ln>
            <a:effectLst/>
          </c:spPr>
          <c:invertIfNegative val="0"/>
          <c:cat>
            <c:strRef>
              <c:f>Nesuglasice!$B$4:$B$17</c:f>
              <c:strCache>
                <c:ptCount val="14"/>
                <c:pt idx="0">
                  <c:v>Zrenjanin</c:v>
                </c:pt>
                <c:pt idx="1">
                  <c:v>Novi Sad</c:v>
                </c:pt>
                <c:pt idx="2">
                  <c:v>Vranje</c:v>
                </c:pt>
                <c:pt idx="3">
                  <c:v>Valjevo</c:v>
                </c:pt>
                <c:pt idx="4">
                  <c:v>Kragujevac</c:v>
                </c:pt>
                <c:pt idx="5">
                  <c:v>Kruševac</c:v>
                </c:pt>
                <c:pt idx="6">
                  <c:v>Subotica</c:v>
                </c:pt>
                <c:pt idx="7">
                  <c:v>Loznica</c:v>
                </c:pt>
                <c:pt idx="8">
                  <c:v>Mali Zvornik</c:v>
                </c:pt>
                <c:pt idx="9">
                  <c:v>Niš</c:v>
                </c:pt>
                <c:pt idx="10">
                  <c:v>Novi Pazar</c:v>
                </c:pt>
                <c:pt idx="11">
                  <c:v>Užice</c:v>
                </c:pt>
                <c:pt idx="12">
                  <c:v>Aleksinac</c:v>
                </c:pt>
                <c:pt idx="13">
                  <c:v>Sjenica</c:v>
                </c:pt>
              </c:strCache>
            </c:strRef>
          </c:cat>
          <c:val>
            <c:numRef>
              <c:f>Nesuglasice!$D$4:$D$17</c:f>
              <c:numCache>
                <c:formatCode>General</c:formatCode>
                <c:ptCount val="14"/>
                <c:pt idx="0">
                  <c:v>5</c:v>
                </c:pt>
                <c:pt idx="1">
                  <c:v>5</c:v>
                </c:pt>
                <c:pt idx="2">
                  <c:v>5</c:v>
                </c:pt>
                <c:pt idx="3">
                  <c:v>5</c:v>
                </c:pt>
                <c:pt idx="4">
                  <c:v>5</c:v>
                </c:pt>
                <c:pt idx="5">
                  <c:v>5</c:v>
                </c:pt>
                <c:pt idx="6">
                  <c:v>4</c:v>
                </c:pt>
                <c:pt idx="7">
                  <c:v>4</c:v>
                </c:pt>
                <c:pt idx="8">
                  <c:v>4</c:v>
                </c:pt>
                <c:pt idx="9">
                  <c:v>4</c:v>
                </c:pt>
                <c:pt idx="10">
                  <c:v>4</c:v>
                </c:pt>
                <c:pt idx="11">
                  <c:v>4</c:v>
                </c:pt>
                <c:pt idx="12">
                  <c:v>4</c:v>
                </c:pt>
                <c:pt idx="13">
                  <c:v>2</c:v>
                </c:pt>
              </c:numCache>
            </c:numRef>
          </c:val>
          <c:extLst>
            <c:ext xmlns:c16="http://schemas.microsoft.com/office/drawing/2014/chart" uri="{C3380CC4-5D6E-409C-BE32-E72D297353CC}">
              <c16:uniqueId val="{00000001-8E78-4BB1-8100-AC8E6D35B691}"/>
            </c:ext>
          </c:extLst>
        </c:ser>
        <c:dLbls>
          <c:showLegendKey val="0"/>
          <c:showVal val="0"/>
          <c:showCatName val="0"/>
          <c:showSerName val="0"/>
          <c:showPercent val="0"/>
          <c:showBubbleSize val="0"/>
        </c:dLbls>
        <c:gapWidth val="219"/>
        <c:overlap val="-27"/>
        <c:axId val="1277567376"/>
        <c:axId val="1147208704"/>
      </c:barChart>
      <c:catAx>
        <c:axId val="127756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208704"/>
        <c:crosses val="autoZero"/>
        <c:auto val="1"/>
        <c:lblAlgn val="ctr"/>
        <c:lblOffset val="100"/>
        <c:noMultiLvlLbl val="0"/>
      </c:catAx>
      <c:valAx>
        <c:axId val="1147208704"/>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56737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94007740557852E-2"/>
          <c:y val="8.1616852560592437E-2"/>
          <c:w val="0.38856986520752701"/>
          <c:h val="0.82913063721255742"/>
        </c:manualLayout>
      </c:layout>
      <c:doughnutChart>
        <c:varyColors val="1"/>
        <c:ser>
          <c:idx val="0"/>
          <c:order val="0"/>
          <c:dPt>
            <c:idx val="0"/>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1-033A-48D7-AD61-3EB3E73F63BE}"/>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033A-48D7-AD61-3EB3E73F63BE}"/>
              </c:ext>
            </c:extLst>
          </c:dPt>
          <c:dPt>
            <c:idx val="2"/>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5-033A-48D7-AD61-3EB3E73F63BE}"/>
              </c:ext>
            </c:extLst>
          </c:dPt>
          <c:dLbls>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6="http://schemas.microsoft.com/office/drawing/2014/chart" uri="{C3380CC4-5D6E-409C-BE32-E72D297353CC}">
                  <c16:uniqueId val="{00000005-033A-48D7-AD61-3EB3E73F63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'Benefiti - ko'!$H$3:$J$3</c:f>
              <c:strCache>
                <c:ptCount val="3"/>
                <c:pt idx="0">
                  <c:v>Mayor</c:v>
                </c:pt>
                <c:pt idx="1">
                  <c:v>Mayor and other decision-makers</c:v>
                </c:pt>
                <c:pt idx="2">
                  <c:v>Organization as a whole</c:v>
                </c:pt>
              </c:strCache>
            </c:strRef>
          </c:cat>
          <c:val>
            <c:numRef>
              <c:f>'Benefiti - ko'!$H$4:$J$4</c:f>
              <c:numCache>
                <c:formatCode>General</c:formatCode>
                <c:ptCount val="3"/>
                <c:pt idx="0">
                  <c:v>1</c:v>
                </c:pt>
                <c:pt idx="1">
                  <c:v>9</c:v>
                </c:pt>
                <c:pt idx="2">
                  <c:v>4</c:v>
                </c:pt>
              </c:numCache>
            </c:numRef>
          </c:val>
          <c:extLst>
            <c:ext xmlns:c16="http://schemas.microsoft.com/office/drawing/2014/chart" uri="{C3380CC4-5D6E-409C-BE32-E72D297353CC}">
              <c16:uniqueId val="{00000006-033A-48D7-AD61-3EB3E73F63BE}"/>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5847457627118646"/>
          <c:y val="8.6090605353393676E-2"/>
          <c:w val="0.39491525423728813"/>
          <c:h val="0.8320945936053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2389-922E-422E-8CDB-9F12404F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11424</Words>
  <Characters>65120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Pavle Medić</dc:creator>
  <cp:lastModifiedBy>Neven Dobrijevic</cp:lastModifiedBy>
  <cp:revision>3</cp:revision>
  <cp:lastPrinted>2019-09-25T12:43:00Z</cp:lastPrinted>
  <dcterms:created xsi:type="dcterms:W3CDTF">2020-08-03T10:08:00Z</dcterms:created>
  <dcterms:modified xsi:type="dcterms:W3CDTF">2020-08-03T10:08:00Z</dcterms:modified>
</cp:coreProperties>
</file>