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E6684" w14:textId="77777777" w:rsidR="00530129" w:rsidRPr="00A17AEC" w:rsidRDefault="00530129" w:rsidP="00530129">
      <w:pPr>
        <w:jc w:val="center"/>
        <w:rPr>
          <w:b/>
          <w:sz w:val="20"/>
          <w:szCs w:val="20"/>
        </w:rPr>
      </w:pPr>
      <w:r w:rsidRPr="00A17AEC">
        <w:rPr>
          <w:b/>
          <w:sz w:val="20"/>
          <w:szCs w:val="20"/>
          <w:lang w:val="en-ZA"/>
        </w:rPr>
        <w:t>Disaster Resilience and Climate Change Adaptation</w:t>
      </w:r>
    </w:p>
    <w:p w14:paraId="098FD08A" w14:textId="77777777" w:rsidR="00530129" w:rsidRDefault="00530129" w:rsidP="00530129">
      <w:pPr>
        <w:spacing w:after="0"/>
        <w:rPr>
          <w:sz w:val="20"/>
          <w:szCs w:val="20"/>
        </w:rPr>
      </w:pPr>
      <w:r w:rsidRPr="00A17AEC">
        <w:rPr>
          <w:b/>
          <w:sz w:val="20"/>
          <w:szCs w:val="20"/>
        </w:rPr>
        <w:t>Project Title</w:t>
      </w:r>
      <w:r w:rsidRPr="00A17AEC">
        <w:rPr>
          <w:sz w:val="20"/>
          <w:szCs w:val="20"/>
        </w:rPr>
        <w:t>: Strengthening government</w:t>
      </w:r>
      <w:r>
        <w:rPr>
          <w:sz w:val="20"/>
          <w:szCs w:val="20"/>
        </w:rPr>
        <w:t xml:space="preserve"> and community</w:t>
      </w:r>
      <w:r w:rsidRPr="00A17AEC">
        <w:rPr>
          <w:sz w:val="20"/>
          <w:szCs w:val="20"/>
        </w:rPr>
        <w:t xml:space="preserve"> capacities and frameworks for adaptation and </w:t>
      </w:r>
      <w:r>
        <w:rPr>
          <w:sz w:val="20"/>
          <w:szCs w:val="20"/>
        </w:rPr>
        <w:t xml:space="preserve">   </w:t>
      </w:r>
    </w:p>
    <w:p w14:paraId="6D3FF7E6" w14:textId="0044FFDD" w:rsidR="00530129" w:rsidRPr="00A17AEC" w:rsidRDefault="00530129" w:rsidP="00530129">
      <w:pPr>
        <w:spacing w:after="0"/>
        <w:rPr>
          <w:sz w:val="20"/>
          <w:szCs w:val="20"/>
        </w:rPr>
      </w:pPr>
      <w:r>
        <w:rPr>
          <w:sz w:val="20"/>
          <w:szCs w:val="20"/>
        </w:rPr>
        <w:t xml:space="preserve">                       </w:t>
      </w:r>
      <w:r w:rsidR="00D85BE4">
        <w:rPr>
          <w:sz w:val="20"/>
          <w:szCs w:val="20"/>
        </w:rPr>
        <w:t>disaster resilience</w:t>
      </w:r>
    </w:p>
    <w:p w14:paraId="4A16347B" w14:textId="77777777" w:rsidR="00530129" w:rsidRPr="0099147A" w:rsidRDefault="00530129" w:rsidP="00530129">
      <w:r w:rsidRPr="00326679">
        <w:rPr>
          <w:b/>
        </w:rPr>
        <w:t>Project</w:t>
      </w:r>
      <w:r>
        <w:rPr>
          <w:b/>
        </w:rPr>
        <w:t xml:space="preserve"> Number</w:t>
      </w:r>
      <w:r w:rsidRPr="00326679">
        <w:rPr>
          <w:b/>
        </w:rPr>
        <w:t>:</w:t>
      </w:r>
      <w:r>
        <w:rPr>
          <w:b/>
        </w:rPr>
        <w:t xml:space="preserve">   </w:t>
      </w:r>
      <w:r>
        <w:rPr>
          <w:sz w:val="20"/>
        </w:rPr>
        <w:t>00080475</w:t>
      </w:r>
    </w:p>
    <w:p w14:paraId="50E82B53" w14:textId="77777777" w:rsidR="00530129" w:rsidRPr="00C14450" w:rsidRDefault="00530129" w:rsidP="00530129">
      <w:pPr>
        <w:rPr>
          <w:rFonts w:cs="Arial"/>
          <w:b/>
          <w:sz w:val="20"/>
          <w:szCs w:val="20"/>
        </w:rPr>
      </w:pPr>
      <w:r>
        <w:rPr>
          <w:b/>
        </w:rPr>
        <w:t>Main</w:t>
      </w:r>
      <w:r w:rsidRPr="001112A4">
        <w:rPr>
          <w:b/>
        </w:rPr>
        <w:t xml:space="preserve"> Implementing Partner</w:t>
      </w:r>
      <w:r>
        <w:rPr>
          <w:b/>
        </w:rPr>
        <w:t>s</w:t>
      </w:r>
      <w:r w:rsidRPr="001112A4">
        <w:rPr>
          <w:b/>
        </w:rPr>
        <w:t>:</w:t>
      </w:r>
      <w:r w:rsidRPr="00C14450">
        <w:rPr>
          <w:rFonts w:cs="Arial"/>
          <w:sz w:val="20"/>
          <w:szCs w:val="20"/>
        </w:rPr>
        <w:t xml:space="preserve"> INGC- National Disaster Management Institute </w:t>
      </w:r>
    </w:p>
    <w:p w14:paraId="75D2E46B" w14:textId="77777777" w:rsidR="00530129" w:rsidRPr="00C14450" w:rsidRDefault="00530129" w:rsidP="00530129">
      <w:pPr>
        <w:rPr>
          <w:rFonts w:cs="Arial"/>
          <w:sz w:val="20"/>
          <w:szCs w:val="20"/>
        </w:rPr>
      </w:pPr>
      <w:r w:rsidRPr="00C14450">
        <w:rPr>
          <w:rFonts w:cs="Arial"/>
          <w:sz w:val="20"/>
          <w:szCs w:val="20"/>
        </w:rPr>
        <w:t xml:space="preserve">                                     </w:t>
      </w:r>
      <w:r>
        <w:rPr>
          <w:rFonts w:cs="Arial"/>
          <w:sz w:val="20"/>
          <w:szCs w:val="20"/>
        </w:rPr>
        <w:t xml:space="preserve">                  </w:t>
      </w:r>
      <w:r w:rsidRPr="00C14450">
        <w:rPr>
          <w:rFonts w:cs="Arial"/>
          <w:sz w:val="20"/>
          <w:szCs w:val="20"/>
        </w:rPr>
        <w:t xml:space="preserve">MITADER- Ministry of Land, Environment and Rural Development </w:t>
      </w:r>
    </w:p>
    <w:p w14:paraId="3691D1D6" w14:textId="77777777" w:rsidR="00530129" w:rsidRPr="00C14450" w:rsidRDefault="00530129" w:rsidP="00530129">
      <w:pPr>
        <w:shd w:val="clear" w:color="auto" w:fill="FFFFFF"/>
        <w:tabs>
          <w:tab w:val="left" w:pos="0"/>
        </w:tabs>
        <w:ind w:left="2160" w:hanging="2160"/>
        <w:rPr>
          <w:rFonts w:cs="Arial"/>
          <w:sz w:val="20"/>
          <w:szCs w:val="20"/>
          <w:shd w:val="clear" w:color="auto" w:fill="FFFFFF"/>
        </w:rPr>
      </w:pPr>
      <w:r w:rsidRPr="00C14450">
        <w:rPr>
          <w:rFonts w:cs="Arial"/>
          <w:b/>
          <w:sz w:val="20"/>
          <w:szCs w:val="20"/>
        </w:rPr>
        <w:t>Responsible parties</w:t>
      </w:r>
      <w:r w:rsidRPr="00C14450">
        <w:rPr>
          <w:rFonts w:cs="Arial"/>
          <w:b/>
          <w:bCs/>
          <w:sz w:val="20"/>
          <w:szCs w:val="20"/>
        </w:rPr>
        <w:t>:</w:t>
      </w:r>
      <w:r>
        <w:rPr>
          <w:rFonts w:cs="Arial"/>
          <w:sz w:val="20"/>
          <w:szCs w:val="20"/>
        </w:rPr>
        <w:t xml:space="preserve">  </w:t>
      </w:r>
      <w:r w:rsidRPr="00C14450">
        <w:rPr>
          <w:rFonts w:cs="Arial"/>
          <w:sz w:val="20"/>
          <w:szCs w:val="20"/>
          <w:shd w:val="clear" w:color="auto" w:fill="FFFFFF"/>
        </w:rPr>
        <w:t>INGC – National Disaster Management Institute</w:t>
      </w:r>
    </w:p>
    <w:p w14:paraId="132BC70D" w14:textId="77777777" w:rsidR="00530129" w:rsidRPr="00C14450" w:rsidRDefault="00530129" w:rsidP="00530129">
      <w:pPr>
        <w:shd w:val="clear" w:color="auto" w:fill="FFFFFF"/>
        <w:tabs>
          <w:tab w:val="left" w:pos="0"/>
        </w:tabs>
        <w:rPr>
          <w:rFonts w:cs="Arial"/>
          <w:sz w:val="20"/>
          <w:szCs w:val="20"/>
        </w:rPr>
      </w:pPr>
      <w:r>
        <w:rPr>
          <w:rFonts w:cs="Arial"/>
          <w:sz w:val="20"/>
          <w:szCs w:val="20"/>
        </w:rPr>
        <w:t xml:space="preserve">                                     </w:t>
      </w:r>
      <w:r w:rsidRPr="00C14450">
        <w:rPr>
          <w:rFonts w:cs="Arial"/>
          <w:sz w:val="20"/>
          <w:szCs w:val="20"/>
        </w:rPr>
        <w:t xml:space="preserve">MITADER– Ministry of Land, Environment and Rural Development </w:t>
      </w:r>
    </w:p>
    <w:p w14:paraId="117FFC11" w14:textId="77777777" w:rsidR="00530129" w:rsidRPr="00C14450" w:rsidRDefault="00530129" w:rsidP="00530129">
      <w:pPr>
        <w:shd w:val="clear" w:color="auto" w:fill="FFFFFF"/>
        <w:tabs>
          <w:tab w:val="left" w:pos="0"/>
        </w:tabs>
        <w:rPr>
          <w:rFonts w:cs="Arial"/>
          <w:sz w:val="20"/>
          <w:szCs w:val="20"/>
        </w:rPr>
      </w:pPr>
      <w:r>
        <w:rPr>
          <w:rFonts w:cs="Arial"/>
          <w:sz w:val="20"/>
          <w:szCs w:val="20"/>
        </w:rPr>
        <w:t xml:space="preserve">                                     </w:t>
      </w:r>
      <w:r w:rsidRPr="00C14450">
        <w:rPr>
          <w:rFonts w:cs="Arial"/>
          <w:sz w:val="20"/>
          <w:szCs w:val="20"/>
        </w:rPr>
        <w:t xml:space="preserve">INAM - National Institute of Meteorology </w:t>
      </w:r>
    </w:p>
    <w:p w14:paraId="75F5D072" w14:textId="77777777" w:rsidR="00530129" w:rsidRPr="00C14450" w:rsidRDefault="00530129" w:rsidP="00530129">
      <w:pPr>
        <w:spacing w:line="288" w:lineRule="auto"/>
        <w:jc w:val="left"/>
        <w:rPr>
          <w:rFonts w:cs="Arial"/>
          <w:sz w:val="20"/>
        </w:rPr>
      </w:pPr>
      <w:r w:rsidRPr="00C14450">
        <w:rPr>
          <w:rFonts w:cs="Arial"/>
          <w:sz w:val="20"/>
          <w:szCs w:val="20"/>
        </w:rPr>
        <w:t xml:space="preserve">                           </w:t>
      </w:r>
      <w:r>
        <w:rPr>
          <w:rFonts w:cs="Arial"/>
          <w:sz w:val="20"/>
          <w:szCs w:val="20"/>
        </w:rPr>
        <w:t xml:space="preserve">          </w:t>
      </w:r>
      <w:r w:rsidRPr="00C14450">
        <w:rPr>
          <w:rFonts w:cs="Arial"/>
          <w:sz w:val="20"/>
        </w:rPr>
        <w:t>MEF -</w:t>
      </w:r>
      <w:r>
        <w:rPr>
          <w:rFonts w:cs="Arial"/>
          <w:sz w:val="20"/>
        </w:rPr>
        <w:t xml:space="preserve"> </w:t>
      </w:r>
      <w:r w:rsidRPr="00C14450">
        <w:rPr>
          <w:rFonts w:cs="Arial"/>
          <w:sz w:val="20"/>
        </w:rPr>
        <w:t>Ministry of Economy and Finance</w:t>
      </w:r>
    </w:p>
    <w:p w14:paraId="724A8F0F" w14:textId="77777777" w:rsidR="00530129" w:rsidRPr="00C14450" w:rsidRDefault="00530129" w:rsidP="00530129">
      <w:pPr>
        <w:shd w:val="clear" w:color="auto" w:fill="FFFFFF"/>
        <w:tabs>
          <w:tab w:val="left" w:pos="0"/>
        </w:tabs>
        <w:rPr>
          <w:rFonts w:cs="Arial"/>
          <w:color w:val="000000"/>
          <w:sz w:val="20"/>
          <w:szCs w:val="20"/>
        </w:rPr>
      </w:pPr>
      <w:r>
        <w:rPr>
          <w:rFonts w:cs="Arial"/>
          <w:color w:val="000000"/>
          <w:sz w:val="20"/>
          <w:szCs w:val="20"/>
        </w:rPr>
        <w:t xml:space="preserve">                                     </w:t>
      </w:r>
      <w:r w:rsidRPr="00C14450">
        <w:rPr>
          <w:rFonts w:cs="Arial"/>
          <w:color w:val="000000"/>
          <w:sz w:val="20"/>
          <w:szCs w:val="20"/>
        </w:rPr>
        <w:t>UNDP- United Nations Development Programme</w:t>
      </w:r>
    </w:p>
    <w:p w14:paraId="315F3726" w14:textId="77777777" w:rsidR="00530129" w:rsidRPr="00A17AEC" w:rsidRDefault="00530129" w:rsidP="00530129">
      <w:pPr>
        <w:rPr>
          <w:sz w:val="20"/>
          <w:szCs w:val="20"/>
        </w:rPr>
      </w:pPr>
      <w:r w:rsidRPr="00A17AEC">
        <w:rPr>
          <w:b/>
          <w:sz w:val="20"/>
          <w:szCs w:val="20"/>
        </w:rPr>
        <w:t>Start Date:</w:t>
      </w:r>
      <w:r w:rsidRPr="00A17AEC">
        <w:rPr>
          <w:sz w:val="20"/>
          <w:szCs w:val="20"/>
        </w:rPr>
        <w:tab/>
        <w:t>January 2017</w:t>
      </w:r>
      <w:r w:rsidRPr="00A17AEC">
        <w:rPr>
          <w:sz w:val="20"/>
          <w:szCs w:val="20"/>
        </w:rPr>
        <w:tab/>
      </w:r>
      <w:r w:rsidRPr="00A17AEC">
        <w:rPr>
          <w:sz w:val="20"/>
          <w:szCs w:val="20"/>
        </w:rPr>
        <w:tab/>
      </w:r>
      <w:r w:rsidRPr="00A17AEC">
        <w:rPr>
          <w:b/>
          <w:sz w:val="20"/>
          <w:szCs w:val="20"/>
        </w:rPr>
        <w:t>End Date:</w:t>
      </w:r>
      <w:r w:rsidRPr="00A17AEC">
        <w:rPr>
          <w:sz w:val="20"/>
          <w:szCs w:val="20"/>
        </w:rPr>
        <w:t xml:space="preserve"> December 2020</w:t>
      </w:r>
      <w:r w:rsidRPr="00A17AEC">
        <w:rPr>
          <w:sz w:val="20"/>
          <w:szCs w:val="20"/>
        </w:rPr>
        <w:tab/>
      </w:r>
      <w:r w:rsidRPr="00A17AEC">
        <w:rPr>
          <w:b/>
          <w:sz w:val="20"/>
          <w:szCs w:val="20"/>
        </w:rPr>
        <w:t>PAC Meeting date:</w:t>
      </w:r>
      <w:r w:rsidRPr="00A17AEC">
        <w:rPr>
          <w:sz w:val="20"/>
          <w:szCs w:val="20"/>
        </w:rPr>
        <w:t xml:space="preserve"> </w:t>
      </w:r>
      <w:r w:rsidRPr="00A17AEC">
        <w:rPr>
          <w:sz w:val="20"/>
          <w:szCs w:val="20"/>
        </w:rPr>
        <w:tab/>
      </w:r>
    </w:p>
    <w:tbl>
      <w:tblPr>
        <w:tblW w:w="0" w:type="auto"/>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4093"/>
        <w:gridCol w:w="1808"/>
        <w:gridCol w:w="1617"/>
        <w:gridCol w:w="2056"/>
        <w:gridCol w:w="18"/>
      </w:tblGrid>
      <w:tr w:rsidR="00530129" w:rsidRPr="00A17AEC" w14:paraId="48154E4E" w14:textId="77777777" w:rsidTr="004F3F68">
        <w:trPr>
          <w:gridAfter w:val="1"/>
          <w:wAfter w:w="18" w:type="dxa"/>
          <w:trHeight w:val="361"/>
        </w:trPr>
        <w:tc>
          <w:tcPr>
            <w:tcW w:w="9574" w:type="dxa"/>
            <w:gridSpan w:val="4"/>
            <w:shd w:val="clear" w:color="auto" w:fill="auto"/>
            <w:vAlign w:val="center"/>
          </w:tcPr>
          <w:p w14:paraId="2CD37AA8" w14:textId="77777777" w:rsidR="00530129" w:rsidRPr="00A17AEC" w:rsidRDefault="00530129" w:rsidP="009B0203">
            <w:pPr>
              <w:spacing w:after="0"/>
              <w:jc w:val="center"/>
              <w:rPr>
                <w:b/>
                <w:sz w:val="20"/>
                <w:szCs w:val="20"/>
              </w:rPr>
            </w:pPr>
            <w:r w:rsidRPr="00A17AEC">
              <w:rPr>
                <w:b/>
                <w:sz w:val="20"/>
                <w:szCs w:val="20"/>
              </w:rPr>
              <w:t>Brief Description</w:t>
            </w:r>
          </w:p>
        </w:tc>
      </w:tr>
      <w:tr w:rsidR="00530129" w14:paraId="4ECB035D" w14:textId="77777777" w:rsidTr="004F3F68">
        <w:trPr>
          <w:gridAfter w:val="1"/>
          <w:wAfter w:w="18" w:type="dxa"/>
          <w:trHeight w:val="5364"/>
        </w:trPr>
        <w:tc>
          <w:tcPr>
            <w:tcW w:w="9574" w:type="dxa"/>
            <w:gridSpan w:val="4"/>
            <w:shd w:val="clear" w:color="auto" w:fill="auto"/>
          </w:tcPr>
          <w:p w14:paraId="7469E6EA" w14:textId="77777777" w:rsidR="00530129" w:rsidRPr="007E2FB3" w:rsidRDefault="00530129" w:rsidP="009B0203">
            <w:pPr>
              <w:spacing w:after="0"/>
              <w:rPr>
                <w:rFonts w:ascii="Calibri" w:hAnsi="Calibri" w:cs="Calibri"/>
                <w:sz w:val="20"/>
                <w:szCs w:val="20"/>
              </w:rPr>
            </w:pPr>
            <w:r w:rsidRPr="007E2FB3">
              <w:rPr>
                <w:rFonts w:ascii="Calibri" w:hAnsi="Calibri" w:cs="Calibri"/>
                <w:bCs/>
                <w:sz w:val="20"/>
                <w:szCs w:val="20"/>
              </w:rPr>
              <w:t xml:space="preserve">In reaction to the vulnerability of Mozambique to natural disasters </w:t>
            </w:r>
            <w:r>
              <w:rPr>
                <w:rFonts w:ascii="Calibri" w:hAnsi="Calibri" w:cs="Calibri"/>
                <w:bCs/>
                <w:sz w:val="20"/>
                <w:szCs w:val="20"/>
              </w:rPr>
              <w:t>- climate change adaptation, disaster risk reduction</w:t>
            </w:r>
            <w:r w:rsidRPr="007E2FB3">
              <w:rPr>
                <w:rFonts w:ascii="Calibri" w:hAnsi="Calibri" w:cs="Calibri"/>
                <w:bCs/>
                <w:sz w:val="20"/>
                <w:szCs w:val="20"/>
              </w:rPr>
              <w:t xml:space="preserve"> and resilience recovery have become a key concern for government. G</w:t>
            </w:r>
            <w:r>
              <w:rPr>
                <w:rFonts w:ascii="Calibri" w:hAnsi="Calibri" w:cs="Calibri"/>
                <w:bCs/>
                <w:sz w:val="20"/>
                <w:szCs w:val="20"/>
              </w:rPr>
              <w:t>uided by the Hyogo Framework of</w:t>
            </w:r>
            <w:r w:rsidRPr="007E2FB3">
              <w:rPr>
                <w:rFonts w:ascii="Calibri" w:hAnsi="Calibri" w:cs="Calibri"/>
                <w:bCs/>
                <w:sz w:val="20"/>
                <w:szCs w:val="20"/>
              </w:rPr>
              <w:t xml:space="preserve"> Action (HFA) since 2008 and its successor, the Sendai Framework for Disaster Reduction –SF-DRR, (2015), the emphasis has been on strengthening institutional and communities’ capacities towards changing the minds set from a reactive to a proactive risk reduction approach, fostering disaster resilience through prevention, risk reduction and effective early </w:t>
            </w:r>
            <w:r>
              <w:rPr>
                <w:rFonts w:ascii="Calibri" w:hAnsi="Calibri" w:cs="Calibri"/>
                <w:bCs/>
                <w:sz w:val="20"/>
                <w:szCs w:val="20"/>
              </w:rPr>
              <w:t xml:space="preserve">and resilience </w:t>
            </w:r>
            <w:r w:rsidRPr="007E2FB3">
              <w:rPr>
                <w:rFonts w:ascii="Calibri" w:hAnsi="Calibri" w:cs="Calibri"/>
                <w:bCs/>
                <w:sz w:val="20"/>
                <w:szCs w:val="20"/>
              </w:rPr>
              <w:t xml:space="preserve">recovery. </w:t>
            </w:r>
            <w:r>
              <w:rPr>
                <w:rFonts w:ascii="Calibri" w:hAnsi="Calibri" w:cs="Calibri"/>
                <w:bCs/>
                <w:sz w:val="20"/>
                <w:szCs w:val="20"/>
              </w:rPr>
              <w:t>Disasters such as floods, droughts and cyclones frequent in the country are predicted to intensify</w:t>
            </w:r>
            <w:r w:rsidRPr="007E2FB3">
              <w:rPr>
                <w:rFonts w:ascii="Calibri" w:hAnsi="Calibri" w:cs="Calibri"/>
                <w:sz w:val="20"/>
                <w:szCs w:val="20"/>
              </w:rPr>
              <w:t>, with increased rainfall variability. Of late, earthquakes are also becoming a major concern as development encroaches on seismic prone areas with low standards of infrastructure</w:t>
            </w:r>
            <w:r>
              <w:rPr>
                <w:rFonts w:ascii="Calibri" w:hAnsi="Calibri" w:cs="Calibri"/>
                <w:sz w:val="20"/>
                <w:szCs w:val="20"/>
              </w:rPr>
              <w:t xml:space="preserve"> development</w:t>
            </w:r>
            <w:r w:rsidRPr="007E2FB3">
              <w:rPr>
                <w:rFonts w:ascii="Calibri" w:hAnsi="Calibri" w:cs="Calibri"/>
                <w:sz w:val="20"/>
                <w:szCs w:val="20"/>
              </w:rPr>
              <w:t>.  The impacts of these hazards could reach many different sectors with grim consequences on development in the country hindering achievements on the Millennium Development Goals and further threatening progress towards meeting the Sustainable Development Goals and the Paris Declaration on Climate Change.</w:t>
            </w:r>
          </w:p>
          <w:p w14:paraId="1DCCA462" w14:textId="77777777" w:rsidR="00530129" w:rsidRDefault="00530129" w:rsidP="009B0203">
            <w:pPr>
              <w:spacing w:after="0"/>
            </w:pPr>
            <w:r w:rsidRPr="007E2FB3">
              <w:rPr>
                <w:rFonts w:ascii="Calibri" w:hAnsi="Calibri" w:cs="Calibri"/>
                <w:sz w:val="20"/>
                <w:szCs w:val="20"/>
              </w:rPr>
              <w:t xml:space="preserve">The project is therefore designed to support government institutions, civil society and the general population to build disaster resilience within and to adapt to the negative effects of climate change </w:t>
            </w:r>
            <w:proofErr w:type="gramStart"/>
            <w:r w:rsidRPr="007E2FB3">
              <w:rPr>
                <w:rFonts w:ascii="Calibri" w:hAnsi="Calibri" w:cs="Calibri"/>
                <w:sz w:val="20"/>
                <w:szCs w:val="20"/>
              </w:rPr>
              <w:t>in order to</w:t>
            </w:r>
            <w:proofErr w:type="gramEnd"/>
            <w:r w:rsidRPr="007E2FB3">
              <w:rPr>
                <w:rFonts w:ascii="Calibri" w:hAnsi="Calibri" w:cs="Calibri"/>
                <w:sz w:val="20"/>
                <w:szCs w:val="20"/>
              </w:rPr>
              <w:t xml:space="preserve"> guarantee development gains and especially for those most vulnerable. To contribute to the achievements of the above, the project will concentrate on 5 different thematic areas, in line with the Government PQG, UNDAF outputs, and UNDP’s CPD, focusing on: 1) the development of integrated and operational policy and regulatory frameworks for effective building of disaster resilience communities and climate change adaptation; 2) </w:t>
            </w:r>
            <w:r w:rsidRPr="007E2FB3">
              <w:rPr>
                <w:rFonts w:ascii="Calibri" w:eastAsia="Calibri" w:hAnsi="Calibri"/>
                <w:iCs/>
                <w:sz w:val="20"/>
                <w:szCs w:val="20"/>
              </w:rPr>
              <w:t>profiling of hazards and vulnerability through disaster and climate risk assessments and information management for risk-informed decision-making at national and sub-national levels</w:t>
            </w:r>
            <w:r w:rsidRPr="007E2FB3">
              <w:rPr>
                <w:rFonts w:ascii="Calibri" w:hAnsi="Calibri" w:cs="Calibri"/>
                <w:bCs/>
                <w:sz w:val="20"/>
                <w:szCs w:val="20"/>
              </w:rPr>
              <w:t xml:space="preserve"> 3) strengthening government and local capacity to build disaster resilience; 4) ensuring that government at all levels and communities capacities developed for effective emergency preparedness, recovery and resilience processes; and 5) communities in arid and semi-arid zones are able to adapt to climate change with alternative sources of livelihoods.</w:t>
            </w:r>
            <w:r>
              <w:rPr>
                <w:rFonts w:ascii="Calibri" w:hAnsi="Calibri" w:cs="Calibri"/>
                <w:bCs/>
                <w:szCs w:val="22"/>
              </w:rPr>
              <w:t xml:space="preserve"> </w:t>
            </w:r>
          </w:p>
        </w:tc>
      </w:tr>
      <w:tr w:rsidR="00530129" w:rsidRPr="004F3F68" w14:paraId="29A03ED9" w14:textId="77777777" w:rsidTr="00E23B8D">
        <w:tblPrEx>
          <w:tblBorders>
            <w:top w:val="single" w:sz="4" w:space="0" w:color="auto"/>
            <w:left w:val="single" w:sz="4" w:space="0" w:color="auto"/>
            <w:bottom w:val="single" w:sz="4" w:space="0" w:color="auto"/>
            <w:right w:val="single" w:sz="4" w:space="0" w:color="auto"/>
          </w:tblBorders>
        </w:tblPrEx>
        <w:trPr>
          <w:trHeight w:val="502"/>
        </w:trPr>
        <w:tc>
          <w:tcPr>
            <w:tcW w:w="4093" w:type="dxa"/>
            <w:vMerge w:val="restart"/>
            <w:shd w:val="clear" w:color="auto" w:fill="auto"/>
          </w:tcPr>
          <w:p w14:paraId="5D4CF6BA" w14:textId="77777777" w:rsidR="00530129" w:rsidRPr="004F3F68" w:rsidRDefault="00530129" w:rsidP="009B0203">
            <w:pPr>
              <w:spacing w:after="0"/>
              <w:jc w:val="left"/>
              <w:rPr>
                <w:sz w:val="16"/>
                <w:szCs w:val="16"/>
              </w:rPr>
            </w:pPr>
            <w:r w:rsidRPr="004F3F68">
              <w:rPr>
                <w:sz w:val="16"/>
                <w:szCs w:val="16"/>
              </w:rPr>
              <w:t>Contributing Outcome (UNDAF/CPD, RPD or GPD):</w:t>
            </w:r>
          </w:p>
          <w:p w14:paraId="6CA225A5" w14:textId="77777777" w:rsidR="00530129" w:rsidRPr="004F3F68" w:rsidRDefault="00530129" w:rsidP="009B0203">
            <w:pPr>
              <w:spacing w:after="0"/>
              <w:jc w:val="left"/>
              <w:rPr>
                <w:rFonts w:ascii="Calibri" w:eastAsia="Calibri" w:hAnsi="Calibri"/>
                <w:b/>
                <w:sz w:val="16"/>
                <w:szCs w:val="16"/>
              </w:rPr>
            </w:pPr>
            <w:r w:rsidRPr="004F3F68">
              <w:rPr>
                <w:rFonts w:ascii="Calibri" w:eastAsia="Calibri" w:hAnsi="Calibri"/>
                <w:sz w:val="16"/>
                <w:szCs w:val="16"/>
              </w:rPr>
              <w:t>UNDAF Result Area 10</w:t>
            </w:r>
          </w:p>
          <w:p w14:paraId="238B103F" w14:textId="77777777" w:rsidR="00530129" w:rsidRPr="004F3F68" w:rsidRDefault="00530129" w:rsidP="009B0203">
            <w:pPr>
              <w:spacing w:after="0"/>
              <w:jc w:val="left"/>
              <w:rPr>
                <w:rFonts w:ascii="Calibri" w:eastAsia="Calibri" w:hAnsi="Calibri"/>
                <w:sz w:val="16"/>
                <w:szCs w:val="16"/>
              </w:rPr>
            </w:pPr>
            <w:r w:rsidRPr="004F3F68">
              <w:rPr>
                <w:rFonts w:ascii="Calibri" w:eastAsia="Calibri" w:hAnsi="Calibri"/>
                <w:b/>
                <w:sz w:val="16"/>
                <w:szCs w:val="16"/>
              </w:rPr>
              <w:t xml:space="preserve">OUTCOME 10: </w:t>
            </w:r>
            <w:r w:rsidRPr="004F3F68">
              <w:rPr>
                <w:rFonts w:ascii="Calibri" w:eastAsia="Calibri" w:hAnsi="Calibri"/>
                <w:sz w:val="16"/>
                <w:szCs w:val="16"/>
              </w:rPr>
              <w:t>Communities are more resilient to the impact of climate change and disasters</w:t>
            </w:r>
          </w:p>
          <w:p w14:paraId="28FB0A8B" w14:textId="77777777" w:rsidR="00530129" w:rsidRPr="004F3F68" w:rsidRDefault="00530129" w:rsidP="009B0203">
            <w:pPr>
              <w:spacing w:after="0"/>
              <w:jc w:val="left"/>
              <w:rPr>
                <w:rFonts w:ascii="Calibri" w:hAnsi="Calibri"/>
                <w:bCs/>
                <w:sz w:val="16"/>
                <w:szCs w:val="16"/>
                <w:lang w:val="en-US"/>
              </w:rPr>
            </w:pPr>
            <w:r w:rsidRPr="004F3F68">
              <w:rPr>
                <w:rFonts w:ascii="Calibri" w:eastAsia="Calibri" w:hAnsi="Calibri"/>
                <w:b/>
                <w:sz w:val="16"/>
                <w:szCs w:val="16"/>
              </w:rPr>
              <w:t xml:space="preserve">CPD </w:t>
            </w:r>
            <w:r w:rsidRPr="004F3F68">
              <w:rPr>
                <w:rFonts w:ascii="Calibri" w:hAnsi="Calibri"/>
                <w:b/>
                <w:sz w:val="16"/>
                <w:szCs w:val="16"/>
                <w:lang w:val="en-US"/>
              </w:rPr>
              <w:t>Pillar II</w:t>
            </w:r>
            <w:r w:rsidRPr="004F3F68">
              <w:rPr>
                <w:rFonts w:ascii="Calibri" w:hAnsi="Calibri"/>
                <w:sz w:val="16"/>
                <w:szCs w:val="16"/>
                <w:lang w:val="en-US"/>
              </w:rPr>
              <w:t xml:space="preserve">: </w:t>
            </w:r>
            <w:r w:rsidRPr="004F3F68">
              <w:rPr>
                <w:rFonts w:ascii="Calibri" w:hAnsi="Calibri"/>
                <w:bCs/>
                <w:sz w:val="16"/>
                <w:szCs w:val="16"/>
                <w:lang w:val="en-US"/>
              </w:rPr>
              <w:t xml:space="preserve">Resilience and Natural Resources Management.  </w:t>
            </w:r>
          </w:p>
          <w:p w14:paraId="41D03F2D" w14:textId="77777777" w:rsidR="00530129" w:rsidRPr="004F3F68" w:rsidRDefault="00530129" w:rsidP="009B0203">
            <w:pPr>
              <w:spacing w:after="0"/>
              <w:jc w:val="left"/>
              <w:rPr>
                <w:sz w:val="16"/>
                <w:szCs w:val="16"/>
              </w:rPr>
            </w:pPr>
            <w:proofErr w:type="spellStart"/>
            <w:r w:rsidRPr="004F3F68">
              <w:rPr>
                <w:rFonts w:ascii="Calibri" w:eastAsia="Calibri" w:hAnsi="Calibri"/>
                <w:b/>
                <w:sz w:val="16"/>
                <w:szCs w:val="16"/>
              </w:rPr>
              <w:t>GoM</w:t>
            </w:r>
            <w:proofErr w:type="spellEnd"/>
            <w:r w:rsidRPr="004F3F68">
              <w:rPr>
                <w:rFonts w:ascii="Calibri" w:eastAsia="Calibri" w:hAnsi="Calibri"/>
                <w:b/>
                <w:sz w:val="16"/>
                <w:szCs w:val="16"/>
              </w:rPr>
              <w:t xml:space="preserve"> PQG (2015-2019) </w:t>
            </w:r>
            <w:r w:rsidRPr="004F3F68">
              <w:rPr>
                <w:rFonts w:ascii="Calibri" w:eastAsia="Calibri" w:hAnsi="Calibri"/>
                <w:sz w:val="16"/>
                <w:szCs w:val="16"/>
              </w:rPr>
              <w:t>Priority V:</w:t>
            </w:r>
            <w:r w:rsidRPr="004F3F68">
              <w:rPr>
                <w:rFonts w:ascii="Calibri" w:eastAsia="Calibri" w:hAnsi="Calibri"/>
                <w:b/>
                <w:sz w:val="16"/>
                <w:szCs w:val="16"/>
              </w:rPr>
              <w:t xml:space="preserve"> </w:t>
            </w:r>
            <w:r w:rsidRPr="004F3F68">
              <w:rPr>
                <w:rFonts w:ascii="Calibri" w:eastAsia="Calibri" w:hAnsi="Calibri"/>
                <w:sz w:val="16"/>
                <w:szCs w:val="16"/>
              </w:rPr>
              <w:t>Ensure Transparent and Sustainable</w:t>
            </w:r>
            <w:r w:rsidRPr="004F3F68">
              <w:rPr>
                <w:rFonts w:ascii="Calibri" w:eastAsia="Calibri" w:hAnsi="Calibri"/>
                <w:b/>
                <w:i/>
                <w:sz w:val="16"/>
                <w:szCs w:val="16"/>
              </w:rPr>
              <w:t xml:space="preserve"> </w:t>
            </w:r>
            <w:r w:rsidRPr="004F3F68">
              <w:rPr>
                <w:rFonts w:ascii="Calibri" w:eastAsia="Calibri" w:hAnsi="Calibri"/>
                <w:sz w:val="16"/>
                <w:szCs w:val="16"/>
              </w:rPr>
              <w:t>Management of Natural Resources and Environment</w:t>
            </w:r>
          </w:p>
        </w:tc>
        <w:tc>
          <w:tcPr>
            <w:tcW w:w="1808" w:type="dxa"/>
            <w:shd w:val="clear" w:color="auto" w:fill="auto"/>
          </w:tcPr>
          <w:p w14:paraId="6D148287" w14:textId="77777777" w:rsidR="00530129" w:rsidRPr="004F3F68" w:rsidRDefault="00530129" w:rsidP="009B0203">
            <w:pPr>
              <w:spacing w:after="0"/>
              <w:jc w:val="left"/>
              <w:rPr>
                <w:sz w:val="16"/>
                <w:szCs w:val="16"/>
              </w:rPr>
            </w:pPr>
            <w:r w:rsidRPr="004F3F68">
              <w:rPr>
                <w:b/>
                <w:sz w:val="16"/>
                <w:szCs w:val="16"/>
              </w:rPr>
              <w:t>Total resources required:</w:t>
            </w:r>
          </w:p>
        </w:tc>
        <w:tc>
          <w:tcPr>
            <w:tcW w:w="3691" w:type="dxa"/>
            <w:gridSpan w:val="3"/>
            <w:shd w:val="clear" w:color="auto" w:fill="FFFF00"/>
          </w:tcPr>
          <w:p w14:paraId="46E0656F" w14:textId="6E2B965F" w:rsidR="00530129" w:rsidRPr="004F3F68" w:rsidRDefault="00215917" w:rsidP="009B0203">
            <w:pPr>
              <w:spacing w:after="0"/>
              <w:rPr>
                <w:sz w:val="16"/>
                <w:szCs w:val="16"/>
              </w:rPr>
            </w:pPr>
            <w:r>
              <w:rPr>
                <w:sz w:val="16"/>
                <w:szCs w:val="16"/>
              </w:rPr>
              <w:t>$ (</w:t>
            </w:r>
            <w:r w:rsidR="003331A4" w:rsidRPr="004F3F68">
              <w:rPr>
                <w:sz w:val="16"/>
                <w:szCs w:val="16"/>
              </w:rPr>
              <w:t>A1 + A2 + A3 + A4</w:t>
            </w:r>
            <w:r>
              <w:rPr>
                <w:sz w:val="16"/>
                <w:szCs w:val="16"/>
              </w:rPr>
              <w:t>)</w:t>
            </w:r>
            <w:r w:rsidR="0073303E">
              <w:rPr>
                <w:sz w:val="16"/>
                <w:szCs w:val="16"/>
              </w:rPr>
              <w:t>: 7,751,148.16</w:t>
            </w:r>
          </w:p>
        </w:tc>
      </w:tr>
      <w:tr w:rsidR="00530129" w:rsidRPr="004F3F68" w14:paraId="54CB9F12" w14:textId="77777777" w:rsidTr="004F3F68">
        <w:tblPrEx>
          <w:tblBorders>
            <w:top w:val="single" w:sz="4" w:space="0" w:color="auto"/>
            <w:left w:val="single" w:sz="4" w:space="0" w:color="auto"/>
            <w:bottom w:val="single" w:sz="4" w:space="0" w:color="auto"/>
            <w:right w:val="single" w:sz="4" w:space="0" w:color="auto"/>
          </w:tblBorders>
        </w:tblPrEx>
        <w:trPr>
          <w:trHeight w:val="234"/>
        </w:trPr>
        <w:tc>
          <w:tcPr>
            <w:tcW w:w="4093" w:type="dxa"/>
            <w:vMerge/>
            <w:shd w:val="clear" w:color="auto" w:fill="auto"/>
          </w:tcPr>
          <w:p w14:paraId="0397D76A" w14:textId="77777777" w:rsidR="00530129" w:rsidRPr="004F3F68" w:rsidRDefault="00530129" w:rsidP="009B0203">
            <w:pPr>
              <w:spacing w:after="0"/>
              <w:jc w:val="left"/>
              <w:rPr>
                <w:sz w:val="16"/>
                <w:szCs w:val="16"/>
              </w:rPr>
            </w:pPr>
          </w:p>
        </w:tc>
        <w:tc>
          <w:tcPr>
            <w:tcW w:w="1808" w:type="dxa"/>
            <w:vMerge w:val="restart"/>
            <w:shd w:val="clear" w:color="auto" w:fill="auto"/>
          </w:tcPr>
          <w:p w14:paraId="13214522" w14:textId="77777777" w:rsidR="004F3F68" w:rsidRDefault="00530129" w:rsidP="009B0203">
            <w:pPr>
              <w:spacing w:after="0"/>
              <w:jc w:val="left"/>
              <w:rPr>
                <w:sz w:val="16"/>
                <w:szCs w:val="16"/>
              </w:rPr>
            </w:pPr>
            <w:r w:rsidRPr="004F3F68">
              <w:rPr>
                <w:b/>
                <w:sz w:val="16"/>
                <w:szCs w:val="16"/>
              </w:rPr>
              <w:t>Total resources allocated:</w:t>
            </w:r>
            <w:r w:rsidR="004F3F68" w:rsidRPr="004F3F68">
              <w:rPr>
                <w:sz w:val="16"/>
                <w:szCs w:val="16"/>
              </w:rPr>
              <w:t xml:space="preserve"> </w:t>
            </w:r>
          </w:p>
          <w:p w14:paraId="2368731D" w14:textId="77777777" w:rsidR="004F3F68" w:rsidRDefault="004F3F68" w:rsidP="009B0203">
            <w:pPr>
              <w:spacing w:after="0"/>
              <w:jc w:val="left"/>
              <w:rPr>
                <w:sz w:val="16"/>
                <w:szCs w:val="16"/>
              </w:rPr>
            </w:pPr>
          </w:p>
          <w:p w14:paraId="4261F452" w14:textId="77777777" w:rsidR="004F3F68" w:rsidRDefault="004F3F68" w:rsidP="00E23B8D">
            <w:pPr>
              <w:shd w:val="clear" w:color="auto" w:fill="FFFF00"/>
              <w:spacing w:after="0"/>
              <w:jc w:val="left"/>
              <w:rPr>
                <w:sz w:val="16"/>
                <w:szCs w:val="16"/>
              </w:rPr>
            </w:pPr>
            <w:r w:rsidRPr="004F3F68">
              <w:rPr>
                <w:sz w:val="16"/>
                <w:szCs w:val="16"/>
              </w:rPr>
              <w:t xml:space="preserve">NB: </w:t>
            </w:r>
            <w:proofErr w:type="spellStart"/>
            <w:r w:rsidRPr="004F3F68">
              <w:rPr>
                <w:sz w:val="16"/>
                <w:szCs w:val="16"/>
              </w:rPr>
              <w:t>Xs</w:t>
            </w:r>
            <w:proofErr w:type="spellEnd"/>
            <w:r>
              <w:rPr>
                <w:sz w:val="16"/>
                <w:szCs w:val="16"/>
              </w:rPr>
              <w:t xml:space="preserve"> and Ys need</w:t>
            </w:r>
            <w:r w:rsidRPr="004F3F68">
              <w:rPr>
                <w:sz w:val="16"/>
                <w:szCs w:val="16"/>
              </w:rPr>
              <w:t xml:space="preserve"> to be decided in terms of distribution</w:t>
            </w:r>
            <w:r>
              <w:rPr>
                <w:sz w:val="16"/>
                <w:szCs w:val="16"/>
              </w:rPr>
              <w:t xml:space="preserve">. </w:t>
            </w:r>
          </w:p>
          <w:p w14:paraId="732FA30B" w14:textId="42E6CA8D" w:rsidR="00530129" w:rsidRPr="004F3F68" w:rsidRDefault="004F3F68" w:rsidP="00E23B8D">
            <w:pPr>
              <w:shd w:val="clear" w:color="auto" w:fill="FFFF00"/>
              <w:spacing w:after="0"/>
              <w:jc w:val="left"/>
              <w:rPr>
                <w:sz w:val="16"/>
                <w:szCs w:val="16"/>
              </w:rPr>
            </w:pPr>
            <w:r>
              <w:rPr>
                <w:sz w:val="16"/>
                <w:szCs w:val="16"/>
              </w:rPr>
              <w:t xml:space="preserve">Refer table Y1 for </w:t>
            </w:r>
            <w:proofErr w:type="spellStart"/>
            <w:r>
              <w:rPr>
                <w:sz w:val="16"/>
                <w:szCs w:val="16"/>
              </w:rPr>
              <w:t>Xs</w:t>
            </w:r>
            <w:proofErr w:type="spellEnd"/>
            <w:r>
              <w:rPr>
                <w:sz w:val="16"/>
                <w:szCs w:val="16"/>
              </w:rPr>
              <w:t xml:space="preserve"> and Ys</w:t>
            </w:r>
          </w:p>
        </w:tc>
        <w:tc>
          <w:tcPr>
            <w:tcW w:w="3691" w:type="dxa"/>
            <w:gridSpan w:val="3"/>
            <w:shd w:val="clear" w:color="auto" w:fill="auto"/>
          </w:tcPr>
          <w:p w14:paraId="058EDD47" w14:textId="77777777" w:rsidR="00530129" w:rsidRPr="004F3F68" w:rsidRDefault="00530129" w:rsidP="009B0203">
            <w:pPr>
              <w:spacing w:after="0"/>
              <w:rPr>
                <w:sz w:val="16"/>
                <w:szCs w:val="16"/>
              </w:rPr>
            </w:pPr>
          </w:p>
        </w:tc>
      </w:tr>
      <w:tr w:rsidR="00530129" w:rsidRPr="004F3F68" w14:paraId="5513D261" w14:textId="77777777" w:rsidTr="00E23B8D">
        <w:tblPrEx>
          <w:tblBorders>
            <w:top w:val="single" w:sz="4" w:space="0" w:color="auto"/>
            <w:left w:val="single" w:sz="4" w:space="0" w:color="auto"/>
            <w:bottom w:val="single" w:sz="4" w:space="0" w:color="auto"/>
            <w:right w:val="single" w:sz="4" w:space="0" w:color="auto"/>
          </w:tblBorders>
        </w:tblPrEx>
        <w:trPr>
          <w:trHeight w:val="225"/>
        </w:trPr>
        <w:tc>
          <w:tcPr>
            <w:tcW w:w="4093" w:type="dxa"/>
            <w:vMerge/>
            <w:shd w:val="clear" w:color="auto" w:fill="auto"/>
          </w:tcPr>
          <w:p w14:paraId="22A24ACF" w14:textId="77777777" w:rsidR="00530129" w:rsidRPr="004F3F68" w:rsidRDefault="00530129" w:rsidP="009B0203">
            <w:pPr>
              <w:spacing w:after="0"/>
              <w:jc w:val="left"/>
              <w:rPr>
                <w:sz w:val="16"/>
                <w:szCs w:val="16"/>
              </w:rPr>
            </w:pPr>
          </w:p>
        </w:tc>
        <w:tc>
          <w:tcPr>
            <w:tcW w:w="1808" w:type="dxa"/>
            <w:vMerge/>
            <w:shd w:val="clear" w:color="auto" w:fill="auto"/>
          </w:tcPr>
          <w:p w14:paraId="471CB5CD" w14:textId="77777777" w:rsidR="00530129" w:rsidRPr="004F3F68" w:rsidRDefault="00530129" w:rsidP="009B0203">
            <w:pPr>
              <w:spacing w:after="0"/>
              <w:rPr>
                <w:sz w:val="16"/>
                <w:szCs w:val="16"/>
              </w:rPr>
            </w:pPr>
          </w:p>
        </w:tc>
        <w:tc>
          <w:tcPr>
            <w:tcW w:w="1617" w:type="dxa"/>
            <w:shd w:val="clear" w:color="auto" w:fill="auto"/>
          </w:tcPr>
          <w:p w14:paraId="337741B4" w14:textId="77777777" w:rsidR="00530129" w:rsidRPr="004F3F68" w:rsidRDefault="00530129" w:rsidP="009B0203">
            <w:pPr>
              <w:spacing w:after="0"/>
              <w:rPr>
                <w:b/>
                <w:sz w:val="16"/>
                <w:szCs w:val="16"/>
              </w:rPr>
            </w:pPr>
            <w:r w:rsidRPr="004F3F68">
              <w:rPr>
                <w:b/>
                <w:sz w:val="16"/>
                <w:szCs w:val="16"/>
              </w:rPr>
              <w:t>UNDP TRAC:</w:t>
            </w:r>
          </w:p>
        </w:tc>
        <w:tc>
          <w:tcPr>
            <w:tcW w:w="2074" w:type="dxa"/>
            <w:gridSpan w:val="2"/>
            <w:shd w:val="clear" w:color="auto" w:fill="FFFF00"/>
          </w:tcPr>
          <w:p w14:paraId="7AD183B3" w14:textId="034B990D" w:rsidR="0059530B" w:rsidRPr="00215917" w:rsidRDefault="00215917" w:rsidP="0059530B">
            <w:pPr>
              <w:spacing w:after="0"/>
              <w:rPr>
                <w:rFonts w:ascii="Calibri" w:hAnsi="Calibri"/>
                <w:b/>
                <w:color w:val="000000"/>
                <w:sz w:val="16"/>
                <w:szCs w:val="16"/>
                <w:lang w:val="en-ZA"/>
              </w:rPr>
            </w:pPr>
            <w:r>
              <w:rPr>
                <w:rFonts w:ascii="Calibri" w:hAnsi="Calibri"/>
                <w:b/>
                <w:color w:val="000000"/>
                <w:sz w:val="16"/>
                <w:szCs w:val="16"/>
              </w:rPr>
              <w:t>$ (</w:t>
            </w:r>
            <w:r w:rsidR="00AF06D2">
              <w:rPr>
                <w:rFonts w:ascii="Calibri" w:hAnsi="Calibri"/>
                <w:b/>
                <w:color w:val="000000"/>
                <w:sz w:val="16"/>
                <w:szCs w:val="16"/>
              </w:rPr>
              <w:t>3,313,000</w:t>
            </w:r>
            <w:r w:rsidR="0059530B" w:rsidRPr="00215917">
              <w:rPr>
                <w:rFonts w:ascii="Calibri" w:hAnsi="Calibri"/>
                <w:b/>
                <w:color w:val="000000"/>
                <w:sz w:val="16"/>
                <w:szCs w:val="16"/>
              </w:rPr>
              <w:t xml:space="preserve"> </w:t>
            </w:r>
          </w:p>
          <w:p w14:paraId="39018E20" w14:textId="4884A0D8" w:rsidR="00530129" w:rsidRPr="00215917" w:rsidRDefault="004F3F68" w:rsidP="009B0203">
            <w:pPr>
              <w:spacing w:after="0"/>
              <w:rPr>
                <w:b/>
                <w:sz w:val="16"/>
                <w:szCs w:val="16"/>
              </w:rPr>
            </w:pPr>
            <w:r w:rsidRPr="00215917">
              <w:rPr>
                <w:b/>
                <w:sz w:val="16"/>
                <w:szCs w:val="16"/>
              </w:rPr>
              <w:t>+</w:t>
            </w:r>
            <w:r w:rsidR="0073303E">
              <w:rPr>
                <w:b/>
                <w:sz w:val="16"/>
                <w:szCs w:val="16"/>
              </w:rPr>
              <w:t>40,000</w:t>
            </w:r>
            <w:r w:rsidR="0073303E" w:rsidRPr="00215917">
              <w:rPr>
                <w:b/>
                <w:sz w:val="16"/>
                <w:szCs w:val="16"/>
              </w:rPr>
              <w:t xml:space="preserve"> </w:t>
            </w:r>
            <w:r w:rsidR="0059530B" w:rsidRPr="00215917">
              <w:rPr>
                <w:b/>
                <w:sz w:val="16"/>
                <w:szCs w:val="16"/>
              </w:rPr>
              <w:t xml:space="preserve">+ </w:t>
            </w:r>
            <w:r w:rsidR="00D85BE4">
              <w:rPr>
                <w:b/>
                <w:sz w:val="16"/>
                <w:szCs w:val="16"/>
              </w:rPr>
              <w:t>40,000 +</w:t>
            </w:r>
            <w:bookmarkStart w:id="0" w:name="_GoBack"/>
            <w:bookmarkEnd w:id="0"/>
            <w:r w:rsidR="0073303E">
              <w:rPr>
                <w:b/>
                <w:sz w:val="16"/>
                <w:szCs w:val="16"/>
              </w:rPr>
              <w:t>40,000 +130,000 +2,28</w:t>
            </w:r>
            <w:r w:rsidR="00D85BE4">
              <w:rPr>
                <w:b/>
                <w:sz w:val="16"/>
                <w:szCs w:val="16"/>
              </w:rPr>
              <w:t>0</w:t>
            </w:r>
            <w:r w:rsidR="0073303E">
              <w:rPr>
                <w:b/>
                <w:sz w:val="16"/>
                <w:szCs w:val="16"/>
              </w:rPr>
              <w:t>,000</w:t>
            </w:r>
            <w:r w:rsidR="00215917">
              <w:rPr>
                <w:b/>
                <w:sz w:val="16"/>
                <w:szCs w:val="16"/>
              </w:rPr>
              <w:t>)</w:t>
            </w:r>
          </w:p>
          <w:p w14:paraId="01207421" w14:textId="17BBD30E" w:rsidR="004F3F68" w:rsidRPr="00215917" w:rsidRDefault="004F3F68" w:rsidP="009B0203">
            <w:pPr>
              <w:spacing w:after="0"/>
              <w:rPr>
                <w:b/>
                <w:sz w:val="16"/>
                <w:szCs w:val="16"/>
              </w:rPr>
            </w:pPr>
          </w:p>
        </w:tc>
      </w:tr>
      <w:tr w:rsidR="00530129" w:rsidRPr="004F3F68" w14:paraId="5CEE4EF4" w14:textId="77777777" w:rsidTr="004F3F68">
        <w:tblPrEx>
          <w:tblBorders>
            <w:top w:val="single" w:sz="4" w:space="0" w:color="auto"/>
            <w:left w:val="single" w:sz="4" w:space="0" w:color="auto"/>
            <w:bottom w:val="single" w:sz="4" w:space="0" w:color="auto"/>
            <w:right w:val="single" w:sz="4" w:space="0" w:color="auto"/>
          </w:tblBorders>
        </w:tblPrEx>
        <w:trPr>
          <w:trHeight w:val="210"/>
        </w:trPr>
        <w:tc>
          <w:tcPr>
            <w:tcW w:w="4093" w:type="dxa"/>
            <w:vMerge/>
            <w:shd w:val="clear" w:color="auto" w:fill="auto"/>
          </w:tcPr>
          <w:p w14:paraId="747ABC83" w14:textId="77777777" w:rsidR="00530129" w:rsidRPr="004F3F68" w:rsidRDefault="00530129" w:rsidP="009B0203">
            <w:pPr>
              <w:spacing w:after="0"/>
              <w:jc w:val="left"/>
              <w:rPr>
                <w:sz w:val="16"/>
                <w:szCs w:val="16"/>
              </w:rPr>
            </w:pPr>
          </w:p>
        </w:tc>
        <w:tc>
          <w:tcPr>
            <w:tcW w:w="1808" w:type="dxa"/>
            <w:vMerge/>
            <w:shd w:val="clear" w:color="auto" w:fill="auto"/>
          </w:tcPr>
          <w:p w14:paraId="239EDAC3" w14:textId="77777777" w:rsidR="00530129" w:rsidRPr="004F3F68" w:rsidRDefault="00530129" w:rsidP="009B0203">
            <w:pPr>
              <w:spacing w:after="0"/>
              <w:rPr>
                <w:sz w:val="16"/>
                <w:szCs w:val="16"/>
              </w:rPr>
            </w:pPr>
          </w:p>
        </w:tc>
        <w:tc>
          <w:tcPr>
            <w:tcW w:w="1617" w:type="dxa"/>
            <w:shd w:val="clear" w:color="auto" w:fill="auto"/>
          </w:tcPr>
          <w:p w14:paraId="203B3758" w14:textId="0C5C64F7" w:rsidR="00530129" w:rsidRPr="004F3F68" w:rsidRDefault="00530129" w:rsidP="009B0203">
            <w:pPr>
              <w:spacing w:after="0"/>
              <w:rPr>
                <w:b/>
                <w:sz w:val="16"/>
                <w:szCs w:val="16"/>
              </w:rPr>
            </w:pPr>
            <w:r w:rsidRPr="004F3F68">
              <w:rPr>
                <w:b/>
                <w:sz w:val="16"/>
                <w:szCs w:val="16"/>
              </w:rPr>
              <w:t>Donor:</w:t>
            </w:r>
            <w:r w:rsidR="003331A4" w:rsidRPr="004F3F68">
              <w:rPr>
                <w:b/>
                <w:sz w:val="16"/>
                <w:szCs w:val="16"/>
              </w:rPr>
              <w:t xml:space="preserve"> China</w:t>
            </w:r>
          </w:p>
        </w:tc>
        <w:tc>
          <w:tcPr>
            <w:tcW w:w="2074" w:type="dxa"/>
            <w:gridSpan w:val="2"/>
            <w:shd w:val="clear" w:color="auto" w:fill="auto"/>
          </w:tcPr>
          <w:p w14:paraId="4E9C4131" w14:textId="4A0159C8" w:rsidR="0059530B" w:rsidRPr="00215917" w:rsidRDefault="00215917" w:rsidP="0059530B">
            <w:pPr>
              <w:spacing w:after="0"/>
              <w:rPr>
                <w:rFonts w:ascii="Calibri" w:hAnsi="Calibri"/>
                <w:b/>
                <w:color w:val="000000"/>
                <w:sz w:val="16"/>
                <w:szCs w:val="16"/>
                <w:lang w:val="en-ZA"/>
              </w:rPr>
            </w:pPr>
            <w:r>
              <w:rPr>
                <w:rFonts w:ascii="Calibri" w:hAnsi="Calibri"/>
                <w:b/>
                <w:color w:val="000000"/>
                <w:sz w:val="16"/>
                <w:szCs w:val="16"/>
              </w:rPr>
              <w:t xml:space="preserve">$ </w:t>
            </w:r>
            <w:r w:rsidR="00AF06D2">
              <w:rPr>
                <w:rFonts w:ascii="Calibri" w:hAnsi="Calibri"/>
                <w:b/>
                <w:color w:val="000000"/>
                <w:sz w:val="16"/>
                <w:szCs w:val="16"/>
              </w:rPr>
              <w:t>1,265,000</w:t>
            </w:r>
          </w:p>
          <w:p w14:paraId="1AC6EFE8" w14:textId="77777777" w:rsidR="00530129" w:rsidRPr="00215917" w:rsidRDefault="00530129" w:rsidP="009B0203">
            <w:pPr>
              <w:spacing w:after="0"/>
              <w:rPr>
                <w:b/>
                <w:sz w:val="16"/>
                <w:szCs w:val="16"/>
              </w:rPr>
            </w:pPr>
          </w:p>
        </w:tc>
      </w:tr>
      <w:tr w:rsidR="00530129" w:rsidRPr="004F3F68" w14:paraId="4D18455E" w14:textId="77777777" w:rsidTr="004F3F68">
        <w:tblPrEx>
          <w:tblBorders>
            <w:top w:val="single" w:sz="4" w:space="0" w:color="auto"/>
            <w:left w:val="single" w:sz="4" w:space="0" w:color="auto"/>
            <w:bottom w:val="single" w:sz="4" w:space="0" w:color="auto"/>
            <w:right w:val="single" w:sz="4" w:space="0" w:color="auto"/>
          </w:tblBorders>
        </w:tblPrEx>
        <w:trPr>
          <w:trHeight w:val="165"/>
        </w:trPr>
        <w:tc>
          <w:tcPr>
            <w:tcW w:w="4093" w:type="dxa"/>
            <w:vMerge/>
            <w:shd w:val="clear" w:color="auto" w:fill="auto"/>
          </w:tcPr>
          <w:p w14:paraId="3D57BEE8" w14:textId="77777777" w:rsidR="00530129" w:rsidRPr="004F3F68" w:rsidRDefault="00530129" w:rsidP="009B0203">
            <w:pPr>
              <w:spacing w:after="0"/>
              <w:jc w:val="left"/>
              <w:rPr>
                <w:sz w:val="16"/>
                <w:szCs w:val="16"/>
              </w:rPr>
            </w:pPr>
          </w:p>
        </w:tc>
        <w:tc>
          <w:tcPr>
            <w:tcW w:w="1808" w:type="dxa"/>
            <w:vMerge/>
            <w:shd w:val="clear" w:color="auto" w:fill="auto"/>
          </w:tcPr>
          <w:p w14:paraId="6A43A312" w14:textId="77777777" w:rsidR="00530129" w:rsidRPr="004F3F68" w:rsidRDefault="00530129" w:rsidP="009B0203">
            <w:pPr>
              <w:spacing w:after="0"/>
              <w:rPr>
                <w:sz w:val="16"/>
                <w:szCs w:val="16"/>
              </w:rPr>
            </w:pPr>
          </w:p>
        </w:tc>
        <w:tc>
          <w:tcPr>
            <w:tcW w:w="1617" w:type="dxa"/>
            <w:shd w:val="clear" w:color="auto" w:fill="auto"/>
          </w:tcPr>
          <w:p w14:paraId="3FD3CCBF" w14:textId="4F99FE8B" w:rsidR="00530129" w:rsidRPr="004F3F68" w:rsidRDefault="00530129" w:rsidP="009B0203">
            <w:pPr>
              <w:spacing w:after="0"/>
              <w:rPr>
                <w:b/>
                <w:sz w:val="16"/>
                <w:szCs w:val="16"/>
              </w:rPr>
            </w:pPr>
            <w:r w:rsidRPr="004F3F68">
              <w:rPr>
                <w:b/>
                <w:sz w:val="16"/>
                <w:szCs w:val="16"/>
              </w:rPr>
              <w:t>Donor:</w:t>
            </w:r>
            <w:r w:rsidR="003331A4" w:rsidRPr="004F3F68">
              <w:rPr>
                <w:b/>
                <w:sz w:val="16"/>
                <w:szCs w:val="16"/>
              </w:rPr>
              <w:t xml:space="preserve"> Others</w:t>
            </w:r>
          </w:p>
        </w:tc>
        <w:tc>
          <w:tcPr>
            <w:tcW w:w="2074" w:type="dxa"/>
            <w:gridSpan w:val="2"/>
            <w:shd w:val="clear" w:color="auto" w:fill="auto"/>
          </w:tcPr>
          <w:p w14:paraId="069FB51C" w14:textId="273AACD8" w:rsidR="0059530B" w:rsidRPr="00215917" w:rsidRDefault="00215917" w:rsidP="0059530B">
            <w:pPr>
              <w:spacing w:after="0"/>
              <w:rPr>
                <w:rFonts w:ascii="Calibri" w:hAnsi="Calibri"/>
                <w:b/>
                <w:color w:val="000000"/>
                <w:sz w:val="16"/>
                <w:szCs w:val="16"/>
                <w:lang w:val="en-ZA"/>
              </w:rPr>
            </w:pPr>
            <w:r>
              <w:rPr>
                <w:rFonts w:ascii="Calibri" w:hAnsi="Calibri"/>
                <w:b/>
                <w:color w:val="000000"/>
                <w:sz w:val="16"/>
                <w:szCs w:val="16"/>
              </w:rPr>
              <w:t xml:space="preserve">$ </w:t>
            </w:r>
            <w:r w:rsidR="0059530B" w:rsidRPr="00215917">
              <w:rPr>
                <w:rFonts w:ascii="Calibri" w:hAnsi="Calibri"/>
                <w:b/>
                <w:color w:val="000000"/>
                <w:sz w:val="16"/>
                <w:szCs w:val="16"/>
              </w:rPr>
              <w:t xml:space="preserve">870 000.00 </w:t>
            </w:r>
          </w:p>
          <w:p w14:paraId="3B6281BF" w14:textId="77777777" w:rsidR="00530129" w:rsidRPr="00215917" w:rsidRDefault="00530129" w:rsidP="009B0203">
            <w:pPr>
              <w:spacing w:after="0"/>
              <w:rPr>
                <w:b/>
                <w:sz w:val="16"/>
                <w:szCs w:val="16"/>
              </w:rPr>
            </w:pPr>
          </w:p>
        </w:tc>
      </w:tr>
      <w:tr w:rsidR="00530129" w:rsidRPr="004F3F68" w14:paraId="4FC192C0" w14:textId="77777777" w:rsidTr="004F3F68">
        <w:tblPrEx>
          <w:tblBorders>
            <w:top w:val="single" w:sz="4" w:space="0" w:color="auto"/>
            <w:left w:val="single" w:sz="4" w:space="0" w:color="auto"/>
            <w:bottom w:val="single" w:sz="4" w:space="0" w:color="auto"/>
            <w:right w:val="single" w:sz="4" w:space="0" w:color="auto"/>
          </w:tblBorders>
        </w:tblPrEx>
        <w:trPr>
          <w:trHeight w:val="195"/>
        </w:trPr>
        <w:tc>
          <w:tcPr>
            <w:tcW w:w="4093" w:type="dxa"/>
            <w:vMerge/>
            <w:shd w:val="clear" w:color="auto" w:fill="auto"/>
          </w:tcPr>
          <w:p w14:paraId="3729FDD7" w14:textId="77777777" w:rsidR="00530129" w:rsidRPr="004F3F68" w:rsidRDefault="00530129" w:rsidP="009B0203">
            <w:pPr>
              <w:spacing w:after="0"/>
              <w:jc w:val="left"/>
              <w:rPr>
                <w:sz w:val="16"/>
                <w:szCs w:val="16"/>
              </w:rPr>
            </w:pPr>
          </w:p>
        </w:tc>
        <w:tc>
          <w:tcPr>
            <w:tcW w:w="1808" w:type="dxa"/>
            <w:vMerge/>
            <w:shd w:val="clear" w:color="auto" w:fill="auto"/>
          </w:tcPr>
          <w:p w14:paraId="60FC0103" w14:textId="77777777" w:rsidR="00530129" w:rsidRPr="004F3F68" w:rsidRDefault="00530129" w:rsidP="009B0203">
            <w:pPr>
              <w:spacing w:after="0"/>
              <w:rPr>
                <w:sz w:val="16"/>
                <w:szCs w:val="16"/>
              </w:rPr>
            </w:pPr>
          </w:p>
        </w:tc>
        <w:tc>
          <w:tcPr>
            <w:tcW w:w="1617" w:type="dxa"/>
            <w:shd w:val="clear" w:color="auto" w:fill="auto"/>
          </w:tcPr>
          <w:p w14:paraId="3EBFBD1C" w14:textId="77777777" w:rsidR="00530129" w:rsidRPr="004F3F68" w:rsidRDefault="00530129" w:rsidP="009B0203">
            <w:pPr>
              <w:spacing w:after="0"/>
              <w:rPr>
                <w:b/>
                <w:sz w:val="16"/>
                <w:szCs w:val="16"/>
              </w:rPr>
            </w:pPr>
            <w:r w:rsidRPr="004F3F68">
              <w:rPr>
                <w:b/>
                <w:sz w:val="16"/>
                <w:szCs w:val="16"/>
              </w:rPr>
              <w:t>Government:</w:t>
            </w:r>
          </w:p>
        </w:tc>
        <w:tc>
          <w:tcPr>
            <w:tcW w:w="2074" w:type="dxa"/>
            <w:gridSpan w:val="2"/>
            <w:shd w:val="clear" w:color="auto" w:fill="auto"/>
          </w:tcPr>
          <w:p w14:paraId="5CC6C006" w14:textId="77777777" w:rsidR="00530129" w:rsidRPr="004F3F68" w:rsidRDefault="00530129" w:rsidP="009B0203">
            <w:pPr>
              <w:spacing w:after="0"/>
              <w:rPr>
                <w:sz w:val="16"/>
                <w:szCs w:val="16"/>
              </w:rPr>
            </w:pPr>
            <w:r w:rsidRPr="004F3F68">
              <w:rPr>
                <w:sz w:val="16"/>
                <w:szCs w:val="16"/>
              </w:rPr>
              <w:t>In-kind</w:t>
            </w:r>
          </w:p>
        </w:tc>
      </w:tr>
      <w:tr w:rsidR="00530129" w:rsidRPr="004F3F68" w14:paraId="49C67C3E" w14:textId="77777777" w:rsidTr="004F3F68">
        <w:tblPrEx>
          <w:tblBorders>
            <w:top w:val="single" w:sz="4" w:space="0" w:color="auto"/>
            <w:left w:val="single" w:sz="4" w:space="0" w:color="auto"/>
            <w:bottom w:val="single" w:sz="4" w:space="0" w:color="auto"/>
            <w:right w:val="single" w:sz="4" w:space="0" w:color="auto"/>
          </w:tblBorders>
        </w:tblPrEx>
        <w:trPr>
          <w:trHeight w:val="420"/>
        </w:trPr>
        <w:tc>
          <w:tcPr>
            <w:tcW w:w="4093" w:type="dxa"/>
            <w:vMerge/>
            <w:shd w:val="clear" w:color="auto" w:fill="auto"/>
          </w:tcPr>
          <w:p w14:paraId="5027B128" w14:textId="77777777" w:rsidR="00530129" w:rsidRPr="004F3F68" w:rsidRDefault="00530129" w:rsidP="009B0203">
            <w:pPr>
              <w:spacing w:after="0"/>
              <w:jc w:val="left"/>
              <w:rPr>
                <w:sz w:val="16"/>
                <w:szCs w:val="16"/>
              </w:rPr>
            </w:pPr>
          </w:p>
        </w:tc>
        <w:tc>
          <w:tcPr>
            <w:tcW w:w="1808" w:type="dxa"/>
            <w:vMerge/>
            <w:shd w:val="clear" w:color="auto" w:fill="auto"/>
          </w:tcPr>
          <w:p w14:paraId="1DC42A78" w14:textId="77777777" w:rsidR="00530129" w:rsidRPr="004F3F68" w:rsidRDefault="00530129" w:rsidP="009B0203">
            <w:pPr>
              <w:spacing w:after="0"/>
              <w:rPr>
                <w:sz w:val="16"/>
                <w:szCs w:val="16"/>
              </w:rPr>
            </w:pPr>
          </w:p>
        </w:tc>
        <w:tc>
          <w:tcPr>
            <w:tcW w:w="1617" w:type="dxa"/>
            <w:shd w:val="clear" w:color="auto" w:fill="auto"/>
          </w:tcPr>
          <w:p w14:paraId="099DF665" w14:textId="0DDC7B27" w:rsidR="00530129" w:rsidRPr="004F3F68" w:rsidRDefault="008B20AE" w:rsidP="009B0203">
            <w:pPr>
              <w:spacing w:after="0"/>
              <w:rPr>
                <w:b/>
                <w:sz w:val="16"/>
                <w:szCs w:val="16"/>
              </w:rPr>
            </w:pPr>
            <w:r>
              <w:rPr>
                <w:b/>
                <w:sz w:val="16"/>
                <w:szCs w:val="16"/>
              </w:rPr>
              <w:t xml:space="preserve">Others - </w:t>
            </w:r>
            <w:r w:rsidR="00530129" w:rsidRPr="004F3F68">
              <w:rPr>
                <w:b/>
                <w:sz w:val="16"/>
                <w:szCs w:val="16"/>
              </w:rPr>
              <w:t>In-kind</w:t>
            </w:r>
          </w:p>
        </w:tc>
        <w:tc>
          <w:tcPr>
            <w:tcW w:w="2074" w:type="dxa"/>
            <w:gridSpan w:val="2"/>
            <w:shd w:val="clear" w:color="auto" w:fill="auto"/>
          </w:tcPr>
          <w:p w14:paraId="0C022808" w14:textId="77777777" w:rsidR="00530129" w:rsidRPr="004F3F68" w:rsidRDefault="00530129" w:rsidP="009B0203">
            <w:pPr>
              <w:spacing w:after="0"/>
              <w:rPr>
                <w:sz w:val="16"/>
                <w:szCs w:val="16"/>
              </w:rPr>
            </w:pPr>
            <w:r w:rsidRPr="004F3F68">
              <w:rPr>
                <w:sz w:val="16"/>
                <w:szCs w:val="16"/>
              </w:rPr>
              <w:t>N/A</w:t>
            </w:r>
          </w:p>
        </w:tc>
      </w:tr>
      <w:tr w:rsidR="00530129" w:rsidRPr="004F3F68" w14:paraId="29397DF9" w14:textId="77777777" w:rsidTr="004F3F68">
        <w:tblPrEx>
          <w:tblBorders>
            <w:top w:val="single" w:sz="4" w:space="0" w:color="auto"/>
            <w:left w:val="single" w:sz="4" w:space="0" w:color="auto"/>
            <w:bottom w:val="single" w:sz="4" w:space="0" w:color="auto"/>
            <w:right w:val="single" w:sz="4" w:space="0" w:color="auto"/>
          </w:tblBorders>
        </w:tblPrEx>
        <w:trPr>
          <w:trHeight w:val="255"/>
        </w:trPr>
        <w:tc>
          <w:tcPr>
            <w:tcW w:w="4093" w:type="dxa"/>
            <w:vMerge/>
            <w:shd w:val="clear" w:color="auto" w:fill="auto"/>
          </w:tcPr>
          <w:p w14:paraId="5E993F59" w14:textId="77777777" w:rsidR="00530129" w:rsidRPr="004F3F68" w:rsidRDefault="00530129" w:rsidP="009B0203">
            <w:pPr>
              <w:spacing w:after="0"/>
              <w:jc w:val="left"/>
              <w:rPr>
                <w:sz w:val="16"/>
                <w:szCs w:val="16"/>
              </w:rPr>
            </w:pPr>
          </w:p>
        </w:tc>
        <w:tc>
          <w:tcPr>
            <w:tcW w:w="1808" w:type="dxa"/>
            <w:shd w:val="clear" w:color="auto" w:fill="auto"/>
          </w:tcPr>
          <w:p w14:paraId="38201798" w14:textId="77777777" w:rsidR="00530129" w:rsidRPr="004F3F68" w:rsidRDefault="00530129" w:rsidP="009B0203">
            <w:pPr>
              <w:spacing w:after="0"/>
              <w:rPr>
                <w:sz w:val="16"/>
                <w:szCs w:val="16"/>
              </w:rPr>
            </w:pPr>
            <w:r w:rsidRPr="004F3F68">
              <w:rPr>
                <w:b/>
                <w:sz w:val="16"/>
                <w:szCs w:val="16"/>
              </w:rPr>
              <w:t>Unfunded:</w:t>
            </w:r>
          </w:p>
        </w:tc>
        <w:tc>
          <w:tcPr>
            <w:tcW w:w="3691" w:type="dxa"/>
            <w:gridSpan w:val="3"/>
            <w:shd w:val="clear" w:color="auto" w:fill="auto"/>
          </w:tcPr>
          <w:p w14:paraId="4235E907" w14:textId="77777777" w:rsidR="00530129" w:rsidRPr="004F3F68" w:rsidRDefault="00530129" w:rsidP="009B0203">
            <w:pPr>
              <w:spacing w:after="0"/>
              <w:rPr>
                <w:sz w:val="16"/>
                <w:szCs w:val="16"/>
              </w:rPr>
            </w:pPr>
          </w:p>
        </w:tc>
      </w:tr>
    </w:tbl>
    <w:p w14:paraId="1DA2776D" w14:textId="77777777" w:rsidR="00530129" w:rsidRPr="004F3F68" w:rsidRDefault="00530129" w:rsidP="00530129">
      <w:pPr>
        <w:spacing w:after="0"/>
        <w:rPr>
          <w:sz w:val="16"/>
          <w:szCs w:val="16"/>
        </w:rPr>
      </w:pPr>
      <w:r w:rsidRPr="004F3F68">
        <w:rPr>
          <w:sz w:val="16"/>
          <w:szCs w:val="16"/>
        </w:rPr>
        <w:t>Agreed by (signatures)</w:t>
      </w:r>
      <w:r w:rsidRPr="004F3F68">
        <w:rPr>
          <w:rStyle w:val="FootnoteReference"/>
          <w:sz w:val="16"/>
          <w:szCs w:val="16"/>
        </w:rPr>
        <w:footnoteReference w:id="1"/>
      </w:r>
      <w:r w:rsidRPr="004F3F68">
        <w:rPr>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2310"/>
        <w:gridCol w:w="4081"/>
      </w:tblGrid>
      <w:tr w:rsidR="00530129" w:rsidRPr="004F3F68" w14:paraId="491C0E59" w14:textId="77777777" w:rsidTr="009B0203">
        <w:tc>
          <w:tcPr>
            <w:tcW w:w="3272" w:type="dxa"/>
            <w:shd w:val="clear" w:color="auto" w:fill="auto"/>
          </w:tcPr>
          <w:p w14:paraId="7CCC4C63" w14:textId="77777777" w:rsidR="00530129" w:rsidRPr="004F3F68" w:rsidRDefault="00530129" w:rsidP="009B0203">
            <w:pPr>
              <w:spacing w:after="0"/>
              <w:jc w:val="center"/>
              <w:rPr>
                <w:sz w:val="16"/>
                <w:szCs w:val="16"/>
              </w:rPr>
            </w:pPr>
            <w:r w:rsidRPr="004F3F68">
              <w:rPr>
                <w:sz w:val="16"/>
                <w:szCs w:val="16"/>
              </w:rPr>
              <w:t>Government</w:t>
            </w:r>
          </w:p>
        </w:tc>
        <w:tc>
          <w:tcPr>
            <w:tcW w:w="2365" w:type="dxa"/>
            <w:shd w:val="clear" w:color="auto" w:fill="auto"/>
          </w:tcPr>
          <w:p w14:paraId="449B7038" w14:textId="77777777" w:rsidR="00530129" w:rsidRPr="004F3F68" w:rsidRDefault="00530129" w:rsidP="009B0203">
            <w:pPr>
              <w:spacing w:after="0"/>
              <w:jc w:val="center"/>
              <w:rPr>
                <w:sz w:val="16"/>
                <w:szCs w:val="16"/>
              </w:rPr>
            </w:pPr>
            <w:r w:rsidRPr="004F3F68">
              <w:rPr>
                <w:sz w:val="16"/>
                <w:szCs w:val="16"/>
              </w:rPr>
              <w:t>UNDP</w:t>
            </w:r>
          </w:p>
        </w:tc>
        <w:tc>
          <w:tcPr>
            <w:tcW w:w="4181" w:type="dxa"/>
            <w:shd w:val="clear" w:color="auto" w:fill="auto"/>
          </w:tcPr>
          <w:p w14:paraId="1A2CF0BC" w14:textId="77777777" w:rsidR="00530129" w:rsidRPr="004F3F68" w:rsidRDefault="00530129" w:rsidP="009B0203">
            <w:pPr>
              <w:spacing w:after="0"/>
              <w:jc w:val="center"/>
              <w:rPr>
                <w:sz w:val="16"/>
                <w:szCs w:val="16"/>
              </w:rPr>
            </w:pPr>
            <w:r w:rsidRPr="004F3F68">
              <w:rPr>
                <w:sz w:val="16"/>
                <w:szCs w:val="16"/>
              </w:rPr>
              <w:t>Implementing Partner(s)</w:t>
            </w:r>
          </w:p>
        </w:tc>
      </w:tr>
      <w:tr w:rsidR="00530129" w:rsidRPr="00D85BE4" w14:paraId="5F3EF437" w14:textId="77777777" w:rsidTr="009B0203">
        <w:trPr>
          <w:trHeight w:val="1236"/>
        </w:trPr>
        <w:tc>
          <w:tcPr>
            <w:tcW w:w="3272" w:type="dxa"/>
            <w:shd w:val="clear" w:color="auto" w:fill="auto"/>
          </w:tcPr>
          <w:p w14:paraId="545F530F" w14:textId="77777777" w:rsidR="00530129" w:rsidRPr="004F3F68" w:rsidRDefault="00530129" w:rsidP="009B0203">
            <w:pPr>
              <w:spacing w:after="0"/>
              <w:jc w:val="left"/>
              <w:rPr>
                <w:sz w:val="16"/>
                <w:szCs w:val="16"/>
              </w:rPr>
            </w:pPr>
            <w:r w:rsidRPr="004F3F68">
              <w:rPr>
                <w:sz w:val="16"/>
                <w:szCs w:val="16"/>
              </w:rPr>
              <w:t>National Institute for Disaster Management (INGC)</w:t>
            </w:r>
          </w:p>
          <w:p w14:paraId="68024169" w14:textId="77777777" w:rsidR="00530129" w:rsidRPr="004F3F68" w:rsidRDefault="00530129" w:rsidP="009B0203">
            <w:pPr>
              <w:pStyle w:val="ListParagraph"/>
              <w:ind w:left="0"/>
              <w:jc w:val="left"/>
              <w:rPr>
                <w:rFonts w:ascii="Calibri" w:hAnsi="Calibri"/>
                <w:sz w:val="16"/>
                <w:szCs w:val="16"/>
              </w:rPr>
            </w:pPr>
            <w:r w:rsidRPr="004F3F68">
              <w:rPr>
                <w:sz w:val="16"/>
                <w:szCs w:val="16"/>
              </w:rPr>
              <w:t>Ministry of Land, Environment and Rural Development (MITADER)</w:t>
            </w:r>
          </w:p>
          <w:p w14:paraId="3994469E" w14:textId="77777777" w:rsidR="00530129" w:rsidRPr="004F3F68" w:rsidRDefault="00530129" w:rsidP="009B0203">
            <w:pPr>
              <w:spacing w:after="0"/>
              <w:jc w:val="left"/>
              <w:rPr>
                <w:sz w:val="16"/>
                <w:szCs w:val="16"/>
              </w:rPr>
            </w:pPr>
            <w:r w:rsidRPr="004F3F68">
              <w:rPr>
                <w:sz w:val="16"/>
                <w:szCs w:val="16"/>
              </w:rPr>
              <w:t>Print Name:</w:t>
            </w:r>
          </w:p>
        </w:tc>
        <w:tc>
          <w:tcPr>
            <w:tcW w:w="2365" w:type="dxa"/>
            <w:shd w:val="clear" w:color="auto" w:fill="auto"/>
          </w:tcPr>
          <w:p w14:paraId="0865DD57" w14:textId="77777777" w:rsidR="00530129" w:rsidRPr="004F3F68" w:rsidRDefault="00530129" w:rsidP="009B0203">
            <w:pPr>
              <w:spacing w:after="0"/>
              <w:jc w:val="left"/>
              <w:rPr>
                <w:sz w:val="16"/>
                <w:szCs w:val="16"/>
              </w:rPr>
            </w:pPr>
            <w:r w:rsidRPr="004F3F68">
              <w:rPr>
                <w:sz w:val="16"/>
                <w:szCs w:val="16"/>
              </w:rPr>
              <w:t xml:space="preserve">UNDP </w:t>
            </w:r>
          </w:p>
          <w:p w14:paraId="46E90016" w14:textId="77777777" w:rsidR="00530129" w:rsidRPr="004F3F68" w:rsidRDefault="00530129" w:rsidP="009B0203">
            <w:pPr>
              <w:spacing w:after="0"/>
              <w:jc w:val="left"/>
              <w:rPr>
                <w:sz w:val="16"/>
                <w:szCs w:val="16"/>
              </w:rPr>
            </w:pPr>
            <w:r w:rsidRPr="004F3F68">
              <w:rPr>
                <w:sz w:val="16"/>
                <w:szCs w:val="16"/>
              </w:rPr>
              <w:t>Steven</w:t>
            </w:r>
          </w:p>
        </w:tc>
        <w:tc>
          <w:tcPr>
            <w:tcW w:w="4181" w:type="dxa"/>
            <w:shd w:val="clear" w:color="auto" w:fill="auto"/>
          </w:tcPr>
          <w:p w14:paraId="73B52FA5" w14:textId="77777777" w:rsidR="00530129" w:rsidRPr="004F3F68" w:rsidRDefault="00530129" w:rsidP="009B0203">
            <w:pPr>
              <w:spacing w:after="0"/>
              <w:jc w:val="left"/>
              <w:rPr>
                <w:sz w:val="16"/>
                <w:szCs w:val="16"/>
                <w:lang w:val="pt-PT"/>
              </w:rPr>
            </w:pPr>
            <w:r w:rsidRPr="004F3F68">
              <w:rPr>
                <w:sz w:val="16"/>
                <w:szCs w:val="16"/>
                <w:lang w:val="pt-PT"/>
              </w:rPr>
              <w:t xml:space="preserve">INGC: João Osvaldo Moisés Machatine </w:t>
            </w:r>
          </w:p>
          <w:p w14:paraId="08F1BD1D" w14:textId="77777777" w:rsidR="00530129" w:rsidRPr="004F3F68" w:rsidRDefault="00530129" w:rsidP="009B0203">
            <w:pPr>
              <w:spacing w:after="0"/>
              <w:jc w:val="left"/>
              <w:rPr>
                <w:sz w:val="16"/>
                <w:szCs w:val="16"/>
                <w:lang w:val="pt-PT"/>
              </w:rPr>
            </w:pPr>
          </w:p>
          <w:p w14:paraId="3CF0B1DD" w14:textId="77777777" w:rsidR="00530129" w:rsidRPr="004F3F68" w:rsidRDefault="00530129" w:rsidP="009B0203">
            <w:pPr>
              <w:spacing w:after="0"/>
              <w:jc w:val="left"/>
              <w:rPr>
                <w:sz w:val="16"/>
                <w:szCs w:val="16"/>
                <w:lang w:val="pt-PT"/>
              </w:rPr>
            </w:pPr>
          </w:p>
          <w:p w14:paraId="78E44B31" w14:textId="77777777" w:rsidR="00530129" w:rsidRPr="004F3F68" w:rsidRDefault="00530129" w:rsidP="009B0203">
            <w:pPr>
              <w:spacing w:after="0"/>
              <w:jc w:val="left"/>
              <w:rPr>
                <w:sz w:val="16"/>
                <w:szCs w:val="16"/>
                <w:lang w:val="pt-PT"/>
              </w:rPr>
            </w:pPr>
            <w:r w:rsidRPr="004F3F68">
              <w:rPr>
                <w:sz w:val="16"/>
                <w:szCs w:val="16"/>
                <w:lang w:val="pt-PT"/>
              </w:rPr>
              <w:t xml:space="preserve">MITADER: Celso Ismael Correia </w:t>
            </w:r>
          </w:p>
          <w:p w14:paraId="692583D2" w14:textId="77777777" w:rsidR="00530129" w:rsidRPr="004F3F68" w:rsidRDefault="00530129" w:rsidP="009B0203">
            <w:pPr>
              <w:spacing w:after="0"/>
              <w:jc w:val="left"/>
              <w:rPr>
                <w:sz w:val="16"/>
                <w:szCs w:val="16"/>
                <w:lang w:val="pt-PT"/>
              </w:rPr>
            </w:pPr>
          </w:p>
        </w:tc>
      </w:tr>
      <w:tr w:rsidR="00530129" w:rsidRPr="004F3F68" w14:paraId="54196C40" w14:textId="77777777" w:rsidTr="009B0203">
        <w:trPr>
          <w:trHeight w:val="346"/>
        </w:trPr>
        <w:tc>
          <w:tcPr>
            <w:tcW w:w="3272" w:type="dxa"/>
            <w:shd w:val="clear" w:color="auto" w:fill="auto"/>
          </w:tcPr>
          <w:p w14:paraId="0D2BD586" w14:textId="77777777" w:rsidR="00530129" w:rsidRPr="004F3F68" w:rsidRDefault="00530129" w:rsidP="009B0203">
            <w:pPr>
              <w:spacing w:after="0"/>
              <w:jc w:val="left"/>
              <w:rPr>
                <w:b/>
                <w:sz w:val="16"/>
                <w:szCs w:val="16"/>
              </w:rPr>
            </w:pPr>
            <w:r w:rsidRPr="004F3F68">
              <w:rPr>
                <w:b/>
                <w:sz w:val="16"/>
                <w:szCs w:val="16"/>
              </w:rPr>
              <w:lastRenderedPageBreak/>
              <w:t xml:space="preserve">Date: </w:t>
            </w:r>
          </w:p>
        </w:tc>
        <w:tc>
          <w:tcPr>
            <w:tcW w:w="2365" w:type="dxa"/>
            <w:shd w:val="clear" w:color="auto" w:fill="auto"/>
          </w:tcPr>
          <w:p w14:paraId="65AB2C9A" w14:textId="77777777" w:rsidR="00530129" w:rsidRPr="004F3F68" w:rsidRDefault="00530129" w:rsidP="009B0203">
            <w:pPr>
              <w:spacing w:after="0"/>
              <w:jc w:val="left"/>
              <w:rPr>
                <w:b/>
                <w:sz w:val="16"/>
                <w:szCs w:val="16"/>
              </w:rPr>
            </w:pPr>
            <w:r w:rsidRPr="004F3F68">
              <w:rPr>
                <w:b/>
                <w:sz w:val="16"/>
                <w:szCs w:val="16"/>
              </w:rPr>
              <w:t xml:space="preserve">Date: </w:t>
            </w:r>
          </w:p>
        </w:tc>
        <w:tc>
          <w:tcPr>
            <w:tcW w:w="4181" w:type="dxa"/>
            <w:shd w:val="clear" w:color="auto" w:fill="auto"/>
          </w:tcPr>
          <w:p w14:paraId="72DAEF40" w14:textId="77777777" w:rsidR="00530129" w:rsidRPr="004F3F68" w:rsidRDefault="00530129" w:rsidP="009B0203">
            <w:pPr>
              <w:spacing w:after="0"/>
              <w:jc w:val="left"/>
              <w:rPr>
                <w:b/>
                <w:sz w:val="16"/>
                <w:szCs w:val="16"/>
              </w:rPr>
            </w:pPr>
            <w:r w:rsidRPr="004F3F68">
              <w:rPr>
                <w:b/>
                <w:sz w:val="16"/>
                <w:szCs w:val="16"/>
              </w:rPr>
              <w:t>Date:</w:t>
            </w:r>
          </w:p>
        </w:tc>
      </w:tr>
    </w:tbl>
    <w:p w14:paraId="6E5AB2C8" w14:textId="77777777" w:rsidR="00530129" w:rsidRDefault="00530129" w:rsidP="00530129">
      <w:pPr>
        <w:pStyle w:val="Heading1"/>
        <w:numPr>
          <w:ilvl w:val="0"/>
          <w:numId w:val="2"/>
        </w:numPr>
        <w:spacing w:after="0"/>
      </w:pPr>
      <w:r w:rsidRPr="004F3F68">
        <w:rPr>
          <w:sz w:val="16"/>
          <w:szCs w:val="16"/>
        </w:rPr>
        <w:br w:type="page"/>
      </w:r>
      <w:r>
        <w:lastRenderedPageBreak/>
        <w:t xml:space="preserve">Development Challenge </w:t>
      </w:r>
    </w:p>
    <w:p w14:paraId="28899333" w14:textId="77777777" w:rsidR="00530129" w:rsidRPr="00E176F7" w:rsidRDefault="00530129" w:rsidP="00530129">
      <w:pPr>
        <w:spacing w:after="0"/>
        <w:rPr>
          <w:rFonts w:ascii="Calibri" w:hAnsi="Calibri"/>
          <w:sz w:val="20"/>
          <w:szCs w:val="20"/>
          <w:lang w:val="en-US"/>
        </w:rPr>
      </w:pPr>
      <w:r w:rsidRPr="00E176F7">
        <w:rPr>
          <w:rFonts w:ascii="Calibri" w:hAnsi="Calibri"/>
          <w:sz w:val="20"/>
          <w:szCs w:val="20"/>
          <w:lang w:val="en-US"/>
        </w:rPr>
        <w:t>Despite the significant progress made by the government of Mozambique on disaster risk reduction and adaptation to climate change, the country still ranks third amongst African countries most affected by weather-related hazards</w:t>
      </w:r>
      <w:r w:rsidRPr="00E176F7">
        <w:rPr>
          <w:rStyle w:val="FootnoteReference"/>
          <w:rFonts w:ascii="Calibri" w:hAnsi="Calibri"/>
          <w:sz w:val="20"/>
          <w:szCs w:val="20"/>
        </w:rPr>
        <w:footnoteReference w:id="2"/>
      </w:r>
      <w:r w:rsidRPr="00E176F7">
        <w:rPr>
          <w:rFonts w:ascii="Calibri" w:hAnsi="Calibri"/>
          <w:sz w:val="20"/>
          <w:szCs w:val="20"/>
          <w:lang w:val="en-US"/>
        </w:rPr>
        <w:t>. It ranks 152 out of 182 (with a score of 0.566) in the ND-Gain vulnerability score, it ranks 149</w:t>
      </w:r>
      <w:r w:rsidRPr="00E176F7">
        <w:rPr>
          <w:rFonts w:ascii="Calibri" w:hAnsi="Calibri"/>
          <w:sz w:val="20"/>
          <w:szCs w:val="20"/>
          <w:vertAlign w:val="superscript"/>
          <w:lang w:val="en-US"/>
        </w:rPr>
        <w:t>th</w:t>
      </w:r>
      <w:r w:rsidRPr="00E176F7">
        <w:rPr>
          <w:rFonts w:ascii="Calibri" w:hAnsi="Calibri"/>
          <w:sz w:val="20"/>
          <w:szCs w:val="20"/>
          <w:lang w:val="en-US"/>
        </w:rPr>
        <w:t xml:space="preserve"> out of 180 (score 38.1) in the ND-Gain Global Adaptation Index</w:t>
      </w:r>
      <w:r w:rsidRPr="00E176F7">
        <w:rPr>
          <w:rStyle w:val="FootnoteReference"/>
          <w:rFonts w:ascii="Calibri" w:hAnsi="Calibri"/>
          <w:sz w:val="20"/>
          <w:szCs w:val="20"/>
        </w:rPr>
        <w:footnoteReference w:id="3"/>
      </w:r>
      <w:r w:rsidRPr="00E176F7">
        <w:rPr>
          <w:rFonts w:ascii="Calibri" w:hAnsi="Calibri"/>
          <w:sz w:val="20"/>
          <w:szCs w:val="20"/>
          <w:lang w:val="en-US"/>
        </w:rPr>
        <w:t>, and ranks 44</w:t>
      </w:r>
      <w:r w:rsidRPr="00E176F7">
        <w:rPr>
          <w:rFonts w:ascii="Calibri" w:hAnsi="Calibri"/>
          <w:sz w:val="20"/>
          <w:szCs w:val="20"/>
          <w:vertAlign w:val="superscript"/>
          <w:lang w:val="en-US"/>
        </w:rPr>
        <w:t>th</w:t>
      </w:r>
      <w:r w:rsidRPr="00E176F7">
        <w:rPr>
          <w:rFonts w:ascii="Calibri" w:hAnsi="Calibri"/>
          <w:sz w:val="20"/>
          <w:szCs w:val="20"/>
          <w:lang w:val="en-US"/>
        </w:rPr>
        <w:t xml:space="preserve"> country most at risk of disasters (WRI 8.69%) in the World Risk Index 2016</w:t>
      </w:r>
      <w:r w:rsidRPr="00E176F7">
        <w:rPr>
          <w:rStyle w:val="FootnoteReference"/>
          <w:rFonts w:ascii="Calibri" w:hAnsi="Calibri"/>
          <w:sz w:val="20"/>
          <w:szCs w:val="20"/>
        </w:rPr>
        <w:footnoteReference w:id="4"/>
      </w:r>
      <w:r w:rsidRPr="00E176F7">
        <w:rPr>
          <w:rFonts w:ascii="Calibri" w:hAnsi="Calibri"/>
          <w:sz w:val="20"/>
          <w:szCs w:val="20"/>
          <w:lang w:val="en-US"/>
        </w:rPr>
        <w:t xml:space="preserve">. </w:t>
      </w:r>
      <w:r w:rsidRPr="00E176F7">
        <w:rPr>
          <w:rFonts w:ascii="Calibri" w:hAnsi="Calibri"/>
          <w:sz w:val="20"/>
          <w:szCs w:val="20"/>
        </w:rPr>
        <w:t>The 2014 Natural Disasters Economic Loss Index places Mozambique as the world’s second most likely country to suffer economic hardship due to natural disasters</w:t>
      </w:r>
      <w:r w:rsidRPr="00E176F7">
        <w:rPr>
          <w:rFonts w:ascii="Calibri" w:hAnsi="Calibri"/>
          <w:sz w:val="20"/>
          <w:szCs w:val="20"/>
          <w:vertAlign w:val="superscript"/>
        </w:rPr>
        <w:footnoteReference w:id="5"/>
      </w:r>
      <w:r w:rsidRPr="00E176F7">
        <w:rPr>
          <w:rFonts w:ascii="Calibri" w:hAnsi="Calibri"/>
          <w:sz w:val="20"/>
          <w:szCs w:val="20"/>
        </w:rPr>
        <w:t>.</w:t>
      </w:r>
      <w:r w:rsidRPr="00E176F7">
        <w:rPr>
          <w:rFonts w:ascii="Calibri" w:hAnsi="Calibri"/>
          <w:sz w:val="20"/>
          <w:szCs w:val="20"/>
          <w:lang w:val="en-US"/>
        </w:rPr>
        <w:t xml:space="preserve"> It further highlights that Mozambique is particularly vulnerable to the impact of climate change and has been hit by an increasing number of floods and droughts in the last decade.  The worst in recent years being the 2000, 2007, 2013 and 2015 floods, and the El Nino triggered drought in 2016. Over 25 per cent of the population is exposed to natural hazards</w:t>
      </w:r>
      <w:r w:rsidRPr="00E176F7">
        <w:rPr>
          <w:rStyle w:val="FootnoteReference"/>
          <w:rFonts w:ascii="Calibri" w:hAnsi="Calibri"/>
          <w:sz w:val="20"/>
          <w:szCs w:val="20"/>
        </w:rPr>
        <w:footnoteReference w:id="6"/>
      </w:r>
      <w:r w:rsidRPr="00E176F7">
        <w:rPr>
          <w:rFonts w:ascii="Calibri" w:hAnsi="Calibri"/>
          <w:sz w:val="20"/>
          <w:szCs w:val="20"/>
          <w:lang w:val="en-US"/>
        </w:rPr>
        <w:t xml:space="preserve">. Floods, epidemics and cyclones are the most frequent disasters, although drought affects by far the largest number of people.  Earthquakes are also becoming frequent hazards as development encroaches on fault zones which are potential areas for seismic energy discharge.  The country’s vulnerability to these hazards is mainly due to its geographical configuration and location and is exacerbated by rapid urbanization and the country’s limited capacity to prevent and mitigate damaging impacts.  </w:t>
      </w:r>
    </w:p>
    <w:p w14:paraId="40E0DEC6" w14:textId="77777777" w:rsidR="00530129" w:rsidRPr="00E176F7" w:rsidRDefault="00530129" w:rsidP="00530129">
      <w:pPr>
        <w:spacing w:after="0"/>
        <w:rPr>
          <w:rFonts w:ascii="Calibri" w:hAnsi="Calibri"/>
          <w:sz w:val="20"/>
          <w:szCs w:val="20"/>
        </w:rPr>
      </w:pPr>
      <w:proofErr w:type="gramStart"/>
      <w:r w:rsidRPr="00E176F7">
        <w:rPr>
          <w:rFonts w:ascii="Calibri" w:hAnsi="Calibri"/>
          <w:sz w:val="20"/>
          <w:szCs w:val="20"/>
          <w:lang w:val="en-US"/>
        </w:rPr>
        <w:t>With regard to</w:t>
      </w:r>
      <w:proofErr w:type="gramEnd"/>
      <w:r w:rsidRPr="00E176F7">
        <w:rPr>
          <w:rFonts w:ascii="Calibri" w:hAnsi="Calibri"/>
          <w:sz w:val="20"/>
          <w:szCs w:val="20"/>
          <w:lang w:val="en-US"/>
        </w:rPr>
        <w:t xml:space="preserve"> climate change, recent studies (INGC Phase I &amp; II</w:t>
      </w:r>
      <w:r w:rsidRPr="00E176F7">
        <w:rPr>
          <w:rStyle w:val="FootnoteReference"/>
          <w:rFonts w:ascii="Calibri" w:hAnsi="Calibri"/>
          <w:sz w:val="20"/>
          <w:szCs w:val="20"/>
        </w:rPr>
        <w:footnoteReference w:id="7"/>
      </w:r>
      <w:r w:rsidRPr="00E176F7">
        <w:rPr>
          <w:rFonts w:ascii="Calibri" w:hAnsi="Calibri"/>
          <w:sz w:val="20"/>
          <w:szCs w:val="20"/>
          <w:lang w:val="en-US"/>
        </w:rPr>
        <w:t xml:space="preserve"> ) indicate intensifying effects on both the magnitude and frequency of climate related hazards, with increased rainfall variability resulting in more severe floods, storm surges, cyclones, droughts, and sea level rise inundating large areas of coastal land.  Salt intrusion is also on the increase causing high salt content in water making it unsuitable for domestic and agriculture purposes for communities that live along the coastline.  The two studies also highlighted the increase in both inland and coastal erosion with potential adverse consequences for the livelihoods of communities and development </w:t>
      </w:r>
      <w:proofErr w:type="spellStart"/>
      <w:r w:rsidRPr="00E176F7">
        <w:rPr>
          <w:rFonts w:ascii="Calibri" w:hAnsi="Calibri"/>
          <w:sz w:val="20"/>
          <w:szCs w:val="20"/>
          <w:lang w:val="en-US"/>
        </w:rPr>
        <w:t>programmes</w:t>
      </w:r>
      <w:proofErr w:type="spellEnd"/>
      <w:r w:rsidRPr="00E176F7">
        <w:rPr>
          <w:rFonts w:ascii="Calibri" w:hAnsi="Calibri"/>
          <w:sz w:val="20"/>
          <w:szCs w:val="20"/>
          <w:lang w:val="en-US"/>
        </w:rPr>
        <w:t xml:space="preserve">. Further, a World Bank report (2013) noted that Mozambique is at increased risk from storm surges due to climate change, and estimates that 41 per cent of the country’s coastal area is vulnerable. The report estimates that storm surges threaten 3,268 square kilometers of land and 380,000 people in Mozambique. The consequential change in rainfall and temperature patterns due to climate variability has affected various sectors including agriculture, water, health, and bio-diversity posing grim consequences for development gains and threatening progress on the achievements of the </w:t>
      </w:r>
      <w:proofErr w:type="gramStart"/>
      <w:r w:rsidRPr="00E176F7">
        <w:rPr>
          <w:rFonts w:ascii="Calibri" w:hAnsi="Calibri"/>
          <w:sz w:val="20"/>
          <w:szCs w:val="20"/>
          <w:lang w:val="en-US"/>
        </w:rPr>
        <w:t>Five Year</w:t>
      </w:r>
      <w:proofErr w:type="gramEnd"/>
      <w:r w:rsidRPr="00E176F7">
        <w:rPr>
          <w:rFonts w:ascii="Calibri" w:hAnsi="Calibri"/>
          <w:sz w:val="20"/>
          <w:szCs w:val="20"/>
          <w:lang w:val="en-US"/>
        </w:rPr>
        <w:t xml:space="preserve"> Government Plan (PQG), the Sendai Framework for Disaster Risk Reduction and the Sustainable Development Goals (SDGs).   Infrastructure development that are not risk-informed and climate-proof or without resilience measures would further add on to the already volatile and increasing vulnerability of communities.  To this end, climate change adaptation and disaster risk reduction initiatives are critical in building communities’ resilience and ensuring the preservation of sustainable development gains in the country.</w:t>
      </w:r>
    </w:p>
    <w:p w14:paraId="0DCF2434" w14:textId="77777777" w:rsidR="00530129" w:rsidRPr="00E176F7" w:rsidRDefault="00530129" w:rsidP="00530129">
      <w:pPr>
        <w:spacing w:after="0"/>
        <w:rPr>
          <w:rFonts w:ascii="Calibri" w:hAnsi="Calibri"/>
          <w:sz w:val="20"/>
          <w:szCs w:val="20"/>
        </w:rPr>
      </w:pPr>
      <w:r w:rsidRPr="00E176F7">
        <w:rPr>
          <w:rFonts w:ascii="Calibri" w:hAnsi="Calibri"/>
          <w:sz w:val="20"/>
          <w:szCs w:val="20"/>
        </w:rPr>
        <w:t>Despite promising achievements regarding Millennium Development Goals (MDGs) targets, strong economic growth has not yet translated into poverty reduction. The GDP per capita in Mozambique is low and poverty remains a challenge with 54.7 per cent of the population living below the national poverty line of $0.6 a day</w:t>
      </w:r>
      <w:r w:rsidRPr="00E176F7">
        <w:rPr>
          <w:rFonts w:ascii="Calibri" w:hAnsi="Calibri"/>
          <w:sz w:val="20"/>
          <w:szCs w:val="20"/>
          <w:vertAlign w:val="superscript"/>
        </w:rPr>
        <w:footnoteReference w:id="8"/>
      </w:r>
      <w:r w:rsidRPr="00E176F7">
        <w:rPr>
          <w:rFonts w:ascii="Calibri" w:hAnsi="Calibri"/>
          <w:sz w:val="20"/>
          <w:szCs w:val="20"/>
        </w:rPr>
        <w:t xml:space="preserve"> and women making up the highest percentage.  In 2013, Mozambique ranked 146</w:t>
      </w:r>
      <w:r w:rsidRPr="00E176F7">
        <w:rPr>
          <w:rFonts w:ascii="Calibri" w:hAnsi="Calibri"/>
          <w:sz w:val="20"/>
          <w:szCs w:val="20"/>
          <w:vertAlign w:val="superscript"/>
        </w:rPr>
        <w:t>th</w:t>
      </w:r>
      <w:r w:rsidRPr="00E176F7">
        <w:rPr>
          <w:rFonts w:ascii="Calibri" w:hAnsi="Calibri"/>
          <w:sz w:val="20"/>
          <w:szCs w:val="20"/>
        </w:rPr>
        <w:t xml:space="preserve"> of 153 in the Gender Inequality Index losing 29.5 per cent of HDI value when adjusted for inequality</w:t>
      </w:r>
      <w:r w:rsidRPr="00E176F7">
        <w:rPr>
          <w:rFonts w:ascii="Calibri" w:hAnsi="Calibri"/>
          <w:sz w:val="20"/>
          <w:szCs w:val="20"/>
          <w:vertAlign w:val="superscript"/>
        </w:rPr>
        <w:footnoteReference w:id="9"/>
      </w:r>
      <w:r w:rsidRPr="00E176F7">
        <w:rPr>
          <w:rFonts w:ascii="Calibri" w:hAnsi="Calibri"/>
          <w:sz w:val="20"/>
          <w:szCs w:val="20"/>
        </w:rPr>
        <w:t xml:space="preserve">. Women represent 87.3 per cent of the labour force in the agriculture sector, mostly dependent on rain-fed agriculture, and produce over 85 per cent of the food.  </w:t>
      </w:r>
      <w:proofErr w:type="gramStart"/>
      <w:r w:rsidRPr="00E176F7">
        <w:rPr>
          <w:rFonts w:ascii="Calibri" w:hAnsi="Calibri"/>
          <w:sz w:val="20"/>
          <w:szCs w:val="20"/>
        </w:rPr>
        <w:t>In light of</w:t>
      </w:r>
      <w:proofErr w:type="gramEnd"/>
      <w:r w:rsidRPr="00E176F7">
        <w:rPr>
          <w:rFonts w:ascii="Calibri" w:hAnsi="Calibri"/>
          <w:sz w:val="20"/>
          <w:szCs w:val="20"/>
        </w:rPr>
        <w:t xml:space="preserve"> the present climate variability, the dependency of women on rain-fed agriculture makes them particularly vulnerable to impacts of disasters and climate change</w:t>
      </w:r>
      <w:r w:rsidRPr="00E176F7">
        <w:rPr>
          <w:rFonts w:ascii="Calibri" w:hAnsi="Calibri"/>
          <w:sz w:val="20"/>
          <w:szCs w:val="20"/>
          <w:vertAlign w:val="superscript"/>
        </w:rPr>
        <w:footnoteReference w:id="10"/>
      </w:r>
      <w:r w:rsidRPr="00E176F7">
        <w:rPr>
          <w:rFonts w:ascii="Calibri" w:hAnsi="Calibri"/>
          <w:sz w:val="20"/>
          <w:szCs w:val="20"/>
        </w:rPr>
        <w:t xml:space="preserve">. </w:t>
      </w:r>
    </w:p>
    <w:p w14:paraId="5EACA34C" w14:textId="77777777" w:rsidR="00530129" w:rsidRPr="00EF0B6B" w:rsidRDefault="00530129" w:rsidP="00530129">
      <w:pPr>
        <w:rPr>
          <w:sz w:val="20"/>
          <w:szCs w:val="20"/>
        </w:rPr>
      </w:pPr>
    </w:p>
    <w:p w14:paraId="20019498" w14:textId="77777777" w:rsidR="00530129" w:rsidRPr="00EF0B6B" w:rsidRDefault="00530129" w:rsidP="00530129">
      <w:pPr>
        <w:rPr>
          <w:sz w:val="20"/>
          <w:szCs w:val="20"/>
        </w:rPr>
      </w:pPr>
      <w:r w:rsidRPr="00EF0B6B">
        <w:rPr>
          <w:sz w:val="20"/>
          <w:szCs w:val="20"/>
        </w:rPr>
        <w:t>In this regards, the main development challenges the project intend to address include the following:</w:t>
      </w:r>
    </w:p>
    <w:p w14:paraId="77AE59F7" w14:textId="77777777" w:rsidR="00530129" w:rsidRPr="00EF0B6B" w:rsidRDefault="00530129" w:rsidP="00530129">
      <w:pPr>
        <w:pStyle w:val="ListParagraph"/>
        <w:spacing w:after="160" w:line="259" w:lineRule="auto"/>
        <w:ind w:left="0"/>
        <w:contextualSpacing/>
        <w:rPr>
          <w:rFonts w:ascii="Calibri" w:eastAsia="Calibri" w:hAnsi="Calibri"/>
          <w:sz w:val="20"/>
          <w:szCs w:val="20"/>
        </w:rPr>
      </w:pPr>
      <w:r w:rsidRPr="00EF0B6B">
        <w:rPr>
          <w:rFonts w:ascii="Calibri" w:eastAsia="Calibri" w:hAnsi="Calibri"/>
          <w:b/>
          <w:sz w:val="20"/>
          <w:szCs w:val="20"/>
        </w:rPr>
        <w:t>Policies are not adequate to address adaptation and disaster resilience:</w:t>
      </w:r>
      <w:r w:rsidRPr="00EF0B6B">
        <w:rPr>
          <w:rFonts w:ascii="Calibri" w:eastAsia="Calibri" w:hAnsi="Calibri"/>
          <w:sz w:val="20"/>
          <w:szCs w:val="20"/>
        </w:rPr>
        <w:t xml:space="preserve"> The DRM law has not only laid a solid foundation for INGC in coordinating DRM in the country but has also spelled out the mandates of other government institutions and development partners alike in contributing to building communities resilience to disasters.  The law has called for the development of regulations for its implementation. The Master Plan for Disaster Risk Management approved in 2006 marked a shift of disaster responses to disaster risk reduction in the country.  Due to the increased frequency and magnitude of recent natural disasters and in the light of recommendations from the enactment of the DRM law (2014), the plan needs to be reviewed to incorporate current challenges for consideration in development programmes as per the Law (2014).  Furthermore, the Master Plan and the Law need to be more widely disseminated </w:t>
      </w:r>
      <w:r w:rsidRPr="00EF0B6B">
        <w:rPr>
          <w:rFonts w:ascii="Calibri" w:eastAsia="Calibri" w:hAnsi="Calibri"/>
          <w:sz w:val="20"/>
          <w:szCs w:val="20"/>
        </w:rPr>
        <w:lastRenderedPageBreak/>
        <w:t>if they are to contribute to achieving their desired goals.  The increased frequency and magnitude of disasters have also exposed the weaknesses of other sector policies such as construction codes that have the potential of contributing to risk reduction in the country. These also need to be reviewed and disseminated.   Additionally, although Mozambique has recently adopted a national climate change adaptation and mitigation strategy (2013-2025), the impacts of the recommendations are yet to be ascertained. Under the adaptation and climate risk management pillar of the strategy, synergies need to be more fully explored among its different activities. With respect to existing policies on information management, it has been noted that there are no standardized procedures to facilitate information sharing among government institutions in support of decision making processes - a recommendation that emerged from a UN-Spider</w:t>
      </w:r>
      <w:r w:rsidRPr="00EF0B6B">
        <w:rPr>
          <w:sz w:val="20"/>
          <w:szCs w:val="20"/>
          <w:vertAlign w:val="superscript"/>
        </w:rPr>
        <w:footnoteReference w:id="11"/>
      </w:r>
      <w:r w:rsidRPr="00EF0B6B">
        <w:rPr>
          <w:rFonts w:ascii="Calibri" w:eastAsia="Calibri" w:hAnsi="Calibri"/>
          <w:sz w:val="20"/>
          <w:szCs w:val="20"/>
        </w:rPr>
        <w:t xml:space="preserve"> mission in 2013, on information technology in the country.  It is perceived that the creation of such procedures on information sharing will contribute to risk-informed decision making for resilience.      </w:t>
      </w:r>
    </w:p>
    <w:p w14:paraId="76BE5542" w14:textId="77777777" w:rsidR="00530129" w:rsidRPr="00EF0B6B" w:rsidRDefault="00530129" w:rsidP="00530129">
      <w:pPr>
        <w:pStyle w:val="ListParagraph"/>
        <w:spacing w:after="160" w:line="259" w:lineRule="auto"/>
        <w:ind w:left="0"/>
        <w:contextualSpacing/>
        <w:rPr>
          <w:rFonts w:ascii="Calibri" w:eastAsia="Calibri" w:hAnsi="Calibri"/>
          <w:sz w:val="20"/>
          <w:szCs w:val="20"/>
        </w:rPr>
      </w:pPr>
      <w:r w:rsidRPr="00EF0B6B">
        <w:rPr>
          <w:rFonts w:ascii="Calibri" w:eastAsia="Calibri" w:hAnsi="Calibri"/>
          <w:b/>
          <w:sz w:val="20"/>
          <w:szCs w:val="20"/>
        </w:rPr>
        <w:t>Inadequate targeting of actions on hazards and community vulnerability</w:t>
      </w:r>
      <w:r w:rsidRPr="00EF0B6B">
        <w:rPr>
          <w:rFonts w:ascii="Calibri" w:eastAsia="Calibri" w:hAnsi="Calibri"/>
          <w:sz w:val="20"/>
          <w:szCs w:val="20"/>
        </w:rPr>
        <w:t>: Notwithstanding the foundations laid by the government and development partners for risk reduction in the country, the aspirations in terms of effective risk reduction, hazards, vulnerability and exposure, aimed to build community resilience to disasters have not been fully accomplished due to resource constraints, uncontrolled infrastructure development, population growth and rapid urbanisation all of which tend to exacerbate vulnerability.  Rapid urbanisation has led to encroachment and permanent settlements in unsafe zones. Additionally, INGC studies (CC Phase I &amp; II) which revealed the country’s vulnerability to climate related disasters drew valuable recommendations which still require implementation. UNDP will contribute to achieving the aspirations of these studies as well as on further research to identify emerging hazards, vulnerability and exposure in support of risk-informed decisions for resilience building. Further</w:t>
      </w:r>
      <w:r>
        <w:rPr>
          <w:rFonts w:ascii="Calibri" w:eastAsia="Calibri" w:hAnsi="Calibri"/>
          <w:sz w:val="20"/>
          <w:szCs w:val="20"/>
        </w:rPr>
        <w:t>,</w:t>
      </w:r>
      <w:r w:rsidRPr="00EF0B6B">
        <w:rPr>
          <w:rFonts w:ascii="Calibri" w:eastAsia="Calibri" w:hAnsi="Calibri"/>
          <w:sz w:val="20"/>
          <w:szCs w:val="20"/>
        </w:rPr>
        <w:t xml:space="preserve"> research combined with the two studies (CC Phase I &amp; II) will lead to a knowledge management product - a National Risk Atlas, which will enhance decision making and investment. </w:t>
      </w:r>
    </w:p>
    <w:p w14:paraId="7ED9C0FB" w14:textId="77777777" w:rsidR="00530129" w:rsidRPr="00EF0B6B" w:rsidRDefault="00530129" w:rsidP="00530129">
      <w:pPr>
        <w:pStyle w:val="ListParagraph"/>
        <w:spacing w:after="160" w:line="259" w:lineRule="auto"/>
        <w:ind w:left="0"/>
        <w:contextualSpacing/>
        <w:rPr>
          <w:rFonts w:ascii="Calibri" w:eastAsia="Calibri" w:hAnsi="Calibri"/>
          <w:sz w:val="20"/>
          <w:szCs w:val="20"/>
        </w:rPr>
      </w:pPr>
      <w:r w:rsidRPr="00EF0B6B">
        <w:rPr>
          <w:rFonts w:ascii="Calibri" w:eastAsia="Calibri" w:hAnsi="Calibri"/>
          <w:b/>
          <w:sz w:val="20"/>
          <w:szCs w:val="20"/>
        </w:rPr>
        <w:t>Limited government capacity to manage disaster risk and initiate climate change adaptive measures</w:t>
      </w:r>
      <w:r w:rsidRPr="00EF0B6B">
        <w:rPr>
          <w:rFonts w:ascii="Calibri" w:eastAsia="Calibri" w:hAnsi="Calibri"/>
          <w:sz w:val="20"/>
          <w:szCs w:val="20"/>
        </w:rPr>
        <w:t xml:space="preserve">: </w:t>
      </w:r>
      <w:proofErr w:type="gramStart"/>
      <w:r w:rsidRPr="00EF0B6B">
        <w:rPr>
          <w:rFonts w:ascii="Calibri" w:eastAsia="Calibri" w:hAnsi="Calibri"/>
          <w:sz w:val="20"/>
          <w:szCs w:val="20"/>
        </w:rPr>
        <w:t>In spite of</w:t>
      </w:r>
      <w:proofErr w:type="gramEnd"/>
      <w:r w:rsidRPr="00EF0B6B">
        <w:rPr>
          <w:rFonts w:ascii="Calibri" w:eastAsia="Calibri" w:hAnsi="Calibri"/>
          <w:sz w:val="20"/>
          <w:szCs w:val="20"/>
        </w:rPr>
        <w:t xml:space="preserve"> the government efforts and UNDP’s support to strengthen capacity for DRR and CCA, human technical capacity remains limited due to high levels of staff turnover ascribed to the low wages and incentives from government institutions that incentivise professional staff to look for better paid jobs. This phenomenon is more pronounced at the provincial and district levels where the government decentralisation plan has not taken centre stage in terms of implementation, hindering the investment in capacity building and knowledge retention. There are policies within government system that seek to discourage staff from leaving, especially those sponsored to study abroad who are obliged to work for a minimum of five years for the government before seeking employment with other organisations. However, this obligation is not strictly enforced and returning students often seek alternative employment immediately.  The result is that capacity building tends to be a continuous process to strengthen existing capacity and build new capacity for risk reduction initiatives.  </w:t>
      </w:r>
    </w:p>
    <w:p w14:paraId="02CD4EB4" w14:textId="77777777" w:rsidR="00530129" w:rsidRPr="00EF0B6B" w:rsidRDefault="00530129" w:rsidP="00530129">
      <w:pPr>
        <w:pStyle w:val="ListParagraph"/>
        <w:spacing w:after="160" w:line="259" w:lineRule="auto"/>
        <w:ind w:left="0"/>
        <w:contextualSpacing/>
        <w:rPr>
          <w:rFonts w:ascii="Calibri" w:eastAsia="Calibri" w:hAnsi="Calibri"/>
          <w:sz w:val="20"/>
          <w:szCs w:val="20"/>
        </w:rPr>
      </w:pPr>
      <w:r w:rsidRPr="00EF0B6B">
        <w:rPr>
          <w:rFonts w:ascii="Calibri" w:eastAsia="Calibri" w:hAnsi="Calibri"/>
          <w:b/>
          <w:sz w:val="20"/>
          <w:szCs w:val="20"/>
        </w:rPr>
        <w:t xml:space="preserve">Mainstreaming DRR and CCA into government planning process is yet to be cascaded across all levels: </w:t>
      </w:r>
      <w:r w:rsidRPr="00EF0B6B">
        <w:rPr>
          <w:rFonts w:ascii="Calibri" w:eastAsia="Calibri" w:hAnsi="Calibri"/>
          <w:sz w:val="20"/>
          <w:szCs w:val="20"/>
        </w:rPr>
        <w:t xml:space="preserve">The government initiative for mainstreaming DRR and CCA, supported by UNDP, is still at an early stage and needs to be continued, taking advantage of the high level of interest coming from multiple sectors at all levels.  Tools will need to be developed to guide the mainstreaming process and further cascade the training of technicians at all levels and across the country to guarantee effective implementation of planned activities.   </w:t>
      </w:r>
    </w:p>
    <w:p w14:paraId="19510A10" w14:textId="77777777" w:rsidR="00530129" w:rsidRPr="00EF0B6B" w:rsidRDefault="00530129" w:rsidP="00530129">
      <w:pPr>
        <w:pStyle w:val="ListParagraph"/>
        <w:spacing w:after="160" w:line="259" w:lineRule="auto"/>
        <w:ind w:left="0"/>
        <w:contextualSpacing/>
        <w:rPr>
          <w:rFonts w:ascii="Calibri" w:eastAsia="Calibri" w:hAnsi="Calibri"/>
          <w:sz w:val="20"/>
          <w:szCs w:val="20"/>
        </w:rPr>
      </w:pPr>
      <w:r w:rsidRPr="00EF0B6B">
        <w:rPr>
          <w:rFonts w:ascii="Calibri" w:eastAsia="Calibri" w:hAnsi="Calibri"/>
          <w:b/>
          <w:sz w:val="20"/>
          <w:szCs w:val="20"/>
        </w:rPr>
        <w:t>Limited number of local risk management committees to support disaster management including responses</w:t>
      </w:r>
      <w:r w:rsidRPr="00EF0B6B">
        <w:rPr>
          <w:rFonts w:ascii="Calibri" w:eastAsia="Calibri" w:hAnsi="Calibri"/>
          <w:sz w:val="20"/>
          <w:szCs w:val="20"/>
        </w:rPr>
        <w:t xml:space="preserve">: The creation and equipping of local risk management committees in some of the most vulnerable communities has proved successful and </w:t>
      </w:r>
      <w:proofErr w:type="gramStart"/>
      <w:r w:rsidRPr="00EF0B6B">
        <w:rPr>
          <w:rFonts w:ascii="Calibri" w:eastAsia="Calibri" w:hAnsi="Calibri"/>
          <w:sz w:val="20"/>
          <w:szCs w:val="20"/>
        </w:rPr>
        <w:t>is considered to be</w:t>
      </w:r>
      <w:proofErr w:type="gramEnd"/>
      <w:r w:rsidRPr="00EF0B6B">
        <w:rPr>
          <w:rFonts w:ascii="Calibri" w:eastAsia="Calibri" w:hAnsi="Calibri"/>
          <w:sz w:val="20"/>
          <w:szCs w:val="20"/>
        </w:rPr>
        <w:t xml:space="preserve"> one of the best models in building community resilience in the region.  However, activities need to be scaled up to reach a higher number of vulnerable communities across the country that are exposed to the impact of disasters. Local risk management committees are linked to early warning systems (mostly floods, and cyclones) which are also limited in number and need to be increased </w:t>
      </w:r>
      <w:proofErr w:type="gramStart"/>
      <w:r w:rsidRPr="00EF0B6B">
        <w:rPr>
          <w:rFonts w:ascii="Calibri" w:eastAsia="Calibri" w:hAnsi="Calibri"/>
          <w:sz w:val="20"/>
          <w:szCs w:val="20"/>
        </w:rPr>
        <w:t>in order to</w:t>
      </w:r>
      <w:proofErr w:type="gramEnd"/>
      <w:r w:rsidRPr="00EF0B6B">
        <w:rPr>
          <w:rFonts w:ascii="Calibri" w:eastAsia="Calibri" w:hAnsi="Calibri"/>
          <w:sz w:val="20"/>
          <w:szCs w:val="20"/>
        </w:rPr>
        <w:t xml:space="preserve"> enhance emergency responses. Additionally, there are concerns related to the sustainability of the existing risk management committees since their formation is voluntary.  Various mechanisms, such as income generating activities, depending on a </w:t>
      </w:r>
      <w:proofErr w:type="gramStart"/>
      <w:r w:rsidRPr="00EF0B6B">
        <w:rPr>
          <w:rFonts w:ascii="Calibri" w:eastAsia="Calibri" w:hAnsi="Calibri"/>
          <w:sz w:val="20"/>
          <w:szCs w:val="20"/>
        </w:rPr>
        <w:t>particular community</w:t>
      </w:r>
      <w:proofErr w:type="gramEnd"/>
      <w:r w:rsidRPr="00EF0B6B">
        <w:rPr>
          <w:rFonts w:ascii="Calibri" w:eastAsia="Calibri" w:hAnsi="Calibri"/>
          <w:sz w:val="20"/>
          <w:szCs w:val="20"/>
        </w:rPr>
        <w:t xml:space="preserve">, will be adopted to bolster the sustainability of the committees.         </w:t>
      </w:r>
    </w:p>
    <w:p w14:paraId="54FBC3E8" w14:textId="77777777" w:rsidR="00530129" w:rsidRPr="00EF0B6B" w:rsidRDefault="00530129" w:rsidP="00530129">
      <w:pPr>
        <w:pStyle w:val="ListParagraph"/>
        <w:spacing w:after="200" w:line="276" w:lineRule="auto"/>
        <w:ind w:left="0"/>
        <w:contextualSpacing/>
        <w:rPr>
          <w:rFonts w:ascii="Calibri" w:eastAsia="Calibri" w:hAnsi="Calibri"/>
          <w:sz w:val="20"/>
          <w:szCs w:val="20"/>
        </w:rPr>
      </w:pPr>
      <w:r w:rsidRPr="00EF0B6B">
        <w:rPr>
          <w:rFonts w:ascii="Calibri" w:eastAsia="Calibri" w:hAnsi="Calibri"/>
          <w:b/>
          <w:sz w:val="20"/>
          <w:szCs w:val="20"/>
        </w:rPr>
        <w:t>Coordination and recovery processes:</w:t>
      </w:r>
      <w:r w:rsidRPr="00EF0B6B">
        <w:rPr>
          <w:rFonts w:ascii="Calibri" w:eastAsia="Calibri" w:hAnsi="Calibri"/>
          <w:sz w:val="20"/>
          <w:szCs w:val="20"/>
        </w:rPr>
        <w:t xml:space="preserve"> UNDP has been supporting Government in strengthening inter and intra-sectoral leadership and coordination of recovery processes. Although these initiatives have proved successful in improving Government response, there are challenges that remain to be addressed. For instance, guidelines for effective coordination are yet to be reviewed and disseminated. These will need to be developed and advocated for the enforcement of Law (DRM Law 2014).</w:t>
      </w:r>
    </w:p>
    <w:p w14:paraId="59977FAF" w14:textId="77777777" w:rsidR="00530129" w:rsidRPr="00EF0B6B" w:rsidRDefault="00530129" w:rsidP="00530129">
      <w:pPr>
        <w:pStyle w:val="ListParagraph"/>
        <w:spacing w:after="200" w:line="276" w:lineRule="auto"/>
        <w:ind w:left="0"/>
        <w:contextualSpacing/>
        <w:rPr>
          <w:rFonts w:ascii="Calibri" w:eastAsia="Calibri" w:hAnsi="Calibri"/>
          <w:sz w:val="20"/>
          <w:szCs w:val="20"/>
        </w:rPr>
      </w:pPr>
      <w:r w:rsidRPr="00DF5907">
        <w:rPr>
          <w:rFonts w:ascii="Calibri" w:eastAsia="Calibri" w:hAnsi="Calibri"/>
          <w:b/>
          <w:sz w:val="20"/>
          <w:szCs w:val="20"/>
        </w:rPr>
        <w:t>Strengthening communities in arid and semi-arid zones for adaptation and livelihoods resilience initiatives</w:t>
      </w:r>
      <w:r w:rsidRPr="00EF0B6B">
        <w:rPr>
          <w:rFonts w:ascii="Calibri" w:eastAsia="Calibri" w:hAnsi="Calibri"/>
          <w:sz w:val="20"/>
          <w:szCs w:val="20"/>
        </w:rPr>
        <w:t xml:space="preserve">: </w:t>
      </w:r>
      <w:proofErr w:type="gramStart"/>
      <w:r w:rsidRPr="00EF0B6B">
        <w:rPr>
          <w:rFonts w:ascii="Calibri" w:eastAsia="Calibri" w:hAnsi="Calibri"/>
          <w:sz w:val="20"/>
          <w:szCs w:val="20"/>
        </w:rPr>
        <w:t>A number of</w:t>
      </w:r>
      <w:proofErr w:type="gramEnd"/>
      <w:r w:rsidRPr="00EF0B6B">
        <w:rPr>
          <w:rFonts w:ascii="Calibri" w:eastAsia="Calibri" w:hAnsi="Calibri"/>
          <w:sz w:val="20"/>
          <w:szCs w:val="20"/>
        </w:rPr>
        <w:t xml:space="preserve"> communities live in arid and semi-arid zones in the country where water retention due to the geological settings is extremely poor.  These communities are dependent on rain fed agriculture with no means for water management and </w:t>
      </w:r>
      <w:r w:rsidRPr="00EF0B6B">
        <w:rPr>
          <w:rFonts w:ascii="Calibri" w:eastAsia="Calibri" w:hAnsi="Calibri"/>
          <w:sz w:val="20"/>
          <w:szCs w:val="20"/>
        </w:rPr>
        <w:lastRenderedPageBreak/>
        <w:t>alternative source of livelihoods</w:t>
      </w:r>
      <w:r>
        <w:rPr>
          <w:rFonts w:ascii="Calibri" w:eastAsia="Calibri" w:hAnsi="Calibri"/>
          <w:sz w:val="20"/>
          <w:szCs w:val="20"/>
        </w:rPr>
        <w:t>.  The project will seek</w:t>
      </w:r>
      <w:r w:rsidRPr="00EF0B6B">
        <w:rPr>
          <w:rFonts w:ascii="Calibri" w:eastAsia="Calibri" w:hAnsi="Calibri"/>
          <w:sz w:val="20"/>
          <w:szCs w:val="20"/>
        </w:rPr>
        <w:t xml:space="preserve"> alternative means on water management and livelihood initiatives and in building their resilience to climate change impacts.  </w:t>
      </w:r>
    </w:p>
    <w:p w14:paraId="240A45B3" w14:textId="77777777" w:rsidR="00530129" w:rsidRPr="00EF0B6B" w:rsidRDefault="00530129" w:rsidP="00530129">
      <w:pPr>
        <w:pStyle w:val="ListParagraph"/>
        <w:spacing w:after="200" w:line="276" w:lineRule="auto"/>
        <w:ind w:left="0"/>
        <w:contextualSpacing/>
        <w:rPr>
          <w:rFonts w:ascii="Calibri" w:eastAsia="Calibri" w:hAnsi="Calibri"/>
          <w:sz w:val="20"/>
          <w:szCs w:val="20"/>
        </w:rPr>
      </w:pPr>
      <w:r w:rsidRPr="00EF0B6B">
        <w:rPr>
          <w:rFonts w:ascii="Calibri" w:eastAsia="Calibri" w:hAnsi="Calibri"/>
          <w:sz w:val="20"/>
          <w:szCs w:val="20"/>
        </w:rPr>
        <w:t xml:space="preserve">      </w:t>
      </w:r>
    </w:p>
    <w:p w14:paraId="3920B7CC" w14:textId="77777777" w:rsidR="00530129" w:rsidRDefault="00530129" w:rsidP="00530129"/>
    <w:p w14:paraId="3737E9CC" w14:textId="77777777" w:rsidR="00530129" w:rsidRPr="00AA515C" w:rsidRDefault="00530129" w:rsidP="00530129"/>
    <w:p w14:paraId="77110508" w14:textId="77777777" w:rsidR="00530129" w:rsidRPr="00AA515C" w:rsidRDefault="00530129" w:rsidP="00530129"/>
    <w:p w14:paraId="62FB0083" w14:textId="77777777" w:rsidR="00530129" w:rsidRDefault="00530129" w:rsidP="00530129"/>
    <w:p w14:paraId="524F7E20" w14:textId="77777777" w:rsidR="00530129" w:rsidRDefault="00530129" w:rsidP="00530129">
      <w:pPr>
        <w:pStyle w:val="Heading1"/>
        <w:pBdr>
          <w:top w:val="single" w:sz="4" w:space="0" w:color="auto"/>
        </w:pBdr>
        <w:spacing w:after="0"/>
      </w:pPr>
      <w:r>
        <w:t xml:space="preserve">Strategy </w:t>
      </w:r>
    </w:p>
    <w:p w14:paraId="4EA677FA" w14:textId="77777777" w:rsidR="00530129" w:rsidRPr="002C3D13" w:rsidRDefault="00530129" w:rsidP="00530129">
      <w:pPr>
        <w:spacing w:after="0"/>
        <w:rPr>
          <w:rFonts w:ascii="Calibri" w:eastAsia="Calibri" w:hAnsi="Calibri" w:cs="Calibri"/>
          <w:szCs w:val="22"/>
          <w:lang w:val="en-US"/>
        </w:rPr>
      </w:pPr>
      <w:r w:rsidRPr="002C3D13">
        <w:rPr>
          <w:rFonts w:ascii="Calibri" w:eastAsia="Calibri" w:hAnsi="Calibri" w:cs="Calibri"/>
          <w:szCs w:val="22"/>
          <w:lang w:val="en-US"/>
        </w:rPr>
        <w:t xml:space="preserve">UNDP as an organization is committed to realizing transformational change </w:t>
      </w:r>
      <w:r>
        <w:rPr>
          <w:rFonts w:ascii="Calibri" w:eastAsia="Calibri" w:hAnsi="Calibri" w:cs="Calibri"/>
          <w:szCs w:val="22"/>
          <w:lang w:val="en-US"/>
        </w:rPr>
        <w:t xml:space="preserve">in providing development solutions </w:t>
      </w:r>
      <w:r w:rsidRPr="002C3D13">
        <w:rPr>
          <w:rFonts w:ascii="Calibri" w:eastAsia="Calibri" w:hAnsi="Calibri" w:cs="Calibri"/>
          <w:szCs w:val="22"/>
          <w:lang w:val="en-US"/>
        </w:rPr>
        <w:t xml:space="preserve">through its </w:t>
      </w:r>
      <w:proofErr w:type="spellStart"/>
      <w:r w:rsidRPr="002C3D13">
        <w:rPr>
          <w:rFonts w:ascii="Calibri" w:eastAsia="Calibri" w:hAnsi="Calibri" w:cs="Calibri"/>
          <w:szCs w:val="22"/>
          <w:lang w:val="en-US"/>
        </w:rPr>
        <w:t>programmes</w:t>
      </w:r>
      <w:proofErr w:type="spellEnd"/>
      <w:r w:rsidRPr="002C3D13">
        <w:rPr>
          <w:rFonts w:ascii="Calibri" w:eastAsia="Calibri" w:hAnsi="Calibri" w:cs="Calibri"/>
          <w:szCs w:val="22"/>
          <w:lang w:val="en-US"/>
        </w:rPr>
        <w:t>. The “Agenda for Change Action Plan” affirms that “UNDP must be better able to support countries to achieve their desired transformational change through their national development agendas in an increasingly dynamic and connected global environment. UNDP must help enhance country resilience to cope with whatever challenges are faced, and contribute to real increases in human development in partner countries”.  Support to transformational change implies, among other aspects, knowledge management to ensure that national partners are better prepared to cope with any kind of challenges, policy and strategic advice, research/analytical work, etc. In the context of this project examples of this are:</w:t>
      </w:r>
    </w:p>
    <w:p w14:paraId="6355904E" w14:textId="77777777" w:rsidR="00530129" w:rsidRPr="002C3D13" w:rsidRDefault="00530129" w:rsidP="00A213FD">
      <w:pPr>
        <w:numPr>
          <w:ilvl w:val="0"/>
          <w:numId w:val="13"/>
        </w:numPr>
        <w:spacing w:after="0"/>
        <w:ind w:left="426" w:hanging="284"/>
        <w:rPr>
          <w:rFonts w:ascii="Calibri" w:eastAsia="Calibri" w:hAnsi="Calibri" w:cs="Calibri"/>
          <w:szCs w:val="22"/>
          <w:lang w:val="en-US"/>
        </w:rPr>
      </w:pPr>
      <w:r w:rsidRPr="002C3D13">
        <w:rPr>
          <w:rFonts w:ascii="Calibri" w:eastAsia="Calibri" w:hAnsi="Calibri" w:cs="Calibri"/>
          <w:szCs w:val="22"/>
          <w:lang w:val="en-US"/>
        </w:rPr>
        <w:t>High level policy impact. An integral part of the project will be to influence the development and improvement of policies and strategies on CCA and DRR, and to create conditions to ensure that the processes for elaboration of these policies and plans are of high quality and involving a broad range of stakeholders. Additionally, tools will be introduced to guarantee effective measurement of results.  These points are integrated under the f</w:t>
      </w:r>
      <w:r>
        <w:rPr>
          <w:rFonts w:ascii="Calibri" w:eastAsia="Calibri" w:hAnsi="Calibri" w:cs="Calibri"/>
          <w:szCs w:val="22"/>
          <w:lang w:val="en-US"/>
        </w:rPr>
        <w:t>irst</w:t>
      </w:r>
      <w:r w:rsidRPr="002C3D13">
        <w:rPr>
          <w:rFonts w:ascii="Calibri" w:eastAsia="Calibri" w:hAnsi="Calibri" w:cs="Calibri"/>
          <w:szCs w:val="22"/>
          <w:lang w:val="en-US"/>
        </w:rPr>
        <w:t xml:space="preserve"> project outputs.</w:t>
      </w:r>
    </w:p>
    <w:p w14:paraId="648DDC0C" w14:textId="77777777" w:rsidR="00530129" w:rsidRPr="002C3D13" w:rsidRDefault="00530129" w:rsidP="00A213FD">
      <w:pPr>
        <w:numPr>
          <w:ilvl w:val="0"/>
          <w:numId w:val="13"/>
        </w:numPr>
        <w:spacing w:after="0"/>
        <w:ind w:left="426" w:hanging="284"/>
        <w:rPr>
          <w:rFonts w:ascii="Calibri" w:eastAsia="Calibri" w:hAnsi="Calibri" w:cs="Calibri"/>
          <w:szCs w:val="22"/>
          <w:lang w:val="en-US"/>
        </w:rPr>
      </w:pPr>
      <w:r w:rsidRPr="002C3D13">
        <w:rPr>
          <w:rFonts w:ascii="Calibri" w:eastAsia="Calibri" w:hAnsi="Calibri" w:cs="Calibri"/>
          <w:szCs w:val="22"/>
          <w:lang w:val="en-US"/>
        </w:rPr>
        <w:t>Research and analytical work. The importance of evidence based decision making and prioritization for DRR/CCA interventions cannot be understated. Through establishing national capacity for disaster risk assessment and climate</w:t>
      </w:r>
      <w:r>
        <w:rPr>
          <w:rFonts w:ascii="Calibri" w:eastAsia="Calibri" w:hAnsi="Calibri" w:cs="Calibri"/>
          <w:szCs w:val="22"/>
          <w:lang w:val="en-US"/>
        </w:rPr>
        <w:t xml:space="preserve"> risk assessment under project O</w:t>
      </w:r>
      <w:r w:rsidRPr="002C3D13">
        <w:rPr>
          <w:rFonts w:ascii="Calibri" w:eastAsia="Calibri" w:hAnsi="Calibri" w:cs="Calibri"/>
          <w:szCs w:val="22"/>
          <w:lang w:val="en-US"/>
        </w:rPr>
        <w:t>utput</w:t>
      </w:r>
      <w:r>
        <w:rPr>
          <w:rFonts w:ascii="Calibri" w:eastAsia="Calibri" w:hAnsi="Calibri" w:cs="Calibri"/>
          <w:szCs w:val="22"/>
          <w:lang w:val="en-US"/>
        </w:rPr>
        <w:t>s 2, 3 and 4</w:t>
      </w:r>
      <w:r w:rsidRPr="002C3D13">
        <w:rPr>
          <w:rFonts w:ascii="Calibri" w:eastAsia="Calibri" w:hAnsi="Calibri" w:cs="Calibri"/>
          <w:szCs w:val="22"/>
          <w:lang w:val="en-US"/>
        </w:rPr>
        <w:t xml:space="preserve">, it is expected that future analysis of risk will be done in a comprehensive manner, relying on national capacities rather than external support. </w:t>
      </w:r>
    </w:p>
    <w:p w14:paraId="313F9ECA" w14:textId="77777777" w:rsidR="00530129" w:rsidRPr="002C3D13" w:rsidRDefault="00530129" w:rsidP="00A213FD">
      <w:pPr>
        <w:numPr>
          <w:ilvl w:val="0"/>
          <w:numId w:val="13"/>
        </w:numPr>
        <w:spacing w:after="0"/>
        <w:ind w:left="426" w:hanging="284"/>
        <w:rPr>
          <w:rFonts w:ascii="Calibri" w:eastAsia="Calibri" w:hAnsi="Calibri" w:cs="Calibri"/>
          <w:szCs w:val="22"/>
          <w:lang w:val="en-US"/>
        </w:rPr>
      </w:pPr>
      <w:r w:rsidRPr="002C3D13">
        <w:rPr>
          <w:rFonts w:ascii="Calibri" w:eastAsia="Calibri" w:hAnsi="Calibri" w:cs="Calibri"/>
          <w:szCs w:val="22"/>
          <w:lang w:val="en-US"/>
        </w:rPr>
        <w:t>Knowledge generation and knowledge management. The project will undertake to support the production and sharing of high quality information, both internally and externally with relevant partners. This applies across all project outputs, but</w:t>
      </w:r>
      <w:r>
        <w:rPr>
          <w:rFonts w:ascii="Calibri" w:eastAsia="Calibri" w:hAnsi="Calibri" w:cs="Calibri"/>
          <w:szCs w:val="22"/>
          <w:lang w:val="en-US"/>
        </w:rPr>
        <w:t xml:space="preserve"> with emphasis on Output 2</w:t>
      </w:r>
      <w:r w:rsidRPr="002C3D13">
        <w:rPr>
          <w:rFonts w:ascii="Calibri" w:eastAsia="Calibri" w:hAnsi="Calibri" w:cs="Calibri"/>
          <w:szCs w:val="22"/>
          <w:lang w:val="en-US"/>
        </w:rPr>
        <w:t xml:space="preserve"> - the improvement of the national risk information system. Sharing of knowledge and information from and for the community level will also be essential for ac</w:t>
      </w:r>
      <w:r>
        <w:rPr>
          <w:rFonts w:ascii="Calibri" w:eastAsia="Calibri" w:hAnsi="Calibri" w:cs="Calibri"/>
          <w:szCs w:val="22"/>
          <w:lang w:val="en-US"/>
        </w:rPr>
        <w:t>hieving O</w:t>
      </w:r>
      <w:r w:rsidRPr="002C3D13">
        <w:rPr>
          <w:rFonts w:ascii="Calibri" w:eastAsia="Calibri" w:hAnsi="Calibri" w:cs="Calibri"/>
          <w:szCs w:val="22"/>
          <w:lang w:val="en-US"/>
        </w:rPr>
        <w:t>u</w:t>
      </w:r>
      <w:r>
        <w:rPr>
          <w:rFonts w:ascii="Calibri" w:eastAsia="Calibri" w:hAnsi="Calibri" w:cs="Calibri"/>
          <w:szCs w:val="22"/>
          <w:lang w:val="en-US"/>
        </w:rPr>
        <w:t>tputs 4 and 5</w:t>
      </w:r>
      <w:r w:rsidRPr="002C3D13">
        <w:rPr>
          <w:rFonts w:ascii="Calibri" w:eastAsia="Calibri" w:hAnsi="Calibri" w:cs="Calibri"/>
          <w:szCs w:val="22"/>
          <w:lang w:val="en-US"/>
        </w:rPr>
        <w:t>, the engagement of local committees in CCA and DRR initiatives.</w:t>
      </w:r>
    </w:p>
    <w:p w14:paraId="70BB6A78" w14:textId="77777777" w:rsidR="00530129" w:rsidRPr="002C3D13" w:rsidRDefault="00530129" w:rsidP="00530129">
      <w:pPr>
        <w:spacing w:after="0"/>
        <w:rPr>
          <w:rFonts w:ascii="Calibri" w:eastAsia="Calibri" w:hAnsi="Calibri" w:cs="Calibri"/>
          <w:szCs w:val="22"/>
          <w:lang w:val="en-US"/>
        </w:rPr>
      </w:pPr>
      <w:r w:rsidRPr="002C3D13">
        <w:rPr>
          <w:rFonts w:ascii="Calibri" w:eastAsia="Calibri" w:hAnsi="Calibri" w:cs="Calibri"/>
          <w:szCs w:val="22"/>
          <w:lang w:val="en-US"/>
        </w:rPr>
        <w:t>The project will provide technical assistance, sourced in-house and externally as required to realize the outputs. Chief technical advisors for DRR and CCA will be key in the provision of this technical assistance.</w:t>
      </w:r>
    </w:p>
    <w:p w14:paraId="60F07B8C" w14:textId="77777777" w:rsidR="00530129" w:rsidRDefault="00530129" w:rsidP="00530129">
      <w:pPr>
        <w:spacing w:after="0"/>
        <w:rPr>
          <w:rFonts w:ascii="Calibri" w:eastAsia="Calibri" w:hAnsi="Calibri" w:cs="Calibri"/>
          <w:szCs w:val="22"/>
          <w:lang w:val="en-US"/>
        </w:rPr>
      </w:pPr>
      <w:r w:rsidRPr="002C3D13">
        <w:rPr>
          <w:rFonts w:ascii="Calibri" w:eastAsia="Calibri" w:hAnsi="Calibri" w:cs="Calibri"/>
          <w:szCs w:val="22"/>
          <w:lang w:val="en-US"/>
        </w:rPr>
        <w:t xml:space="preserve">There will be a strong emphasis on developing </w:t>
      </w:r>
      <w:r>
        <w:rPr>
          <w:rFonts w:ascii="Calibri" w:eastAsia="Calibri" w:hAnsi="Calibri" w:cs="Calibri"/>
          <w:szCs w:val="22"/>
          <w:lang w:val="en-US"/>
        </w:rPr>
        <w:t xml:space="preserve">government and </w:t>
      </w:r>
      <w:r w:rsidRPr="002C3D13">
        <w:rPr>
          <w:rFonts w:ascii="Calibri" w:eastAsia="Calibri" w:hAnsi="Calibri" w:cs="Calibri"/>
          <w:szCs w:val="22"/>
          <w:lang w:val="en-US"/>
        </w:rPr>
        <w:t xml:space="preserve">community capacities, both taking advantage of </w:t>
      </w:r>
      <w:r>
        <w:rPr>
          <w:rFonts w:ascii="Calibri" w:eastAsia="Calibri" w:hAnsi="Calibri" w:cs="Calibri"/>
          <w:szCs w:val="22"/>
          <w:lang w:val="en-US"/>
        </w:rPr>
        <w:t xml:space="preserve">government and </w:t>
      </w:r>
      <w:r w:rsidRPr="002C3D13">
        <w:rPr>
          <w:rFonts w:ascii="Calibri" w:eastAsia="Calibri" w:hAnsi="Calibri" w:cs="Calibri"/>
          <w:szCs w:val="22"/>
          <w:lang w:val="en-US"/>
        </w:rPr>
        <w:t>community committee structures already in place for management of CCA and DRR related concerns, and in support for the establishment of new structures to deal with these issues. To achieve this, the project will target government structures at provincial and district level</w:t>
      </w:r>
      <w:r>
        <w:rPr>
          <w:rFonts w:ascii="Calibri" w:eastAsia="Calibri" w:hAnsi="Calibri" w:cs="Calibri"/>
          <w:szCs w:val="22"/>
          <w:lang w:val="en-US"/>
        </w:rPr>
        <w:t>s</w:t>
      </w:r>
      <w:r w:rsidRPr="002C3D13">
        <w:rPr>
          <w:rFonts w:ascii="Calibri" w:eastAsia="Calibri" w:hAnsi="Calibri" w:cs="Calibri"/>
          <w:szCs w:val="22"/>
          <w:lang w:val="en-US"/>
        </w:rPr>
        <w:t xml:space="preserve"> developing their capacities to engage communities in DRR and CCA initiatives.</w:t>
      </w:r>
      <w:r>
        <w:rPr>
          <w:rFonts w:ascii="Calibri" w:eastAsia="Calibri" w:hAnsi="Calibri" w:cs="Calibri"/>
          <w:szCs w:val="22"/>
          <w:lang w:val="en-US"/>
        </w:rPr>
        <w:t xml:space="preserve">  A graphic theory of change is depicted below to highlight how the project seeks to achieve a transformative change on disaster resilience. </w:t>
      </w:r>
    </w:p>
    <w:p w14:paraId="04C090BD" w14:textId="77777777" w:rsidR="00530129" w:rsidRDefault="00530129" w:rsidP="00530129">
      <w:pPr>
        <w:spacing w:after="0"/>
        <w:rPr>
          <w:rFonts w:ascii="Calibri" w:eastAsia="Calibri" w:hAnsi="Calibri" w:cs="Calibri"/>
          <w:szCs w:val="22"/>
          <w:lang w:val="en-US"/>
        </w:rPr>
      </w:pPr>
    </w:p>
    <w:p w14:paraId="6A7D6532" w14:textId="77777777" w:rsidR="00530129" w:rsidRDefault="00530129" w:rsidP="00530129">
      <w:pPr>
        <w:spacing w:after="0"/>
        <w:rPr>
          <w:rFonts w:ascii="Calibri" w:eastAsia="Calibri" w:hAnsi="Calibri" w:cs="Calibri"/>
          <w:szCs w:val="22"/>
          <w:lang w:val="en-US"/>
        </w:rPr>
      </w:pPr>
    </w:p>
    <w:p w14:paraId="32F93902" w14:textId="77777777" w:rsidR="00530129" w:rsidRDefault="00530129" w:rsidP="00530129">
      <w:pPr>
        <w:spacing w:after="0"/>
        <w:rPr>
          <w:rFonts w:ascii="Calibri" w:eastAsia="Calibri" w:hAnsi="Calibri" w:cs="Calibri"/>
          <w:szCs w:val="22"/>
          <w:lang w:val="en-US"/>
        </w:rPr>
      </w:pPr>
    </w:p>
    <w:p w14:paraId="1E0CCD42" w14:textId="77777777" w:rsidR="00530129" w:rsidRDefault="00530129" w:rsidP="00530129">
      <w:pPr>
        <w:spacing w:after="0"/>
        <w:rPr>
          <w:rFonts w:ascii="Calibri" w:eastAsia="Calibri" w:hAnsi="Calibri" w:cs="Calibri"/>
          <w:szCs w:val="22"/>
          <w:lang w:val="en-US"/>
        </w:rPr>
      </w:pPr>
    </w:p>
    <w:p w14:paraId="6C2B140C" w14:textId="77777777" w:rsidR="00530129" w:rsidRDefault="00530129" w:rsidP="00530129">
      <w:pPr>
        <w:spacing w:after="0"/>
        <w:rPr>
          <w:rFonts w:ascii="Calibri" w:eastAsia="Calibri" w:hAnsi="Calibri" w:cs="Calibri"/>
          <w:szCs w:val="22"/>
          <w:lang w:val="en-US"/>
        </w:rPr>
      </w:pPr>
    </w:p>
    <w:p w14:paraId="4BACFD9B" w14:textId="77777777" w:rsidR="00530129" w:rsidRDefault="00530129" w:rsidP="00530129">
      <w:pPr>
        <w:spacing w:after="0"/>
        <w:rPr>
          <w:rFonts w:ascii="Calibri" w:eastAsia="Calibri" w:hAnsi="Calibri" w:cs="Calibri"/>
          <w:szCs w:val="22"/>
          <w:lang w:val="en-US"/>
        </w:rPr>
      </w:pPr>
    </w:p>
    <w:p w14:paraId="4689F6DB" w14:textId="77777777" w:rsidR="00530129" w:rsidRDefault="00530129" w:rsidP="00530129">
      <w:pPr>
        <w:spacing w:after="0"/>
        <w:rPr>
          <w:rFonts w:ascii="Calibri" w:eastAsia="Calibri" w:hAnsi="Calibri" w:cs="Calibri"/>
          <w:szCs w:val="22"/>
          <w:lang w:val="en-US"/>
        </w:rPr>
      </w:pPr>
    </w:p>
    <w:p w14:paraId="35CFF757" w14:textId="77777777" w:rsidR="00530129" w:rsidRDefault="00530129" w:rsidP="00530129">
      <w:pPr>
        <w:spacing w:after="0"/>
        <w:rPr>
          <w:rFonts w:ascii="Calibri" w:eastAsia="Calibri" w:hAnsi="Calibri" w:cs="Calibri"/>
          <w:szCs w:val="22"/>
          <w:lang w:val="en-US"/>
        </w:rPr>
      </w:pPr>
    </w:p>
    <w:p w14:paraId="06509EE6" w14:textId="77777777" w:rsidR="00530129" w:rsidRDefault="00530129" w:rsidP="00530129">
      <w:pPr>
        <w:spacing w:after="0"/>
        <w:rPr>
          <w:rFonts w:ascii="Calibri" w:eastAsia="Calibri" w:hAnsi="Calibri" w:cs="Calibri"/>
          <w:szCs w:val="22"/>
          <w:lang w:val="en-US"/>
        </w:rPr>
      </w:pPr>
    </w:p>
    <w:p w14:paraId="5DEC8C4F" w14:textId="77777777" w:rsidR="00530129" w:rsidRDefault="00530129" w:rsidP="00530129">
      <w:pPr>
        <w:spacing w:after="0"/>
        <w:rPr>
          <w:rFonts w:ascii="Calibri" w:eastAsia="Calibri" w:hAnsi="Calibri" w:cs="Calibri"/>
          <w:szCs w:val="22"/>
          <w:lang w:val="en-US"/>
        </w:rPr>
      </w:pPr>
    </w:p>
    <w:p w14:paraId="56CF99B9" w14:textId="77777777" w:rsidR="00530129" w:rsidRPr="002C3D13" w:rsidRDefault="00530129" w:rsidP="00530129">
      <w:pPr>
        <w:spacing w:after="0"/>
        <w:rPr>
          <w:rFonts w:ascii="Calibri" w:eastAsia="Calibri" w:hAnsi="Calibri" w:cs="Calibri"/>
          <w:szCs w:val="22"/>
          <w:lang w:val="en-US"/>
        </w:rPr>
      </w:pPr>
    </w:p>
    <w:p w14:paraId="7549450A" w14:textId="77777777" w:rsidR="00530129" w:rsidRDefault="00530129" w:rsidP="00530129">
      <w:pPr>
        <w:rPr>
          <w:b/>
          <w:bCs/>
          <w:color w:val="FF0000"/>
        </w:rPr>
        <w:sectPr w:rsidR="00530129" w:rsidSect="009B0203">
          <w:headerReference w:type="default" r:id="rId8"/>
          <w:footerReference w:type="even" r:id="rId9"/>
          <w:footerReference w:type="default" r:id="rId10"/>
          <w:footerReference w:type="first" r:id="rId11"/>
          <w:pgSz w:w="11906" w:h="16838" w:code="9"/>
          <w:pgMar w:top="864" w:right="1152" w:bottom="864" w:left="1152" w:header="720" w:footer="432" w:gutter="0"/>
          <w:cols w:space="708"/>
          <w:titlePg/>
          <w:docGrid w:linePitch="360"/>
        </w:sectPr>
      </w:pPr>
    </w:p>
    <w:p w14:paraId="16EA93FC" w14:textId="77777777" w:rsidR="00530129" w:rsidRPr="00746686" w:rsidRDefault="00530129" w:rsidP="00530129">
      <w:pPr>
        <w:rPr>
          <w:b/>
          <w:lang w:val="en-ZA"/>
        </w:rPr>
      </w:pPr>
      <w:r w:rsidRPr="00746686">
        <w:rPr>
          <w:b/>
          <w:bCs/>
        </w:rPr>
        <w:lastRenderedPageBreak/>
        <w:t xml:space="preserve">Graphic </w:t>
      </w:r>
      <w:r w:rsidRPr="00746686">
        <w:rPr>
          <w:b/>
          <w:lang w:val="en-ZA"/>
        </w:rPr>
        <w:t>Theory of Change</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8"/>
        <w:gridCol w:w="779"/>
        <w:gridCol w:w="8597"/>
      </w:tblGrid>
      <w:tr w:rsidR="00530129" w:rsidRPr="00FB0209" w14:paraId="5628822D" w14:textId="77777777" w:rsidTr="009B0203">
        <w:tc>
          <w:tcPr>
            <w:tcW w:w="14454" w:type="dxa"/>
            <w:gridSpan w:val="3"/>
            <w:shd w:val="clear" w:color="auto" w:fill="auto"/>
          </w:tcPr>
          <w:p w14:paraId="403BEE0F" w14:textId="77777777" w:rsidR="00530129" w:rsidRPr="00FB0209" w:rsidRDefault="00530129" w:rsidP="009B0203">
            <w:pPr>
              <w:rPr>
                <w:b/>
                <w:lang w:val="en-ZA"/>
              </w:rPr>
            </w:pPr>
            <w:r w:rsidRPr="00FB0209">
              <w:rPr>
                <w:b/>
              </w:rPr>
              <w:t>Strengthening government and community capacities and frameworks for adaptation and disaster resilience</w:t>
            </w:r>
          </w:p>
        </w:tc>
      </w:tr>
      <w:tr w:rsidR="00530129" w:rsidRPr="00FB0209" w14:paraId="77140BAA" w14:textId="77777777" w:rsidTr="009B0203">
        <w:tc>
          <w:tcPr>
            <w:tcW w:w="5098" w:type="dxa"/>
            <w:shd w:val="clear" w:color="auto" w:fill="auto"/>
          </w:tcPr>
          <w:p w14:paraId="6B16D22F" w14:textId="77777777" w:rsidR="00530129" w:rsidRPr="00FB0209" w:rsidRDefault="00530129" w:rsidP="009B0203">
            <w:pPr>
              <w:rPr>
                <w:b/>
                <w:lang w:val="en-ZA"/>
              </w:rPr>
            </w:pPr>
            <w:r w:rsidRPr="00FB0209">
              <w:rPr>
                <w:b/>
                <w:bCs/>
                <w:lang w:val="en-US"/>
              </w:rPr>
              <w:t>Development Challenge /Bottlenecks</w:t>
            </w:r>
          </w:p>
        </w:tc>
        <w:tc>
          <w:tcPr>
            <w:tcW w:w="720" w:type="dxa"/>
            <w:shd w:val="clear" w:color="auto" w:fill="auto"/>
          </w:tcPr>
          <w:p w14:paraId="658A4D1B" w14:textId="77777777" w:rsidR="00530129" w:rsidRPr="00FB0209" w:rsidRDefault="00530129" w:rsidP="009B0203">
            <w:pPr>
              <w:rPr>
                <w:b/>
                <w:lang w:val="en-ZA"/>
              </w:rPr>
            </w:pPr>
            <w:r w:rsidRPr="00FB0209">
              <w:rPr>
                <w:b/>
                <w:bCs/>
                <w:lang w:val="en-US"/>
              </w:rPr>
              <w:t>Exit order</w:t>
            </w:r>
          </w:p>
        </w:tc>
        <w:tc>
          <w:tcPr>
            <w:tcW w:w="8636" w:type="dxa"/>
            <w:shd w:val="clear" w:color="auto" w:fill="auto"/>
          </w:tcPr>
          <w:p w14:paraId="05BD04B7" w14:textId="77777777" w:rsidR="00530129" w:rsidRPr="00FB0209" w:rsidRDefault="00530129" w:rsidP="009B0203">
            <w:pPr>
              <w:rPr>
                <w:b/>
                <w:lang w:val="en-ZA"/>
              </w:rPr>
            </w:pPr>
            <w:r w:rsidRPr="00FB0209">
              <w:rPr>
                <w:b/>
                <w:bCs/>
                <w:lang w:val="en-US"/>
              </w:rPr>
              <w:t>Interventions</w:t>
            </w:r>
          </w:p>
          <w:p w14:paraId="3F6A9648" w14:textId="77777777" w:rsidR="00530129" w:rsidRPr="00FB0209" w:rsidRDefault="00530129" w:rsidP="009B0203">
            <w:pPr>
              <w:rPr>
                <w:b/>
                <w:lang w:val="en-ZA"/>
              </w:rPr>
            </w:pPr>
          </w:p>
        </w:tc>
      </w:tr>
      <w:tr w:rsidR="00530129" w:rsidRPr="00FB0209" w14:paraId="2C063DAC" w14:textId="77777777" w:rsidTr="009B0203">
        <w:tc>
          <w:tcPr>
            <w:tcW w:w="14454" w:type="dxa"/>
            <w:gridSpan w:val="3"/>
            <w:shd w:val="clear" w:color="auto" w:fill="auto"/>
          </w:tcPr>
          <w:p w14:paraId="57106BD9" w14:textId="77777777" w:rsidR="00530129" w:rsidRPr="00FB0209" w:rsidRDefault="00530129" w:rsidP="009B0203">
            <w:pPr>
              <w:rPr>
                <w:b/>
                <w:lang w:val="en-ZA"/>
              </w:rPr>
            </w:pPr>
            <w:r w:rsidRPr="00FB0209">
              <w:rPr>
                <w:b/>
                <w:bCs/>
                <w:lang w:val="en-US"/>
              </w:rPr>
              <w:t>Title of the Result Area:  Adaptation and disaster resilience</w:t>
            </w:r>
          </w:p>
        </w:tc>
      </w:tr>
      <w:tr w:rsidR="00530129" w:rsidRPr="00FB0209" w14:paraId="3FBCDC1F" w14:textId="77777777" w:rsidTr="009B0203">
        <w:tc>
          <w:tcPr>
            <w:tcW w:w="5098" w:type="dxa"/>
            <w:shd w:val="clear" w:color="auto" w:fill="auto"/>
          </w:tcPr>
          <w:p w14:paraId="0678C129" w14:textId="31BB20C5" w:rsidR="00530129" w:rsidRPr="00FB0209" w:rsidRDefault="00530129" w:rsidP="009B0203">
            <w:pPr>
              <w:rPr>
                <w:lang w:val="en-ZA"/>
              </w:rPr>
            </w:pPr>
            <w:r w:rsidRPr="00746686">
              <w:rPr>
                <w:noProof/>
                <w:lang w:val="en-US"/>
              </w:rPr>
              <mc:AlternateContent>
                <mc:Choice Requires="wps">
                  <w:drawing>
                    <wp:anchor distT="0" distB="0" distL="114300" distR="114300" simplePos="0" relativeHeight="251666432" behindDoc="0" locked="0" layoutInCell="1" allowOverlap="1" wp14:anchorId="03F50103" wp14:editId="69348271">
                      <wp:simplePos x="0" y="0"/>
                      <wp:positionH relativeFrom="column">
                        <wp:posOffset>3003550</wp:posOffset>
                      </wp:positionH>
                      <wp:positionV relativeFrom="page">
                        <wp:posOffset>369570</wp:posOffset>
                      </wp:positionV>
                      <wp:extent cx="152400" cy="247650"/>
                      <wp:effectExtent l="19050" t="0" r="19050" b="38100"/>
                      <wp:wrapNone/>
                      <wp:docPr id="77" name="Down Arrow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247650"/>
                              </a:xfrm>
                              <a:prstGeom prst="downArrow">
                                <a:avLst/>
                              </a:prstGeom>
                              <a:gradFill rotWithShape="1">
                                <a:gsLst>
                                  <a:gs pos="0">
                                    <a:srgbClr val="5B9BD5">
                                      <a:satMod val="103000"/>
                                      <a:lumMod val="102000"/>
                                      <a:tint val="94000"/>
                                    </a:srgbClr>
                                  </a:gs>
                                  <a:gs pos="50000">
                                    <a:srgbClr val="5B9BD5">
                                      <a:satMod val="110000"/>
                                      <a:lumMod val="100000"/>
                                      <a:shade val="100000"/>
                                    </a:srgbClr>
                                  </a:gs>
                                  <a:gs pos="100000">
                                    <a:srgbClr val="5B9BD5">
                                      <a:lumMod val="99000"/>
                                      <a:satMod val="120000"/>
                                      <a:shade val="78000"/>
                                    </a:srgbClr>
                                  </a:gs>
                                </a:gsLst>
                                <a:lin ang="5400000" scaled="0"/>
                              </a:gradFill>
                              <a:ln w="6350" cap="flat" cmpd="sng" algn="ctr">
                                <a:solidFill>
                                  <a:srgbClr val="5B9BD5"/>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type w14:anchorId="709D54D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7" o:spid="_x0000_s1026" type="#_x0000_t67" style="position:absolute;margin-left:236.5pt;margin-top:29.1pt;width:12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" adj="14954" fillcolor="#71a6db" strokecolor="#5b9bd5" strokeweight=".5pt">
                      <v:fill color2="#438ac9" rotate="t" colors="0 #71a6db;.5 #559bdb;1 #438ac9" focus="100%" type="gradient">
                        <o:fill v:ext="view" type="gradientUnscaled"/>
                      </v:fill>
                      <v:path arrowok="t"/>
                      <w10:wrap anchory="page"/>
                    </v:shape>
                  </w:pict>
                </mc:Fallback>
              </mc:AlternateContent>
            </w:r>
            <w:r w:rsidRPr="00FB0209">
              <w:rPr>
                <w:bCs/>
                <w:lang w:val="en-US"/>
              </w:rPr>
              <w:t>Issue # 1: Policy and legislation gaps</w:t>
            </w:r>
            <w:r w:rsidRPr="00FB0209">
              <w:rPr>
                <w:lang w:val="en-US"/>
              </w:rPr>
              <w:t xml:space="preserve"> in adaptation and </w:t>
            </w:r>
            <w:r w:rsidRPr="00FB0209">
              <w:rPr>
                <w:lang w:val="en-ZA"/>
              </w:rPr>
              <w:t xml:space="preserve">disaster risk governance </w:t>
            </w:r>
            <w:r w:rsidRPr="00FB0209">
              <w:rPr>
                <w:lang w:val="en-US"/>
              </w:rPr>
              <w:t xml:space="preserve">related to integration &amp; provision of adequate funding for Climate risk and DRR </w:t>
            </w:r>
            <w:r w:rsidR="00E23B8D" w:rsidRPr="00FB0209">
              <w:rPr>
                <w:lang w:val="en-US"/>
              </w:rPr>
              <w:t>frame</w:t>
            </w:r>
            <w:r w:rsidR="00E23B8D" w:rsidRPr="00FB0209">
              <w:rPr>
                <w:lang w:val="en-ZA"/>
              </w:rPr>
              <w:t xml:space="preserve"> </w:t>
            </w:r>
            <w:r w:rsidR="00E23B8D" w:rsidRPr="00FB0209">
              <w:rPr>
                <w:lang w:val="en-US"/>
              </w:rPr>
              <w:t>works</w:t>
            </w:r>
          </w:p>
        </w:tc>
        <w:tc>
          <w:tcPr>
            <w:tcW w:w="720" w:type="dxa"/>
            <w:shd w:val="clear" w:color="auto" w:fill="auto"/>
          </w:tcPr>
          <w:p w14:paraId="6196F4EB" w14:textId="77777777" w:rsidR="00530129" w:rsidRPr="00FB0209" w:rsidRDefault="00530129" w:rsidP="009B0203">
            <w:pPr>
              <w:rPr>
                <w:lang w:val="en-ZA"/>
              </w:rPr>
            </w:pPr>
            <w:r w:rsidRPr="00746686">
              <w:rPr>
                <w:noProof/>
                <w:lang w:val="en-US"/>
              </w:rPr>
              <mc:AlternateContent>
                <mc:Choice Requires="wps">
                  <w:drawing>
                    <wp:anchor distT="0" distB="0" distL="114300" distR="114300" simplePos="0" relativeHeight="251660288" behindDoc="0" locked="0" layoutInCell="1" allowOverlap="1" wp14:anchorId="1E7D054A" wp14:editId="3D40B25D">
                      <wp:simplePos x="0" y="0"/>
                      <wp:positionH relativeFrom="column">
                        <wp:posOffset>215265</wp:posOffset>
                      </wp:positionH>
                      <wp:positionV relativeFrom="page">
                        <wp:posOffset>377825</wp:posOffset>
                      </wp:positionV>
                      <wp:extent cx="152400" cy="257175"/>
                      <wp:effectExtent l="19050" t="19050" r="19050" b="28575"/>
                      <wp:wrapNone/>
                      <wp:docPr id="76" name="Up Arrow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257175"/>
                              </a:xfrm>
                              <a:prstGeom prst="upArrow">
                                <a:avLst/>
                              </a:prstGeom>
                              <a:solidFill>
                                <a:srgbClr val="C0504D"/>
                              </a:solidFill>
                              <a:ln w="6350" cap="flat" cmpd="sng" algn="ctr">
                                <a:solidFill>
                                  <a:srgbClr val="5B9BD5"/>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type w14:anchorId="0E9F133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6" o:spid="_x0000_s1026" type="#_x0000_t68" style="position:absolute;margin-left:16.95pt;margin-top:29.75pt;width:12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" adj="6400" fillcolor="#c0504d" strokecolor="#5b9bd5" strokeweight=".5pt">
                      <v:path arrowok="t"/>
                      <w10:wrap anchory="page"/>
                    </v:shape>
                  </w:pict>
                </mc:Fallback>
              </mc:AlternateContent>
            </w:r>
            <w:r w:rsidRPr="00FB0209">
              <w:rPr>
                <w:lang w:val="en-ZA"/>
              </w:rPr>
              <w:t>5</w:t>
            </w:r>
          </w:p>
        </w:tc>
        <w:tc>
          <w:tcPr>
            <w:tcW w:w="8636" w:type="dxa"/>
            <w:shd w:val="clear" w:color="auto" w:fill="auto"/>
          </w:tcPr>
          <w:p w14:paraId="773ECFF5" w14:textId="77777777" w:rsidR="00530129" w:rsidRPr="00FB0209" w:rsidRDefault="00530129" w:rsidP="009B0203">
            <w:pPr>
              <w:rPr>
                <w:lang w:val="en-ZA"/>
              </w:rPr>
            </w:pPr>
            <w:r>
              <w:rPr>
                <w:bCs/>
                <w:lang w:val="en-US"/>
              </w:rPr>
              <w:t>By 2018</w:t>
            </w:r>
            <w:r w:rsidRPr="00FB0209">
              <w:rPr>
                <w:bCs/>
                <w:lang w:val="en-US"/>
              </w:rPr>
              <w:t xml:space="preserve">, Relevant Risk Governance Frameworks </w:t>
            </w:r>
            <w:r w:rsidRPr="00FB0209">
              <w:rPr>
                <w:lang w:val="en-US"/>
              </w:rPr>
              <w:t xml:space="preserve">adequately integrate adaptation and DRR Risk in: (a) National and Sub-national policies and legislation; (b) climate and DRR risk into sectoral strategies, plans and budgets and (c) </w:t>
            </w:r>
            <w:r w:rsidRPr="00FB0209">
              <w:rPr>
                <w:bCs/>
                <w:lang w:val="en-US"/>
              </w:rPr>
              <w:t>legal frameworks</w:t>
            </w:r>
            <w:r w:rsidRPr="00FB0209">
              <w:rPr>
                <w:lang w:val="en-US"/>
              </w:rPr>
              <w:t xml:space="preserve"> that provide adequate incentives for </w:t>
            </w:r>
            <w:r w:rsidRPr="00FB0209">
              <w:rPr>
                <w:bCs/>
                <w:lang w:val="en-US"/>
              </w:rPr>
              <w:t>funding</w:t>
            </w:r>
            <w:r w:rsidRPr="00FB0209">
              <w:rPr>
                <w:lang w:val="en-US"/>
              </w:rPr>
              <w:t xml:space="preserve"> of adaptation and DRR mechanisms</w:t>
            </w:r>
          </w:p>
        </w:tc>
      </w:tr>
      <w:tr w:rsidR="00530129" w:rsidRPr="00FB0209" w14:paraId="2A18FDCD" w14:textId="77777777" w:rsidTr="009B0203">
        <w:tc>
          <w:tcPr>
            <w:tcW w:w="5098" w:type="dxa"/>
            <w:shd w:val="clear" w:color="auto" w:fill="auto"/>
          </w:tcPr>
          <w:p w14:paraId="4B555D50" w14:textId="77777777" w:rsidR="00530129" w:rsidRPr="00FB0209" w:rsidRDefault="00530129" w:rsidP="009B0203">
            <w:pPr>
              <w:rPr>
                <w:lang w:val="en-ZA"/>
              </w:rPr>
            </w:pPr>
            <w:r w:rsidRPr="00746686">
              <w:rPr>
                <w:noProof/>
                <w:lang w:val="en-US"/>
              </w:rPr>
              <mc:AlternateContent>
                <mc:Choice Requires="wps">
                  <w:drawing>
                    <wp:anchor distT="0" distB="0" distL="114300" distR="114300" simplePos="0" relativeHeight="251665408" behindDoc="0" locked="0" layoutInCell="1" allowOverlap="1" wp14:anchorId="76076263" wp14:editId="1456708B">
                      <wp:simplePos x="0" y="0"/>
                      <wp:positionH relativeFrom="column">
                        <wp:posOffset>2984500</wp:posOffset>
                      </wp:positionH>
                      <wp:positionV relativeFrom="page">
                        <wp:posOffset>342900</wp:posOffset>
                      </wp:positionV>
                      <wp:extent cx="152400" cy="247650"/>
                      <wp:effectExtent l="19050" t="0" r="19050" b="38100"/>
                      <wp:wrapNone/>
                      <wp:docPr id="75" name="Down Arrow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247650"/>
                              </a:xfrm>
                              <a:prstGeom prst="downArrow">
                                <a:avLst/>
                              </a:prstGeom>
                              <a:gradFill rotWithShape="1">
                                <a:gsLst>
                                  <a:gs pos="0">
                                    <a:srgbClr val="5B9BD5">
                                      <a:satMod val="103000"/>
                                      <a:lumMod val="102000"/>
                                      <a:tint val="94000"/>
                                    </a:srgbClr>
                                  </a:gs>
                                  <a:gs pos="50000">
                                    <a:srgbClr val="5B9BD5">
                                      <a:satMod val="110000"/>
                                      <a:lumMod val="100000"/>
                                      <a:shade val="100000"/>
                                    </a:srgbClr>
                                  </a:gs>
                                  <a:gs pos="100000">
                                    <a:srgbClr val="5B9BD5">
                                      <a:lumMod val="99000"/>
                                      <a:satMod val="120000"/>
                                      <a:shade val="78000"/>
                                    </a:srgbClr>
                                  </a:gs>
                                </a:gsLst>
                                <a:lin ang="5400000" scaled="0"/>
                              </a:gradFill>
                              <a:ln w="6350" cap="flat" cmpd="sng" algn="ctr">
                                <a:solidFill>
                                  <a:srgbClr val="5B9BD5"/>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4F5D3126" id="Down Arrow 75" o:spid="_x0000_s1026" type="#_x0000_t67" style="position:absolute;margin-left:235pt;margin-top:27pt;width:12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" adj="14954" fillcolor="#71a6db" strokecolor="#5b9bd5" strokeweight=".5pt">
                      <v:fill color2="#438ac9" rotate="t" colors="0 #71a6db;.5 #559bdb;1 #438ac9" focus="100%" type="gradient">
                        <o:fill v:ext="view" type="gradientUnscaled"/>
                      </v:fill>
                      <v:path arrowok="t"/>
                      <w10:wrap anchory="page"/>
                    </v:shape>
                  </w:pict>
                </mc:Fallback>
              </mc:AlternateContent>
            </w:r>
            <w:r w:rsidRPr="00FB0209">
              <w:rPr>
                <w:bCs/>
                <w:lang w:val="en-US"/>
              </w:rPr>
              <w:t xml:space="preserve">Issue # 2: </w:t>
            </w:r>
            <w:r w:rsidRPr="00FB0209">
              <w:rPr>
                <w:bCs/>
                <w:lang w:val="en-ZA"/>
              </w:rPr>
              <w:t xml:space="preserve">Weaknesses in understanding risk information and its applications </w:t>
            </w:r>
            <w:r w:rsidRPr="00FB0209">
              <w:rPr>
                <w:lang w:val="en-ZA"/>
              </w:rPr>
              <w:t>in development planning by public and private sector stakeholders at national and sub-national levels</w:t>
            </w:r>
          </w:p>
        </w:tc>
        <w:tc>
          <w:tcPr>
            <w:tcW w:w="720" w:type="dxa"/>
            <w:shd w:val="clear" w:color="auto" w:fill="auto"/>
          </w:tcPr>
          <w:p w14:paraId="24E9ADEA" w14:textId="77777777" w:rsidR="00530129" w:rsidRPr="00FB0209" w:rsidRDefault="00530129" w:rsidP="009B0203">
            <w:pPr>
              <w:rPr>
                <w:lang w:val="en-ZA"/>
              </w:rPr>
            </w:pPr>
            <w:r w:rsidRPr="00746686">
              <w:rPr>
                <w:noProof/>
                <w:lang w:val="en-US"/>
              </w:rPr>
              <mc:AlternateContent>
                <mc:Choice Requires="wps">
                  <w:drawing>
                    <wp:anchor distT="0" distB="0" distL="114300" distR="114300" simplePos="0" relativeHeight="251661312" behindDoc="0" locked="0" layoutInCell="1" allowOverlap="1" wp14:anchorId="532852A5" wp14:editId="4CF76F17">
                      <wp:simplePos x="0" y="0"/>
                      <wp:positionH relativeFrom="column">
                        <wp:posOffset>224790</wp:posOffset>
                      </wp:positionH>
                      <wp:positionV relativeFrom="page">
                        <wp:posOffset>361315</wp:posOffset>
                      </wp:positionV>
                      <wp:extent cx="142875" cy="285750"/>
                      <wp:effectExtent l="19050" t="19050" r="28575" b="19050"/>
                      <wp:wrapNone/>
                      <wp:docPr id="74" name="Up Arrow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285750"/>
                              </a:xfrm>
                              <a:prstGeom prst="upArrow">
                                <a:avLst/>
                              </a:prstGeom>
                              <a:solidFill>
                                <a:srgbClr val="C0504D"/>
                              </a:solidFill>
                              <a:ln w="6350" cap="flat" cmpd="sng" algn="ctr">
                                <a:solidFill>
                                  <a:srgbClr val="5B9BD5"/>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77EC0B85" id="Up Arrow 74" o:spid="_x0000_s1026" type="#_x0000_t68" style="position:absolute;margin-left:17.7pt;margin-top:28.45pt;width:11.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" fillcolor="#c0504d" strokecolor="#5b9bd5" strokeweight=".5pt">
                      <v:path arrowok="t"/>
                      <w10:wrap anchory="page"/>
                    </v:shape>
                  </w:pict>
                </mc:Fallback>
              </mc:AlternateContent>
            </w:r>
            <w:r w:rsidRPr="00FB0209">
              <w:rPr>
                <w:lang w:val="en-ZA"/>
              </w:rPr>
              <w:t>4</w:t>
            </w:r>
          </w:p>
        </w:tc>
        <w:tc>
          <w:tcPr>
            <w:tcW w:w="8636" w:type="dxa"/>
            <w:shd w:val="clear" w:color="auto" w:fill="auto"/>
          </w:tcPr>
          <w:p w14:paraId="33C1BA68" w14:textId="77777777" w:rsidR="00530129" w:rsidRPr="00FB0209" w:rsidRDefault="00530129" w:rsidP="009B0203">
            <w:pPr>
              <w:rPr>
                <w:lang w:val="en-ZA"/>
              </w:rPr>
            </w:pPr>
            <w:r w:rsidRPr="00FB0209">
              <w:rPr>
                <w:bCs/>
                <w:lang w:val="en-US"/>
              </w:rPr>
              <w:t>By 2018, Relevant Public and Private Sector entities</w:t>
            </w:r>
            <w:r w:rsidRPr="00FB0209">
              <w:rPr>
                <w:lang w:val="en-US"/>
              </w:rPr>
              <w:t xml:space="preserve"> with adequate</w:t>
            </w:r>
            <w:r w:rsidRPr="00FB0209">
              <w:rPr>
                <w:bCs/>
                <w:lang w:val="en-US"/>
              </w:rPr>
              <w:t xml:space="preserve"> understanding of risk information </w:t>
            </w:r>
            <w:r w:rsidRPr="00FB0209">
              <w:rPr>
                <w:lang w:val="en-US"/>
              </w:rPr>
              <w:t xml:space="preserve">and technical, operational capacities </w:t>
            </w:r>
            <w:r w:rsidRPr="00FB0209">
              <w:rPr>
                <w:bCs/>
                <w:lang w:val="en-US"/>
              </w:rPr>
              <w:t>to integrate adaptation and DRR risk information in development programming and contingency plans, implementation frameworks and inclusive coordination mechanisms</w:t>
            </w:r>
          </w:p>
        </w:tc>
      </w:tr>
      <w:tr w:rsidR="00530129" w:rsidRPr="00FB0209" w14:paraId="27BAB2B0" w14:textId="77777777" w:rsidTr="009B0203">
        <w:tc>
          <w:tcPr>
            <w:tcW w:w="5098" w:type="dxa"/>
            <w:shd w:val="clear" w:color="auto" w:fill="auto"/>
          </w:tcPr>
          <w:p w14:paraId="1BCD6908" w14:textId="4177F5B6" w:rsidR="00530129" w:rsidRPr="00FB0209" w:rsidRDefault="00530129" w:rsidP="009B0203">
            <w:pPr>
              <w:rPr>
                <w:bCs/>
                <w:lang w:val="en-US"/>
              </w:rPr>
            </w:pPr>
            <w:r w:rsidRPr="00746686">
              <w:rPr>
                <w:noProof/>
                <w:lang w:val="en-US"/>
              </w:rPr>
              <mc:AlternateContent>
                <mc:Choice Requires="wps">
                  <w:drawing>
                    <wp:anchor distT="0" distB="0" distL="114300" distR="114300" simplePos="0" relativeHeight="251664384" behindDoc="0" locked="0" layoutInCell="1" allowOverlap="1" wp14:anchorId="4B6D9574" wp14:editId="460B63A6">
                      <wp:simplePos x="0" y="0"/>
                      <wp:positionH relativeFrom="column">
                        <wp:posOffset>3023870</wp:posOffset>
                      </wp:positionH>
                      <wp:positionV relativeFrom="page">
                        <wp:posOffset>67945</wp:posOffset>
                      </wp:positionV>
                      <wp:extent cx="152400" cy="247650"/>
                      <wp:effectExtent l="19050" t="0" r="19050" b="38100"/>
                      <wp:wrapNone/>
                      <wp:docPr id="73" name="Down Arrow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247650"/>
                              </a:xfrm>
                              <a:prstGeom prst="downArrow">
                                <a:avLst/>
                              </a:prstGeom>
                              <a:gradFill rotWithShape="1">
                                <a:gsLst>
                                  <a:gs pos="0">
                                    <a:srgbClr val="5B9BD5">
                                      <a:satMod val="103000"/>
                                      <a:lumMod val="102000"/>
                                      <a:tint val="94000"/>
                                    </a:srgbClr>
                                  </a:gs>
                                  <a:gs pos="50000">
                                    <a:srgbClr val="5B9BD5">
                                      <a:satMod val="110000"/>
                                      <a:lumMod val="100000"/>
                                      <a:shade val="100000"/>
                                    </a:srgbClr>
                                  </a:gs>
                                  <a:gs pos="100000">
                                    <a:srgbClr val="5B9BD5">
                                      <a:lumMod val="99000"/>
                                      <a:satMod val="120000"/>
                                      <a:shade val="78000"/>
                                    </a:srgbClr>
                                  </a:gs>
                                </a:gsLst>
                                <a:lin ang="5400000" scaled="0"/>
                              </a:gradFill>
                              <a:ln w="6350" cap="flat" cmpd="sng" algn="ctr">
                                <a:solidFill>
                                  <a:srgbClr val="5B9BD5"/>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4CFFDF72" id="Down Arrow 73" o:spid="_x0000_s1026" type="#_x0000_t67" style="position:absolute;margin-left:238.1pt;margin-top:5.35pt;width:12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" adj="14954" fillcolor="#71a6db" strokecolor="#5b9bd5" strokeweight=".5pt">
                      <v:fill color2="#438ac9" rotate="t" colors="0 #71a6db;.5 #559bdb;1 #438ac9" focus="100%" type="gradient">
                        <o:fill v:ext="view" type="gradientUnscaled"/>
                      </v:fill>
                      <v:path arrowok="t"/>
                      <w10:wrap anchory="page"/>
                    </v:shape>
                  </w:pict>
                </mc:Fallback>
              </mc:AlternateContent>
            </w:r>
            <w:r w:rsidRPr="00FB0209">
              <w:rPr>
                <w:bCs/>
                <w:lang w:val="en-US"/>
              </w:rPr>
              <w:t xml:space="preserve">Issue # </w:t>
            </w:r>
            <w:r w:rsidR="00E23B8D" w:rsidRPr="00FB0209">
              <w:rPr>
                <w:bCs/>
                <w:lang w:val="en-US"/>
              </w:rPr>
              <w:t>3: Weak</w:t>
            </w:r>
            <w:r w:rsidRPr="00FB0209">
              <w:rPr>
                <w:bCs/>
                <w:lang w:val="en-US"/>
              </w:rPr>
              <w:t xml:space="preserve"> government and local community capacity on disaster resilience</w:t>
            </w:r>
          </w:p>
        </w:tc>
        <w:tc>
          <w:tcPr>
            <w:tcW w:w="720" w:type="dxa"/>
            <w:shd w:val="clear" w:color="auto" w:fill="auto"/>
          </w:tcPr>
          <w:p w14:paraId="32431D4A" w14:textId="77777777" w:rsidR="00530129" w:rsidRPr="00FB0209" w:rsidRDefault="00530129" w:rsidP="009B0203">
            <w:pPr>
              <w:rPr>
                <w:lang w:val="en-ZA"/>
              </w:rPr>
            </w:pPr>
            <w:r w:rsidRPr="00FB0209">
              <w:rPr>
                <w:lang w:val="en-ZA"/>
              </w:rPr>
              <w:t>3</w:t>
            </w:r>
          </w:p>
        </w:tc>
        <w:tc>
          <w:tcPr>
            <w:tcW w:w="8636" w:type="dxa"/>
            <w:shd w:val="clear" w:color="auto" w:fill="auto"/>
          </w:tcPr>
          <w:p w14:paraId="53C7815D" w14:textId="77777777" w:rsidR="00530129" w:rsidRPr="00FB0209" w:rsidRDefault="00530129" w:rsidP="009B0203">
            <w:pPr>
              <w:rPr>
                <w:bCs/>
                <w:lang w:val="en-US"/>
              </w:rPr>
            </w:pPr>
            <w:r w:rsidRPr="00FB0209">
              <w:rPr>
                <w:bCs/>
                <w:lang w:val="en-US"/>
              </w:rPr>
              <w:t xml:space="preserve">By 2019, Relevant government and local community capacity adequately foster disaster resilience.    </w:t>
            </w:r>
          </w:p>
        </w:tc>
      </w:tr>
      <w:tr w:rsidR="00530129" w:rsidRPr="00FB0209" w14:paraId="77E829BA" w14:textId="77777777" w:rsidTr="009B0203">
        <w:tc>
          <w:tcPr>
            <w:tcW w:w="5098" w:type="dxa"/>
            <w:shd w:val="clear" w:color="auto" w:fill="auto"/>
          </w:tcPr>
          <w:p w14:paraId="4065E4FA" w14:textId="77777777" w:rsidR="00530129" w:rsidRPr="00FB0209" w:rsidRDefault="00530129" w:rsidP="009B0203">
            <w:pPr>
              <w:rPr>
                <w:bCs/>
                <w:lang w:val="en-US"/>
              </w:rPr>
            </w:pPr>
            <w:r w:rsidRPr="00746686">
              <w:rPr>
                <w:noProof/>
                <w:lang w:val="en-US"/>
              </w:rPr>
              <mc:AlternateContent>
                <mc:Choice Requires="wps">
                  <w:drawing>
                    <wp:anchor distT="0" distB="0" distL="114300" distR="114300" simplePos="0" relativeHeight="251667456" behindDoc="0" locked="0" layoutInCell="1" allowOverlap="1" wp14:anchorId="3DFAAF59" wp14:editId="5525AD37">
                      <wp:simplePos x="0" y="0"/>
                      <wp:positionH relativeFrom="column">
                        <wp:posOffset>3003550</wp:posOffset>
                      </wp:positionH>
                      <wp:positionV relativeFrom="page">
                        <wp:posOffset>333375</wp:posOffset>
                      </wp:positionV>
                      <wp:extent cx="152400" cy="247650"/>
                      <wp:effectExtent l="19050" t="0" r="19050" b="38100"/>
                      <wp:wrapNone/>
                      <wp:docPr id="72" name="Down Arrow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247650"/>
                              </a:xfrm>
                              <a:prstGeom prst="downArrow">
                                <a:avLst/>
                              </a:prstGeom>
                              <a:gradFill rotWithShape="1">
                                <a:gsLst>
                                  <a:gs pos="0">
                                    <a:srgbClr val="5B9BD5">
                                      <a:satMod val="103000"/>
                                      <a:lumMod val="102000"/>
                                      <a:tint val="94000"/>
                                    </a:srgbClr>
                                  </a:gs>
                                  <a:gs pos="50000">
                                    <a:srgbClr val="5B9BD5">
                                      <a:satMod val="110000"/>
                                      <a:lumMod val="100000"/>
                                      <a:shade val="100000"/>
                                    </a:srgbClr>
                                  </a:gs>
                                  <a:gs pos="100000">
                                    <a:srgbClr val="5B9BD5">
                                      <a:lumMod val="99000"/>
                                      <a:satMod val="120000"/>
                                      <a:shade val="78000"/>
                                    </a:srgbClr>
                                  </a:gs>
                                </a:gsLst>
                                <a:lin ang="5400000" scaled="0"/>
                              </a:gradFill>
                              <a:ln w="6350" cap="flat" cmpd="sng" algn="ctr">
                                <a:solidFill>
                                  <a:srgbClr val="5B9BD5"/>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13FB4CF3" id="Down Arrow 72" o:spid="_x0000_s1026" type="#_x0000_t67" style="position:absolute;margin-left:236.5pt;margin-top:26.25pt;width:12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" adj="14954" fillcolor="#71a6db" strokecolor="#5b9bd5" strokeweight=".5pt">
                      <v:fill color2="#438ac9" rotate="t" colors="0 #71a6db;.5 #559bdb;1 #438ac9" focus="100%" type="gradient">
                        <o:fill v:ext="view" type="gradientUnscaled"/>
                      </v:fill>
                      <v:path arrowok="t"/>
                      <w10:wrap anchory="page"/>
                    </v:shape>
                  </w:pict>
                </mc:Fallback>
              </mc:AlternateContent>
            </w:r>
            <w:r w:rsidRPr="00FB0209">
              <w:rPr>
                <w:bCs/>
                <w:lang w:val="en-US"/>
              </w:rPr>
              <w:t xml:space="preserve">Issue # 4: Weak </w:t>
            </w:r>
            <w:r w:rsidRPr="00FB0209">
              <w:rPr>
                <w:bCs/>
                <w:lang w:val="en-ZA"/>
              </w:rPr>
              <w:t>recovery processes for addressing underlying natural hazard and climate change risks for restoration of pathways to sustainable development</w:t>
            </w:r>
          </w:p>
        </w:tc>
        <w:tc>
          <w:tcPr>
            <w:tcW w:w="720" w:type="dxa"/>
            <w:shd w:val="clear" w:color="auto" w:fill="auto"/>
          </w:tcPr>
          <w:p w14:paraId="200E18E6" w14:textId="77777777" w:rsidR="00530129" w:rsidRPr="00FB0209" w:rsidRDefault="00530129" w:rsidP="009B0203">
            <w:pPr>
              <w:rPr>
                <w:lang w:val="en-ZA"/>
              </w:rPr>
            </w:pPr>
            <w:r w:rsidRPr="00746686">
              <w:rPr>
                <w:noProof/>
                <w:lang w:val="en-US"/>
              </w:rPr>
              <mc:AlternateContent>
                <mc:Choice Requires="wps">
                  <w:drawing>
                    <wp:anchor distT="0" distB="0" distL="114300" distR="114300" simplePos="0" relativeHeight="251662336" behindDoc="0" locked="0" layoutInCell="1" allowOverlap="1" wp14:anchorId="2173068D" wp14:editId="54CF1475">
                      <wp:simplePos x="0" y="0"/>
                      <wp:positionH relativeFrom="column">
                        <wp:posOffset>215265</wp:posOffset>
                      </wp:positionH>
                      <wp:positionV relativeFrom="page">
                        <wp:posOffset>161290</wp:posOffset>
                      </wp:positionV>
                      <wp:extent cx="142875" cy="295275"/>
                      <wp:effectExtent l="19050" t="19050" r="28575" b="28575"/>
                      <wp:wrapNone/>
                      <wp:docPr id="71" name="Up Arrow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295275"/>
                              </a:xfrm>
                              <a:prstGeom prst="upArrow">
                                <a:avLst/>
                              </a:prstGeom>
                              <a:solidFill>
                                <a:srgbClr val="C0504D"/>
                              </a:solidFill>
                              <a:ln w="6350" cap="flat" cmpd="sng" algn="ctr">
                                <a:solidFill>
                                  <a:srgbClr val="5B9BD5"/>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67ADC91F" id="Up Arrow 71" o:spid="_x0000_s1026" type="#_x0000_t68" style="position:absolute;margin-left:16.95pt;margin-top:12.7pt;width:11.2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" adj="5226" fillcolor="#c0504d" strokecolor="#5b9bd5" strokeweight=".5pt">
                      <v:path arrowok="t"/>
                      <w10:wrap anchory="page"/>
                    </v:shape>
                  </w:pict>
                </mc:Fallback>
              </mc:AlternateContent>
            </w:r>
            <w:r w:rsidRPr="00FB0209">
              <w:rPr>
                <w:lang w:val="en-ZA"/>
              </w:rPr>
              <w:t>2</w:t>
            </w:r>
          </w:p>
        </w:tc>
        <w:tc>
          <w:tcPr>
            <w:tcW w:w="8636" w:type="dxa"/>
            <w:shd w:val="clear" w:color="auto" w:fill="auto"/>
          </w:tcPr>
          <w:p w14:paraId="57DDED5F" w14:textId="77777777" w:rsidR="00530129" w:rsidRPr="00FB0209" w:rsidRDefault="00530129" w:rsidP="009B0203">
            <w:pPr>
              <w:rPr>
                <w:bCs/>
                <w:lang w:val="en-US"/>
              </w:rPr>
            </w:pPr>
            <w:r w:rsidRPr="00FB0209">
              <w:rPr>
                <w:bCs/>
                <w:lang w:val="en-US"/>
              </w:rPr>
              <w:t>By 2019, Relevant National and Sub-National bodies with relevant technical, technological, operational capacities to address underlying natural hazards /climate risks and restoring pathways to risk informed sustainable development</w:t>
            </w:r>
          </w:p>
        </w:tc>
      </w:tr>
      <w:tr w:rsidR="00530129" w:rsidRPr="00FB0209" w14:paraId="75577E63" w14:textId="77777777" w:rsidTr="009B0203">
        <w:tc>
          <w:tcPr>
            <w:tcW w:w="5098" w:type="dxa"/>
            <w:shd w:val="clear" w:color="auto" w:fill="auto"/>
          </w:tcPr>
          <w:p w14:paraId="2095CB12" w14:textId="77777777" w:rsidR="00530129" w:rsidRPr="00FB0209" w:rsidRDefault="00530129" w:rsidP="009B0203">
            <w:pPr>
              <w:rPr>
                <w:bCs/>
                <w:lang w:val="en-US"/>
              </w:rPr>
            </w:pPr>
            <w:r w:rsidRPr="00FB0209">
              <w:rPr>
                <w:bCs/>
                <w:lang w:val="en-US"/>
              </w:rPr>
              <w:t>Issue # 5: R</w:t>
            </w:r>
            <w:proofErr w:type="spellStart"/>
            <w:r w:rsidRPr="00FB0209">
              <w:rPr>
                <w:bCs/>
                <w:lang w:val="en-ZA"/>
              </w:rPr>
              <w:t>ural</w:t>
            </w:r>
            <w:proofErr w:type="spellEnd"/>
            <w:r w:rsidRPr="00FB0209">
              <w:rPr>
                <w:bCs/>
                <w:lang w:val="en-ZA"/>
              </w:rPr>
              <w:t xml:space="preserve"> community livelihoods vulnerable to disaster and climate risk</w:t>
            </w:r>
          </w:p>
        </w:tc>
        <w:tc>
          <w:tcPr>
            <w:tcW w:w="720" w:type="dxa"/>
            <w:shd w:val="clear" w:color="auto" w:fill="auto"/>
          </w:tcPr>
          <w:p w14:paraId="2D9C26D1" w14:textId="77777777" w:rsidR="00530129" w:rsidRPr="00FB0209" w:rsidRDefault="00530129" w:rsidP="009B0203">
            <w:pPr>
              <w:rPr>
                <w:lang w:val="en-ZA"/>
              </w:rPr>
            </w:pPr>
            <w:r w:rsidRPr="00746686">
              <w:rPr>
                <w:noProof/>
                <w:lang w:val="en-US"/>
              </w:rPr>
              <mc:AlternateContent>
                <mc:Choice Requires="wps">
                  <w:drawing>
                    <wp:anchor distT="0" distB="0" distL="114300" distR="114300" simplePos="0" relativeHeight="251663360" behindDoc="0" locked="0" layoutInCell="1" allowOverlap="1" wp14:anchorId="2750A00D" wp14:editId="5B18DA81">
                      <wp:simplePos x="0" y="0"/>
                      <wp:positionH relativeFrom="column">
                        <wp:posOffset>253365</wp:posOffset>
                      </wp:positionH>
                      <wp:positionV relativeFrom="page">
                        <wp:posOffset>327660</wp:posOffset>
                      </wp:positionV>
                      <wp:extent cx="133350" cy="276225"/>
                      <wp:effectExtent l="19050" t="19050" r="38100" b="28575"/>
                      <wp:wrapNone/>
                      <wp:docPr id="70" name="Up Arrow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276225"/>
                              </a:xfrm>
                              <a:prstGeom prst="upArrow">
                                <a:avLst/>
                              </a:prstGeom>
                              <a:solidFill>
                                <a:srgbClr val="C0504D"/>
                              </a:solidFill>
                              <a:ln w="6350" cap="flat" cmpd="sng" algn="ctr">
                                <a:solidFill>
                                  <a:srgbClr val="5B9BD5"/>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2A5C9BF7" id="Up Arrow 70" o:spid="_x0000_s1026" type="#_x0000_t68" style="position:absolute;margin-left:19.95pt;margin-top:25.8pt;width:10.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" adj="5214" fillcolor="#c0504d" strokecolor="#5b9bd5" strokeweight=".5pt">
                      <v:path arrowok="t"/>
                      <w10:wrap anchory="page"/>
                    </v:shape>
                  </w:pict>
                </mc:Fallback>
              </mc:AlternateContent>
            </w:r>
            <w:r w:rsidRPr="00FB0209">
              <w:rPr>
                <w:lang w:val="en-ZA"/>
              </w:rPr>
              <w:t>1</w:t>
            </w:r>
          </w:p>
        </w:tc>
        <w:tc>
          <w:tcPr>
            <w:tcW w:w="8636" w:type="dxa"/>
            <w:shd w:val="clear" w:color="auto" w:fill="auto"/>
          </w:tcPr>
          <w:p w14:paraId="5A89D905" w14:textId="77777777" w:rsidR="00530129" w:rsidRPr="00FB0209" w:rsidRDefault="00530129" w:rsidP="009B0203">
            <w:pPr>
              <w:rPr>
                <w:bCs/>
                <w:lang w:val="en-US"/>
              </w:rPr>
            </w:pPr>
            <w:r w:rsidRPr="00FB0209">
              <w:rPr>
                <w:bCs/>
                <w:lang w:val="en-US"/>
              </w:rPr>
              <w:t xml:space="preserve">By 2020, Rural communities have adequately integrated disaster and climate risk and </w:t>
            </w:r>
            <w:r w:rsidRPr="00FB0209">
              <w:rPr>
                <w:bCs/>
                <w:lang w:val="en-ZA"/>
              </w:rPr>
              <w:t>raised public awareness and mobilized societal capacities towards building resilience to climate change and disasters, and enhancing their livelihoods including domestication of relevant technologies and methods.</w:t>
            </w:r>
          </w:p>
        </w:tc>
      </w:tr>
    </w:tbl>
    <w:p w14:paraId="3898998C" w14:textId="77777777" w:rsidR="00530129" w:rsidRDefault="00530129" w:rsidP="00530129">
      <w:pPr>
        <w:rPr>
          <w:color w:val="FF0000"/>
        </w:rPr>
      </w:pPr>
    </w:p>
    <w:p w14:paraId="514753D2" w14:textId="77777777" w:rsidR="00530129" w:rsidRDefault="00530129" w:rsidP="00530129">
      <w:pPr>
        <w:rPr>
          <w:color w:val="FF0000"/>
        </w:rPr>
      </w:pPr>
    </w:p>
    <w:p w14:paraId="38676F77" w14:textId="77777777" w:rsidR="00530129" w:rsidRDefault="00530129" w:rsidP="00530129">
      <w:pPr>
        <w:rPr>
          <w:color w:val="FF0000"/>
        </w:rPr>
      </w:pPr>
    </w:p>
    <w:p w14:paraId="732BE957" w14:textId="77777777" w:rsidR="00530129" w:rsidRDefault="00530129" w:rsidP="00530129">
      <w:pPr>
        <w:rPr>
          <w:color w:val="FF0000"/>
        </w:rPr>
      </w:pPr>
    </w:p>
    <w:p w14:paraId="76A3A8E3" w14:textId="77777777" w:rsidR="00530129" w:rsidRDefault="00530129" w:rsidP="00530129">
      <w:pPr>
        <w:rPr>
          <w:color w:val="FF0000"/>
        </w:rPr>
      </w:pPr>
    </w:p>
    <w:p w14:paraId="7F92F716" w14:textId="77777777" w:rsidR="00530129" w:rsidRDefault="00530129" w:rsidP="00530129">
      <w:pPr>
        <w:rPr>
          <w:color w:val="FF0000"/>
        </w:rPr>
      </w:pPr>
    </w:p>
    <w:p w14:paraId="441DF31D" w14:textId="77777777" w:rsidR="00530129" w:rsidRDefault="00530129" w:rsidP="00530129">
      <w:pPr>
        <w:rPr>
          <w:color w:val="FF0000"/>
        </w:rPr>
      </w:pPr>
    </w:p>
    <w:p w14:paraId="4C047D92" w14:textId="77777777" w:rsidR="00530129" w:rsidRDefault="00530129" w:rsidP="00530129">
      <w:pPr>
        <w:rPr>
          <w:color w:val="FF0000"/>
        </w:rPr>
      </w:pPr>
    </w:p>
    <w:p w14:paraId="6352224E" w14:textId="77777777" w:rsidR="00530129" w:rsidRDefault="00530129" w:rsidP="00530129">
      <w:pPr>
        <w:rPr>
          <w:color w:val="FF0000"/>
        </w:rPr>
      </w:pPr>
    </w:p>
    <w:p w14:paraId="60FAE320" w14:textId="77777777" w:rsidR="00530129" w:rsidRDefault="00530129" w:rsidP="00530129">
      <w:pPr>
        <w:rPr>
          <w:color w:val="FF0000"/>
        </w:rPr>
      </w:pPr>
    </w:p>
    <w:p w14:paraId="13E825D5" w14:textId="77777777" w:rsidR="00530129" w:rsidRDefault="00530129" w:rsidP="00530129">
      <w:pPr>
        <w:rPr>
          <w:color w:val="FF0000"/>
        </w:rPr>
      </w:pPr>
      <w:r>
        <w:rPr>
          <w:noProof/>
          <w:lang w:val="en-US"/>
        </w:rPr>
        <w:lastRenderedPageBreak/>
        <mc:AlternateContent>
          <mc:Choice Requires="wps">
            <w:drawing>
              <wp:anchor distT="0" distB="0" distL="114300" distR="114300" simplePos="0" relativeHeight="251668480" behindDoc="0" locked="0" layoutInCell="1" allowOverlap="1" wp14:anchorId="63836126" wp14:editId="4232EA49">
                <wp:simplePos x="0" y="0"/>
                <wp:positionH relativeFrom="column">
                  <wp:posOffset>2233930</wp:posOffset>
                </wp:positionH>
                <wp:positionV relativeFrom="paragraph">
                  <wp:posOffset>5715</wp:posOffset>
                </wp:positionV>
                <wp:extent cx="6149340" cy="258445"/>
                <wp:effectExtent l="0" t="0" r="22860" b="27305"/>
                <wp:wrapNone/>
                <wp:docPr id="66" name="Rectangle 6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149340" cy="258445"/>
                        </a:xfrm>
                        <a:prstGeom prst="rect">
                          <a:avLst/>
                        </a:prstGeom>
                        <a:solidFill>
                          <a:srgbClr val="3366FF">
                            <a:alpha val="15000"/>
                          </a:srgbClr>
                        </a:solidFill>
                        <a:ln w="6350" cap="flat" cmpd="sng" algn="ctr">
                          <a:solidFill>
                            <a:srgbClr val="A5A5A5"/>
                          </a:solidFill>
                          <a:prstDash val="solid"/>
                          <a:miter lim="800000"/>
                        </a:ln>
                        <a:effectLst/>
                      </wps:spPr>
                      <wps:txbx>
                        <w:txbxContent>
                          <w:p w14:paraId="42BAB8EA" w14:textId="77777777" w:rsidR="001F294C" w:rsidRPr="00184D90" w:rsidRDefault="001F294C" w:rsidP="00530129">
                            <w:pPr>
                              <w:pStyle w:val="NormalWeb"/>
                              <w:spacing w:before="0" w:beforeAutospacing="0" w:after="0" w:afterAutospacing="0"/>
                              <w:jc w:val="center"/>
                              <w:rPr>
                                <w:sz w:val="20"/>
                                <w:szCs w:val="20"/>
                              </w:rPr>
                            </w:pPr>
                            <w:r w:rsidRPr="00184D90">
                              <w:rPr>
                                <w:b/>
                                <w:sz w:val="20"/>
                                <w:szCs w:val="20"/>
                                <w:lang w:val="en-GB"/>
                              </w:rPr>
                              <w:t>Strengthening government and community capacities and frameworks for adaptation and disaster resilience</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63836126" id="Rectangle 66" o:spid="_x0000_s1026" style="position:absolute;left:0;text-align:left;margin-left:175.9pt;margin-top:.45pt;width:484.2pt;height:2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" fillcolor="#36f" strokecolor="#a5a5a5" strokeweight=".5pt">
                <v:fill opacity="9766f"/>
                <v:path arrowok="t"/>
                <o:lock v:ext="edit" grouping="t"/>
                <v:textbox>
                  <w:txbxContent>
                    <w:p w14:paraId="42BAB8EA" w14:textId="77777777" w:rsidR="001F294C" w:rsidRPr="00184D90" w:rsidRDefault="001F294C" w:rsidP="00530129">
                      <w:pPr>
                        <w:pStyle w:val="NormalWeb"/>
                        <w:spacing w:before="0" w:beforeAutospacing="0" w:after="0" w:afterAutospacing="0"/>
                        <w:jc w:val="center"/>
                        <w:rPr>
                          <w:sz w:val="20"/>
                          <w:szCs w:val="20"/>
                        </w:rPr>
                      </w:pPr>
                      <w:r w:rsidRPr="00184D90">
                        <w:rPr>
                          <w:b/>
                          <w:sz w:val="20"/>
                          <w:szCs w:val="20"/>
                          <w:lang w:val="en-GB"/>
                        </w:rPr>
                        <w:t>Strengthening government and community capacities and frameworks for adaptation and disaster resilience</w:t>
                      </w:r>
                    </w:p>
                  </w:txbxContent>
                </v:textbox>
              </v:rect>
            </w:pict>
          </mc:Fallback>
        </mc:AlternateContent>
      </w:r>
      <w:r>
        <w:rPr>
          <w:noProof/>
          <w:lang w:val="en-US"/>
        </w:rPr>
        <mc:AlternateContent>
          <mc:Choice Requires="wps">
            <w:drawing>
              <wp:anchor distT="0" distB="0" distL="114300" distR="114300" simplePos="0" relativeHeight="251669504" behindDoc="0" locked="0" layoutInCell="1" allowOverlap="1" wp14:anchorId="3652D98C" wp14:editId="2370A056">
                <wp:simplePos x="0" y="0"/>
                <wp:positionH relativeFrom="column">
                  <wp:posOffset>647700</wp:posOffset>
                </wp:positionH>
                <wp:positionV relativeFrom="paragraph">
                  <wp:posOffset>35560</wp:posOffset>
                </wp:positionV>
                <wp:extent cx="666750" cy="298450"/>
                <wp:effectExtent l="0" t="0" r="19050" b="2540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750" cy="29845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1E483611" w14:textId="77777777" w:rsidR="001F294C" w:rsidRDefault="001F294C" w:rsidP="00530129">
                            <w:pPr>
                              <w:pStyle w:val="NormalWeb"/>
                              <w:spacing w:before="0" w:beforeAutospacing="0" w:after="120" w:afterAutospacing="0"/>
                            </w:pPr>
                            <w:r w:rsidRPr="00184D90">
                              <w:rPr>
                                <w:rFonts w:ascii="Calibri" w:hAnsi="Calibri"/>
                                <w:b/>
                                <w:bCs/>
                                <w:color w:val="000000"/>
                                <w:kern w:val="24"/>
                                <w:sz w:val="20"/>
                                <w:szCs w:val="20"/>
                              </w:rPr>
                              <w:t>Title</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3652D98C" id="_x0000_t202" coordsize="21600,21600" o:spt="202" path="m,l,21600r21600,l21600,xe">
                <v:stroke joinstyle="miter"/>
                <v:path gradientshapeok="t" o:connecttype="rect"/>
              </v:shapetype>
              <v:shape id="Text Box 67" o:spid="_x0000_s1027" type="#_x0000_t202" style="position:absolute;left:0;text-align:left;margin-left:51pt;margin-top:2.8pt;width:52.5pt;height: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" fillcolor="window" strokecolor="windowText" strokeweight="1.5pt">
                <v:path arrowok="t"/>
                <v:textbox>
                  <w:txbxContent>
                    <w:p w14:paraId="1E483611" w14:textId="77777777" w:rsidR="001F294C" w:rsidRDefault="001F294C" w:rsidP="00530129">
                      <w:pPr>
                        <w:pStyle w:val="NormalWeb"/>
                        <w:spacing w:before="0" w:beforeAutospacing="0" w:after="120" w:afterAutospacing="0"/>
                      </w:pPr>
                      <w:r w:rsidRPr="00184D90">
                        <w:rPr>
                          <w:rFonts w:ascii="Calibri" w:hAnsi="Calibri"/>
                          <w:b/>
                          <w:bCs/>
                          <w:color w:val="000000"/>
                          <w:kern w:val="24"/>
                          <w:sz w:val="20"/>
                          <w:szCs w:val="20"/>
                        </w:rPr>
                        <w:t>Title</w:t>
                      </w:r>
                    </w:p>
                  </w:txbxContent>
                </v:textbox>
              </v:shape>
            </w:pict>
          </mc:Fallback>
        </mc:AlternateContent>
      </w:r>
      <w:r>
        <w:rPr>
          <w:noProof/>
          <w:lang w:val="en-US"/>
        </w:rPr>
        <mc:AlternateContent>
          <mc:Choice Requires="wpg">
            <w:drawing>
              <wp:anchor distT="0" distB="0" distL="114300" distR="114300" simplePos="0" relativeHeight="251672576" behindDoc="0" locked="0" layoutInCell="1" allowOverlap="1" wp14:anchorId="32C3B9DE" wp14:editId="19BE3D16">
                <wp:simplePos x="0" y="0"/>
                <wp:positionH relativeFrom="column">
                  <wp:posOffset>1662430</wp:posOffset>
                </wp:positionH>
                <wp:positionV relativeFrom="paragraph">
                  <wp:posOffset>-282575</wp:posOffset>
                </wp:positionV>
                <wp:extent cx="7091045" cy="6365240"/>
                <wp:effectExtent l="9525" t="1270" r="14605" b="1524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1045" cy="6365240"/>
                          <a:chOff x="3480" y="706"/>
                          <a:chExt cx="11167" cy="10024"/>
                        </a:xfrm>
                      </wpg:grpSpPr>
                      <wps:wsp>
                        <wps:cNvPr id="38" name="Title 1"/>
                        <wps:cNvSpPr txBox="1">
                          <a:spLocks/>
                        </wps:cNvSpPr>
                        <wps:spPr bwMode="auto">
                          <a:xfrm>
                            <a:off x="3877" y="706"/>
                            <a:ext cx="10215" cy="437"/>
                          </a:xfrm>
                          <a:prstGeom prst="rect">
                            <a:avLst/>
                          </a:prstGeom>
                          <a:solidFill>
                            <a:srgbClr val="FFFFFF"/>
                          </a:solidFill>
                          <a:ln>
                            <a:noFill/>
                          </a:ln>
                          <a:extLst>
                            <a:ext uri="{91240B29-F687-4F45-9708-019B960494DF}">
                              <a14:hiddenLine xmlns:a14="http://schemas.microsoft.com/office/drawing/2010/main" w="19050" algn="ctr">
                                <a:solidFill>
                                  <a:srgbClr val="000000"/>
                                </a:solidFill>
                                <a:miter lim="800000"/>
                                <a:headEnd/>
                                <a:tailEnd/>
                              </a14:hiddenLine>
                            </a:ext>
                          </a:extLst>
                        </wps:spPr>
                        <wps:txbx>
                          <w:txbxContent>
                            <w:p w14:paraId="1718191F" w14:textId="77777777" w:rsidR="001F294C" w:rsidRDefault="001F294C" w:rsidP="00530129">
                              <w:pPr>
                                <w:pStyle w:val="NormalWeb"/>
                                <w:spacing w:before="0" w:beforeAutospacing="0" w:after="120" w:afterAutospacing="0"/>
                                <w:jc w:val="center"/>
                              </w:pPr>
                              <w:r w:rsidRPr="00184D90">
                                <w:rPr>
                                  <w:rFonts w:ascii="Calibri" w:hAnsi="Calibri"/>
                                  <w:b/>
                                  <w:bCs/>
                                  <w:color w:val="000000"/>
                                  <w:kern w:val="24"/>
                                  <w:sz w:val="22"/>
                                  <w:szCs w:val="22"/>
                                </w:rPr>
                                <w:t>Summary Climate &amp; Disaster Risk Resilience Building Intervention Model (Graphic TOC Summary</w:t>
                              </w:r>
                              <w:r w:rsidRPr="00184D90">
                                <w:rPr>
                                  <w:rFonts w:ascii="Calibri" w:hAnsi="Calibri"/>
                                  <w:b/>
                                  <w:bCs/>
                                  <w:color w:val="000000"/>
                                  <w:kern w:val="24"/>
                                  <w:sz w:val="20"/>
                                  <w:szCs w:val="20"/>
                                </w:rPr>
                                <w:t>)</w:t>
                              </w:r>
                            </w:p>
                          </w:txbxContent>
                        </wps:txbx>
                        <wps:bodyPr rot="0" vert="horz" wrap="square" lIns="91440" tIns="45720" rIns="91440" bIns="45720" anchor="ctr" anchorCtr="0" upright="1">
                          <a:noAutofit/>
                        </wps:bodyPr>
                      </wps:wsp>
                      <wpg:grpSp>
                        <wpg:cNvPr id="39" name="Group 47"/>
                        <wpg:cNvGrpSpPr>
                          <a:grpSpLocks/>
                        </wpg:cNvGrpSpPr>
                        <wpg:grpSpPr bwMode="auto">
                          <a:xfrm>
                            <a:off x="3480" y="1843"/>
                            <a:ext cx="11167" cy="8887"/>
                            <a:chOff x="3480" y="1843"/>
                            <a:chExt cx="11167" cy="8887"/>
                          </a:xfrm>
                        </wpg:grpSpPr>
                        <wps:wsp>
                          <wps:cNvPr id="40" name="Title 1"/>
                          <wps:cNvSpPr txBox="1">
                            <a:spLocks/>
                          </wps:cNvSpPr>
                          <wps:spPr bwMode="auto">
                            <a:xfrm>
                              <a:off x="4071" y="4639"/>
                              <a:ext cx="1876" cy="4141"/>
                            </a:xfrm>
                            <a:prstGeom prst="rect">
                              <a:avLst/>
                            </a:prstGeom>
                            <a:solidFill>
                              <a:srgbClr val="FFFFFF"/>
                            </a:solidFill>
                            <a:ln w="19050" algn="ctr">
                              <a:solidFill>
                                <a:srgbClr val="000000"/>
                              </a:solidFill>
                              <a:miter lim="800000"/>
                              <a:headEnd/>
                              <a:tailEnd/>
                            </a:ln>
                          </wps:spPr>
                          <wps:txbx>
                            <w:txbxContent>
                              <w:p w14:paraId="1A3C76ED" w14:textId="77777777" w:rsidR="001F294C" w:rsidRPr="00310AA4" w:rsidRDefault="001F294C" w:rsidP="00530129">
                                <w:pPr>
                                  <w:pStyle w:val="NormalWeb"/>
                                  <w:spacing w:before="0" w:beforeAutospacing="0" w:after="120" w:afterAutospacing="0"/>
                                  <w:jc w:val="left"/>
                                  <w:rPr>
                                    <w:sz w:val="16"/>
                                    <w:szCs w:val="16"/>
                                  </w:rPr>
                                </w:pPr>
                                <w:r w:rsidRPr="00310AA4">
                                  <w:rPr>
                                    <w:bCs/>
                                    <w:sz w:val="16"/>
                                    <w:szCs w:val="16"/>
                                  </w:rPr>
                                  <w:t xml:space="preserve"> By 201</w:t>
                                </w:r>
                                <w:r>
                                  <w:rPr>
                                    <w:bCs/>
                                    <w:sz w:val="16"/>
                                    <w:szCs w:val="16"/>
                                  </w:rPr>
                                  <w:t>8</w:t>
                                </w:r>
                                <w:r w:rsidRPr="00310AA4">
                                  <w:rPr>
                                    <w:bCs/>
                                    <w:sz w:val="16"/>
                                    <w:szCs w:val="16"/>
                                  </w:rPr>
                                  <w:t>, Relevant Risk Governance Frameworks adequately integrate adaptation and DRR Risk in: (a) National and Sub-national policies and legislation; (b) climate and DRR risk into sectoral strategies, plans and budgets and (c) legal frameworks that provide adequate incentives for funding of adaptation and DRR mechanisms</w:t>
                                </w:r>
                              </w:p>
                            </w:txbxContent>
                          </wps:txbx>
                          <wps:bodyPr rot="0" vert="horz" wrap="square" lIns="91440" tIns="45720" rIns="91440" bIns="45720" anchor="ctr" anchorCtr="0" upright="1">
                            <a:noAutofit/>
                          </wps:bodyPr>
                        </wps:wsp>
                        <wps:wsp>
                          <wps:cNvPr id="41" name="Title 1"/>
                          <wps:cNvSpPr txBox="1">
                            <a:spLocks/>
                          </wps:cNvSpPr>
                          <wps:spPr bwMode="auto">
                            <a:xfrm>
                              <a:off x="12772" y="4494"/>
                              <a:ext cx="1875" cy="4211"/>
                            </a:xfrm>
                            <a:prstGeom prst="rect">
                              <a:avLst/>
                            </a:prstGeom>
                            <a:solidFill>
                              <a:srgbClr val="FFFFFF"/>
                            </a:solidFill>
                            <a:ln w="19050" algn="ctr">
                              <a:solidFill>
                                <a:srgbClr val="000000"/>
                              </a:solidFill>
                              <a:miter lim="800000"/>
                              <a:headEnd/>
                              <a:tailEnd/>
                            </a:ln>
                          </wps:spPr>
                          <wps:txbx>
                            <w:txbxContent>
                              <w:p w14:paraId="6AE31483" w14:textId="77777777" w:rsidR="001F294C" w:rsidRPr="00310AA4" w:rsidRDefault="001F294C" w:rsidP="00530129">
                                <w:pPr>
                                  <w:pStyle w:val="NormalWeb"/>
                                  <w:spacing w:before="0" w:beforeAutospacing="0" w:after="120" w:afterAutospacing="0"/>
                                  <w:jc w:val="left"/>
                                  <w:rPr>
                                    <w:sz w:val="16"/>
                                    <w:szCs w:val="16"/>
                                  </w:rPr>
                                </w:pPr>
                                <w:r w:rsidRPr="00F57247">
                                  <w:rPr>
                                    <w:bCs/>
                                    <w:sz w:val="16"/>
                                    <w:szCs w:val="16"/>
                                  </w:rPr>
                                  <w:t xml:space="preserve">By 2020, </w:t>
                                </w:r>
                                <w:r>
                                  <w:rPr>
                                    <w:bCs/>
                                    <w:sz w:val="16"/>
                                    <w:szCs w:val="16"/>
                                  </w:rPr>
                                  <w:t>r</w:t>
                                </w:r>
                                <w:r w:rsidRPr="00F57247">
                                  <w:rPr>
                                    <w:bCs/>
                                    <w:sz w:val="16"/>
                                    <w:szCs w:val="16"/>
                                  </w:rPr>
                                  <w:t>ural communities have adequately integrated disaster and climate risk and raised public awareness and mobilized societal capacities towards building resilience to climate change and disasters, and enhancing their livelihoods including domestication of relevant technologies and methods</w:t>
                                </w:r>
                              </w:p>
                            </w:txbxContent>
                          </wps:txbx>
                          <wps:bodyPr rot="0" vert="horz" wrap="square" lIns="91440" tIns="45720" rIns="91440" bIns="45720" anchor="ctr" anchorCtr="0" upright="1">
                            <a:noAutofit/>
                          </wps:bodyPr>
                        </wps:wsp>
                        <wps:wsp>
                          <wps:cNvPr id="42" name="Title 1"/>
                          <wps:cNvSpPr txBox="1">
                            <a:spLocks/>
                          </wps:cNvSpPr>
                          <wps:spPr bwMode="auto">
                            <a:xfrm>
                              <a:off x="3480" y="9202"/>
                              <a:ext cx="4392" cy="707"/>
                            </a:xfrm>
                            <a:prstGeom prst="rect">
                              <a:avLst/>
                            </a:prstGeom>
                            <a:solidFill>
                              <a:srgbClr val="FFFFFF"/>
                            </a:solidFill>
                            <a:ln w="12700" algn="ctr">
                              <a:solidFill>
                                <a:srgbClr val="000000"/>
                              </a:solidFill>
                              <a:miter lim="800000"/>
                              <a:headEnd/>
                              <a:tailEnd/>
                            </a:ln>
                          </wps:spPr>
                          <wps:txbx>
                            <w:txbxContent>
                              <w:p w14:paraId="4859F831" w14:textId="77777777" w:rsidR="001F294C" w:rsidRPr="00F57247" w:rsidRDefault="001F294C" w:rsidP="00530129">
                                <w:pPr>
                                  <w:pStyle w:val="NormalWeb"/>
                                  <w:spacing w:before="0" w:beforeAutospacing="0" w:after="120" w:afterAutospacing="0"/>
                                  <w:rPr>
                                    <w:sz w:val="16"/>
                                    <w:szCs w:val="16"/>
                                  </w:rPr>
                                </w:pPr>
                                <w:r w:rsidRPr="00184D90">
                                  <w:rPr>
                                    <w:rFonts w:ascii="Calibri" w:hAnsi="Calibri"/>
                                    <w:b/>
                                    <w:bCs/>
                                    <w:color w:val="002060"/>
                                    <w:kern w:val="24"/>
                                    <w:sz w:val="16"/>
                                    <w:szCs w:val="16"/>
                                  </w:rPr>
                                  <w:t xml:space="preserve">Upstream Governance Development &amp; Implementation Result Area  </w:t>
                                </w:r>
                              </w:p>
                            </w:txbxContent>
                          </wps:txbx>
                          <wps:bodyPr rot="0" vert="horz" wrap="square" lIns="91440" tIns="45720" rIns="91440" bIns="45720" anchor="ctr" anchorCtr="0" upright="1">
                            <a:noAutofit/>
                          </wps:bodyPr>
                        </wps:wsp>
                        <wps:wsp>
                          <wps:cNvPr id="43" name="Title 1"/>
                          <wps:cNvSpPr txBox="1">
                            <a:spLocks/>
                          </wps:cNvSpPr>
                          <wps:spPr bwMode="auto">
                            <a:xfrm>
                              <a:off x="4054" y="1843"/>
                              <a:ext cx="1876" cy="2502"/>
                            </a:xfrm>
                            <a:prstGeom prst="rect">
                              <a:avLst/>
                            </a:prstGeom>
                            <a:solidFill>
                              <a:srgbClr val="FFFFFF"/>
                            </a:solidFill>
                            <a:ln w="19050" algn="ctr">
                              <a:solidFill>
                                <a:srgbClr val="000000"/>
                              </a:solidFill>
                              <a:miter lim="800000"/>
                              <a:headEnd/>
                              <a:tailEnd/>
                            </a:ln>
                          </wps:spPr>
                          <wps:txbx>
                            <w:txbxContent>
                              <w:p w14:paraId="31AE1F13" w14:textId="77777777" w:rsidR="001F294C" w:rsidRPr="00310AA4" w:rsidRDefault="001F294C" w:rsidP="00530129">
                                <w:pPr>
                                  <w:pStyle w:val="NormalWeb"/>
                                  <w:spacing w:before="0" w:beforeAutospacing="0" w:after="120" w:afterAutospacing="0"/>
                                  <w:jc w:val="left"/>
                                  <w:rPr>
                                    <w:sz w:val="16"/>
                                    <w:szCs w:val="16"/>
                                  </w:rPr>
                                </w:pPr>
                                <w:r w:rsidRPr="00310AA4">
                                  <w:rPr>
                                    <w:bCs/>
                                    <w:sz w:val="16"/>
                                    <w:szCs w:val="16"/>
                                  </w:rPr>
                                  <w:t>Issue # 1: Policy and legislation gaps</w:t>
                                </w:r>
                                <w:r w:rsidRPr="00310AA4">
                                  <w:rPr>
                                    <w:sz w:val="16"/>
                                    <w:szCs w:val="16"/>
                                  </w:rPr>
                                  <w:t xml:space="preserve"> in adaptation and disaster risk governance related to integration &amp; provision of adequate funding for Climate risk and DRR frame works</w:t>
                                </w:r>
                                <w:r>
                                  <w:rPr>
                                    <w:sz w:val="16"/>
                                    <w:szCs w:val="16"/>
                                  </w:rPr>
                                  <w:t>: Risk Governance</w:t>
                                </w:r>
                              </w:p>
                            </w:txbxContent>
                          </wps:txbx>
                          <wps:bodyPr rot="0" vert="horz" wrap="square" lIns="91440" tIns="45720" rIns="91440" bIns="45720" anchor="ctr" anchorCtr="0" upright="1">
                            <a:noAutofit/>
                          </wps:bodyPr>
                        </wps:wsp>
                        <wps:wsp>
                          <wps:cNvPr id="44" name="Title 1"/>
                          <wps:cNvSpPr txBox="1">
                            <a:spLocks/>
                          </wps:cNvSpPr>
                          <wps:spPr bwMode="auto">
                            <a:xfrm>
                              <a:off x="10356" y="1879"/>
                              <a:ext cx="1926" cy="2347"/>
                            </a:xfrm>
                            <a:prstGeom prst="rect">
                              <a:avLst/>
                            </a:prstGeom>
                            <a:solidFill>
                              <a:srgbClr val="FFFFFF"/>
                            </a:solidFill>
                            <a:ln w="19050" algn="ctr">
                              <a:solidFill>
                                <a:srgbClr val="000000"/>
                              </a:solidFill>
                              <a:miter lim="800000"/>
                              <a:headEnd/>
                              <a:tailEnd/>
                            </a:ln>
                          </wps:spPr>
                          <wps:txbx>
                            <w:txbxContent>
                              <w:p w14:paraId="6FC35B28" w14:textId="77777777" w:rsidR="001F294C" w:rsidRPr="00310AA4" w:rsidRDefault="001F294C" w:rsidP="00530129">
                                <w:pPr>
                                  <w:pStyle w:val="NormalWeb"/>
                                  <w:spacing w:before="0" w:beforeAutospacing="0" w:after="120" w:afterAutospacing="0"/>
                                  <w:jc w:val="left"/>
                                  <w:rPr>
                                    <w:sz w:val="16"/>
                                    <w:szCs w:val="16"/>
                                  </w:rPr>
                                </w:pPr>
                                <w:r w:rsidRPr="00310AA4">
                                  <w:rPr>
                                    <w:bCs/>
                                    <w:sz w:val="16"/>
                                    <w:szCs w:val="16"/>
                                  </w:rPr>
                                  <w:t>Issue # 4: Weak recovery processes for addressing underlying natural hazard and climate change risks for restoration of pathways to sustainable development</w:t>
                                </w:r>
                                <w:r>
                                  <w:rPr>
                                    <w:bCs/>
                                    <w:sz w:val="16"/>
                                    <w:szCs w:val="16"/>
                                  </w:rPr>
                                  <w:t>: EWs and resilience</w:t>
                                </w:r>
                              </w:p>
                            </w:txbxContent>
                          </wps:txbx>
                          <wps:bodyPr rot="0" vert="horz" wrap="square" lIns="91440" tIns="45720" rIns="91440" bIns="45720" anchor="ctr" anchorCtr="0" upright="1">
                            <a:noAutofit/>
                          </wps:bodyPr>
                        </wps:wsp>
                        <wps:wsp>
                          <wps:cNvPr id="45" name="Title 1"/>
                          <wps:cNvSpPr txBox="1">
                            <a:spLocks/>
                          </wps:cNvSpPr>
                          <wps:spPr bwMode="auto">
                            <a:xfrm>
                              <a:off x="8396" y="1861"/>
                              <a:ext cx="1622" cy="2433"/>
                            </a:xfrm>
                            <a:prstGeom prst="rect">
                              <a:avLst/>
                            </a:prstGeom>
                            <a:solidFill>
                              <a:srgbClr val="FFFFFF"/>
                            </a:solidFill>
                            <a:ln w="19050" algn="ctr">
                              <a:solidFill>
                                <a:srgbClr val="000000"/>
                              </a:solidFill>
                              <a:miter lim="800000"/>
                              <a:headEnd/>
                              <a:tailEnd/>
                            </a:ln>
                          </wps:spPr>
                          <wps:txbx>
                            <w:txbxContent>
                              <w:p w14:paraId="1EF65DD8" w14:textId="77777777" w:rsidR="001F294C" w:rsidRPr="00310AA4" w:rsidRDefault="001F294C" w:rsidP="00530129">
                                <w:pPr>
                                  <w:pStyle w:val="NormalWeb"/>
                                  <w:spacing w:before="0" w:beforeAutospacing="0" w:after="120" w:afterAutospacing="0"/>
                                  <w:jc w:val="left"/>
                                  <w:rPr>
                                    <w:sz w:val="16"/>
                                    <w:szCs w:val="16"/>
                                  </w:rPr>
                                </w:pPr>
                                <w:r w:rsidRPr="00310AA4">
                                  <w:rPr>
                                    <w:bCs/>
                                    <w:sz w:val="16"/>
                                    <w:szCs w:val="16"/>
                                  </w:rPr>
                                  <w:t>Issue # 3: Weak government and local community capacity on disaster resilience</w:t>
                                </w:r>
                                <w:r>
                                  <w:rPr>
                                    <w:bCs/>
                                    <w:sz w:val="16"/>
                                    <w:szCs w:val="16"/>
                                  </w:rPr>
                                  <w:t>: Risk informed solutions</w:t>
                                </w:r>
                              </w:p>
                            </w:txbxContent>
                          </wps:txbx>
                          <wps:bodyPr rot="0" vert="horz" wrap="square" lIns="91440" tIns="45720" rIns="91440" bIns="45720" anchor="ctr" anchorCtr="0" upright="1">
                            <a:noAutofit/>
                          </wps:bodyPr>
                        </wps:wsp>
                        <wps:wsp>
                          <wps:cNvPr id="46" name="Title 1"/>
                          <wps:cNvSpPr txBox="1">
                            <a:spLocks/>
                          </wps:cNvSpPr>
                          <wps:spPr bwMode="auto">
                            <a:xfrm>
                              <a:off x="6217" y="1843"/>
                              <a:ext cx="1824" cy="2536"/>
                            </a:xfrm>
                            <a:prstGeom prst="rect">
                              <a:avLst/>
                            </a:prstGeom>
                            <a:solidFill>
                              <a:srgbClr val="FFFFFF"/>
                            </a:solidFill>
                            <a:ln w="19050" algn="ctr">
                              <a:solidFill>
                                <a:srgbClr val="000000"/>
                              </a:solidFill>
                              <a:miter lim="800000"/>
                              <a:headEnd/>
                              <a:tailEnd/>
                            </a:ln>
                          </wps:spPr>
                          <wps:txbx>
                            <w:txbxContent>
                              <w:p w14:paraId="4275CD55" w14:textId="77777777" w:rsidR="001F294C" w:rsidRPr="00CA26ED" w:rsidRDefault="001F294C" w:rsidP="00530129">
                                <w:pPr>
                                  <w:pStyle w:val="NormalWeb"/>
                                  <w:spacing w:before="0" w:beforeAutospacing="0" w:after="120" w:afterAutospacing="0"/>
                                  <w:jc w:val="left"/>
                                  <w:rPr>
                                    <w:sz w:val="16"/>
                                    <w:szCs w:val="16"/>
                                    <w:lang w:val="en-ZA"/>
                                  </w:rPr>
                                </w:pPr>
                                <w:r w:rsidRPr="00310AA4">
                                  <w:rPr>
                                    <w:bCs/>
                                    <w:sz w:val="16"/>
                                    <w:szCs w:val="16"/>
                                  </w:rPr>
                                  <w:t xml:space="preserve">Issue # 2: Weaknesses in understanding risk information and its applications </w:t>
                                </w:r>
                                <w:r w:rsidRPr="00310AA4">
                                  <w:rPr>
                                    <w:sz w:val="16"/>
                                    <w:szCs w:val="16"/>
                                  </w:rPr>
                                  <w:t>in development planning by public and private sector stakeholders at national and sub-national levels</w:t>
                                </w:r>
                                <w:r>
                                  <w:rPr>
                                    <w:sz w:val="16"/>
                                    <w:szCs w:val="16"/>
                                  </w:rPr>
                                  <w:t>: Actionable risk information accessible and applied</w:t>
                                </w:r>
                              </w:p>
                            </w:txbxContent>
                          </wps:txbx>
                          <wps:bodyPr rot="0" vert="horz" wrap="square" lIns="91440" tIns="45720" rIns="91440" bIns="45720" anchor="ctr" anchorCtr="0" upright="1">
                            <a:noAutofit/>
                          </wps:bodyPr>
                        </wps:wsp>
                        <wps:wsp>
                          <wps:cNvPr id="47" name="Title 1"/>
                          <wps:cNvSpPr txBox="1">
                            <a:spLocks/>
                          </wps:cNvSpPr>
                          <wps:spPr bwMode="auto">
                            <a:xfrm>
                              <a:off x="12637" y="1933"/>
                              <a:ext cx="1605" cy="2261"/>
                            </a:xfrm>
                            <a:prstGeom prst="rect">
                              <a:avLst/>
                            </a:prstGeom>
                            <a:solidFill>
                              <a:srgbClr val="FFFFFF"/>
                            </a:solidFill>
                            <a:ln w="19050" algn="ctr">
                              <a:solidFill>
                                <a:srgbClr val="000000"/>
                              </a:solidFill>
                              <a:miter lim="800000"/>
                              <a:headEnd/>
                              <a:tailEnd/>
                            </a:ln>
                          </wps:spPr>
                          <wps:txbx>
                            <w:txbxContent>
                              <w:p w14:paraId="5A9D0B5C" w14:textId="77777777" w:rsidR="001F294C" w:rsidRPr="00310AA4" w:rsidRDefault="001F294C" w:rsidP="00530129">
                                <w:pPr>
                                  <w:pStyle w:val="NormalWeb"/>
                                  <w:spacing w:before="0" w:beforeAutospacing="0" w:after="120" w:afterAutospacing="0"/>
                                  <w:jc w:val="left"/>
                                  <w:rPr>
                                    <w:sz w:val="16"/>
                                    <w:szCs w:val="16"/>
                                  </w:rPr>
                                </w:pPr>
                                <w:r w:rsidRPr="00310AA4">
                                  <w:rPr>
                                    <w:bCs/>
                                    <w:sz w:val="16"/>
                                    <w:szCs w:val="16"/>
                                  </w:rPr>
                                  <w:t>Issue # 5: Rural community livelihoods vulnerable to disaster and climate risk</w:t>
                                </w:r>
                                <w:r>
                                  <w:rPr>
                                    <w:bCs/>
                                    <w:sz w:val="16"/>
                                    <w:szCs w:val="16"/>
                                  </w:rPr>
                                  <w:t>: Adaptation vulnerability reduction</w:t>
                                </w:r>
                              </w:p>
                            </w:txbxContent>
                          </wps:txbx>
                          <wps:bodyPr rot="0" vert="horz" wrap="square" lIns="91440" tIns="45720" rIns="91440" bIns="45720" anchor="ctr" anchorCtr="0" upright="1">
                            <a:noAutofit/>
                          </wps:bodyPr>
                        </wps:wsp>
                        <wps:wsp>
                          <wps:cNvPr id="49" name="Title 1"/>
                          <wps:cNvSpPr txBox="1">
                            <a:spLocks/>
                          </wps:cNvSpPr>
                          <wps:spPr bwMode="auto">
                            <a:xfrm>
                              <a:off x="6386" y="4693"/>
                              <a:ext cx="1926" cy="4176"/>
                            </a:xfrm>
                            <a:prstGeom prst="rect">
                              <a:avLst/>
                            </a:prstGeom>
                            <a:solidFill>
                              <a:srgbClr val="FFFFFF"/>
                            </a:solidFill>
                            <a:ln w="19050" algn="ctr">
                              <a:solidFill>
                                <a:srgbClr val="000000"/>
                              </a:solidFill>
                              <a:miter lim="800000"/>
                              <a:headEnd/>
                              <a:tailEnd/>
                            </a:ln>
                          </wps:spPr>
                          <wps:txbx>
                            <w:txbxContent>
                              <w:p w14:paraId="32C1BD41" w14:textId="77777777" w:rsidR="001F294C" w:rsidRPr="00310AA4" w:rsidRDefault="001F294C" w:rsidP="00530129">
                                <w:pPr>
                                  <w:pStyle w:val="NormalWeb"/>
                                  <w:spacing w:before="0" w:beforeAutospacing="0" w:after="120" w:afterAutospacing="0"/>
                                  <w:jc w:val="left"/>
                                  <w:rPr>
                                    <w:sz w:val="16"/>
                                    <w:szCs w:val="16"/>
                                  </w:rPr>
                                </w:pPr>
                                <w:r w:rsidRPr="00F57247">
                                  <w:rPr>
                                    <w:bCs/>
                                    <w:sz w:val="16"/>
                                    <w:szCs w:val="16"/>
                                  </w:rPr>
                                  <w:t>By 2018, Relevant Public and Private Sector entities</w:t>
                                </w:r>
                                <w:r w:rsidRPr="00F57247">
                                  <w:rPr>
                                    <w:sz w:val="16"/>
                                    <w:szCs w:val="16"/>
                                  </w:rPr>
                                  <w:t xml:space="preserve"> with adequate</w:t>
                                </w:r>
                                <w:r w:rsidRPr="00F57247">
                                  <w:rPr>
                                    <w:bCs/>
                                    <w:sz w:val="16"/>
                                    <w:szCs w:val="16"/>
                                  </w:rPr>
                                  <w:t xml:space="preserve"> understanding of risk information </w:t>
                                </w:r>
                                <w:r w:rsidRPr="00F57247">
                                  <w:rPr>
                                    <w:sz w:val="16"/>
                                    <w:szCs w:val="16"/>
                                  </w:rPr>
                                  <w:t xml:space="preserve">and technical, operational capacities </w:t>
                                </w:r>
                                <w:r w:rsidRPr="00F57247">
                                  <w:rPr>
                                    <w:bCs/>
                                    <w:sz w:val="16"/>
                                    <w:szCs w:val="16"/>
                                  </w:rPr>
                                  <w:t>to integrate adaptation and DRR risk information in development programming and contingency plans, implementation frameworks and inclusive coordination mechanisms</w:t>
                                </w:r>
                              </w:p>
                            </w:txbxContent>
                          </wps:txbx>
                          <wps:bodyPr rot="0" vert="horz" wrap="square" lIns="91440" tIns="45720" rIns="91440" bIns="45720" anchor="ctr" anchorCtr="0" upright="1">
                            <a:noAutofit/>
                          </wps:bodyPr>
                        </wps:wsp>
                        <wps:wsp>
                          <wps:cNvPr id="50" name="Title 1"/>
                          <wps:cNvSpPr txBox="1">
                            <a:spLocks/>
                          </wps:cNvSpPr>
                          <wps:spPr bwMode="auto">
                            <a:xfrm>
                              <a:off x="8531" y="4585"/>
                              <a:ext cx="1876" cy="4175"/>
                            </a:xfrm>
                            <a:prstGeom prst="rect">
                              <a:avLst/>
                            </a:prstGeom>
                            <a:solidFill>
                              <a:srgbClr val="FFFFFF"/>
                            </a:solidFill>
                            <a:ln w="19050" algn="ctr">
                              <a:solidFill>
                                <a:srgbClr val="000000"/>
                              </a:solidFill>
                              <a:miter lim="800000"/>
                              <a:headEnd/>
                              <a:tailEnd/>
                            </a:ln>
                          </wps:spPr>
                          <wps:txbx>
                            <w:txbxContent>
                              <w:p w14:paraId="3269338E" w14:textId="77777777" w:rsidR="001F294C" w:rsidRPr="00310AA4" w:rsidRDefault="001F294C" w:rsidP="00530129">
                                <w:pPr>
                                  <w:pStyle w:val="NormalWeb"/>
                                  <w:spacing w:before="0" w:beforeAutospacing="0" w:after="120" w:afterAutospacing="0"/>
                                  <w:jc w:val="left"/>
                                  <w:rPr>
                                    <w:sz w:val="16"/>
                                    <w:szCs w:val="16"/>
                                  </w:rPr>
                                </w:pPr>
                                <w:r w:rsidRPr="00F57247">
                                  <w:rPr>
                                    <w:bCs/>
                                    <w:sz w:val="16"/>
                                    <w:szCs w:val="16"/>
                                  </w:rPr>
                                  <w:t>By 2019, relevant government and loc</w:t>
                                </w:r>
                                <w:r>
                                  <w:rPr>
                                    <w:bCs/>
                                    <w:sz w:val="16"/>
                                    <w:szCs w:val="16"/>
                                  </w:rPr>
                                  <w:t>al community capacity adequate to</w:t>
                                </w:r>
                                <w:r w:rsidRPr="00F57247">
                                  <w:rPr>
                                    <w:bCs/>
                                    <w:sz w:val="16"/>
                                    <w:szCs w:val="16"/>
                                  </w:rPr>
                                  <w:t xml:space="preserve"> foster disaster resilience</w:t>
                                </w:r>
                              </w:p>
                            </w:txbxContent>
                          </wps:txbx>
                          <wps:bodyPr rot="0" vert="horz" wrap="square" lIns="91440" tIns="45720" rIns="91440" bIns="45720" anchor="ctr" anchorCtr="0" upright="1">
                            <a:noAutofit/>
                          </wps:bodyPr>
                        </wps:wsp>
                        <wps:wsp>
                          <wps:cNvPr id="51" name="Title 1"/>
                          <wps:cNvSpPr txBox="1">
                            <a:spLocks/>
                          </wps:cNvSpPr>
                          <wps:spPr bwMode="auto">
                            <a:xfrm>
                              <a:off x="10694" y="4530"/>
                              <a:ext cx="1875" cy="4159"/>
                            </a:xfrm>
                            <a:prstGeom prst="rect">
                              <a:avLst/>
                            </a:prstGeom>
                            <a:solidFill>
                              <a:srgbClr val="FFFFFF"/>
                            </a:solidFill>
                            <a:ln w="19050" algn="ctr">
                              <a:solidFill>
                                <a:srgbClr val="000000"/>
                              </a:solidFill>
                              <a:miter lim="800000"/>
                              <a:headEnd/>
                              <a:tailEnd/>
                            </a:ln>
                          </wps:spPr>
                          <wps:txbx>
                            <w:txbxContent>
                              <w:p w14:paraId="525BBE45" w14:textId="77777777" w:rsidR="001F294C" w:rsidRPr="00310AA4" w:rsidRDefault="001F294C" w:rsidP="00530129">
                                <w:pPr>
                                  <w:pStyle w:val="NormalWeb"/>
                                  <w:spacing w:before="0" w:beforeAutospacing="0" w:after="120" w:afterAutospacing="0"/>
                                  <w:jc w:val="left"/>
                                  <w:rPr>
                                    <w:sz w:val="16"/>
                                    <w:szCs w:val="16"/>
                                  </w:rPr>
                                </w:pPr>
                                <w:r w:rsidRPr="00F57247">
                                  <w:rPr>
                                    <w:bCs/>
                                    <w:sz w:val="16"/>
                                    <w:szCs w:val="16"/>
                                  </w:rPr>
                                  <w:t>By 2019, Relevant National and Sub-National bodies with relevant technical, technological, operational capacities to address underlying natural hazards /climate risks and restoring pathways to risk informed sustainable development</w:t>
                                </w:r>
                              </w:p>
                            </w:txbxContent>
                          </wps:txbx>
                          <wps:bodyPr rot="0" vert="horz" wrap="square" lIns="91440" tIns="45720" rIns="91440" bIns="45720" anchor="ctr" anchorCtr="0" upright="1">
                            <a:noAutofit/>
                          </wps:bodyPr>
                        </wps:wsp>
                        <wps:wsp>
                          <wps:cNvPr id="52" name="Title 1"/>
                          <wps:cNvSpPr txBox="1">
                            <a:spLocks/>
                          </wps:cNvSpPr>
                          <wps:spPr bwMode="auto">
                            <a:xfrm>
                              <a:off x="8295" y="9202"/>
                              <a:ext cx="4173" cy="742"/>
                            </a:xfrm>
                            <a:prstGeom prst="rect">
                              <a:avLst/>
                            </a:prstGeom>
                            <a:solidFill>
                              <a:srgbClr val="FFFFFF"/>
                            </a:solidFill>
                            <a:ln w="12700" algn="ctr">
                              <a:solidFill>
                                <a:srgbClr val="000000"/>
                              </a:solidFill>
                              <a:miter lim="800000"/>
                              <a:headEnd/>
                              <a:tailEnd/>
                            </a:ln>
                          </wps:spPr>
                          <wps:txbx>
                            <w:txbxContent>
                              <w:p w14:paraId="0D9F5636" w14:textId="77777777" w:rsidR="001F294C" w:rsidRPr="00F57247" w:rsidRDefault="001F294C" w:rsidP="00530129">
                                <w:pPr>
                                  <w:pStyle w:val="NormalWeb"/>
                                  <w:spacing w:before="0" w:beforeAutospacing="0" w:after="120" w:afterAutospacing="0"/>
                                  <w:rPr>
                                    <w:sz w:val="16"/>
                                    <w:szCs w:val="16"/>
                                  </w:rPr>
                                </w:pPr>
                                <w:r w:rsidRPr="00184D90">
                                  <w:rPr>
                                    <w:rFonts w:ascii="Calibri" w:hAnsi="Calibri"/>
                                    <w:b/>
                                    <w:bCs/>
                                    <w:color w:val="002060"/>
                                    <w:kern w:val="24"/>
                                    <w:sz w:val="16"/>
                                    <w:szCs w:val="16"/>
                                  </w:rPr>
                                  <w:t>Partnerships for Capacity Building, Technology Transfer &amp; Multi-level Engagement Result Area</w:t>
                                </w:r>
                              </w:p>
                            </w:txbxContent>
                          </wps:txbx>
                          <wps:bodyPr rot="0" vert="horz" wrap="square" lIns="91440" tIns="45720" rIns="91440" bIns="45720" anchor="ctr" anchorCtr="0" upright="1">
                            <a:noAutofit/>
                          </wps:bodyPr>
                        </wps:wsp>
                        <wps:wsp>
                          <wps:cNvPr id="53" name="Title 1"/>
                          <wps:cNvSpPr txBox="1">
                            <a:spLocks/>
                          </wps:cNvSpPr>
                          <wps:spPr bwMode="auto">
                            <a:xfrm>
                              <a:off x="12873" y="9112"/>
                              <a:ext cx="1605" cy="604"/>
                            </a:xfrm>
                            <a:prstGeom prst="rect">
                              <a:avLst/>
                            </a:prstGeom>
                            <a:solidFill>
                              <a:srgbClr val="FFFFFF"/>
                            </a:solidFill>
                            <a:ln w="12700" algn="ctr">
                              <a:solidFill>
                                <a:srgbClr val="000000"/>
                              </a:solidFill>
                              <a:miter lim="800000"/>
                              <a:headEnd/>
                              <a:tailEnd/>
                            </a:ln>
                          </wps:spPr>
                          <wps:txbx>
                            <w:txbxContent>
                              <w:p w14:paraId="07F69CC5" w14:textId="77777777" w:rsidR="001F294C" w:rsidRPr="0047598A" w:rsidRDefault="001F294C" w:rsidP="00530129">
                                <w:pPr>
                                  <w:pStyle w:val="NormalWeb"/>
                                  <w:spacing w:before="0" w:beforeAutospacing="0" w:after="120" w:afterAutospacing="0"/>
                                  <w:rPr>
                                    <w:sz w:val="16"/>
                                    <w:szCs w:val="16"/>
                                  </w:rPr>
                                </w:pPr>
                                <w:r w:rsidRPr="00184D90">
                                  <w:rPr>
                                    <w:rFonts w:ascii="Calibri" w:hAnsi="Calibri"/>
                                    <w:b/>
                                    <w:bCs/>
                                    <w:color w:val="002060"/>
                                    <w:kern w:val="24"/>
                                    <w:sz w:val="16"/>
                                    <w:szCs w:val="16"/>
                                  </w:rPr>
                                  <w:t>Rural Local Action</w:t>
                                </w:r>
                              </w:p>
                            </w:txbxContent>
                          </wps:txbx>
                          <wps:bodyPr rot="0" vert="horz" wrap="square" lIns="91440" tIns="45720" rIns="91440" bIns="45720" anchor="ctr" anchorCtr="0" upright="1">
                            <a:noAutofit/>
                          </wps:bodyPr>
                        </wps:wsp>
                        <wps:wsp>
                          <wps:cNvPr id="54" name="Title 1"/>
                          <wps:cNvSpPr txBox="1">
                            <a:spLocks/>
                          </wps:cNvSpPr>
                          <wps:spPr bwMode="auto">
                            <a:xfrm>
                              <a:off x="6926" y="10212"/>
                              <a:ext cx="5373" cy="518"/>
                            </a:xfrm>
                            <a:prstGeom prst="rect">
                              <a:avLst/>
                            </a:prstGeom>
                            <a:solidFill>
                              <a:srgbClr val="FFFFFF"/>
                            </a:solidFill>
                            <a:ln w="19050" algn="ctr">
                              <a:solidFill>
                                <a:srgbClr val="000000"/>
                              </a:solidFill>
                              <a:miter lim="800000"/>
                              <a:headEnd/>
                              <a:tailEnd/>
                            </a:ln>
                          </wps:spPr>
                          <wps:txbx>
                            <w:txbxContent>
                              <w:p w14:paraId="76A44644" w14:textId="77777777" w:rsidR="001F294C" w:rsidRPr="00EE6132" w:rsidRDefault="001F294C" w:rsidP="00530129">
                                <w:pPr>
                                  <w:pStyle w:val="NormalWeb"/>
                                  <w:spacing w:before="0" w:beforeAutospacing="0" w:after="120" w:afterAutospacing="0"/>
                                  <w:jc w:val="center"/>
                                  <w:rPr>
                                    <w:b/>
                                    <w:sz w:val="16"/>
                                    <w:szCs w:val="16"/>
                                  </w:rPr>
                                </w:pPr>
                                <w:r w:rsidRPr="00184D90">
                                  <w:rPr>
                                    <w:rFonts w:ascii="Calibri" w:hAnsi="Calibri"/>
                                    <w:b/>
                                    <w:bCs/>
                                    <w:color w:val="000000"/>
                                    <w:kern w:val="24"/>
                                    <w:sz w:val="16"/>
                                    <w:szCs w:val="16"/>
                                  </w:rPr>
                                  <w:t>Adaptation and Disaster Resilience</w:t>
                                </w:r>
                              </w:p>
                            </w:txbxContent>
                          </wps:txbx>
                          <wps:bodyPr rot="0" vert="horz" wrap="square" lIns="91440" tIns="45720" rIns="91440" bIns="45720" anchor="ctr" anchorCtr="0" upright="1">
                            <a:noAutofit/>
                          </wps:bodyPr>
                        </wps:wsp>
                        <wps:wsp>
                          <wps:cNvPr id="55" name="Right Arrow 1"/>
                          <wps:cNvSpPr>
                            <a:spLocks noChangeArrowheads="1"/>
                          </wps:cNvSpPr>
                          <wps:spPr bwMode="auto">
                            <a:xfrm>
                              <a:off x="5930" y="3286"/>
                              <a:ext cx="304" cy="103"/>
                            </a:xfrm>
                            <a:prstGeom prst="rightArrow">
                              <a:avLst>
                                <a:gd name="adj1" fmla="val 50000"/>
                                <a:gd name="adj2" fmla="val 49191"/>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s:wsp>
                          <wps:cNvPr id="56" name="Right Arrow 3"/>
                          <wps:cNvSpPr>
                            <a:spLocks noChangeArrowheads="1"/>
                          </wps:cNvSpPr>
                          <wps:spPr bwMode="auto">
                            <a:xfrm>
                              <a:off x="8058" y="3250"/>
                              <a:ext cx="338" cy="82"/>
                            </a:xfrm>
                            <a:prstGeom prst="rightArrow">
                              <a:avLst>
                                <a:gd name="adj1" fmla="val 50000"/>
                                <a:gd name="adj2" fmla="val 49463"/>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s:wsp>
                          <wps:cNvPr id="57" name="Right Arrow 8"/>
                          <wps:cNvSpPr>
                            <a:spLocks noChangeArrowheads="1"/>
                          </wps:cNvSpPr>
                          <wps:spPr bwMode="auto">
                            <a:xfrm>
                              <a:off x="12265" y="3286"/>
                              <a:ext cx="338" cy="82"/>
                            </a:xfrm>
                            <a:prstGeom prst="rightArrow">
                              <a:avLst>
                                <a:gd name="adj1" fmla="val 50000"/>
                                <a:gd name="adj2" fmla="val 49463"/>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s:wsp>
                          <wps:cNvPr id="58" name="Right Arrow 26"/>
                          <wps:cNvSpPr>
                            <a:spLocks noChangeArrowheads="1"/>
                          </wps:cNvSpPr>
                          <wps:spPr bwMode="auto">
                            <a:xfrm>
                              <a:off x="10018" y="3268"/>
                              <a:ext cx="321" cy="82"/>
                            </a:xfrm>
                            <a:prstGeom prst="rightArrow">
                              <a:avLst>
                                <a:gd name="adj1" fmla="val 50000"/>
                                <a:gd name="adj2" fmla="val 49440"/>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s:wsp>
                          <wps:cNvPr id="59" name="Right Arrow 35"/>
                          <wps:cNvSpPr>
                            <a:spLocks noChangeArrowheads="1"/>
                          </wps:cNvSpPr>
                          <wps:spPr bwMode="auto">
                            <a:xfrm rot="-5400000">
                              <a:off x="11469" y="4403"/>
                              <a:ext cx="175" cy="81"/>
                            </a:xfrm>
                            <a:prstGeom prst="rightArrow">
                              <a:avLst>
                                <a:gd name="adj1" fmla="val 50000"/>
                                <a:gd name="adj2" fmla="val 51172"/>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s:wsp>
                          <wps:cNvPr id="60" name="Right Arrow 38"/>
                          <wps:cNvSpPr>
                            <a:spLocks noChangeArrowheads="1"/>
                          </wps:cNvSpPr>
                          <wps:spPr bwMode="auto">
                            <a:xfrm rot="-5400000">
                              <a:off x="8901" y="4420"/>
                              <a:ext cx="221" cy="81"/>
                            </a:xfrm>
                            <a:prstGeom prst="rightArrow">
                              <a:avLst>
                                <a:gd name="adj1" fmla="val 50000"/>
                                <a:gd name="adj2" fmla="val 51018"/>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s:wsp>
                          <wps:cNvPr id="61" name="Right Arrow 44"/>
                          <wps:cNvSpPr>
                            <a:spLocks noChangeArrowheads="1"/>
                          </wps:cNvSpPr>
                          <wps:spPr bwMode="auto">
                            <a:xfrm rot="15877608" flipV="1">
                              <a:off x="7042" y="4529"/>
                              <a:ext cx="158" cy="82"/>
                            </a:xfrm>
                            <a:prstGeom prst="rightArrow">
                              <a:avLst>
                                <a:gd name="adj1" fmla="val 50000"/>
                                <a:gd name="adj2" fmla="val 50490"/>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s:wsp>
                          <wps:cNvPr id="62" name="Right Arrow 45"/>
                          <wps:cNvSpPr>
                            <a:spLocks noChangeArrowheads="1"/>
                          </wps:cNvSpPr>
                          <wps:spPr bwMode="auto">
                            <a:xfrm rot="-5249352">
                              <a:off x="4729" y="4491"/>
                              <a:ext cx="214" cy="81"/>
                            </a:xfrm>
                            <a:prstGeom prst="rightArrow">
                              <a:avLst>
                                <a:gd name="adj1" fmla="val 50000"/>
                                <a:gd name="adj2" fmla="val 50846"/>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s:wsp>
                          <wps:cNvPr id="63" name="Right Arrow 46"/>
                          <wps:cNvSpPr>
                            <a:spLocks noChangeArrowheads="1"/>
                          </wps:cNvSpPr>
                          <wps:spPr bwMode="auto">
                            <a:xfrm rot="-5400000">
                              <a:off x="13496" y="4330"/>
                              <a:ext cx="223" cy="81"/>
                            </a:xfrm>
                            <a:prstGeom prst="rightArrow">
                              <a:avLst>
                                <a:gd name="adj1" fmla="val 50000"/>
                                <a:gd name="adj2" fmla="val 51085"/>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s:wsp>
                          <wps:cNvPr id="64" name="Right Arrow 49"/>
                          <wps:cNvSpPr>
                            <a:spLocks noChangeArrowheads="1"/>
                          </wps:cNvSpPr>
                          <wps:spPr bwMode="auto">
                            <a:xfrm rot="-1024015">
                              <a:off x="11962" y="9958"/>
                              <a:ext cx="1392" cy="99"/>
                            </a:xfrm>
                            <a:prstGeom prst="rightArrow">
                              <a:avLst>
                                <a:gd name="adj1" fmla="val 50000"/>
                                <a:gd name="adj2" fmla="val 40945"/>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s:wsp>
                          <wps:cNvPr id="65" name="Right Arrow 47"/>
                          <wps:cNvSpPr>
                            <a:spLocks noChangeArrowheads="1"/>
                          </wps:cNvSpPr>
                          <wps:spPr bwMode="auto">
                            <a:xfrm rot="-10221011">
                              <a:off x="7671" y="10014"/>
                              <a:ext cx="1475" cy="92"/>
                            </a:xfrm>
                            <a:prstGeom prst="rightArrow">
                              <a:avLst>
                                <a:gd name="adj1" fmla="val 50000"/>
                                <a:gd name="adj2" fmla="val 54852"/>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C3B9DE" id="Group 37" o:spid="_x0000_s1028" style="position:absolute;left:0;text-align:left;margin-left:130.9pt;margin-top:-22.25pt;width:558.35pt;height:501.2pt;z-index:251672576" coordorigin="3480,706" coordsize="11167,10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">
                <v:shape id="Title 1" o:spid="_x0000_s1029" type="#_x0000_t202" style="position:absolute;left:3877;top:706;width:10215;height:4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" stroked="f" strokeweight="1.5pt">
                  <v:path arrowok="t"/>
                  <v:textbox>
                    <w:txbxContent>
                      <w:p w14:paraId="1718191F" w14:textId="77777777" w:rsidR="001F294C" w:rsidRDefault="001F294C" w:rsidP="00530129">
                        <w:pPr>
                          <w:pStyle w:val="NormalWeb"/>
                          <w:spacing w:before="0" w:beforeAutospacing="0" w:after="120" w:afterAutospacing="0"/>
                          <w:jc w:val="center"/>
                        </w:pPr>
                        <w:r w:rsidRPr="00184D90">
                          <w:rPr>
                            <w:rFonts w:ascii="Calibri" w:hAnsi="Calibri"/>
                            <w:b/>
                            <w:bCs/>
                            <w:color w:val="000000"/>
                            <w:kern w:val="24"/>
                            <w:sz w:val="22"/>
                            <w:szCs w:val="22"/>
                          </w:rPr>
                          <w:t>Summary Climate &amp; Disaster Risk Resilience Building Intervention Model (Graphic TOC Summary</w:t>
                        </w:r>
                        <w:r w:rsidRPr="00184D90">
                          <w:rPr>
                            <w:rFonts w:ascii="Calibri" w:hAnsi="Calibri"/>
                            <w:b/>
                            <w:bCs/>
                            <w:color w:val="000000"/>
                            <w:kern w:val="24"/>
                            <w:sz w:val="20"/>
                            <w:szCs w:val="20"/>
                          </w:rPr>
                          <w:t>)</w:t>
                        </w:r>
                      </w:p>
                    </w:txbxContent>
                  </v:textbox>
                </v:shape>
                <v:group id="Group 47" o:spid="_x0000_s1030" style="position:absolute;left:3480;top:1843;width:11167;height:8887" coordorigin="3480,1843" coordsize="11167,8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Title 1" o:spid="_x0000_s1031" type="#_x0000_t202" style="position:absolute;left:4071;top:4639;width:1876;height:41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" strokeweight="1.5pt">
                    <v:path arrowok="t"/>
                    <v:textbox>
                      <w:txbxContent>
                        <w:p w14:paraId="1A3C76ED" w14:textId="77777777" w:rsidR="001F294C" w:rsidRPr="00310AA4" w:rsidRDefault="001F294C" w:rsidP="00530129">
                          <w:pPr>
                            <w:pStyle w:val="NormalWeb"/>
                            <w:spacing w:before="0" w:beforeAutospacing="0" w:after="120" w:afterAutospacing="0"/>
                            <w:jc w:val="left"/>
                            <w:rPr>
                              <w:sz w:val="16"/>
                              <w:szCs w:val="16"/>
                            </w:rPr>
                          </w:pPr>
                          <w:r w:rsidRPr="00310AA4">
                            <w:rPr>
                              <w:bCs/>
                              <w:sz w:val="16"/>
                              <w:szCs w:val="16"/>
                            </w:rPr>
                            <w:t xml:space="preserve"> By 201</w:t>
                          </w:r>
                          <w:r>
                            <w:rPr>
                              <w:bCs/>
                              <w:sz w:val="16"/>
                              <w:szCs w:val="16"/>
                            </w:rPr>
                            <w:t>8</w:t>
                          </w:r>
                          <w:r w:rsidRPr="00310AA4">
                            <w:rPr>
                              <w:bCs/>
                              <w:sz w:val="16"/>
                              <w:szCs w:val="16"/>
                            </w:rPr>
                            <w:t>, Relevant Risk Governance Frameworks adequately integrate adaptation and DRR Risk in: (a) National and Sub-national policies and legislation; (b) climate and DRR risk into sectoral strategies, plans and budgets and (c) legal frameworks that provide adequate incentives for funding of adaptation and DRR mechanisms</w:t>
                          </w:r>
                        </w:p>
                      </w:txbxContent>
                    </v:textbox>
                  </v:shape>
                  <v:shape id="Title 1" o:spid="_x0000_s1032" type="#_x0000_t202" style="position:absolute;left:12772;top:4494;width:1875;height:42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" strokeweight="1.5pt">
                    <v:path arrowok="t"/>
                    <v:textbox>
                      <w:txbxContent>
                        <w:p w14:paraId="6AE31483" w14:textId="77777777" w:rsidR="001F294C" w:rsidRPr="00310AA4" w:rsidRDefault="001F294C" w:rsidP="00530129">
                          <w:pPr>
                            <w:pStyle w:val="NormalWeb"/>
                            <w:spacing w:before="0" w:beforeAutospacing="0" w:after="120" w:afterAutospacing="0"/>
                            <w:jc w:val="left"/>
                            <w:rPr>
                              <w:sz w:val="16"/>
                              <w:szCs w:val="16"/>
                            </w:rPr>
                          </w:pPr>
                          <w:r w:rsidRPr="00F57247">
                            <w:rPr>
                              <w:bCs/>
                              <w:sz w:val="16"/>
                              <w:szCs w:val="16"/>
                            </w:rPr>
                            <w:t xml:space="preserve">By 2020, </w:t>
                          </w:r>
                          <w:r>
                            <w:rPr>
                              <w:bCs/>
                              <w:sz w:val="16"/>
                              <w:szCs w:val="16"/>
                            </w:rPr>
                            <w:t>r</w:t>
                          </w:r>
                          <w:r w:rsidRPr="00F57247">
                            <w:rPr>
                              <w:bCs/>
                              <w:sz w:val="16"/>
                              <w:szCs w:val="16"/>
                            </w:rPr>
                            <w:t>ural communities have adequately integrated disaster and climate risk and raised public awareness and mobilized societal capacities towards building resilience to climate change and disasters, and enhancing their livelihoods including domestication of relevant technologies and methods</w:t>
                          </w:r>
                        </w:p>
                      </w:txbxContent>
                    </v:textbox>
                  </v:shape>
                  <v:shape id="Title 1" o:spid="_x0000_s1033" type="#_x0000_t202" style="position:absolute;left:3480;top:9202;width:4392;height: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" strokeweight="1pt">
                    <v:path arrowok="t"/>
                    <v:textbox>
                      <w:txbxContent>
                        <w:p w14:paraId="4859F831" w14:textId="77777777" w:rsidR="001F294C" w:rsidRPr="00F57247" w:rsidRDefault="001F294C" w:rsidP="00530129">
                          <w:pPr>
                            <w:pStyle w:val="NormalWeb"/>
                            <w:spacing w:before="0" w:beforeAutospacing="0" w:after="120" w:afterAutospacing="0"/>
                            <w:rPr>
                              <w:sz w:val="16"/>
                              <w:szCs w:val="16"/>
                            </w:rPr>
                          </w:pPr>
                          <w:r w:rsidRPr="00184D90">
                            <w:rPr>
                              <w:rFonts w:ascii="Calibri" w:hAnsi="Calibri"/>
                              <w:b/>
                              <w:bCs/>
                              <w:color w:val="002060"/>
                              <w:kern w:val="24"/>
                              <w:sz w:val="16"/>
                              <w:szCs w:val="16"/>
                            </w:rPr>
                            <w:t xml:space="preserve">Upstream Governance Development &amp; Implementation Result Area  </w:t>
                          </w:r>
                        </w:p>
                      </w:txbxContent>
                    </v:textbox>
                  </v:shape>
                  <v:shape id="Title 1" o:spid="_x0000_s1034" type="#_x0000_t202" style="position:absolute;left:4054;top:1843;width:1876;height:2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" strokeweight="1.5pt">
                    <v:path arrowok="t"/>
                    <v:textbox>
                      <w:txbxContent>
                        <w:p w14:paraId="31AE1F13" w14:textId="77777777" w:rsidR="001F294C" w:rsidRPr="00310AA4" w:rsidRDefault="001F294C" w:rsidP="00530129">
                          <w:pPr>
                            <w:pStyle w:val="NormalWeb"/>
                            <w:spacing w:before="0" w:beforeAutospacing="0" w:after="120" w:afterAutospacing="0"/>
                            <w:jc w:val="left"/>
                            <w:rPr>
                              <w:sz w:val="16"/>
                              <w:szCs w:val="16"/>
                            </w:rPr>
                          </w:pPr>
                          <w:r w:rsidRPr="00310AA4">
                            <w:rPr>
                              <w:bCs/>
                              <w:sz w:val="16"/>
                              <w:szCs w:val="16"/>
                            </w:rPr>
                            <w:t>Issue # 1: Policy and legislation gaps</w:t>
                          </w:r>
                          <w:r w:rsidRPr="00310AA4">
                            <w:rPr>
                              <w:sz w:val="16"/>
                              <w:szCs w:val="16"/>
                            </w:rPr>
                            <w:t xml:space="preserve"> in adaptation and disaster risk governance related to integration &amp; provision of adequate funding for Climate risk and DRR frame works</w:t>
                          </w:r>
                          <w:r>
                            <w:rPr>
                              <w:sz w:val="16"/>
                              <w:szCs w:val="16"/>
                            </w:rPr>
                            <w:t>: Risk Governance</w:t>
                          </w:r>
                        </w:p>
                      </w:txbxContent>
                    </v:textbox>
                  </v:shape>
                  <v:shape id="Title 1" o:spid="_x0000_s1035" type="#_x0000_t202" style="position:absolute;left:10356;top:1879;width:1926;height:2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" strokeweight="1.5pt">
                    <v:path arrowok="t"/>
                    <v:textbox>
                      <w:txbxContent>
                        <w:p w14:paraId="6FC35B28" w14:textId="77777777" w:rsidR="001F294C" w:rsidRPr="00310AA4" w:rsidRDefault="001F294C" w:rsidP="00530129">
                          <w:pPr>
                            <w:pStyle w:val="NormalWeb"/>
                            <w:spacing w:before="0" w:beforeAutospacing="0" w:after="120" w:afterAutospacing="0"/>
                            <w:jc w:val="left"/>
                            <w:rPr>
                              <w:sz w:val="16"/>
                              <w:szCs w:val="16"/>
                            </w:rPr>
                          </w:pPr>
                          <w:r w:rsidRPr="00310AA4">
                            <w:rPr>
                              <w:bCs/>
                              <w:sz w:val="16"/>
                              <w:szCs w:val="16"/>
                            </w:rPr>
                            <w:t>Issue # 4: Weak recovery processes for addressing underlying natural hazard and climate change risks for restoration of pathways to sustainable development</w:t>
                          </w:r>
                          <w:r>
                            <w:rPr>
                              <w:bCs/>
                              <w:sz w:val="16"/>
                              <w:szCs w:val="16"/>
                            </w:rPr>
                            <w:t>: EWs and resilience</w:t>
                          </w:r>
                        </w:p>
                      </w:txbxContent>
                    </v:textbox>
                  </v:shape>
                  <v:shape id="Title 1" o:spid="_x0000_s1036" type="#_x0000_t202" style="position:absolute;left:8396;top:1861;width:1622;height:2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" strokeweight="1.5pt">
                    <v:path arrowok="t"/>
                    <v:textbox>
                      <w:txbxContent>
                        <w:p w14:paraId="1EF65DD8" w14:textId="77777777" w:rsidR="001F294C" w:rsidRPr="00310AA4" w:rsidRDefault="001F294C" w:rsidP="00530129">
                          <w:pPr>
                            <w:pStyle w:val="NormalWeb"/>
                            <w:spacing w:before="0" w:beforeAutospacing="0" w:after="120" w:afterAutospacing="0"/>
                            <w:jc w:val="left"/>
                            <w:rPr>
                              <w:sz w:val="16"/>
                              <w:szCs w:val="16"/>
                            </w:rPr>
                          </w:pPr>
                          <w:r w:rsidRPr="00310AA4">
                            <w:rPr>
                              <w:bCs/>
                              <w:sz w:val="16"/>
                              <w:szCs w:val="16"/>
                            </w:rPr>
                            <w:t>Issue # 3: Weak government and local community capacity on disaster resilience</w:t>
                          </w:r>
                          <w:r>
                            <w:rPr>
                              <w:bCs/>
                              <w:sz w:val="16"/>
                              <w:szCs w:val="16"/>
                            </w:rPr>
                            <w:t>: Risk informed solutions</w:t>
                          </w:r>
                        </w:p>
                      </w:txbxContent>
                    </v:textbox>
                  </v:shape>
                  <v:shape id="Title 1" o:spid="_x0000_s1037" type="#_x0000_t202" style="position:absolute;left:6217;top:1843;width:1824;height:2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" strokeweight="1.5pt">
                    <v:path arrowok="t"/>
                    <v:textbox>
                      <w:txbxContent>
                        <w:p w14:paraId="4275CD55" w14:textId="77777777" w:rsidR="001F294C" w:rsidRPr="00CA26ED" w:rsidRDefault="001F294C" w:rsidP="00530129">
                          <w:pPr>
                            <w:pStyle w:val="NormalWeb"/>
                            <w:spacing w:before="0" w:beforeAutospacing="0" w:after="120" w:afterAutospacing="0"/>
                            <w:jc w:val="left"/>
                            <w:rPr>
                              <w:sz w:val="16"/>
                              <w:szCs w:val="16"/>
                              <w:lang w:val="en-ZA"/>
                            </w:rPr>
                          </w:pPr>
                          <w:r w:rsidRPr="00310AA4">
                            <w:rPr>
                              <w:bCs/>
                              <w:sz w:val="16"/>
                              <w:szCs w:val="16"/>
                            </w:rPr>
                            <w:t xml:space="preserve">Issue # 2: Weaknesses in understanding risk information and its applications </w:t>
                          </w:r>
                          <w:r w:rsidRPr="00310AA4">
                            <w:rPr>
                              <w:sz w:val="16"/>
                              <w:szCs w:val="16"/>
                            </w:rPr>
                            <w:t>in development planning by public and private sector stakeholders at national and sub-national levels</w:t>
                          </w:r>
                          <w:r>
                            <w:rPr>
                              <w:sz w:val="16"/>
                              <w:szCs w:val="16"/>
                            </w:rPr>
                            <w:t>: Actionable risk information accessible and applied</w:t>
                          </w:r>
                        </w:p>
                      </w:txbxContent>
                    </v:textbox>
                  </v:shape>
                  <v:shape id="Title 1" o:spid="_x0000_s1038" type="#_x0000_t202" style="position:absolute;left:12637;top:1933;width:1605;height:2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" strokeweight="1.5pt">
                    <v:path arrowok="t"/>
                    <v:textbox>
                      <w:txbxContent>
                        <w:p w14:paraId="5A9D0B5C" w14:textId="77777777" w:rsidR="001F294C" w:rsidRPr="00310AA4" w:rsidRDefault="001F294C" w:rsidP="00530129">
                          <w:pPr>
                            <w:pStyle w:val="NormalWeb"/>
                            <w:spacing w:before="0" w:beforeAutospacing="0" w:after="120" w:afterAutospacing="0"/>
                            <w:jc w:val="left"/>
                            <w:rPr>
                              <w:sz w:val="16"/>
                              <w:szCs w:val="16"/>
                            </w:rPr>
                          </w:pPr>
                          <w:r w:rsidRPr="00310AA4">
                            <w:rPr>
                              <w:bCs/>
                              <w:sz w:val="16"/>
                              <w:szCs w:val="16"/>
                            </w:rPr>
                            <w:t>Issue # 5: Rural community livelihoods vulnerable to disaster and climate risk</w:t>
                          </w:r>
                          <w:r>
                            <w:rPr>
                              <w:bCs/>
                              <w:sz w:val="16"/>
                              <w:szCs w:val="16"/>
                            </w:rPr>
                            <w:t>: Adaptation vulnerability reduction</w:t>
                          </w:r>
                        </w:p>
                      </w:txbxContent>
                    </v:textbox>
                  </v:shape>
                  <v:shape id="Title 1" o:spid="_x0000_s1039" type="#_x0000_t202" style="position:absolute;left:6386;top:4693;width:1926;height:4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" strokeweight="1.5pt">
                    <v:path arrowok="t"/>
                    <v:textbox>
                      <w:txbxContent>
                        <w:p w14:paraId="32C1BD41" w14:textId="77777777" w:rsidR="001F294C" w:rsidRPr="00310AA4" w:rsidRDefault="001F294C" w:rsidP="00530129">
                          <w:pPr>
                            <w:pStyle w:val="NormalWeb"/>
                            <w:spacing w:before="0" w:beforeAutospacing="0" w:after="120" w:afterAutospacing="0"/>
                            <w:jc w:val="left"/>
                            <w:rPr>
                              <w:sz w:val="16"/>
                              <w:szCs w:val="16"/>
                            </w:rPr>
                          </w:pPr>
                          <w:r w:rsidRPr="00F57247">
                            <w:rPr>
                              <w:bCs/>
                              <w:sz w:val="16"/>
                              <w:szCs w:val="16"/>
                            </w:rPr>
                            <w:t>By 2018, Relevant Public and Private Sector entities</w:t>
                          </w:r>
                          <w:r w:rsidRPr="00F57247">
                            <w:rPr>
                              <w:sz w:val="16"/>
                              <w:szCs w:val="16"/>
                            </w:rPr>
                            <w:t xml:space="preserve"> with adequate</w:t>
                          </w:r>
                          <w:r w:rsidRPr="00F57247">
                            <w:rPr>
                              <w:bCs/>
                              <w:sz w:val="16"/>
                              <w:szCs w:val="16"/>
                            </w:rPr>
                            <w:t xml:space="preserve"> understanding of risk information </w:t>
                          </w:r>
                          <w:r w:rsidRPr="00F57247">
                            <w:rPr>
                              <w:sz w:val="16"/>
                              <w:szCs w:val="16"/>
                            </w:rPr>
                            <w:t xml:space="preserve">and technical, operational capacities </w:t>
                          </w:r>
                          <w:r w:rsidRPr="00F57247">
                            <w:rPr>
                              <w:bCs/>
                              <w:sz w:val="16"/>
                              <w:szCs w:val="16"/>
                            </w:rPr>
                            <w:t>to integrate adaptation and DRR risk information in development programming and contingency plans, implementation frameworks and inclusive coordination mechanisms</w:t>
                          </w:r>
                        </w:p>
                      </w:txbxContent>
                    </v:textbox>
                  </v:shape>
                  <v:shape id="Title 1" o:spid="_x0000_s1040" type="#_x0000_t202" style="position:absolute;left:8531;top:4585;width:1876;height:4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" strokeweight="1.5pt">
                    <v:path arrowok="t"/>
                    <v:textbox>
                      <w:txbxContent>
                        <w:p w14:paraId="3269338E" w14:textId="77777777" w:rsidR="001F294C" w:rsidRPr="00310AA4" w:rsidRDefault="001F294C" w:rsidP="00530129">
                          <w:pPr>
                            <w:pStyle w:val="NormalWeb"/>
                            <w:spacing w:before="0" w:beforeAutospacing="0" w:after="120" w:afterAutospacing="0"/>
                            <w:jc w:val="left"/>
                            <w:rPr>
                              <w:sz w:val="16"/>
                              <w:szCs w:val="16"/>
                            </w:rPr>
                          </w:pPr>
                          <w:r w:rsidRPr="00F57247">
                            <w:rPr>
                              <w:bCs/>
                              <w:sz w:val="16"/>
                              <w:szCs w:val="16"/>
                            </w:rPr>
                            <w:t>By 2019, relevant government and loc</w:t>
                          </w:r>
                          <w:r>
                            <w:rPr>
                              <w:bCs/>
                              <w:sz w:val="16"/>
                              <w:szCs w:val="16"/>
                            </w:rPr>
                            <w:t>al community capacity adequate to</w:t>
                          </w:r>
                          <w:r w:rsidRPr="00F57247">
                            <w:rPr>
                              <w:bCs/>
                              <w:sz w:val="16"/>
                              <w:szCs w:val="16"/>
                            </w:rPr>
                            <w:t xml:space="preserve"> foster disaster resilience</w:t>
                          </w:r>
                        </w:p>
                      </w:txbxContent>
                    </v:textbox>
                  </v:shape>
                  <v:shape id="Title 1" o:spid="_x0000_s1041" type="#_x0000_t202" style="position:absolute;left:10694;top:4530;width:1875;height:4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" strokeweight="1.5pt">
                    <v:path arrowok="t"/>
                    <v:textbox>
                      <w:txbxContent>
                        <w:p w14:paraId="525BBE45" w14:textId="77777777" w:rsidR="001F294C" w:rsidRPr="00310AA4" w:rsidRDefault="001F294C" w:rsidP="00530129">
                          <w:pPr>
                            <w:pStyle w:val="NormalWeb"/>
                            <w:spacing w:before="0" w:beforeAutospacing="0" w:after="120" w:afterAutospacing="0"/>
                            <w:jc w:val="left"/>
                            <w:rPr>
                              <w:sz w:val="16"/>
                              <w:szCs w:val="16"/>
                            </w:rPr>
                          </w:pPr>
                          <w:r w:rsidRPr="00F57247">
                            <w:rPr>
                              <w:bCs/>
                              <w:sz w:val="16"/>
                              <w:szCs w:val="16"/>
                            </w:rPr>
                            <w:t>By 2019, Relevant National and Sub-National bodies with relevant technical, technological, operational capacities to address underlying natural hazards /climate risks and restoring pathways to risk informed sustainable development</w:t>
                          </w:r>
                        </w:p>
                      </w:txbxContent>
                    </v:textbox>
                  </v:shape>
                  <v:shape id="Title 1" o:spid="_x0000_s1042" type="#_x0000_t202" style="position:absolute;left:8295;top:9202;width:4173;height:7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" strokeweight="1pt">
                    <v:path arrowok="t"/>
                    <v:textbox>
                      <w:txbxContent>
                        <w:p w14:paraId="0D9F5636" w14:textId="77777777" w:rsidR="001F294C" w:rsidRPr="00F57247" w:rsidRDefault="001F294C" w:rsidP="00530129">
                          <w:pPr>
                            <w:pStyle w:val="NormalWeb"/>
                            <w:spacing w:before="0" w:beforeAutospacing="0" w:after="120" w:afterAutospacing="0"/>
                            <w:rPr>
                              <w:sz w:val="16"/>
                              <w:szCs w:val="16"/>
                            </w:rPr>
                          </w:pPr>
                          <w:r w:rsidRPr="00184D90">
                            <w:rPr>
                              <w:rFonts w:ascii="Calibri" w:hAnsi="Calibri"/>
                              <w:b/>
                              <w:bCs/>
                              <w:color w:val="002060"/>
                              <w:kern w:val="24"/>
                              <w:sz w:val="16"/>
                              <w:szCs w:val="16"/>
                            </w:rPr>
                            <w:t>Partnerships for Capacity Building, Technology Transfer &amp; Multi-level Engagement Result Area</w:t>
                          </w:r>
                        </w:p>
                      </w:txbxContent>
                    </v:textbox>
                  </v:shape>
                  <v:shape id="Title 1" o:spid="_x0000_s1043" type="#_x0000_t202" style="position:absolute;left:12873;top:9112;width:1605;height: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" strokeweight="1pt">
                    <v:path arrowok="t"/>
                    <v:textbox>
                      <w:txbxContent>
                        <w:p w14:paraId="07F69CC5" w14:textId="77777777" w:rsidR="001F294C" w:rsidRPr="0047598A" w:rsidRDefault="001F294C" w:rsidP="00530129">
                          <w:pPr>
                            <w:pStyle w:val="NormalWeb"/>
                            <w:spacing w:before="0" w:beforeAutospacing="0" w:after="120" w:afterAutospacing="0"/>
                            <w:rPr>
                              <w:sz w:val="16"/>
                              <w:szCs w:val="16"/>
                            </w:rPr>
                          </w:pPr>
                          <w:r w:rsidRPr="00184D90">
                            <w:rPr>
                              <w:rFonts w:ascii="Calibri" w:hAnsi="Calibri"/>
                              <w:b/>
                              <w:bCs/>
                              <w:color w:val="002060"/>
                              <w:kern w:val="24"/>
                              <w:sz w:val="16"/>
                              <w:szCs w:val="16"/>
                            </w:rPr>
                            <w:t>Rural Local Action</w:t>
                          </w:r>
                        </w:p>
                      </w:txbxContent>
                    </v:textbox>
                  </v:shape>
                  <v:shape id="Title 1" o:spid="_x0000_s1044" type="#_x0000_t202" style="position:absolute;left:6926;top:10212;width:5373;height: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" strokeweight="1.5pt">
                    <v:path arrowok="t"/>
                    <v:textbox>
                      <w:txbxContent>
                        <w:p w14:paraId="76A44644" w14:textId="77777777" w:rsidR="001F294C" w:rsidRPr="00EE6132" w:rsidRDefault="001F294C" w:rsidP="00530129">
                          <w:pPr>
                            <w:pStyle w:val="NormalWeb"/>
                            <w:spacing w:before="0" w:beforeAutospacing="0" w:after="120" w:afterAutospacing="0"/>
                            <w:jc w:val="center"/>
                            <w:rPr>
                              <w:b/>
                              <w:sz w:val="16"/>
                              <w:szCs w:val="16"/>
                            </w:rPr>
                          </w:pPr>
                          <w:r w:rsidRPr="00184D90">
                            <w:rPr>
                              <w:rFonts w:ascii="Calibri" w:hAnsi="Calibri"/>
                              <w:b/>
                              <w:bCs/>
                              <w:color w:val="000000"/>
                              <w:kern w:val="24"/>
                              <w:sz w:val="16"/>
                              <w:szCs w:val="16"/>
                            </w:rPr>
                            <w:t>Adaptation and Disaster Resilience</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45" type="#_x0000_t13" style="position:absolute;left:5930;top:3286;width:304;height: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" adj="18000" fillcolor="#5b9bd5" strokecolor="#41719c" strokeweight="1pt"/>
                  <v:shape id="Right Arrow 3" o:spid="_x0000_s1046" type="#_x0000_t13" style="position:absolute;left:8058;top:3250;width:338;height: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" adj="19008" fillcolor="#5b9bd5" strokecolor="#41719c" strokeweight="1pt"/>
                  <v:shape id="Right Arrow 8" o:spid="_x0000_s1047" type="#_x0000_t13" style="position:absolute;left:12265;top:3286;width:338;height: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" adj="19008" fillcolor="#5b9bd5" strokecolor="#41719c" strokeweight="1pt"/>
                  <v:shape id="Right Arrow 26" o:spid="_x0000_s1048" type="#_x0000_t13" style="position:absolute;left:10018;top:3268;width:321;height: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" adj="18872" fillcolor="#5b9bd5" strokecolor="#41719c" strokeweight="1pt"/>
                  <v:shape id="Right Arrow 35" o:spid="_x0000_s1049" type="#_x0000_t13" style="position:absolute;left:11469;top:4403;width:175;height:8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" adj="16484" fillcolor="#5b9bd5" strokecolor="#41719c" strokeweight="1pt"/>
                  <v:shape id="Right Arrow 38" o:spid="_x0000_s1050" type="#_x0000_t13" style="position:absolute;left:8901;top:4420;width:221;height:8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" adj="17561" fillcolor="#5b9bd5" strokecolor="#41719c" strokeweight="1pt"/>
                  <v:shape id="Right Arrow 44" o:spid="_x0000_s1051" type="#_x0000_t13" style="position:absolute;left:7042;top:4529;width:158;height:82;rotation:6250378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" adj="15940" fillcolor="#5b9bd5" strokecolor="#41719c" strokeweight="1pt"/>
                  <v:shape id="Right Arrow 45" o:spid="_x0000_s1052" type="#_x0000_t13" style="position:absolute;left:4729;top:4491;width:214;height:81;rotation:-573369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" adj="17443" fillcolor="#5b9bd5" strokecolor="#41719c" strokeweight="1pt"/>
                  <v:shape id="Right Arrow 46" o:spid="_x0000_s1053" type="#_x0000_t13" style="position:absolute;left:13496;top:4330;width:223;height:8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" adj="17592" fillcolor="#5b9bd5" strokecolor="#41719c" strokeweight="1pt"/>
                  <v:shape id="Right Arrow 49" o:spid="_x0000_s1054" type="#_x0000_t13" style="position:absolute;left:11962;top:9958;width:1392;height:99;rotation:-111849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" adj="20971" fillcolor="#5b9bd5" strokecolor="#41719c" strokeweight="1pt"/>
                  <v:shape id="Right Arrow 47" o:spid="_x0000_s1055" type="#_x0000_t13" style="position:absolute;left:7671;top:10014;width:1475;height:92;rotation:-1116407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" adj="20861" fillcolor="#5b9bd5" strokecolor="#41719c" strokeweight="1pt"/>
                </v:group>
              </v:group>
            </w:pict>
          </mc:Fallback>
        </mc:AlternateContent>
      </w:r>
    </w:p>
    <w:p w14:paraId="4C0022BC" w14:textId="77777777" w:rsidR="00530129" w:rsidRDefault="00530129" w:rsidP="00530129">
      <w:pPr>
        <w:rPr>
          <w:color w:val="FF0000"/>
        </w:rPr>
      </w:pPr>
      <w:r>
        <w:rPr>
          <w:noProof/>
          <w:lang w:val="en-US"/>
        </w:rPr>
        <mc:AlternateContent>
          <mc:Choice Requires="wps">
            <w:drawing>
              <wp:anchor distT="0" distB="0" distL="114299" distR="114299" simplePos="0" relativeHeight="251676672" behindDoc="0" locked="0" layoutInCell="1" allowOverlap="1" wp14:anchorId="323A3AC0" wp14:editId="7EECB5B5">
                <wp:simplePos x="0" y="0"/>
                <wp:positionH relativeFrom="column">
                  <wp:posOffset>8029574</wp:posOffset>
                </wp:positionH>
                <wp:positionV relativeFrom="paragraph">
                  <wp:posOffset>135255</wp:posOffset>
                </wp:positionV>
                <wp:extent cx="0" cy="116840"/>
                <wp:effectExtent l="0" t="0" r="19050" b="3556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6840"/>
                        </a:xfrm>
                        <a:prstGeom prst="line">
                          <a:avLst/>
                        </a:prstGeom>
                        <a:noFill/>
                        <a:ln w="12700" cap="flat" cmpd="sng" algn="ctr">
                          <a:solidFill>
                            <a:srgbClr val="5B9BD5"/>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3FB73C88" id="Straight Connector 36"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632.25pt,10.65pt" to="632.2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" strokecolor="#5b9bd5" strokeweight="1pt">
                <v:stroke joinstyle="miter"/>
                <o:lock v:ext="edit" shapetype="f"/>
              </v:line>
            </w:pict>
          </mc:Fallback>
        </mc:AlternateContent>
      </w:r>
      <w:r>
        <w:rPr>
          <w:noProof/>
          <w:lang w:val="en-US"/>
        </w:rPr>
        <mc:AlternateContent>
          <mc:Choice Requires="wps">
            <w:drawing>
              <wp:anchor distT="0" distB="0" distL="114299" distR="114299" simplePos="0" relativeHeight="251675648" behindDoc="0" locked="0" layoutInCell="1" allowOverlap="1" wp14:anchorId="5A03D86A" wp14:editId="6092377E">
                <wp:simplePos x="0" y="0"/>
                <wp:positionH relativeFrom="column">
                  <wp:posOffset>2547619</wp:posOffset>
                </wp:positionH>
                <wp:positionV relativeFrom="paragraph">
                  <wp:posOffset>80010</wp:posOffset>
                </wp:positionV>
                <wp:extent cx="1270" cy="172085"/>
                <wp:effectExtent l="0" t="0" r="36830" b="37465"/>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 cy="172085"/>
                        </a:xfrm>
                        <a:prstGeom prst="line">
                          <a:avLst/>
                        </a:prstGeom>
                        <a:noFill/>
                        <a:ln w="12700" cap="flat" cmpd="sng" algn="ctr">
                          <a:solidFill>
                            <a:srgbClr val="5B9BD5"/>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43D709FF" id="Straight Connector 137"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00.6pt,6.3pt" to="200.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" strokecolor="#5b9bd5" strokeweight="1pt">
                <v:stroke joinstyle="miter"/>
                <o:lock v:ext="edit" shapetype="f"/>
              </v:line>
            </w:pict>
          </mc:Fallback>
        </mc:AlternateContent>
      </w:r>
      <w:r>
        <w:rPr>
          <w:noProof/>
          <w:lang w:val="en-US"/>
        </w:rPr>
        <mc:AlternateContent>
          <mc:Choice Requires="wps">
            <w:drawing>
              <wp:anchor distT="0" distB="0" distL="114300" distR="114300" simplePos="0" relativeHeight="251674624" behindDoc="0" locked="0" layoutInCell="1" allowOverlap="1" wp14:anchorId="6467C692" wp14:editId="7C39BB28">
                <wp:simplePos x="0" y="0"/>
                <wp:positionH relativeFrom="column">
                  <wp:posOffset>2533650</wp:posOffset>
                </wp:positionH>
                <wp:positionV relativeFrom="paragraph">
                  <wp:posOffset>92710</wp:posOffset>
                </wp:positionV>
                <wp:extent cx="5505450" cy="25400"/>
                <wp:effectExtent l="0" t="0" r="19050" b="317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05450" cy="25400"/>
                        </a:xfrm>
                        <a:prstGeom prst="line">
                          <a:avLst/>
                        </a:prstGeom>
                        <a:noFill/>
                        <a:ln w="1270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72B658" id="Straight Connector 3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5pt,7.3pt" to="633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" strokecolor="#5b9bd5" strokeweight="1pt">
                <v:stroke joinstyle="miter"/>
                <o:lock v:ext="edit" shapetype="f"/>
              </v:line>
            </w:pict>
          </mc:Fallback>
        </mc:AlternateContent>
      </w:r>
    </w:p>
    <w:p w14:paraId="3C4175A4" w14:textId="77777777" w:rsidR="00530129" w:rsidRDefault="00530129" w:rsidP="00530129">
      <w:pPr>
        <w:rPr>
          <w:color w:val="FF0000"/>
        </w:rPr>
      </w:pPr>
    </w:p>
    <w:p w14:paraId="364AEB45" w14:textId="77777777" w:rsidR="00530129" w:rsidRDefault="00530129" w:rsidP="00530129">
      <w:pPr>
        <w:rPr>
          <w:color w:val="FF0000"/>
        </w:rPr>
        <w:sectPr w:rsidR="00530129" w:rsidSect="009B0203">
          <w:pgSz w:w="16838" w:h="11906" w:orient="landscape" w:code="9"/>
          <w:pgMar w:top="1151" w:right="862" w:bottom="1151" w:left="862" w:header="720" w:footer="431" w:gutter="0"/>
          <w:cols w:space="708"/>
          <w:titlePg/>
          <w:docGrid w:linePitch="360"/>
        </w:sectPr>
      </w:pPr>
      <w:r>
        <w:rPr>
          <w:noProof/>
          <w:lang w:val="en-US"/>
        </w:rPr>
        <mc:AlternateContent>
          <mc:Choice Requires="wps">
            <w:drawing>
              <wp:anchor distT="0" distB="0" distL="114300" distR="114300" simplePos="0" relativeHeight="251680768" behindDoc="1" locked="0" layoutInCell="1" allowOverlap="1" wp14:anchorId="4DCDF1DB" wp14:editId="70C43001">
                <wp:simplePos x="0" y="0"/>
                <wp:positionH relativeFrom="column">
                  <wp:posOffset>7491730</wp:posOffset>
                </wp:positionH>
                <wp:positionV relativeFrom="paragraph">
                  <wp:posOffset>3730625</wp:posOffset>
                </wp:positionV>
                <wp:extent cx="1295400" cy="1301115"/>
                <wp:effectExtent l="0" t="635" r="0" b="317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301115"/>
                        </a:xfrm>
                        <a:prstGeom prst="rect">
                          <a:avLst/>
                        </a:prstGeom>
                        <a:solidFill>
                          <a:srgbClr val="E2EFD9"/>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36103" id="Rectangle 34" o:spid="_x0000_s1026" style="position:absolute;margin-left:589.9pt;margin-top:293.75pt;width:102pt;height:102.4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" fillcolor="#e2efd9" stroked="f"/>
            </w:pict>
          </mc:Fallback>
        </mc:AlternateContent>
      </w:r>
      <w:r>
        <w:rPr>
          <w:noProof/>
          <w:lang w:val="en-US"/>
        </w:rPr>
        <mc:AlternateContent>
          <mc:Choice Requires="wps">
            <w:drawing>
              <wp:anchor distT="0" distB="0" distL="114300" distR="114300" simplePos="0" relativeHeight="251679744" behindDoc="1" locked="0" layoutInCell="1" allowOverlap="1" wp14:anchorId="31728136" wp14:editId="10D3CF5C">
                <wp:simplePos x="0" y="0"/>
                <wp:positionH relativeFrom="column">
                  <wp:posOffset>4730750</wp:posOffset>
                </wp:positionH>
                <wp:positionV relativeFrom="paragraph">
                  <wp:posOffset>3740150</wp:posOffset>
                </wp:positionV>
                <wp:extent cx="2724785" cy="1247140"/>
                <wp:effectExtent l="1270" t="635"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785" cy="1247140"/>
                        </a:xfrm>
                        <a:prstGeom prst="rect">
                          <a:avLst/>
                        </a:prstGeom>
                        <a:solidFill>
                          <a:srgbClr val="FFF2CC"/>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F5C3F" id="Rectangle 33" o:spid="_x0000_s1026" style="position:absolute;margin-left:372.5pt;margin-top:294.5pt;width:214.55pt;height:98.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" fillcolor="#fff2cc" stroked="f"/>
            </w:pict>
          </mc:Fallback>
        </mc:AlternateContent>
      </w:r>
      <w:r>
        <w:rPr>
          <w:noProof/>
          <w:lang w:val="en-US"/>
        </w:rPr>
        <mc:AlternateContent>
          <mc:Choice Requires="wps">
            <w:drawing>
              <wp:anchor distT="0" distB="0" distL="114300" distR="114300" simplePos="0" relativeHeight="251678720" behindDoc="1" locked="0" layoutInCell="1" allowOverlap="1" wp14:anchorId="28C6AEA0" wp14:editId="6925FE6C">
                <wp:simplePos x="0" y="0"/>
                <wp:positionH relativeFrom="column">
                  <wp:posOffset>1914525</wp:posOffset>
                </wp:positionH>
                <wp:positionV relativeFrom="paragraph">
                  <wp:posOffset>3321050</wp:posOffset>
                </wp:positionV>
                <wp:extent cx="2767330" cy="1628775"/>
                <wp:effectExtent l="4445" t="635"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330" cy="1628775"/>
                        </a:xfrm>
                        <a:prstGeom prst="rect">
                          <a:avLst/>
                        </a:prstGeom>
                        <a:solidFill>
                          <a:srgbClr val="C5E0B3"/>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D0F43" id="Rectangle 32" o:spid="_x0000_s1026" style="position:absolute;margin-left:150.75pt;margin-top:261.5pt;width:217.9pt;height:128.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" fillcolor="#c5e0b3" stroked="f"/>
            </w:pict>
          </mc:Fallback>
        </mc:AlternateContent>
      </w:r>
      <w:r>
        <w:rPr>
          <w:noProof/>
          <w:lang w:val="en-US"/>
        </w:rPr>
        <mc:AlternateContent>
          <mc:Choice Requires="wps">
            <w:drawing>
              <wp:anchor distT="0" distB="0" distL="114300" distR="114300" simplePos="0" relativeHeight="251677696" behindDoc="0" locked="0" layoutInCell="1" allowOverlap="1" wp14:anchorId="719E6E51" wp14:editId="65FB07A5">
                <wp:simplePos x="0" y="0"/>
                <wp:positionH relativeFrom="column">
                  <wp:posOffset>5970270</wp:posOffset>
                </wp:positionH>
                <wp:positionV relativeFrom="paragraph">
                  <wp:posOffset>5006340</wp:posOffset>
                </wp:positionV>
                <wp:extent cx="127000" cy="88900"/>
                <wp:effectExtent l="38100" t="19050" r="25400" b="25400"/>
                <wp:wrapNone/>
                <wp:docPr id="48" name="Right Arrow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396416">
                          <a:off x="0" y="0"/>
                          <a:ext cx="127000" cy="889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563E430" id="Right Arrow 48" o:spid="_x0000_s1026" type="#_x0000_t13" style="position:absolute;margin-left:470.1pt;margin-top:394.2pt;width:10pt;height:7pt;rotation:-5683701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" adj="14040" fillcolor="#5b9bd5" strokecolor="#41719c" strokeweight="1pt">
                <v:path arrowok="t"/>
              </v:shape>
            </w:pict>
          </mc:Fallback>
        </mc:AlternateContent>
      </w:r>
      <w:r>
        <w:rPr>
          <w:noProof/>
          <w:lang w:val="en-US"/>
        </w:rPr>
        <mc:AlternateContent>
          <mc:Choice Requires="wps">
            <w:drawing>
              <wp:anchor distT="0" distB="0" distL="114300" distR="114300" simplePos="0" relativeHeight="251670528" behindDoc="0" locked="0" layoutInCell="1" allowOverlap="1" wp14:anchorId="6A612645" wp14:editId="2C062366">
                <wp:simplePos x="0" y="0"/>
                <wp:positionH relativeFrom="column">
                  <wp:posOffset>457200</wp:posOffset>
                </wp:positionH>
                <wp:positionV relativeFrom="paragraph">
                  <wp:posOffset>234950</wp:posOffset>
                </wp:positionV>
                <wp:extent cx="866775" cy="705485"/>
                <wp:effectExtent l="0" t="0" r="28575" b="1841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6775" cy="70548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0906A2D4" w14:textId="77777777" w:rsidR="001F294C" w:rsidRPr="00310AA4" w:rsidRDefault="001F294C" w:rsidP="00530129">
                            <w:pPr>
                              <w:pStyle w:val="NormalWeb"/>
                              <w:spacing w:before="0" w:beforeAutospacing="0" w:after="120" w:afterAutospacing="0"/>
                              <w:rPr>
                                <w:sz w:val="18"/>
                                <w:szCs w:val="18"/>
                              </w:rPr>
                            </w:pPr>
                            <w:r w:rsidRPr="00184D90">
                              <w:rPr>
                                <w:rFonts w:ascii="Calibri" w:hAnsi="Calibri"/>
                                <w:b/>
                                <w:bCs/>
                                <w:color w:val="002060"/>
                                <w:kern w:val="24"/>
                                <w:sz w:val="18"/>
                                <w:szCs w:val="18"/>
                              </w:rPr>
                              <w:t>Development Issues</w:t>
                            </w:r>
                          </w:p>
                          <w:p w14:paraId="5EA161B3" w14:textId="77777777" w:rsidR="001F294C" w:rsidRPr="00310AA4" w:rsidRDefault="001F294C" w:rsidP="00530129">
                            <w:pPr>
                              <w:pStyle w:val="NormalWeb"/>
                              <w:spacing w:before="0" w:beforeAutospacing="0" w:after="120" w:afterAutospacing="0"/>
                              <w:rPr>
                                <w:sz w:val="18"/>
                                <w:szCs w:val="18"/>
                              </w:rPr>
                            </w:pPr>
                            <w:r w:rsidRPr="00184D90">
                              <w:rPr>
                                <w:rFonts w:ascii="Calibri" w:hAnsi="Calibri"/>
                                <w:b/>
                                <w:bCs/>
                                <w:color w:val="000000"/>
                                <w:kern w:val="24"/>
                                <w:sz w:val="18"/>
                                <w:szCs w:val="18"/>
                              </w:rPr>
                              <w:t>Bottlenecks</w:t>
                            </w:r>
                          </w:p>
                        </w:txbxContent>
                      </wps:txbx>
                      <wps:bodyPr vert="horz" wrap="square" lIns="91440" tIns="45720" rIns="91440" bIns="45720" rtlCol="0" anchor="ctr">
                        <a:noAutofit/>
                      </wps:bodyPr>
                    </wps:wsp>
                  </a:graphicData>
                </a:graphic>
                <wp14:sizeRelH relativeFrom="page">
                  <wp14:pctWidth>0</wp14:pctWidth>
                </wp14:sizeRelH>
                <wp14:sizeRelV relativeFrom="page">
                  <wp14:pctHeight>0</wp14:pctHeight>
                </wp14:sizeRelV>
              </wp:anchor>
            </w:drawing>
          </mc:Choice>
          <mc:Fallback>
            <w:pict>
              <v:shape w14:anchorId="6A612645" id="Text Box 68" o:spid="_x0000_s1056" type="#_x0000_t202" style="position:absolute;left:0;text-align:left;margin-left:36pt;margin-top:18.5pt;width:68.25pt;height:5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" fillcolor="window" strokecolor="windowText" strokeweight="1.5pt">
                <v:path arrowok="t"/>
                <v:textbox>
                  <w:txbxContent>
                    <w:p w14:paraId="0906A2D4" w14:textId="77777777" w:rsidR="001F294C" w:rsidRPr="00310AA4" w:rsidRDefault="001F294C" w:rsidP="00530129">
                      <w:pPr>
                        <w:pStyle w:val="NormalWeb"/>
                        <w:spacing w:before="0" w:beforeAutospacing="0" w:after="120" w:afterAutospacing="0"/>
                        <w:rPr>
                          <w:sz w:val="18"/>
                          <w:szCs w:val="18"/>
                        </w:rPr>
                      </w:pPr>
                      <w:r w:rsidRPr="00184D90">
                        <w:rPr>
                          <w:rFonts w:ascii="Calibri" w:hAnsi="Calibri"/>
                          <w:b/>
                          <w:bCs/>
                          <w:color w:val="002060"/>
                          <w:kern w:val="24"/>
                          <w:sz w:val="18"/>
                          <w:szCs w:val="18"/>
                        </w:rPr>
                        <w:t>Development Issues</w:t>
                      </w:r>
                    </w:p>
                    <w:p w14:paraId="5EA161B3" w14:textId="77777777" w:rsidR="001F294C" w:rsidRPr="00310AA4" w:rsidRDefault="001F294C" w:rsidP="00530129">
                      <w:pPr>
                        <w:pStyle w:val="NormalWeb"/>
                        <w:spacing w:before="0" w:beforeAutospacing="0" w:after="120" w:afterAutospacing="0"/>
                        <w:rPr>
                          <w:sz w:val="18"/>
                          <w:szCs w:val="18"/>
                        </w:rPr>
                      </w:pPr>
                      <w:r w:rsidRPr="00184D90">
                        <w:rPr>
                          <w:rFonts w:ascii="Calibri" w:hAnsi="Calibri"/>
                          <w:b/>
                          <w:bCs/>
                          <w:color w:val="000000"/>
                          <w:kern w:val="24"/>
                          <w:sz w:val="18"/>
                          <w:szCs w:val="18"/>
                        </w:rPr>
                        <w:t>Bottlenecks</w:t>
                      </w:r>
                    </w:p>
                  </w:txbxContent>
                </v:textbox>
              </v:shape>
            </w:pict>
          </mc:Fallback>
        </mc:AlternateContent>
      </w:r>
      <w:r>
        <w:rPr>
          <w:noProof/>
          <w:lang w:val="en-US"/>
        </w:rPr>
        <mc:AlternateContent>
          <mc:Choice Requires="wps">
            <w:drawing>
              <wp:anchor distT="0" distB="0" distL="114300" distR="114300" simplePos="0" relativeHeight="251673600" behindDoc="0" locked="0" layoutInCell="1" allowOverlap="1" wp14:anchorId="0288BCFA" wp14:editId="52C669C8">
                <wp:simplePos x="0" y="0"/>
                <wp:positionH relativeFrom="column">
                  <wp:posOffset>542925</wp:posOffset>
                </wp:positionH>
                <wp:positionV relativeFrom="paragraph">
                  <wp:posOffset>2120900</wp:posOffset>
                </wp:positionV>
                <wp:extent cx="800100" cy="619125"/>
                <wp:effectExtent l="0" t="0" r="1905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61912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303D4F9C" w14:textId="77777777" w:rsidR="001F294C" w:rsidRPr="00310AA4" w:rsidRDefault="001F294C" w:rsidP="00530129">
                            <w:pPr>
                              <w:pStyle w:val="NormalWeb"/>
                              <w:spacing w:before="0" w:beforeAutospacing="0" w:after="120" w:afterAutospacing="0"/>
                              <w:rPr>
                                <w:sz w:val="18"/>
                                <w:szCs w:val="18"/>
                              </w:rPr>
                            </w:pPr>
                            <w:r w:rsidRPr="00184D90">
                              <w:rPr>
                                <w:rFonts w:ascii="Calibri" w:hAnsi="Calibri"/>
                                <w:b/>
                                <w:bCs/>
                                <w:color w:val="000000"/>
                                <w:kern w:val="24"/>
                                <w:sz w:val="18"/>
                                <w:szCs w:val="18"/>
                              </w:rPr>
                              <w:t>UNDP Output Deliverables</w:t>
                            </w:r>
                          </w:p>
                        </w:txbxContent>
                      </wps:txbx>
                      <wps:bodyPr vert="horz" wrap="square" lIns="91440" tIns="45720" rIns="91440" bIns="45720" rtlCol="0" anchor="ctr">
                        <a:noAutofit/>
                      </wps:bodyPr>
                    </wps:wsp>
                  </a:graphicData>
                </a:graphic>
                <wp14:sizeRelH relativeFrom="page">
                  <wp14:pctWidth>0</wp14:pctWidth>
                </wp14:sizeRelH>
                <wp14:sizeRelV relativeFrom="page">
                  <wp14:pctHeight>0</wp14:pctHeight>
                </wp14:sizeRelV>
              </wp:anchor>
            </w:drawing>
          </mc:Choice>
          <mc:Fallback>
            <w:pict>
              <v:shape w14:anchorId="0288BCFA" id="Text Box 31" o:spid="_x0000_s1057" type="#_x0000_t202" style="position:absolute;left:0;text-align:left;margin-left:42.75pt;margin-top:167pt;width:63pt;height:4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" fillcolor="window" strokecolor="windowText" strokeweight="1.5pt">
                <v:path arrowok="t"/>
                <v:textbox>
                  <w:txbxContent>
                    <w:p w14:paraId="303D4F9C" w14:textId="77777777" w:rsidR="001F294C" w:rsidRPr="00310AA4" w:rsidRDefault="001F294C" w:rsidP="00530129">
                      <w:pPr>
                        <w:pStyle w:val="NormalWeb"/>
                        <w:spacing w:before="0" w:beforeAutospacing="0" w:after="120" w:afterAutospacing="0"/>
                        <w:rPr>
                          <w:sz w:val="18"/>
                          <w:szCs w:val="18"/>
                        </w:rPr>
                      </w:pPr>
                      <w:r w:rsidRPr="00184D90">
                        <w:rPr>
                          <w:rFonts w:ascii="Calibri" w:hAnsi="Calibri"/>
                          <w:b/>
                          <w:bCs/>
                          <w:color w:val="000000"/>
                          <w:kern w:val="24"/>
                          <w:sz w:val="18"/>
                          <w:szCs w:val="18"/>
                        </w:rPr>
                        <w:t>UNDP Output Deliverables</w:t>
                      </w:r>
                    </w:p>
                  </w:txbxContent>
                </v:textbox>
              </v:shape>
            </w:pict>
          </mc:Fallback>
        </mc:AlternateContent>
      </w:r>
      <w:r>
        <w:rPr>
          <w:noProof/>
          <w:lang w:val="en-US"/>
        </w:rPr>
        <mc:AlternateContent>
          <mc:Choice Requires="wps">
            <w:drawing>
              <wp:anchor distT="0" distB="0" distL="114300" distR="114300" simplePos="0" relativeHeight="251671552" behindDoc="0" locked="0" layoutInCell="1" allowOverlap="1" wp14:anchorId="20D508E2" wp14:editId="27C28DCF">
                <wp:simplePos x="0" y="0"/>
                <wp:positionH relativeFrom="column">
                  <wp:posOffset>571500</wp:posOffset>
                </wp:positionH>
                <wp:positionV relativeFrom="paragraph">
                  <wp:posOffset>4724400</wp:posOffset>
                </wp:positionV>
                <wp:extent cx="800100" cy="762000"/>
                <wp:effectExtent l="0" t="0" r="19050" b="1905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76200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6A842178" w14:textId="77777777" w:rsidR="001F294C" w:rsidRPr="00310AA4" w:rsidRDefault="001F294C" w:rsidP="00530129">
                            <w:pPr>
                              <w:pStyle w:val="NormalWeb"/>
                              <w:spacing w:before="0" w:beforeAutospacing="0" w:after="120" w:afterAutospacing="0"/>
                              <w:rPr>
                                <w:sz w:val="18"/>
                                <w:szCs w:val="18"/>
                              </w:rPr>
                            </w:pPr>
                            <w:r w:rsidRPr="00184D90">
                              <w:rPr>
                                <w:rFonts w:ascii="Calibri" w:hAnsi="Calibri"/>
                                <w:b/>
                                <w:bCs/>
                                <w:color w:val="000000"/>
                                <w:kern w:val="24"/>
                                <w:sz w:val="18"/>
                                <w:szCs w:val="18"/>
                              </w:rPr>
                              <w:t>UNDP Output Deliverables</w:t>
                            </w:r>
                          </w:p>
                        </w:txbxContent>
                      </wps:txbx>
                      <wps:bodyPr vert="horz" wrap="square" lIns="91440" tIns="45720" rIns="91440" bIns="45720" rtlCol="0" anchor="ctr">
                        <a:noAutofit/>
                      </wps:bodyPr>
                    </wps:wsp>
                  </a:graphicData>
                </a:graphic>
                <wp14:sizeRelH relativeFrom="page">
                  <wp14:pctWidth>0</wp14:pctWidth>
                </wp14:sizeRelH>
                <wp14:sizeRelV relativeFrom="page">
                  <wp14:pctHeight>0</wp14:pctHeight>
                </wp14:sizeRelV>
              </wp:anchor>
            </w:drawing>
          </mc:Choice>
          <mc:Fallback>
            <w:pict>
              <v:shape w14:anchorId="20D508E2" id="Text Box 69" o:spid="_x0000_s1058" type="#_x0000_t202" style="position:absolute;left:0;text-align:left;margin-left:45pt;margin-top:372pt;width:63pt;height:6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" fillcolor="window" strokecolor="windowText" strokeweight="1.5pt">
                <v:path arrowok="t"/>
                <v:textbox>
                  <w:txbxContent>
                    <w:p w14:paraId="6A842178" w14:textId="77777777" w:rsidR="001F294C" w:rsidRPr="00310AA4" w:rsidRDefault="001F294C" w:rsidP="00530129">
                      <w:pPr>
                        <w:pStyle w:val="NormalWeb"/>
                        <w:spacing w:before="0" w:beforeAutospacing="0" w:after="120" w:afterAutospacing="0"/>
                        <w:rPr>
                          <w:sz w:val="18"/>
                          <w:szCs w:val="18"/>
                        </w:rPr>
                      </w:pPr>
                      <w:r w:rsidRPr="00184D90">
                        <w:rPr>
                          <w:rFonts w:ascii="Calibri" w:hAnsi="Calibri"/>
                          <w:b/>
                          <w:bCs/>
                          <w:color w:val="000000"/>
                          <w:kern w:val="24"/>
                          <w:sz w:val="18"/>
                          <w:szCs w:val="18"/>
                        </w:rPr>
                        <w:t>UNDP Output Deliverables</w:t>
                      </w:r>
                    </w:p>
                  </w:txbxContent>
                </v:textbox>
              </v:shape>
            </w:pict>
          </mc:Fallback>
        </mc:AlternateContent>
      </w:r>
    </w:p>
    <w:p w14:paraId="733095F9" w14:textId="77777777" w:rsidR="00530129" w:rsidRPr="004306CC" w:rsidRDefault="00530129" w:rsidP="00530129">
      <w:pPr>
        <w:spacing w:after="0"/>
        <w:rPr>
          <w:bCs/>
          <w:sz w:val="20"/>
          <w:szCs w:val="20"/>
        </w:rPr>
      </w:pPr>
      <w:r w:rsidRPr="004306CC">
        <w:rPr>
          <w:bCs/>
          <w:sz w:val="20"/>
          <w:szCs w:val="20"/>
        </w:rPr>
        <w:lastRenderedPageBreak/>
        <w:t>The programme identifies and addresses 5 critical bottlenecks. With timely elimination during the programme cycle followed by sustained efforts to mainstream and integrate climate and disaster risks in planning and budgeting would yield risk informed development. This would enable a transformational process to ensure sustainable development, as depicted in the above graphic.</w:t>
      </w:r>
    </w:p>
    <w:p w14:paraId="29F65E7B" w14:textId="77777777" w:rsidR="00530129" w:rsidRPr="004306CC" w:rsidRDefault="00530129" w:rsidP="00530129">
      <w:pPr>
        <w:spacing w:after="0"/>
        <w:rPr>
          <w:bCs/>
          <w:sz w:val="20"/>
          <w:szCs w:val="20"/>
        </w:rPr>
      </w:pPr>
      <w:r w:rsidRPr="004306CC">
        <w:rPr>
          <w:bCs/>
          <w:sz w:val="20"/>
          <w:szCs w:val="20"/>
        </w:rPr>
        <w:t>The Theory of Change is based on the assertion that any progress towards entrenchment of relevant an</w:t>
      </w:r>
      <w:r>
        <w:rPr>
          <w:bCs/>
          <w:sz w:val="20"/>
          <w:szCs w:val="20"/>
        </w:rPr>
        <w:t>d context-tailored climate and disaster risk r</w:t>
      </w:r>
      <w:r w:rsidRPr="004306CC">
        <w:rPr>
          <w:bCs/>
          <w:sz w:val="20"/>
          <w:szCs w:val="20"/>
        </w:rPr>
        <w:t>eduction requires risk</w:t>
      </w:r>
      <w:r>
        <w:rPr>
          <w:bCs/>
          <w:sz w:val="20"/>
          <w:szCs w:val="20"/>
        </w:rPr>
        <w:t xml:space="preserve"> up-stream governance systems (p</w:t>
      </w:r>
      <w:r w:rsidRPr="004306CC">
        <w:rPr>
          <w:bCs/>
          <w:sz w:val="20"/>
          <w:szCs w:val="20"/>
        </w:rPr>
        <w:t>olicies, legislation and strategies, and the Transformation Engine) informed by adequate understanding of risk information, and supported by technical and operational capacities to integrate climate and DRR risk information in development plans and budgets, implementation frameworks, and inclusive coordination mechanisms.</w:t>
      </w:r>
    </w:p>
    <w:p w14:paraId="6B93533F" w14:textId="77777777" w:rsidR="00530129" w:rsidRPr="004306CC" w:rsidRDefault="00530129" w:rsidP="00530129">
      <w:pPr>
        <w:spacing w:after="0"/>
        <w:rPr>
          <w:bCs/>
          <w:sz w:val="20"/>
          <w:szCs w:val="20"/>
        </w:rPr>
      </w:pPr>
      <w:r w:rsidRPr="004306CC">
        <w:rPr>
          <w:bCs/>
          <w:sz w:val="20"/>
          <w:szCs w:val="20"/>
        </w:rPr>
        <w:t xml:space="preserve">The enabling risk governance systems should result in strengthened government and local capacities (Transformation Gear Box) to adequately reinforce preparedness mechanisms among the public and private sectors, local government and CSOs. This would result in strengthened climate change and DRR resilience skills and practices in the society, particularly in addressing the climate sensitive sectors at sub-national and rural levels. This would multiply effects on recovery and building resilience and capacities to adapt to climate change and address disaster risks (Transformation Gear Box).  </w:t>
      </w:r>
    </w:p>
    <w:p w14:paraId="0DED8B6E" w14:textId="77777777" w:rsidR="00530129" w:rsidRPr="004306CC" w:rsidRDefault="00530129" w:rsidP="00530129">
      <w:pPr>
        <w:spacing w:after="0"/>
        <w:rPr>
          <w:bCs/>
          <w:sz w:val="20"/>
          <w:szCs w:val="20"/>
        </w:rPr>
      </w:pPr>
      <w:r w:rsidRPr="004306CC">
        <w:rPr>
          <w:bCs/>
          <w:sz w:val="20"/>
          <w:szCs w:val="20"/>
        </w:rPr>
        <w:t xml:space="preserve">This will subsequently lead to down-stream urban and rural communities adequately integrating disaster and climate risks and having appropriate levels of public awareness. </w:t>
      </w:r>
      <w:r>
        <w:rPr>
          <w:bCs/>
          <w:sz w:val="20"/>
          <w:szCs w:val="20"/>
        </w:rPr>
        <w:t xml:space="preserve"> Consequently, it w</w:t>
      </w:r>
      <w:r w:rsidRPr="004306CC">
        <w:rPr>
          <w:bCs/>
          <w:sz w:val="20"/>
          <w:szCs w:val="20"/>
        </w:rPr>
        <w:t xml:space="preserve">ould trigger mobilization of societal capacities towards further building resilience to climate change and disasters, including domestication of relevant technologies and methods at the community level (Transformation Wheels). </w:t>
      </w:r>
    </w:p>
    <w:p w14:paraId="6D0AB208" w14:textId="77777777" w:rsidR="00530129" w:rsidRPr="004306CC" w:rsidRDefault="00530129" w:rsidP="00530129">
      <w:pPr>
        <w:spacing w:after="0"/>
        <w:rPr>
          <w:bCs/>
          <w:sz w:val="20"/>
          <w:szCs w:val="20"/>
        </w:rPr>
      </w:pPr>
      <w:r w:rsidRPr="004306CC">
        <w:rPr>
          <w:bCs/>
          <w:sz w:val="20"/>
          <w:szCs w:val="20"/>
        </w:rPr>
        <w:t xml:space="preserve">If all conditions in the underlying assumptions above are met, the transformational processes should ultimately result in the achievement of </w:t>
      </w:r>
      <w:r>
        <w:rPr>
          <w:bCs/>
          <w:sz w:val="20"/>
          <w:szCs w:val="20"/>
        </w:rPr>
        <w:t>resilience</w:t>
      </w:r>
      <w:r w:rsidRPr="004306CC">
        <w:rPr>
          <w:bCs/>
          <w:sz w:val="20"/>
          <w:szCs w:val="20"/>
        </w:rPr>
        <w:t xml:space="preserve">, risk-informed development and sustainable livelihoods and </w:t>
      </w:r>
      <w:r>
        <w:rPr>
          <w:bCs/>
          <w:sz w:val="20"/>
          <w:szCs w:val="20"/>
        </w:rPr>
        <w:t xml:space="preserve">improvement of </w:t>
      </w:r>
      <w:r w:rsidRPr="004306CC">
        <w:rPr>
          <w:bCs/>
          <w:sz w:val="20"/>
          <w:szCs w:val="20"/>
        </w:rPr>
        <w:t>lives among the youth, women, and men (Sustainable and Inclusive D</w:t>
      </w:r>
      <w:r>
        <w:rPr>
          <w:bCs/>
          <w:sz w:val="20"/>
          <w:szCs w:val="20"/>
        </w:rPr>
        <w:t>evelopment goals). These will</w:t>
      </w:r>
      <w:r w:rsidRPr="004306CC">
        <w:rPr>
          <w:bCs/>
          <w:sz w:val="20"/>
          <w:szCs w:val="20"/>
        </w:rPr>
        <w:t xml:space="preserve"> manifest in the following: </w:t>
      </w:r>
    </w:p>
    <w:p w14:paraId="4E5CCA27" w14:textId="77777777" w:rsidR="00530129" w:rsidRPr="004306CC" w:rsidRDefault="00530129" w:rsidP="00A213FD">
      <w:pPr>
        <w:numPr>
          <w:ilvl w:val="0"/>
          <w:numId w:val="72"/>
        </w:numPr>
        <w:spacing w:after="0"/>
        <w:rPr>
          <w:bCs/>
          <w:sz w:val="20"/>
          <w:szCs w:val="20"/>
        </w:rPr>
      </w:pPr>
      <w:r w:rsidRPr="004306CC">
        <w:rPr>
          <w:bCs/>
          <w:sz w:val="20"/>
          <w:szCs w:val="20"/>
        </w:rPr>
        <w:t>Sustained political commitment towards concrete actions at the political, policy, and operational levels that will lead to integration of risk in governance systems.</w:t>
      </w:r>
    </w:p>
    <w:p w14:paraId="58C40DB6" w14:textId="77777777" w:rsidR="00530129" w:rsidRPr="004306CC" w:rsidRDefault="00530129" w:rsidP="00A213FD">
      <w:pPr>
        <w:numPr>
          <w:ilvl w:val="0"/>
          <w:numId w:val="72"/>
        </w:numPr>
        <w:spacing w:after="0"/>
        <w:rPr>
          <w:bCs/>
          <w:sz w:val="20"/>
          <w:szCs w:val="20"/>
        </w:rPr>
      </w:pPr>
      <w:r w:rsidRPr="004306CC">
        <w:rPr>
          <w:bCs/>
          <w:sz w:val="20"/>
          <w:szCs w:val="20"/>
        </w:rPr>
        <w:t xml:space="preserve">Increased space for inclusive participation of citizens and non-state actors (media, private sector, CSOs, academia) in the processes of domestication of building of resilience culture and practices. </w:t>
      </w:r>
    </w:p>
    <w:p w14:paraId="744EED42" w14:textId="77777777" w:rsidR="00530129" w:rsidRPr="004306CC" w:rsidRDefault="00530129" w:rsidP="00A213FD">
      <w:pPr>
        <w:numPr>
          <w:ilvl w:val="0"/>
          <w:numId w:val="72"/>
        </w:numPr>
        <w:spacing w:after="0"/>
        <w:rPr>
          <w:bCs/>
          <w:sz w:val="20"/>
          <w:szCs w:val="20"/>
        </w:rPr>
      </w:pPr>
      <w:r w:rsidRPr="004306CC">
        <w:rPr>
          <w:bCs/>
          <w:sz w:val="20"/>
          <w:szCs w:val="20"/>
        </w:rPr>
        <w:t xml:space="preserve">Enhanced national ownership of </w:t>
      </w:r>
      <w:r>
        <w:rPr>
          <w:bCs/>
          <w:sz w:val="20"/>
          <w:szCs w:val="20"/>
        </w:rPr>
        <w:t xml:space="preserve">disaster resilience, </w:t>
      </w:r>
      <w:r w:rsidRPr="004306CC">
        <w:rPr>
          <w:bCs/>
          <w:sz w:val="20"/>
          <w:szCs w:val="20"/>
        </w:rPr>
        <w:t xml:space="preserve">development processes and outcomes supported by effective use of national human and financial resources </w:t>
      </w:r>
      <w:r>
        <w:rPr>
          <w:bCs/>
          <w:sz w:val="20"/>
          <w:szCs w:val="20"/>
        </w:rPr>
        <w:t xml:space="preserve">to </w:t>
      </w:r>
      <w:r w:rsidRPr="004306CC">
        <w:rPr>
          <w:bCs/>
          <w:sz w:val="20"/>
          <w:szCs w:val="20"/>
        </w:rPr>
        <w:t>drive the transformational agenda.</w:t>
      </w:r>
    </w:p>
    <w:p w14:paraId="12F0FDA2" w14:textId="77777777" w:rsidR="00530129" w:rsidRPr="004306CC" w:rsidRDefault="00530129" w:rsidP="00A213FD">
      <w:pPr>
        <w:numPr>
          <w:ilvl w:val="0"/>
          <w:numId w:val="72"/>
        </w:numPr>
        <w:spacing w:after="0"/>
        <w:rPr>
          <w:color w:val="FF0000"/>
          <w:sz w:val="20"/>
          <w:szCs w:val="20"/>
        </w:rPr>
      </w:pPr>
      <w:r w:rsidRPr="004306CC">
        <w:rPr>
          <w:bCs/>
          <w:sz w:val="20"/>
          <w:szCs w:val="20"/>
        </w:rPr>
        <w:t>Empowered, committed, and accountable local governments that enable creativity and social engagement at the local level and scalability of locally successful experiences in de-risking development.</w:t>
      </w:r>
    </w:p>
    <w:p w14:paraId="423EDEAF" w14:textId="77777777" w:rsidR="00530129" w:rsidRPr="004306CC" w:rsidRDefault="00530129" w:rsidP="00530129">
      <w:pPr>
        <w:ind w:left="720"/>
        <w:rPr>
          <w:color w:val="FF0000"/>
          <w:sz w:val="20"/>
          <w:szCs w:val="20"/>
        </w:rPr>
      </w:pPr>
      <w:r w:rsidRPr="004306CC">
        <w:rPr>
          <w:color w:val="FF0000"/>
          <w:sz w:val="20"/>
          <w:szCs w:val="20"/>
        </w:rPr>
        <w:t xml:space="preserve"> </w:t>
      </w:r>
    </w:p>
    <w:p w14:paraId="00F1A736" w14:textId="77777777" w:rsidR="00530129" w:rsidRPr="004306CC" w:rsidRDefault="00530129" w:rsidP="00530129">
      <w:pPr>
        <w:pStyle w:val="Heading1"/>
        <w:pBdr>
          <w:top w:val="single" w:sz="4" w:space="0" w:color="auto"/>
        </w:pBdr>
        <w:rPr>
          <w:sz w:val="20"/>
        </w:rPr>
      </w:pPr>
    </w:p>
    <w:p w14:paraId="51A8689B" w14:textId="77777777" w:rsidR="00530129" w:rsidRPr="004306CC" w:rsidRDefault="00530129" w:rsidP="00530129">
      <w:pPr>
        <w:pStyle w:val="Heading1"/>
        <w:pBdr>
          <w:top w:val="single" w:sz="4" w:space="0" w:color="auto"/>
        </w:pBdr>
        <w:rPr>
          <w:sz w:val="20"/>
        </w:rPr>
      </w:pPr>
      <w:r w:rsidRPr="004306CC">
        <w:rPr>
          <w:sz w:val="20"/>
        </w:rPr>
        <w:t xml:space="preserve">Results and Partnerships </w:t>
      </w:r>
    </w:p>
    <w:p w14:paraId="44C1DFAC" w14:textId="77777777" w:rsidR="00530129" w:rsidRPr="004306CC" w:rsidRDefault="00530129" w:rsidP="00530129">
      <w:pPr>
        <w:ind w:left="540"/>
        <w:rPr>
          <w:b/>
          <w:i/>
          <w:sz w:val="20"/>
          <w:szCs w:val="20"/>
        </w:rPr>
      </w:pPr>
      <w:r w:rsidRPr="004306CC">
        <w:rPr>
          <w:b/>
          <w:i/>
          <w:sz w:val="20"/>
          <w:szCs w:val="20"/>
        </w:rPr>
        <w:t>Expected Results</w:t>
      </w:r>
    </w:p>
    <w:p w14:paraId="5CAE94DC" w14:textId="77777777" w:rsidR="00530129" w:rsidRDefault="00530129" w:rsidP="00530129">
      <w:pPr>
        <w:rPr>
          <w:sz w:val="20"/>
          <w:szCs w:val="20"/>
        </w:rPr>
      </w:pPr>
      <w:r w:rsidRPr="004306CC">
        <w:rPr>
          <w:sz w:val="20"/>
          <w:szCs w:val="20"/>
        </w:rPr>
        <w:t>This programme, informed by UNDP Strategy (2015-2017), is aligned with:</w:t>
      </w:r>
    </w:p>
    <w:p w14:paraId="3091B1C9" w14:textId="77777777" w:rsidR="00530129" w:rsidRDefault="00530129" w:rsidP="00530129">
      <w:pPr>
        <w:spacing w:after="0"/>
        <w:rPr>
          <w:sz w:val="20"/>
          <w:szCs w:val="20"/>
        </w:rPr>
      </w:pPr>
      <w:proofErr w:type="spellStart"/>
      <w:r w:rsidRPr="004306CC">
        <w:rPr>
          <w:sz w:val="20"/>
          <w:szCs w:val="20"/>
        </w:rPr>
        <w:t>i</w:t>
      </w:r>
      <w:proofErr w:type="spellEnd"/>
      <w:r w:rsidRPr="004306CC">
        <w:rPr>
          <w:sz w:val="20"/>
          <w:szCs w:val="20"/>
        </w:rPr>
        <w:t>.</w:t>
      </w:r>
      <w:r>
        <w:rPr>
          <w:sz w:val="20"/>
          <w:szCs w:val="20"/>
        </w:rPr>
        <w:t xml:space="preserve"> t</w:t>
      </w:r>
      <w:r w:rsidRPr="004306CC">
        <w:rPr>
          <w:sz w:val="20"/>
          <w:szCs w:val="20"/>
        </w:rPr>
        <w:t xml:space="preserve">he Sendai Framework Priority Areas (1 - Understanding Disaster Risk; 2. Strengthen disaster risk governance to manage disasters; 3. Investing in disaster risk reduction for resilience; and 4. Enhancing disaster resilience for effective response, and to </w:t>
      </w:r>
      <w:r w:rsidRPr="004306CC">
        <w:rPr>
          <w:i/>
          <w:sz w:val="20"/>
          <w:szCs w:val="20"/>
        </w:rPr>
        <w:t>build back better</w:t>
      </w:r>
      <w:r w:rsidRPr="004306CC">
        <w:rPr>
          <w:sz w:val="20"/>
          <w:szCs w:val="20"/>
        </w:rPr>
        <w:t xml:space="preserve"> in recovery rehabilitation and reconstruction); </w:t>
      </w:r>
    </w:p>
    <w:p w14:paraId="605E3B24" w14:textId="77777777" w:rsidR="00530129" w:rsidRDefault="00530129" w:rsidP="00530129">
      <w:pPr>
        <w:spacing w:after="0"/>
        <w:rPr>
          <w:sz w:val="20"/>
          <w:szCs w:val="20"/>
          <w:lang w:val="en-ZA"/>
        </w:rPr>
      </w:pPr>
      <w:r w:rsidRPr="004306CC">
        <w:rPr>
          <w:sz w:val="20"/>
          <w:szCs w:val="20"/>
        </w:rPr>
        <w:t>ii</w:t>
      </w:r>
      <w:r>
        <w:rPr>
          <w:sz w:val="20"/>
          <w:szCs w:val="20"/>
        </w:rPr>
        <w:t>. t</w:t>
      </w:r>
      <w:r w:rsidRPr="004306CC">
        <w:rPr>
          <w:sz w:val="20"/>
          <w:szCs w:val="20"/>
        </w:rPr>
        <w:t>he SDGs (specific goals:</w:t>
      </w:r>
      <w:r w:rsidRPr="004306CC">
        <w:rPr>
          <w:b/>
          <w:color w:val="FF0000"/>
          <w:sz w:val="20"/>
          <w:szCs w:val="20"/>
        </w:rPr>
        <w:t xml:space="preserve"> </w:t>
      </w:r>
      <w:r w:rsidRPr="004306CC">
        <w:rPr>
          <w:sz w:val="20"/>
          <w:szCs w:val="20"/>
        </w:rPr>
        <w:t xml:space="preserve">1. End poverty in all its forms everywhere; </w:t>
      </w:r>
      <w:r w:rsidRPr="004306CC">
        <w:rPr>
          <w:sz w:val="20"/>
          <w:szCs w:val="20"/>
          <w:lang w:val="en-ZA"/>
        </w:rPr>
        <w:t xml:space="preserve">9. Build resilient infrastructure, promote inclusive and sustainable industrialization and foster innovation; 11: Make cities and human settlements inclusive, safe, resilient and sustainable; and 13: Take urgent action to combat </w:t>
      </w:r>
      <w:r>
        <w:rPr>
          <w:sz w:val="20"/>
          <w:szCs w:val="20"/>
          <w:lang w:val="en-ZA"/>
        </w:rPr>
        <w:t>climate change and its impacts); and</w:t>
      </w:r>
      <w:r w:rsidRPr="004306CC">
        <w:rPr>
          <w:sz w:val="20"/>
          <w:szCs w:val="20"/>
          <w:lang w:val="en-ZA"/>
        </w:rPr>
        <w:t xml:space="preserve"> </w:t>
      </w:r>
    </w:p>
    <w:p w14:paraId="1A0FCD17" w14:textId="77777777" w:rsidR="00530129" w:rsidRPr="004306CC" w:rsidRDefault="00530129" w:rsidP="00530129">
      <w:pPr>
        <w:rPr>
          <w:sz w:val="20"/>
          <w:szCs w:val="20"/>
        </w:rPr>
      </w:pPr>
      <w:r>
        <w:rPr>
          <w:sz w:val="20"/>
          <w:szCs w:val="20"/>
          <w:lang w:val="en-ZA"/>
        </w:rPr>
        <w:t>iii. further, i</w:t>
      </w:r>
      <w:r w:rsidRPr="004306CC">
        <w:rPr>
          <w:sz w:val="20"/>
          <w:szCs w:val="20"/>
          <w:lang w:val="en-ZA"/>
        </w:rPr>
        <w:t xml:space="preserve">t is in line with </w:t>
      </w:r>
      <w:r w:rsidRPr="004306CC">
        <w:rPr>
          <w:sz w:val="20"/>
          <w:szCs w:val="20"/>
        </w:rPr>
        <w:t>the Paris Agreement on Climate Change</w:t>
      </w:r>
      <w:r w:rsidRPr="004306CC">
        <w:rPr>
          <w:sz w:val="20"/>
          <w:szCs w:val="20"/>
          <w:lang w:val="en-ZA"/>
        </w:rPr>
        <w:t xml:space="preserve"> and the Government of Mozambique Priority Pillar V: </w:t>
      </w:r>
      <w:r w:rsidRPr="004306CC">
        <w:rPr>
          <w:i/>
          <w:sz w:val="20"/>
          <w:szCs w:val="20"/>
        </w:rPr>
        <w:t>Ensure Transparent and Sustainable Management of Natural Resources and Environment,</w:t>
      </w:r>
      <w:r w:rsidRPr="004306CC">
        <w:rPr>
          <w:sz w:val="20"/>
          <w:szCs w:val="20"/>
          <w:lang w:val="en-ZA"/>
        </w:rPr>
        <w:t xml:space="preserve"> and the U</w:t>
      </w:r>
      <w:r w:rsidRPr="004306CC">
        <w:rPr>
          <w:sz w:val="20"/>
          <w:szCs w:val="20"/>
        </w:rPr>
        <w:t>NDAF (2017-2020) Outcome 10</w:t>
      </w:r>
      <w:r w:rsidRPr="004306CC">
        <w:rPr>
          <w:b/>
          <w:sz w:val="20"/>
          <w:szCs w:val="20"/>
        </w:rPr>
        <w:t xml:space="preserve">: </w:t>
      </w:r>
      <w:r w:rsidRPr="004306CC">
        <w:rPr>
          <w:i/>
          <w:sz w:val="20"/>
          <w:szCs w:val="20"/>
        </w:rPr>
        <w:t>Communities are more resilient to the impact of climate change and disasters</w:t>
      </w:r>
      <w:r w:rsidRPr="004306CC">
        <w:rPr>
          <w:sz w:val="20"/>
          <w:szCs w:val="20"/>
        </w:rPr>
        <w:t xml:space="preserve">.  Further, it is aligned with UNDP CPD Pillar 2: </w:t>
      </w:r>
      <w:r w:rsidRPr="004306CC">
        <w:rPr>
          <w:i/>
          <w:sz w:val="20"/>
          <w:szCs w:val="20"/>
        </w:rPr>
        <w:t>Resilience and natural resources management</w:t>
      </w:r>
      <w:r w:rsidRPr="004306CC">
        <w:rPr>
          <w:sz w:val="20"/>
          <w:szCs w:val="20"/>
        </w:rPr>
        <w:t xml:space="preserve">.  </w:t>
      </w:r>
    </w:p>
    <w:p w14:paraId="6B3BAC3E" w14:textId="77777777" w:rsidR="00530129" w:rsidRPr="004306CC" w:rsidRDefault="00530129" w:rsidP="00530129">
      <w:pPr>
        <w:rPr>
          <w:sz w:val="20"/>
          <w:szCs w:val="20"/>
        </w:rPr>
      </w:pPr>
      <w:r w:rsidRPr="004306CC">
        <w:rPr>
          <w:sz w:val="20"/>
          <w:szCs w:val="20"/>
        </w:rPr>
        <w:t xml:space="preserve">To achieve these results, the project seeks to support development of legal frameworks on adaptation and risk reduction; strengthen national capacities; facilitate communication and application of actionable risk information, disaster and climate risk information accessibility; institutionalize and promote sustainability of standardized tools, methodologies and common approaches; and establish a damage and loss accounting system. It further seeks to strengthen EWs, and enhance preparedness and resilience recovery processes that guarantee social transformation after a disaster.     </w:t>
      </w:r>
    </w:p>
    <w:p w14:paraId="6B4BABE6" w14:textId="77777777" w:rsidR="00530129" w:rsidRPr="004306CC" w:rsidRDefault="00530129" w:rsidP="00530129">
      <w:pPr>
        <w:ind w:left="540"/>
        <w:rPr>
          <w:sz w:val="20"/>
          <w:szCs w:val="20"/>
        </w:rPr>
      </w:pPr>
      <w:r w:rsidRPr="004306CC">
        <w:rPr>
          <w:b/>
          <w:sz w:val="20"/>
          <w:szCs w:val="20"/>
        </w:rPr>
        <w:t>Result</w:t>
      </w:r>
      <w:r w:rsidRPr="004306CC">
        <w:rPr>
          <w:sz w:val="20"/>
          <w:szCs w:val="20"/>
        </w:rPr>
        <w:t xml:space="preserve"> 1. </w:t>
      </w:r>
      <w:r w:rsidRPr="004306CC">
        <w:rPr>
          <w:b/>
          <w:sz w:val="20"/>
          <w:szCs w:val="20"/>
        </w:rPr>
        <w:t>Policy, legal and institutional arrangements improved for climate change adaptation and disaster risk management</w:t>
      </w:r>
      <w:r>
        <w:rPr>
          <w:b/>
          <w:sz w:val="20"/>
          <w:szCs w:val="20"/>
        </w:rPr>
        <w:t xml:space="preserve"> - risk g</w:t>
      </w:r>
      <w:r w:rsidRPr="004306CC">
        <w:rPr>
          <w:b/>
          <w:sz w:val="20"/>
          <w:szCs w:val="20"/>
        </w:rPr>
        <w:t>overnance</w:t>
      </w:r>
      <w:r w:rsidRPr="004306CC">
        <w:rPr>
          <w:sz w:val="20"/>
          <w:szCs w:val="20"/>
        </w:rPr>
        <w:t xml:space="preserve">: Existing policies and risk governance arrangements for building community resilience to disasters and adapt to climate change are inadequate in relation to the current demographic shift, urbanization and infrastructure development.  The current </w:t>
      </w:r>
      <w:r w:rsidRPr="004306CC">
        <w:rPr>
          <w:sz w:val="20"/>
          <w:szCs w:val="20"/>
        </w:rPr>
        <w:lastRenderedPageBreak/>
        <w:t xml:space="preserve">DRM Law requires by-laws, strategies and regulations to facilitate its implementation. Moreover, sector policies, such as construction codes, that could support government initiatives regarding resilience, are often obsolete or require review and even where policies exist, few strategies are in place to enhance implementation and strengthen the required institutional capacities.  </w:t>
      </w:r>
    </w:p>
    <w:p w14:paraId="510E8D9D" w14:textId="77777777" w:rsidR="00530129" w:rsidRPr="004306CC" w:rsidRDefault="00530129" w:rsidP="00530129">
      <w:pPr>
        <w:ind w:left="851"/>
        <w:rPr>
          <w:sz w:val="20"/>
          <w:szCs w:val="20"/>
        </w:rPr>
      </w:pPr>
      <w:r w:rsidRPr="004306CC">
        <w:rPr>
          <w:b/>
          <w:sz w:val="20"/>
          <w:szCs w:val="20"/>
        </w:rPr>
        <w:t>Activity 1.1:</w:t>
      </w:r>
      <w:r w:rsidRPr="004306CC">
        <w:rPr>
          <w:sz w:val="20"/>
          <w:szCs w:val="20"/>
        </w:rPr>
        <w:t xml:space="preserve">  Support Government and relevant line ministries in the development and revision of appropriate by-laws, regulations, policies and strategies on DRR and CCA and their dissemination to enhance the implementation of the Law on DRM and further contribute to the Government resilience agenda; </w:t>
      </w:r>
    </w:p>
    <w:p w14:paraId="365BB201" w14:textId="77777777" w:rsidR="00530129" w:rsidRPr="004306CC" w:rsidRDefault="00530129" w:rsidP="00530129">
      <w:pPr>
        <w:ind w:left="851"/>
        <w:rPr>
          <w:sz w:val="20"/>
          <w:szCs w:val="20"/>
        </w:rPr>
      </w:pPr>
      <w:r w:rsidRPr="004306CC">
        <w:rPr>
          <w:b/>
          <w:sz w:val="20"/>
          <w:szCs w:val="20"/>
        </w:rPr>
        <w:t>Activity 1.2</w:t>
      </w:r>
      <w:r w:rsidRPr="004306CC">
        <w:rPr>
          <w:sz w:val="20"/>
          <w:szCs w:val="20"/>
        </w:rPr>
        <w:t>: Support the government in the development and dissemination of guidelines/protocols for information sharing, a functional information management system on DRM, and the elaboration of gender sensitive sectoral guidelines on mainstreaming and monitoring of DRR/CCA interventions.</w:t>
      </w:r>
    </w:p>
    <w:p w14:paraId="76C88E67" w14:textId="77777777" w:rsidR="00530129" w:rsidRPr="004306CC" w:rsidRDefault="00530129" w:rsidP="00530129">
      <w:pPr>
        <w:ind w:left="540"/>
        <w:rPr>
          <w:sz w:val="20"/>
          <w:szCs w:val="20"/>
        </w:rPr>
      </w:pPr>
    </w:p>
    <w:p w14:paraId="070BEE8C" w14:textId="77777777" w:rsidR="00530129" w:rsidRPr="004306CC" w:rsidRDefault="00530129" w:rsidP="00530129">
      <w:pPr>
        <w:spacing w:after="0"/>
        <w:ind w:left="540"/>
        <w:rPr>
          <w:sz w:val="20"/>
          <w:szCs w:val="20"/>
        </w:rPr>
      </w:pPr>
      <w:r w:rsidRPr="004306CC">
        <w:rPr>
          <w:b/>
          <w:sz w:val="20"/>
          <w:szCs w:val="20"/>
        </w:rPr>
        <w:t>Result 2</w:t>
      </w:r>
      <w:r w:rsidRPr="004306CC">
        <w:rPr>
          <w:sz w:val="20"/>
          <w:szCs w:val="20"/>
        </w:rPr>
        <w:t xml:space="preserve">. </w:t>
      </w:r>
      <w:r w:rsidRPr="004306CC">
        <w:rPr>
          <w:b/>
          <w:sz w:val="20"/>
          <w:szCs w:val="20"/>
        </w:rPr>
        <w:t>Hazards and vulnerability profiles enhanced through improved disaster and climate risk assessments and information management - a</w:t>
      </w:r>
      <w:r w:rsidRPr="004306CC">
        <w:rPr>
          <w:b/>
          <w:iCs/>
          <w:sz w:val="20"/>
          <w:szCs w:val="20"/>
        </w:rPr>
        <w:t>ctionable risk information accessible and applied to programming:</w:t>
      </w:r>
      <w:r w:rsidRPr="004306CC">
        <w:rPr>
          <w:sz w:val="20"/>
          <w:szCs w:val="20"/>
        </w:rPr>
        <w:t xml:space="preserve"> The prevailing lack of understanding of how hazards lead to disasters and the different approaches in building community resilience to disasters and climate change requires targeted interventions. The impact of disasters on different social groups needs to be recognized during planning.  The issue of risk-informed decision making for sustainable development and humanitarian action needs to be pursued through the development of indicators to measure risk-informed programming. The same applies during emergencies, where the local capacity to collect and analyse data to be used for decision making at all levels, as well as regional comparison is constrained by lack of standardized procedures, data quality and resources. This also applies to climate information where data is key for early warning and early action.  </w:t>
      </w:r>
    </w:p>
    <w:p w14:paraId="6FCB1E57" w14:textId="77777777" w:rsidR="00530129" w:rsidRPr="004306CC" w:rsidRDefault="00530129" w:rsidP="00530129">
      <w:pPr>
        <w:spacing w:after="0"/>
        <w:ind w:left="540"/>
        <w:rPr>
          <w:sz w:val="20"/>
          <w:szCs w:val="20"/>
        </w:rPr>
      </w:pPr>
      <w:r w:rsidRPr="004306CC">
        <w:rPr>
          <w:sz w:val="20"/>
          <w:szCs w:val="20"/>
        </w:rPr>
        <w:t xml:space="preserve">In this regard, and capitalising on the foundation laid by UNDP past programmes –  especially on risk assessment, the development of a “National Risk Atlas of Mozambique (NRAM)” will be crucial for resilience building at community, provincial and national levels.  The Atlas will generate evidence to support risk-informed development planning. The development of the atlas will significantly enhance the leadership of national authorities, coordination mechanisms, and stakeholder engagement. Additionally, a “National Disaster Observatory” will be established to support the Atlas through recording disaster and climate risk information over time.  </w:t>
      </w:r>
    </w:p>
    <w:p w14:paraId="5E57D342" w14:textId="77777777" w:rsidR="00530129" w:rsidRPr="004306CC" w:rsidRDefault="00530129" w:rsidP="00530129">
      <w:pPr>
        <w:ind w:left="851"/>
        <w:rPr>
          <w:sz w:val="20"/>
          <w:szCs w:val="20"/>
        </w:rPr>
      </w:pPr>
      <w:r w:rsidRPr="004306CC">
        <w:rPr>
          <w:b/>
          <w:sz w:val="20"/>
          <w:szCs w:val="20"/>
        </w:rPr>
        <w:t>Activity 2.1</w:t>
      </w:r>
      <w:r w:rsidRPr="004306CC">
        <w:rPr>
          <w:sz w:val="20"/>
          <w:szCs w:val="20"/>
        </w:rPr>
        <w:t xml:space="preserve">: Development of a “National Risk Atlas of Mozambique (NRAM)” including: </w:t>
      </w:r>
    </w:p>
    <w:p w14:paraId="6A507B4B" w14:textId="77777777" w:rsidR="00530129" w:rsidRPr="004306CC" w:rsidRDefault="00530129" w:rsidP="00530129">
      <w:pPr>
        <w:ind w:left="851"/>
        <w:rPr>
          <w:sz w:val="20"/>
          <w:szCs w:val="20"/>
        </w:rPr>
      </w:pPr>
      <w:r w:rsidRPr="004306CC">
        <w:rPr>
          <w:sz w:val="20"/>
          <w:szCs w:val="20"/>
        </w:rPr>
        <w:t>User-specific national hazard and risk profiles; A National risk information e-library, national data infrastructure for dynamic risk assessment and mapping, national risk information system, and unified methodologies and tools, building on existing hazard-specific national risk assessments.</w:t>
      </w:r>
    </w:p>
    <w:p w14:paraId="2C96D0CD" w14:textId="77777777" w:rsidR="00530129" w:rsidRPr="004306CC" w:rsidRDefault="00530129" w:rsidP="00530129">
      <w:pPr>
        <w:ind w:left="851"/>
        <w:rPr>
          <w:sz w:val="20"/>
          <w:szCs w:val="20"/>
        </w:rPr>
      </w:pPr>
      <w:r w:rsidRPr="004306CC">
        <w:rPr>
          <w:b/>
          <w:sz w:val="20"/>
          <w:szCs w:val="20"/>
        </w:rPr>
        <w:t>Activity 2.2</w:t>
      </w:r>
      <w:r w:rsidRPr="004306CC">
        <w:rPr>
          <w:sz w:val="20"/>
          <w:szCs w:val="20"/>
        </w:rPr>
        <w:t xml:space="preserve">:  Development of a “National Disaster Observatory” (NDO) including: </w:t>
      </w:r>
    </w:p>
    <w:p w14:paraId="30D5192C" w14:textId="77777777" w:rsidR="00530129" w:rsidRPr="004306CC" w:rsidRDefault="00530129" w:rsidP="00530129">
      <w:pPr>
        <w:ind w:left="851"/>
        <w:rPr>
          <w:b/>
          <w:sz w:val="20"/>
          <w:szCs w:val="20"/>
        </w:rPr>
      </w:pPr>
      <w:r w:rsidRPr="004306CC">
        <w:rPr>
          <w:sz w:val="20"/>
          <w:szCs w:val="20"/>
        </w:rPr>
        <w:t>An integrated national disaster database; disaster analytic tools (i.e. disaster monitoring, analysis, mapping, and reporting); an institutionalized disaster reporting network, building on the existing national damage and loss database.</w:t>
      </w:r>
      <w:r w:rsidRPr="004306CC">
        <w:rPr>
          <w:b/>
          <w:sz w:val="20"/>
          <w:szCs w:val="20"/>
        </w:rPr>
        <w:t xml:space="preserve"> </w:t>
      </w:r>
    </w:p>
    <w:p w14:paraId="7A337882" w14:textId="77777777" w:rsidR="00530129" w:rsidRPr="004306CC" w:rsidRDefault="00530129" w:rsidP="00530129">
      <w:pPr>
        <w:ind w:left="851"/>
        <w:rPr>
          <w:sz w:val="20"/>
          <w:szCs w:val="20"/>
        </w:rPr>
      </w:pPr>
      <w:r w:rsidRPr="004306CC">
        <w:rPr>
          <w:b/>
          <w:sz w:val="20"/>
          <w:szCs w:val="20"/>
        </w:rPr>
        <w:t>Activity 2.3</w:t>
      </w:r>
      <w:r w:rsidRPr="004306CC">
        <w:rPr>
          <w:sz w:val="20"/>
          <w:szCs w:val="20"/>
        </w:rPr>
        <w:t>: Establishing an online platform for:</w:t>
      </w:r>
    </w:p>
    <w:p w14:paraId="23A31707" w14:textId="77777777" w:rsidR="00530129" w:rsidRPr="004306CC" w:rsidRDefault="00530129" w:rsidP="00530129">
      <w:pPr>
        <w:ind w:left="851"/>
        <w:rPr>
          <w:sz w:val="20"/>
          <w:szCs w:val="20"/>
        </w:rPr>
      </w:pPr>
      <w:r w:rsidRPr="004306CC">
        <w:rPr>
          <w:sz w:val="20"/>
          <w:szCs w:val="20"/>
        </w:rPr>
        <w:t xml:space="preserve">Information management to strengthen adaptation and disaster resilience initiatives. </w:t>
      </w:r>
    </w:p>
    <w:p w14:paraId="42B72E80" w14:textId="77777777" w:rsidR="00530129" w:rsidRPr="004306CC" w:rsidRDefault="00530129" w:rsidP="00530129">
      <w:pPr>
        <w:ind w:left="851"/>
        <w:rPr>
          <w:sz w:val="20"/>
          <w:szCs w:val="20"/>
        </w:rPr>
      </w:pPr>
      <w:r w:rsidRPr="004306CC">
        <w:rPr>
          <w:sz w:val="20"/>
          <w:szCs w:val="20"/>
        </w:rPr>
        <w:t xml:space="preserve">Information sharing on hydro and </w:t>
      </w:r>
      <w:proofErr w:type="spellStart"/>
      <w:r w:rsidRPr="004306CC">
        <w:rPr>
          <w:sz w:val="20"/>
          <w:szCs w:val="20"/>
        </w:rPr>
        <w:t>agro</w:t>
      </w:r>
      <w:proofErr w:type="spellEnd"/>
      <w:r w:rsidRPr="004306CC">
        <w:rPr>
          <w:sz w:val="20"/>
          <w:szCs w:val="20"/>
        </w:rPr>
        <w:t>-meteorological data for early action.</w:t>
      </w:r>
    </w:p>
    <w:p w14:paraId="087FBEDE" w14:textId="77777777" w:rsidR="00530129" w:rsidRPr="004306CC" w:rsidRDefault="00530129" w:rsidP="00530129">
      <w:pPr>
        <w:ind w:left="851"/>
        <w:rPr>
          <w:sz w:val="20"/>
          <w:szCs w:val="20"/>
        </w:rPr>
      </w:pPr>
      <w:r w:rsidRPr="004306CC">
        <w:rPr>
          <w:b/>
          <w:sz w:val="20"/>
          <w:szCs w:val="20"/>
        </w:rPr>
        <w:t>Activity 2.4</w:t>
      </w:r>
      <w:r w:rsidRPr="004306CC">
        <w:rPr>
          <w:sz w:val="20"/>
          <w:szCs w:val="20"/>
        </w:rPr>
        <w:t>: Promote development and dissemination of science-based methodologies and tools to record and share disaster losses and relevant gender, age and sex disaggregated data and statistics.</w:t>
      </w:r>
    </w:p>
    <w:p w14:paraId="27CA0060" w14:textId="77777777" w:rsidR="00530129" w:rsidRPr="004306CC" w:rsidRDefault="00530129" w:rsidP="00530129">
      <w:pPr>
        <w:ind w:left="540"/>
        <w:rPr>
          <w:b/>
          <w:sz w:val="20"/>
          <w:szCs w:val="20"/>
        </w:rPr>
      </w:pPr>
    </w:p>
    <w:p w14:paraId="0B7D1F6C" w14:textId="77777777" w:rsidR="00530129" w:rsidRPr="004306CC" w:rsidRDefault="00530129" w:rsidP="00530129">
      <w:pPr>
        <w:ind w:left="540"/>
        <w:rPr>
          <w:sz w:val="20"/>
          <w:szCs w:val="20"/>
        </w:rPr>
      </w:pPr>
      <w:r w:rsidRPr="004306CC">
        <w:rPr>
          <w:b/>
          <w:sz w:val="20"/>
          <w:szCs w:val="20"/>
        </w:rPr>
        <w:t>Result 3. Government and community capacity strengthened to build disaster resilience - fostering risk informed solutions for resilience</w:t>
      </w:r>
      <w:r w:rsidRPr="004306CC">
        <w:rPr>
          <w:sz w:val="20"/>
          <w:szCs w:val="20"/>
        </w:rPr>
        <w:t xml:space="preserve">:  Strengthening government and local risk management capacities to build community resilience is crucial to sustainable development.  Staff turnover is increasingly high as many of the trained professionals turn to seek higher paid employment with other organisations.  This calls for advocacy and ongoing capacity programmes to ensure that skills are retained within relevant government institutions to implement DRR and CCA initiatives, especially on mainstreaming of DRR and CCA into the planning processes. The concept of mainstreaming DRR and CCA is gaining momentum in the Government development agenda, however, it has not yet tackled the impact disasters have on different demographic, social and economic groups, especially women. Challenges related to the empowerment of women are not adequately addressed in DRR &amp; CCA processes.  This is often ascribed to a lack of understanding of how various groups are differently affected in any given emergency and the lack of disaggregated data, and gender planning/ implementation/ monitoring in all phases of DRM to respond to different needs and interests of men and women. </w:t>
      </w:r>
    </w:p>
    <w:p w14:paraId="5A2B1CB8" w14:textId="77777777" w:rsidR="00530129" w:rsidRPr="004306CC" w:rsidRDefault="00530129" w:rsidP="00530129">
      <w:pPr>
        <w:ind w:left="851"/>
        <w:rPr>
          <w:sz w:val="20"/>
          <w:szCs w:val="20"/>
        </w:rPr>
      </w:pPr>
      <w:r w:rsidRPr="004306CC">
        <w:rPr>
          <w:b/>
          <w:sz w:val="20"/>
          <w:szCs w:val="20"/>
        </w:rPr>
        <w:t>Activity 3.1:</w:t>
      </w:r>
      <w:r w:rsidRPr="004306CC">
        <w:rPr>
          <w:sz w:val="20"/>
          <w:szCs w:val="20"/>
        </w:rPr>
        <w:t xml:space="preserve"> Capacity development: Inter-sectoral coordination; promoting south-south cooperatio</w:t>
      </w:r>
      <w:r>
        <w:rPr>
          <w:sz w:val="20"/>
          <w:szCs w:val="20"/>
        </w:rPr>
        <w:t>n/exchange experiences;</w:t>
      </w:r>
    </w:p>
    <w:p w14:paraId="42F9984F" w14:textId="77777777" w:rsidR="00530129" w:rsidRPr="004306CC" w:rsidRDefault="00530129" w:rsidP="00530129">
      <w:pPr>
        <w:ind w:left="851"/>
        <w:rPr>
          <w:sz w:val="20"/>
          <w:szCs w:val="20"/>
        </w:rPr>
      </w:pPr>
      <w:r w:rsidRPr="004306CC">
        <w:rPr>
          <w:b/>
          <w:sz w:val="20"/>
          <w:szCs w:val="20"/>
        </w:rPr>
        <w:lastRenderedPageBreak/>
        <w:t>Activity 3.2</w:t>
      </w:r>
      <w:r w:rsidRPr="004306CC">
        <w:rPr>
          <w:sz w:val="20"/>
          <w:szCs w:val="20"/>
        </w:rPr>
        <w:t>: Promote CSOs, local NGOs and private sector involvement in the development of response/prevention plans;</w:t>
      </w:r>
    </w:p>
    <w:p w14:paraId="7C54E3E4" w14:textId="77777777" w:rsidR="00530129" w:rsidRPr="004306CC" w:rsidRDefault="00530129" w:rsidP="00530129">
      <w:pPr>
        <w:ind w:left="851"/>
        <w:rPr>
          <w:sz w:val="20"/>
          <w:szCs w:val="20"/>
        </w:rPr>
      </w:pPr>
      <w:r w:rsidRPr="004306CC">
        <w:rPr>
          <w:b/>
          <w:sz w:val="20"/>
          <w:szCs w:val="20"/>
        </w:rPr>
        <w:t>Activity 3.3:</w:t>
      </w:r>
      <w:r w:rsidRPr="004306CC">
        <w:rPr>
          <w:sz w:val="20"/>
          <w:szCs w:val="20"/>
        </w:rPr>
        <w:t xml:space="preserve"> Support government in the development, implementation and monitoring of local adaptation plans (LAP);</w:t>
      </w:r>
    </w:p>
    <w:p w14:paraId="5FB78FD2" w14:textId="77777777" w:rsidR="00530129" w:rsidRPr="004306CC" w:rsidRDefault="00530129" w:rsidP="00530129">
      <w:pPr>
        <w:ind w:left="851"/>
        <w:rPr>
          <w:sz w:val="20"/>
          <w:szCs w:val="20"/>
        </w:rPr>
      </w:pPr>
      <w:r w:rsidRPr="004306CC">
        <w:rPr>
          <w:b/>
          <w:sz w:val="20"/>
          <w:szCs w:val="20"/>
        </w:rPr>
        <w:t>Activity 3.4</w:t>
      </w:r>
      <w:r w:rsidRPr="004306CC">
        <w:rPr>
          <w:sz w:val="20"/>
          <w:szCs w:val="20"/>
        </w:rPr>
        <w:t xml:space="preserve">: Mainstreaming DRR and CCA: strengthen government capacity for mainstreaming DRR and CCA into planning instruments and strategies at all levels using tools and guidelines developed in (1); </w:t>
      </w:r>
    </w:p>
    <w:p w14:paraId="20155E02" w14:textId="77777777" w:rsidR="00530129" w:rsidRPr="004306CC" w:rsidRDefault="00530129" w:rsidP="00530129">
      <w:pPr>
        <w:ind w:left="851"/>
        <w:rPr>
          <w:sz w:val="20"/>
          <w:szCs w:val="20"/>
        </w:rPr>
      </w:pPr>
      <w:r w:rsidRPr="004306CC">
        <w:rPr>
          <w:b/>
          <w:sz w:val="20"/>
          <w:szCs w:val="20"/>
        </w:rPr>
        <w:t>Activity 3.5</w:t>
      </w:r>
      <w:r w:rsidRPr="004306CC">
        <w:rPr>
          <w:sz w:val="20"/>
          <w:szCs w:val="20"/>
        </w:rPr>
        <w:t>: Development of tools to monitor DRR and CCA investments as well as to strengthen gender mainstreaming in development plans.</w:t>
      </w:r>
    </w:p>
    <w:p w14:paraId="6EC429B9" w14:textId="77777777" w:rsidR="00530129" w:rsidRPr="004306CC" w:rsidRDefault="00530129" w:rsidP="00530129">
      <w:pPr>
        <w:spacing w:after="0"/>
        <w:ind w:left="851"/>
        <w:rPr>
          <w:sz w:val="20"/>
          <w:szCs w:val="20"/>
        </w:rPr>
      </w:pPr>
      <w:r w:rsidRPr="004306CC">
        <w:rPr>
          <w:sz w:val="20"/>
          <w:szCs w:val="20"/>
        </w:rPr>
        <w:t xml:space="preserve"> </w:t>
      </w:r>
    </w:p>
    <w:p w14:paraId="7681847B" w14:textId="199A68CC" w:rsidR="00530129" w:rsidRPr="004306CC" w:rsidRDefault="00530129" w:rsidP="00530129">
      <w:pPr>
        <w:spacing w:after="0"/>
        <w:ind w:left="540"/>
        <w:rPr>
          <w:sz w:val="20"/>
          <w:szCs w:val="20"/>
        </w:rPr>
      </w:pPr>
      <w:r w:rsidRPr="004306CC">
        <w:rPr>
          <w:b/>
          <w:sz w:val="20"/>
          <w:szCs w:val="20"/>
        </w:rPr>
        <w:t>Result 4. Disaster preparedness and recovery processes strengthened - EWS and resilient recovery:</w:t>
      </w:r>
      <w:r w:rsidRPr="004306CC">
        <w:rPr>
          <w:sz w:val="20"/>
          <w:szCs w:val="20"/>
        </w:rPr>
        <w:t xml:space="preserve"> </w:t>
      </w:r>
      <w:proofErr w:type="gramStart"/>
      <w:r w:rsidRPr="004306CC">
        <w:rPr>
          <w:sz w:val="20"/>
          <w:szCs w:val="20"/>
        </w:rPr>
        <w:t>In order to</w:t>
      </w:r>
      <w:proofErr w:type="gramEnd"/>
      <w:r w:rsidRPr="004306CC">
        <w:rPr>
          <w:sz w:val="20"/>
          <w:szCs w:val="20"/>
        </w:rPr>
        <w:t xml:space="preserve"> effectively respond to any disaster, preparedness (including simulation exercises) is the key to ensure the availability of necessary resources.  The UN humanitarian country team noted in its comprehensive floods assessment </w:t>
      </w:r>
      <w:r w:rsidR="002763E0" w:rsidRPr="004306CC">
        <w:rPr>
          <w:sz w:val="20"/>
          <w:szCs w:val="20"/>
        </w:rPr>
        <w:t>report,</w:t>
      </w:r>
      <w:r w:rsidRPr="004306CC">
        <w:rPr>
          <w:sz w:val="20"/>
          <w:szCs w:val="20"/>
        </w:rPr>
        <w:t xml:space="preserve"> that the mortality rate from disasters has reduced since the floods in the year 2,000 (from 800 in 2000 to 113 in 2013</w:t>
      </w:r>
      <w:r w:rsidR="002763E0" w:rsidRPr="004306CC">
        <w:rPr>
          <w:sz w:val="20"/>
          <w:szCs w:val="20"/>
        </w:rPr>
        <w:t xml:space="preserve">) </w:t>
      </w:r>
      <w:proofErr w:type="gramStart"/>
      <w:r w:rsidR="002763E0" w:rsidRPr="004306CC">
        <w:rPr>
          <w:sz w:val="20"/>
          <w:szCs w:val="20"/>
        </w:rPr>
        <w:t>as</w:t>
      </w:r>
      <w:r w:rsidRPr="004306CC">
        <w:rPr>
          <w:sz w:val="20"/>
          <w:szCs w:val="20"/>
        </w:rPr>
        <w:t xml:space="preserve"> a result of</w:t>
      </w:r>
      <w:proofErr w:type="gramEnd"/>
      <w:r w:rsidRPr="004306CC">
        <w:rPr>
          <w:sz w:val="20"/>
          <w:szCs w:val="20"/>
        </w:rPr>
        <w:t xml:space="preserve"> Government’s preparedness.  Strengthening early warning systems for early action is crucial in reducing community vulnerability. Preparedness further includes the creation and equipping of Local Risk Management Committees (CLGR) linked to early warning systems (floods and cyclones) established across the most vulnerable communities within the country. There are significant early warning systems for floods and cyclones, however, for droughts, despite their heavy toll on community livelihoods and the economy, early warning systems are limited and this will need to be pursued in addition to sectoral recovery strategies </w:t>
      </w:r>
      <w:proofErr w:type="gramStart"/>
      <w:r w:rsidRPr="004306CC">
        <w:rPr>
          <w:sz w:val="20"/>
          <w:szCs w:val="20"/>
        </w:rPr>
        <w:t>in order to</w:t>
      </w:r>
      <w:proofErr w:type="gramEnd"/>
      <w:r w:rsidRPr="004306CC">
        <w:rPr>
          <w:sz w:val="20"/>
          <w:szCs w:val="20"/>
        </w:rPr>
        <w:t xml:space="preserve"> reinforce the concept of “build back better”. </w:t>
      </w:r>
    </w:p>
    <w:p w14:paraId="61C460A3" w14:textId="6C2E0760" w:rsidR="00530129" w:rsidRPr="004306CC" w:rsidRDefault="00530129" w:rsidP="00530129">
      <w:pPr>
        <w:spacing w:after="0"/>
        <w:ind w:left="851"/>
        <w:rPr>
          <w:sz w:val="20"/>
          <w:szCs w:val="20"/>
        </w:rPr>
      </w:pPr>
      <w:r w:rsidRPr="004306CC">
        <w:rPr>
          <w:b/>
          <w:sz w:val="20"/>
          <w:szCs w:val="20"/>
        </w:rPr>
        <w:t>Activity 4.1</w:t>
      </w:r>
      <w:r w:rsidRPr="004306CC">
        <w:rPr>
          <w:sz w:val="20"/>
          <w:szCs w:val="20"/>
        </w:rPr>
        <w:t>: Stre</w:t>
      </w:r>
      <w:r w:rsidR="00CC6321">
        <w:rPr>
          <w:sz w:val="20"/>
          <w:szCs w:val="20"/>
        </w:rPr>
        <w:t>ngthening e</w:t>
      </w:r>
      <w:r w:rsidRPr="004306CC">
        <w:rPr>
          <w:sz w:val="20"/>
          <w:szCs w:val="20"/>
        </w:rPr>
        <w:t>mergency preparedness: Contingency planning and simulation exercise;</w:t>
      </w:r>
    </w:p>
    <w:p w14:paraId="45BC3417" w14:textId="77777777" w:rsidR="00530129" w:rsidRPr="004306CC" w:rsidRDefault="00530129" w:rsidP="00530129">
      <w:pPr>
        <w:spacing w:after="0"/>
        <w:ind w:left="851"/>
        <w:rPr>
          <w:sz w:val="20"/>
          <w:szCs w:val="20"/>
        </w:rPr>
      </w:pPr>
      <w:r w:rsidRPr="004306CC">
        <w:rPr>
          <w:b/>
          <w:sz w:val="20"/>
          <w:szCs w:val="20"/>
        </w:rPr>
        <w:t>Activity 4.2</w:t>
      </w:r>
      <w:r w:rsidRPr="004306CC">
        <w:rPr>
          <w:sz w:val="20"/>
          <w:szCs w:val="20"/>
        </w:rPr>
        <w:t xml:space="preserve">: Institutionalize a functional mechanism for early warning systems to enhance early action; </w:t>
      </w:r>
    </w:p>
    <w:p w14:paraId="60273F41" w14:textId="77777777" w:rsidR="00530129" w:rsidRPr="004306CC" w:rsidRDefault="00530129" w:rsidP="00530129">
      <w:pPr>
        <w:spacing w:after="0"/>
        <w:ind w:left="851"/>
        <w:rPr>
          <w:sz w:val="20"/>
          <w:szCs w:val="20"/>
        </w:rPr>
      </w:pPr>
      <w:r w:rsidRPr="004306CC">
        <w:rPr>
          <w:b/>
          <w:sz w:val="20"/>
          <w:szCs w:val="20"/>
        </w:rPr>
        <w:t>Activity 4.3</w:t>
      </w:r>
      <w:r w:rsidRPr="004306CC">
        <w:rPr>
          <w:sz w:val="20"/>
          <w:szCs w:val="20"/>
        </w:rPr>
        <w:t>: Creation, equipping and sustaining local risk management committees for EWSs, and early actions;</w:t>
      </w:r>
    </w:p>
    <w:p w14:paraId="5CB285D7" w14:textId="77777777" w:rsidR="00530129" w:rsidRPr="004306CC" w:rsidRDefault="00530129" w:rsidP="00530129">
      <w:pPr>
        <w:spacing w:after="0"/>
        <w:ind w:left="851"/>
        <w:rPr>
          <w:sz w:val="20"/>
          <w:szCs w:val="20"/>
        </w:rPr>
      </w:pPr>
      <w:r w:rsidRPr="004306CC">
        <w:rPr>
          <w:b/>
          <w:sz w:val="20"/>
          <w:szCs w:val="20"/>
        </w:rPr>
        <w:t xml:space="preserve">Activity 4.4: </w:t>
      </w:r>
      <w:r w:rsidRPr="004306CC">
        <w:rPr>
          <w:sz w:val="20"/>
          <w:szCs w:val="20"/>
        </w:rPr>
        <w:t>Strengthening capacity and protocols (SOPs) for the generation and dissemination of EW information;</w:t>
      </w:r>
    </w:p>
    <w:p w14:paraId="47C57228" w14:textId="77777777" w:rsidR="00530129" w:rsidRPr="004306CC" w:rsidRDefault="00530129" w:rsidP="00530129">
      <w:pPr>
        <w:spacing w:after="0"/>
        <w:ind w:left="851"/>
        <w:rPr>
          <w:sz w:val="20"/>
          <w:szCs w:val="20"/>
        </w:rPr>
      </w:pPr>
      <w:r w:rsidRPr="004306CC">
        <w:rPr>
          <w:b/>
          <w:sz w:val="20"/>
          <w:szCs w:val="20"/>
        </w:rPr>
        <w:t>Activity 4.5</w:t>
      </w:r>
      <w:r w:rsidRPr="004306CC">
        <w:rPr>
          <w:sz w:val="20"/>
          <w:szCs w:val="20"/>
        </w:rPr>
        <w:t>: Development of recovery guidelines to include PDNA (government and development partners as well as CSOs), capacity building, and recovery programming.</w:t>
      </w:r>
    </w:p>
    <w:p w14:paraId="7CB93554" w14:textId="77777777" w:rsidR="00530129" w:rsidRPr="004306CC" w:rsidRDefault="00530129" w:rsidP="00530129">
      <w:pPr>
        <w:spacing w:after="0"/>
        <w:ind w:left="540"/>
        <w:rPr>
          <w:sz w:val="20"/>
          <w:szCs w:val="20"/>
        </w:rPr>
      </w:pPr>
    </w:p>
    <w:p w14:paraId="683FDEAF" w14:textId="77777777" w:rsidR="00530129" w:rsidRPr="004306CC" w:rsidRDefault="00530129" w:rsidP="00530129">
      <w:pPr>
        <w:spacing w:after="0"/>
        <w:ind w:left="540"/>
        <w:rPr>
          <w:sz w:val="20"/>
          <w:szCs w:val="20"/>
        </w:rPr>
      </w:pPr>
      <w:r w:rsidRPr="004306CC">
        <w:rPr>
          <w:b/>
          <w:sz w:val="20"/>
          <w:szCs w:val="20"/>
        </w:rPr>
        <w:t>Result 5. Climate resilience actions and community livelihoods enhanced for disaster resilience</w:t>
      </w:r>
      <w:r w:rsidRPr="004306CC">
        <w:rPr>
          <w:sz w:val="20"/>
          <w:szCs w:val="20"/>
        </w:rPr>
        <w:t xml:space="preserve"> - a</w:t>
      </w:r>
      <w:r w:rsidRPr="004306CC">
        <w:rPr>
          <w:b/>
          <w:sz w:val="20"/>
          <w:szCs w:val="20"/>
        </w:rPr>
        <w:t>daptation and vulnerability reduction</w:t>
      </w:r>
      <w:r w:rsidRPr="004306CC">
        <w:rPr>
          <w:sz w:val="20"/>
          <w:szCs w:val="20"/>
        </w:rPr>
        <w:t xml:space="preserve">:  Mozambique has high illiteracy rates (32% in men and 68% among women) and a large population living in poverty (54.7% in 2009). This, together with limited investment in technology (including climate-proof technology) and weaknesses in social services, has results in low awareness and limited capacity to respond to climate and disaster risks among the most vulnerable populations. Relevant climate proof actions will be sought for adoption in specific communities.  Additionally, innovative initiatives and alternative livelihoods for adaptation and mitigation of shocks and stresses, especially in arid and semi-arid zones, will be promoted. </w:t>
      </w:r>
    </w:p>
    <w:p w14:paraId="754ED37C" w14:textId="77777777" w:rsidR="00530129" w:rsidRPr="004306CC" w:rsidRDefault="00530129" w:rsidP="00530129">
      <w:pPr>
        <w:ind w:left="851"/>
        <w:rPr>
          <w:sz w:val="20"/>
          <w:szCs w:val="20"/>
        </w:rPr>
      </w:pPr>
      <w:r w:rsidRPr="004306CC">
        <w:rPr>
          <w:b/>
          <w:sz w:val="20"/>
          <w:szCs w:val="20"/>
        </w:rPr>
        <w:t>Activity 5.1</w:t>
      </w:r>
      <w:r w:rsidRPr="004306CC">
        <w:rPr>
          <w:sz w:val="20"/>
          <w:szCs w:val="20"/>
        </w:rPr>
        <w:t>: Promotion of technology for adaptation and resilience building including efficient harvesting and management of water in arid and semi-arid zones (rain-water harvesting, public-private-partnerships for water management);</w:t>
      </w:r>
    </w:p>
    <w:p w14:paraId="6C143C2C" w14:textId="77777777" w:rsidR="00530129" w:rsidRPr="004306CC" w:rsidRDefault="00530129" w:rsidP="00530129">
      <w:pPr>
        <w:ind w:left="851"/>
        <w:rPr>
          <w:sz w:val="20"/>
          <w:szCs w:val="20"/>
        </w:rPr>
      </w:pPr>
      <w:r w:rsidRPr="004306CC">
        <w:rPr>
          <w:b/>
          <w:sz w:val="20"/>
          <w:szCs w:val="20"/>
        </w:rPr>
        <w:t>Activity 5.2</w:t>
      </w:r>
      <w:r w:rsidRPr="004306CC">
        <w:rPr>
          <w:sz w:val="20"/>
          <w:szCs w:val="20"/>
        </w:rPr>
        <w:t xml:space="preserve">: Promotion of diversification of income generating activities in arid and semi-arid zones through CERUMS; </w:t>
      </w:r>
    </w:p>
    <w:p w14:paraId="5F555533" w14:textId="77777777" w:rsidR="00530129" w:rsidRPr="004306CC" w:rsidRDefault="00530129" w:rsidP="00530129">
      <w:pPr>
        <w:ind w:left="851"/>
        <w:rPr>
          <w:sz w:val="20"/>
          <w:szCs w:val="20"/>
        </w:rPr>
      </w:pPr>
      <w:r w:rsidRPr="004306CC">
        <w:rPr>
          <w:b/>
          <w:sz w:val="20"/>
          <w:szCs w:val="20"/>
        </w:rPr>
        <w:t>Activity 5.3</w:t>
      </w:r>
      <w:r w:rsidRPr="004306CC">
        <w:rPr>
          <w:sz w:val="20"/>
          <w:szCs w:val="20"/>
        </w:rPr>
        <w:t>: Investment in research for innovative technologies to support adaptation and disaster resilience, especially for communities in arid and semi-arid zones;</w:t>
      </w:r>
    </w:p>
    <w:p w14:paraId="67B2710C" w14:textId="77777777" w:rsidR="00530129" w:rsidRPr="004306CC" w:rsidRDefault="00530129" w:rsidP="00530129">
      <w:pPr>
        <w:spacing w:after="0"/>
        <w:ind w:left="851"/>
        <w:rPr>
          <w:sz w:val="20"/>
          <w:szCs w:val="20"/>
        </w:rPr>
      </w:pPr>
      <w:r w:rsidRPr="004306CC">
        <w:rPr>
          <w:b/>
          <w:sz w:val="20"/>
          <w:szCs w:val="20"/>
        </w:rPr>
        <w:t>Activity 5.4</w:t>
      </w:r>
      <w:r w:rsidRPr="004306CC">
        <w:rPr>
          <w:sz w:val="20"/>
          <w:szCs w:val="20"/>
        </w:rPr>
        <w:t>: Promote scientific research and dissemination on climate change, early warning systems, and innovative for early action.</w:t>
      </w:r>
    </w:p>
    <w:p w14:paraId="43A7CC4D" w14:textId="77777777" w:rsidR="00530129" w:rsidRPr="004306CC" w:rsidRDefault="00530129" w:rsidP="00530129">
      <w:pPr>
        <w:spacing w:after="0"/>
        <w:ind w:left="540"/>
        <w:rPr>
          <w:sz w:val="20"/>
          <w:szCs w:val="20"/>
        </w:rPr>
      </w:pPr>
    </w:p>
    <w:p w14:paraId="175571E1" w14:textId="77777777" w:rsidR="00530129" w:rsidRPr="004306CC" w:rsidRDefault="00530129" w:rsidP="00530129">
      <w:pPr>
        <w:spacing w:before="240" w:after="0"/>
        <w:ind w:left="547"/>
        <w:rPr>
          <w:b/>
          <w:i/>
          <w:sz w:val="20"/>
          <w:szCs w:val="20"/>
        </w:rPr>
      </w:pPr>
      <w:r w:rsidRPr="004306CC">
        <w:rPr>
          <w:b/>
          <w:i/>
          <w:sz w:val="20"/>
          <w:szCs w:val="20"/>
        </w:rPr>
        <w:t>Resources Required to Achieve the Expected Results</w:t>
      </w:r>
    </w:p>
    <w:p w14:paraId="56550AD1" w14:textId="77777777" w:rsidR="0081290C" w:rsidRDefault="00530129" w:rsidP="00530129">
      <w:pPr>
        <w:rPr>
          <w:sz w:val="20"/>
          <w:szCs w:val="20"/>
        </w:rPr>
      </w:pPr>
      <w:r w:rsidRPr="004306CC">
        <w:rPr>
          <w:sz w:val="20"/>
          <w:szCs w:val="20"/>
        </w:rPr>
        <w:t xml:space="preserve">The programme will be delivered with support from UNDP staff - DRR/CCA team including: The Chief Technical Advisor, Programme Officer, Provincial Advisors (3), and Programme Associate.  Where necessary consultants will be recruited to support delivery of specific activities.  At the provincial levels and districts, the programme will also leverage capacities to ensure that activities are effectively delivered and address the needs of the target groups. The below highlights indicative budget for each output as well as budget for programme management; communication and knowledge product. As part of UNDP’s requirements all programmes </w:t>
      </w:r>
      <w:proofErr w:type="gramStart"/>
      <w:r w:rsidRPr="004306CC">
        <w:rPr>
          <w:sz w:val="20"/>
          <w:szCs w:val="20"/>
        </w:rPr>
        <w:t>will have to</w:t>
      </w:r>
      <w:proofErr w:type="gramEnd"/>
      <w:r w:rsidRPr="004306CC">
        <w:rPr>
          <w:sz w:val="20"/>
          <w:szCs w:val="20"/>
        </w:rPr>
        <w:t xml:space="preserve"> pay for General Management Services (GMS). This is </w:t>
      </w:r>
      <w:r>
        <w:rPr>
          <w:sz w:val="20"/>
          <w:szCs w:val="20"/>
        </w:rPr>
        <w:t xml:space="preserve">also </w:t>
      </w:r>
      <w:r w:rsidRPr="004306CC">
        <w:rPr>
          <w:sz w:val="20"/>
          <w:szCs w:val="20"/>
        </w:rPr>
        <w:t>noted in the Table below.</w:t>
      </w:r>
    </w:p>
    <w:p w14:paraId="1256AC01" w14:textId="77777777" w:rsidR="0081290C" w:rsidRDefault="0081290C" w:rsidP="00530129">
      <w:pPr>
        <w:rPr>
          <w:sz w:val="20"/>
          <w:szCs w:val="20"/>
        </w:rPr>
      </w:pPr>
    </w:p>
    <w:p w14:paraId="43FE784A" w14:textId="178CDF13" w:rsidR="00530129" w:rsidRPr="004306CC" w:rsidRDefault="00530129" w:rsidP="00530129">
      <w:pPr>
        <w:rPr>
          <w:sz w:val="20"/>
          <w:szCs w:val="20"/>
        </w:rPr>
      </w:pPr>
      <w:r w:rsidRPr="004306CC">
        <w:rPr>
          <w:sz w:val="20"/>
          <w:szCs w:val="20"/>
        </w:rPr>
        <w:t xml:space="preserve">    </w:t>
      </w:r>
    </w:p>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4"/>
        <w:gridCol w:w="1205"/>
        <w:gridCol w:w="1072"/>
        <w:gridCol w:w="1334"/>
      </w:tblGrid>
      <w:tr w:rsidR="00530129" w:rsidRPr="004306CC" w14:paraId="24B1DCE1" w14:textId="77777777" w:rsidTr="009B0203">
        <w:trPr>
          <w:trHeight w:val="368"/>
        </w:trPr>
        <w:tc>
          <w:tcPr>
            <w:tcW w:w="6017" w:type="dxa"/>
            <w:vMerge w:val="restart"/>
            <w:shd w:val="clear" w:color="auto" w:fill="auto"/>
          </w:tcPr>
          <w:p w14:paraId="14598787" w14:textId="77777777" w:rsidR="00530129" w:rsidRPr="009B6716" w:rsidRDefault="00530129" w:rsidP="009B0203">
            <w:pPr>
              <w:rPr>
                <w:b/>
                <w:sz w:val="20"/>
                <w:szCs w:val="20"/>
              </w:rPr>
            </w:pPr>
            <w:r w:rsidRPr="009B6716">
              <w:rPr>
                <w:b/>
                <w:sz w:val="20"/>
                <w:szCs w:val="20"/>
              </w:rPr>
              <w:lastRenderedPageBreak/>
              <w:t>Output</w:t>
            </w:r>
          </w:p>
        </w:tc>
        <w:tc>
          <w:tcPr>
            <w:tcW w:w="3614" w:type="dxa"/>
            <w:gridSpan w:val="3"/>
            <w:shd w:val="clear" w:color="auto" w:fill="auto"/>
          </w:tcPr>
          <w:p w14:paraId="6B35EF6C" w14:textId="77777777" w:rsidR="00D22D95" w:rsidRDefault="00D22D95" w:rsidP="009B0203">
            <w:pPr>
              <w:jc w:val="center"/>
              <w:rPr>
                <w:b/>
                <w:sz w:val="20"/>
                <w:szCs w:val="20"/>
              </w:rPr>
            </w:pPr>
            <w:r>
              <w:rPr>
                <w:b/>
                <w:sz w:val="20"/>
                <w:szCs w:val="20"/>
              </w:rPr>
              <w:t xml:space="preserve">Y 1 + Y2 + Y3 + Y4: </w:t>
            </w:r>
          </w:p>
          <w:p w14:paraId="49B0F4F3" w14:textId="0F2EFC12" w:rsidR="00530129" w:rsidRPr="009B6716" w:rsidRDefault="00530129" w:rsidP="009B0203">
            <w:pPr>
              <w:jc w:val="center"/>
              <w:rPr>
                <w:b/>
                <w:sz w:val="20"/>
                <w:szCs w:val="20"/>
              </w:rPr>
            </w:pPr>
            <w:r w:rsidRPr="009B6716">
              <w:rPr>
                <w:b/>
                <w:sz w:val="20"/>
                <w:szCs w:val="20"/>
              </w:rPr>
              <w:t>Indicative budget (USD)</w:t>
            </w:r>
          </w:p>
        </w:tc>
      </w:tr>
      <w:tr w:rsidR="00530129" w:rsidRPr="004306CC" w14:paraId="641515E7" w14:textId="77777777" w:rsidTr="009B0203">
        <w:trPr>
          <w:trHeight w:val="153"/>
        </w:trPr>
        <w:tc>
          <w:tcPr>
            <w:tcW w:w="6017" w:type="dxa"/>
            <w:vMerge/>
            <w:shd w:val="clear" w:color="auto" w:fill="auto"/>
          </w:tcPr>
          <w:p w14:paraId="56736BF8" w14:textId="77777777" w:rsidR="00530129" w:rsidRPr="004306CC" w:rsidRDefault="00530129" w:rsidP="009B0203">
            <w:pPr>
              <w:rPr>
                <w:b/>
                <w:i/>
                <w:sz w:val="20"/>
                <w:szCs w:val="20"/>
              </w:rPr>
            </w:pPr>
          </w:p>
        </w:tc>
        <w:tc>
          <w:tcPr>
            <w:tcW w:w="1210" w:type="dxa"/>
            <w:shd w:val="clear" w:color="auto" w:fill="auto"/>
          </w:tcPr>
          <w:p w14:paraId="2501E6D5" w14:textId="77777777" w:rsidR="00530129" w:rsidRPr="009B6716" w:rsidRDefault="00530129" w:rsidP="009B0203">
            <w:pPr>
              <w:jc w:val="center"/>
              <w:rPr>
                <w:b/>
                <w:sz w:val="18"/>
                <w:szCs w:val="18"/>
              </w:rPr>
            </w:pPr>
            <w:r w:rsidRPr="009B6716">
              <w:rPr>
                <w:b/>
                <w:sz w:val="18"/>
                <w:szCs w:val="18"/>
              </w:rPr>
              <w:t xml:space="preserve">UNDP </w:t>
            </w:r>
            <w:r>
              <w:rPr>
                <w:b/>
                <w:sz w:val="18"/>
                <w:szCs w:val="18"/>
              </w:rPr>
              <w:t>(</w:t>
            </w:r>
            <w:proofErr w:type="spellStart"/>
            <w:r w:rsidRPr="009B6716">
              <w:rPr>
                <w:b/>
                <w:sz w:val="18"/>
                <w:szCs w:val="18"/>
              </w:rPr>
              <w:t>Trac</w:t>
            </w:r>
            <w:proofErr w:type="spellEnd"/>
            <w:r>
              <w:rPr>
                <w:rStyle w:val="FootnoteReference"/>
                <w:b/>
                <w:szCs w:val="18"/>
              </w:rPr>
              <w:footnoteReference w:id="12"/>
            </w:r>
            <w:r>
              <w:rPr>
                <w:b/>
                <w:sz w:val="18"/>
                <w:szCs w:val="18"/>
              </w:rPr>
              <w:t>)</w:t>
            </w:r>
          </w:p>
          <w:p w14:paraId="550135C5" w14:textId="77777777" w:rsidR="00530129" w:rsidRPr="009B6716" w:rsidRDefault="00530129" w:rsidP="009B0203">
            <w:pPr>
              <w:jc w:val="center"/>
              <w:rPr>
                <w:b/>
                <w:sz w:val="18"/>
                <w:szCs w:val="18"/>
              </w:rPr>
            </w:pPr>
          </w:p>
        </w:tc>
        <w:tc>
          <w:tcPr>
            <w:tcW w:w="1051" w:type="dxa"/>
            <w:shd w:val="clear" w:color="auto" w:fill="auto"/>
          </w:tcPr>
          <w:p w14:paraId="2A78AFD8" w14:textId="77777777" w:rsidR="00530129" w:rsidRPr="009B6716" w:rsidRDefault="00530129" w:rsidP="009B0203">
            <w:pPr>
              <w:spacing w:after="0"/>
              <w:jc w:val="center"/>
              <w:rPr>
                <w:b/>
                <w:sz w:val="18"/>
                <w:szCs w:val="18"/>
              </w:rPr>
            </w:pPr>
            <w:r>
              <w:rPr>
                <w:b/>
                <w:sz w:val="18"/>
                <w:szCs w:val="18"/>
              </w:rPr>
              <w:t>Donor -</w:t>
            </w:r>
            <w:r w:rsidRPr="009B6716">
              <w:rPr>
                <w:b/>
                <w:sz w:val="18"/>
                <w:szCs w:val="18"/>
              </w:rPr>
              <w:t>China</w:t>
            </w:r>
            <w:r>
              <w:rPr>
                <w:rStyle w:val="FootnoteReference"/>
                <w:b/>
                <w:szCs w:val="18"/>
              </w:rPr>
              <w:footnoteReference w:id="13"/>
            </w:r>
          </w:p>
          <w:p w14:paraId="72FEACCF" w14:textId="77777777" w:rsidR="00530129" w:rsidRPr="009B6716" w:rsidRDefault="00530129" w:rsidP="009B0203">
            <w:pPr>
              <w:spacing w:after="0"/>
              <w:jc w:val="center"/>
              <w:rPr>
                <w:b/>
                <w:sz w:val="18"/>
                <w:szCs w:val="18"/>
              </w:rPr>
            </w:pPr>
            <w:r w:rsidRPr="009B6716">
              <w:rPr>
                <w:b/>
                <w:sz w:val="18"/>
                <w:szCs w:val="18"/>
              </w:rPr>
              <w:t>(TBC)</w:t>
            </w:r>
          </w:p>
          <w:p w14:paraId="2F387C02" w14:textId="77777777" w:rsidR="00530129" w:rsidRPr="009B6716" w:rsidRDefault="00530129" w:rsidP="009B0203">
            <w:pPr>
              <w:jc w:val="center"/>
              <w:rPr>
                <w:b/>
                <w:sz w:val="18"/>
                <w:szCs w:val="18"/>
              </w:rPr>
            </w:pPr>
          </w:p>
        </w:tc>
        <w:tc>
          <w:tcPr>
            <w:tcW w:w="1353" w:type="dxa"/>
            <w:shd w:val="clear" w:color="auto" w:fill="auto"/>
          </w:tcPr>
          <w:p w14:paraId="24FA277A" w14:textId="77777777" w:rsidR="00530129" w:rsidRPr="009B6716" w:rsidRDefault="00530129" w:rsidP="009B0203">
            <w:pPr>
              <w:jc w:val="center"/>
              <w:rPr>
                <w:b/>
                <w:sz w:val="18"/>
                <w:szCs w:val="18"/>
              </w:rPr>
            </w:pPr>
            <w:r>
              <w:rPr>
                <w:b/>
                <w:sz w:val="18"/>
                <w:szCs w:val="18"/>
              </w:rPr>
              <w:t>Other D</w:t>
            </w:r>
            <w:r w:rsidRPr="009B6716">
              <w:rPr>
                <w:b/>
                <w:sz w:val="18"/>
                <w:szCs w:val="18"/>
              </w:rPr>
              <w:t>onors</w:t>
            </w:r>
            <w:r>
              <w:rPr>
                <w:rStyle w:val="FootnoteReference"/>
                <w:b/>
                <w:szCs w:val="18"/>
              </w:rPr>
              <w:footnoteReference w:id="14"/>
            </w:r>
          </w:p>
          <w:p w14:paraId="2BC9497D" w14:textId="12A5B2E0" w:rsidR="00530129" w:rsidRPr="009B6716" w:rsidRDefault="00530129" w:rsidP="009B0203">
            <w:pPr>
              <w:jc w:val="center"/>
              <w:rPr>
                <w:b/>
                <w:sz w:val="18"/>
                <w:szCs w:val="18"/>
              </w:rPr>
            </w:pPr>
            <w:r w:rsidRPr="009B6716">
              <w:rPr>
                <w:b/>
                <w:sz w:val="18"/>
                <w:szCs w:val="18"/>
              </w:rPr>
              <w:t>(T</w:t>
            </w:r>
            <w:r w:rsidR="005755E4">
              <w:rPr>
                <w:b/>
                <w:sz w:val="18"/>
                <w:szCs w:val="18"/>
              </w:rPr>
              <w:t>BM</w:t>
            </w:r>
            <w:r w:rsidRPr="009B6716">
              <w:rPr>
                <w:b/>
                <w:sz w:val="18"/>
                <w:szCs w:val="18"/>
              </w:rPr>
              <w:t>)</w:t>
            </w:r>
          </w:p>
        </w:tc>
      </w:tr>
      <w:tr w:rsidR="00530129" w:rsidRPr="004306CC" w14:paraId="348119AF" w14:textId="77777777" w:rsidTr="009B0203">
        <w:tc>
          <w:tcPr>
            <w:tcW w:w="6017" w:type="dxa"/>
            <w:shd w:val="clear" w:color="auto" w:fill="auto"/>
          </w:tcPr>
          <w:p w14:paraId="17F6226D" w14:textId="77777777" w:rsidR="00530129" w:rsidRPr="004306CC" w:rsidRDefault="00530129" w:rsidP="009B0203">
            <w:pPr>
              <w:rPr>
                <w:i/>
                <w:sz w:val="20"/>
                <w:szCs w:val="20"/>
              </w:rPr>
            </w:pPr>
            <w:r w:rsidRPr="004306CC">
              <w:rPr>
                <w:b/>
                <w:i/>
                <w:sz w:val="20"/>
                <w:szCs w:val="20"/>
              </w:rPr>
              <w:t xml:space="preserve">Output 1: </w:t>
            </w:r>
            <w:r w:rsidRPr="004306CC">
              <w:rPr>
                <w:sz w:val="20"/>
                <w:szCs w:val="20"/>
              </w:rPr>
              <w:t>Policy, legal and institutional arrangements improved for climate change adaptation and disaster risk management: Risk Governance</w:t>
            </w:r>
            <w:r w:rsidRPr="004306CC">
              <w:rPr>
                <w:iCs/>
                <w:sz w:val="20"/>
                <w:szCs w:val="20"/>
              </w:rPr>
              <w:t xml:space="preserve"> </w:t>
            </w:r>
          </w:p>
        </w:tc>
        <w:tc>
          <w:tcPr>
            <w:tcW w:w="1210" w:type="dxa"/>
            <w:shd w:val="clear" w:color="auto" w:fill="auto"/>
          </w:tcPr>
          <w:p w14:paraId="58936B77" w14:textId="6FB2572F" w:rsidR="00530129" w:rsidRPr="004306CC" w:rsidRDefault="00D22D95" w:rsidP="009B0203">
            <w:pPr>
              <w:rPr>
                <w:sz w:val="20"/>
                <w:szCs w:val="20"/>
              </w:rPr>
            </w:pPr>
            <w:r>
              <w:rPr>
                <w:sz w:val="20"/>
                <w:szCs w:val="20"/>
              </w:rPr>
              <w:t>468,000</w:t>
            </w:r>
          </w:p>
        </w:tc>
        <w:tc>
          <w:tcPr>
            <w:tcW w:w="1051" w:type="dxa"/>
            <w:shd w:val="clear" w:color="auto" w:fill="auto"/>
          </w:tcPr>
          <w:p w14:paraId="2A8E9317" w14:textId="27C79B44" w:rsidR="00530129" w:rsidRPr="004306CC" w:rsidRDefault="00D22D95" w:rsidP="009B0203">
            <w:pPr>
              <w:rPr>
                <w:sz w:val="20"/>
                <w:szCs w:val="20"/>
              </w:rPr>
            </w:pPr>
            <w:r>
              <w:rPr>
                <w:sz w:val="20"/>
                <w:szCs w:val="20"/>
              </w:rPr>
              <w:t>50,000</w:t>
            </w:r>
          </w:p>
        </w:tc>
        <w:tc>
          <w:tcPr>
            <w:tcW w:w="1353" w:type="dxa"/>
            <w:shd w:val="clear" w:color="auto" w:fill="auto"/>
          </w:tcPr>
          <w:p w14:paraId="3AADB18C" w14:textId="2F9C367A" w:rsidR="00530129" w:rsidRPr="004306CC" w:rsidRDefault="00D22D95" w:rsidP="009B0203">
            <w:pPr>
              <w:rPr>
                <w:sz w:val="20"/>
                <w:szCs w:val="20"/>
              </w:rPr>
            </w:pPr>
            <w:r>
              <w:rPr>
                <w:sz w:val="20"/>
                <w:szCs w:val="20"/>
              </w:rPr>
              <w:t>105,000</w:t>
            </w:r>
          </w:p>
        </w:tc>
      </w:tr>
      <w:tr w:rsidR="00530129" w:rsidRPr="004306CC" w14:paraId="65968499" w14:textId="77777777" w:rsidTr="009B0203">
        <w:tc>
          <w:tcPr>
            <w:tcW w:w="6017" w:type="dxa"/>
            <w:shd w:val="clear" w:color="auto" w:fill="auto"/>
          </w:tcPr>
          <w:p w14:paraId="57C30F89" w14:textId="77777777" w:rsidR="00530129" w:rsidRPr="004306CC" w:rsidRDefault="00530129" w:rsidP="009B0203">
            <w:pPr>
              <w:jc w:val="left"/>
              <w:rPr>
                <w:i/>
                <w:sz w:val="20"/>
                <w:szCs w:val="20"/>
              </w:rPr>
            </w:pPr>
            <w:r w:rsidRPr="004306CC">
              <w:rPr>
                <w:b/>
                <w:i/>
                <w:sz w:val="20"/>
                <w:szCs w:val="20"/>
              </w:rPr>
              <w:t xml:space="preserve">Output 2: </w:t>
            </w:r>
            <w:r w:rsidRPr="004306CC">
              <w:rPr>
                <w:iCs/>
                <w:sz w:val="20"/>
                <w:szCs w:val="20"/>
              </w:rPr>
              <w:t>Hazards and vulnerability profiles enhanced through improved disaster and climate risk assessments and information management for risk-informed decision-making at national and sub-national level: Actionable risk information accessible and applied to programming</w:t>
            </w:r>
          </w:p>
        </w:tc>
        <w:tc>
          <w:tcPr>
            <w:tcW w:w="1210" w:type="dxa"/>
            <w:shd w:val="clear" w:color="auto" w:fill="auto"/>
          </w:tcPr>
          <w:p w14:paraId="7137E71D" w14:textId="1888FF81" w:rsidR="00530129" w:rsidRPr="004306CC" w:rsidRDefault="00D22D95" w:rsidP="009B0203">
            <w:pPr>
              <w:rPr>
                <w:sz w:val="20"/>
                <w:szCs w:val="20"/>
              </w:rPr>
            </w:pPr>
            <w:r>
              <w:rPr>
                <w:sz w:val="20"/>
                <w:szCs w:val="20"/>
              </w:rPr>
              <w:t>885,000</w:t>
            </w:r>
          </w:p>
        </w:tc>
        <w:tc>
          <w:tcPr>
            <w:tcW w:w="1051" w:type="dxa"/>
            <w:shd w:val="clear" w:color="auto" w:fill="auto"/>
          </w:tcPr>
          <w:p w14:paraId="08AA3667" w14:textId="5ABEBDD8" w:rsidR="00530129" w:rsidRPr="004306CC" w:rsidRDefault="00D22D95" w:rsidP="009B0203">
            <w:pPr>
              <w:rPr>
                <w:sz w:val="20"/>
                <w:szCs w:val="20"/>
              </w:rPr>
            </w:pPr>
            <w:r>
              <w:rPr>
                <w:sz w:val="20"/>
                <w:szCs w:val="20"/>
              </w:rPr>
              <w:t>625,000</w:t>
            </w:r>
          </w:p>
        </w:tc>
        <w:tc>
          <w:tcPr>
            <w:tcW w:w="1353" w:type="dxa"/>
            <w:shd w:val="clear" w:color="auto" w:fill="auto"/>
          </w:tcPr>
          <w:p w14:paraId="04F5D26E" w14:textId="6285FA55" w:rsidR="00530129" w:rsidRPr="004306CC" w:rsidRDefault="00D22D95" w:rsidP="009B0203">
            <w:pPr>
              <w:rPr>
                <w:sz w:val="20"/>
                <w:szCs w:val="20"/>
              </w:rPr>
            </w:pPr>
            <w:r>
              <w:rPr>
                <w:sz w:val="20"/>
                <w:szCs w:val="20"/>
              </w:rPr>
              <w:t>185,000</w:t>
            </w:r>
          </w:p>
        </w:tc>
      </w:tr>
      <w:tr w:rsidR="00530129" w:rsidRPr="004306CC" w14:paraId="087D92C1" w14:textId="77777777" w:rsidTr="009B0203">
        <w:tc>
          <w:tcPr>
            <w:tcW w:w="6017" w:type="dxa"/>
            <w:shd w:val="clear" w:color="auto" w:fill="auto"/>
          </w:tcPr>
          <w:p w14:paraId="5A69DC17" w14:textId="77777777" w:rsidR="00530129" w:rsidRPr="004306CC" w:rsidRDefault="00530129" w:rsidP="009B0203">
            <w:pPr>
              <w:jc w:val="left"/>
              <w:rPr>
                <w:i/>
                <w:sz w:val="20"/>
                <w:szCs w:val="20"/>
              </w:rPr>
            </w:pPr>
            <w:r w:rsidRPr="004306CC">
              <w:rPr>
                <w:b/>
                <w:i/>
                <w:sz w:val="20"/>
                <w:szCs w:val="20"/>
              </w:rPr>
              <w:t>Output 3:</w:t>
            </w:r>
            <w:r w:rsidRPr="004306CC">
              <w:rPr>
                <w:b/>
                <w:i/>
                <w:sz w:val="20"/>
                <w:szCs w:val="20"/>
                <w:lang w:val="en-US"/>
              </w:rPr>
              <w:t xml:space="preserve"> </w:t>
            </w:r>
            <w:r w:rsidRPr="004306CC">
              <w:rPr>
                <w:bCs/>
                <w:iCs/>
                <w:sz w:val="20"/>
                <w:szCs w:val="20"/>
              </w:rPr>
              <w:t>Government and community capacity strengthened to build disaster resilience: Fostering risk informed solutions for resilience</w:t>
            </w:r>
          </w:p>
        </w:tc>
        <w:tc>
          <w:tcPr>
            <w:tcW w:w="1210" w:type="dxa"/>
            <w:shd w:val="clear" w:color="auto" w:fill="auto"/>
          </w:tcPr>
          <w:p w14:paraId="2A2D3786" w14:textId="48E17A2D" w:rsidR="00530129" w:rsidRPr="004306CC" w:rsidRDefault="00D22D95" w:rsidP="009B0203">
            <w:pPr>
              <w:rPr>
                <w:sz w:val="20"/>
                <w:szCs w:val="20"/>
              </w:rPr>
            </w:pPr>
            <w:r>
              <w:rPr>
                <w:sz w:val="20"/>
                <w:szCs w:val="20"/>
              </w:rPr>
              <w:t>495,000</w:t>
            </w:r>
          </w:p>
        </w:tc>
        <w:tc>
          <w:tcPr>
            <w:tcW w:w="1051" w:type="dxa"/>
            <w:shd w:val="clear" w:color="auto" w:fill="auto"/>
          </w:tcPr>
          <w:p w14:paraId="23B7C900" w14:textId="0D18EE63" w:rsidR="00530129" w:rsidRPr="004306CC" w:rsidRDefault="00D22D95" w:rsidP="009B0203">
            <w:pPr>
              <w:rPr>
                <w:sz w:val="20"/>
                <w:szCs w:val="20"/>
              </w:rPr>
            </w:pPr>
            <w:r>
              <w:rPr>
                <w:sz w:val="20"/>
                <w:szCs w:val="20"/>
              </w:rPr>
              <w:t>135,000</w:t>
            </w:r>
          </w:p>
        </w:tc>
        <w:tc>
          <w:tcPr>
            <w:tcW w:w="1353" w:type="dxa"/>
            <w:shd w:val="clear" w:color="auto" w:fill="auto"/>
          </w:tcPr>
          <w:p w14:paraId="5CA6DD1D" w14:textId="107DFDDF" w:rsidR="00530129" w:rsidRPr="004306CC" w:rsidRDefault="00D22D95" w:rsidP="009B0203">
            <w:pPr>
              <w:rPr>
                <w:sz w:val="20"/>
                <w:szCs w:val="20"/>
              </w:rPr>
            </w:pPr>
            <w:r>
              <w:rPr>
                <w:sz w:val="20"/>
                <w:szCs w:val="20"/>
              </w:rPr>
              <w:t>120,000</w:t>
            </w:r>
          </w:p>
        </w:tc>
      </w:tr>
      <w:tr w:rsidR="00530129" w:rsidRPr="004306CC" w14:paraId="580337B0" w14:textId="77777777" w:rsidTr="009B0203">
        <w:tc>
          <w:tcPr>
            <w:tcW w:w="6017" w:type="dxa"/>
            <w:shd w:val="clear" w:color="auto" w:fill="auto"/>
          </w:tcPr>
          <w:p w14:paraId="5473BB32" w14:textId="77777777" w:rsidR="00530129" w:rsidRPr="004306CC" w:rsidRDefault="00530129" w:rsidP="009B0203">
            <w:pPr>
              <w:rPr>
                <w:b/>
                <w:i/>
                <w:sz w:val="20"/>
                <w:szCs w:val="20"/>
              </w:rPr>
            </w:pPr>
            <w:r w:rsidRPr="004306CC">
              <w:rPr>
                <w:b/>
                <w:i/>
                <w:sz w:val="20"/>
                <w:szCs w:val="20"/>
              </w:rPr>
              <w:t>Output 4:</w:t>
            </w:r>
            <w:r w:rsidRPr="004306CC">
              <w:rPr>
                <w:b/>
                <w:i/>
                <w:sz w:val="20"/>
                <w:szCs w:val="20"/>
                <w:lang w:val="en-US"/>
              </w:rPr>
              <w:t xml:space="preserve"> </w:t>
            </w:r>
            <w:r w:rsidRPr="004306CC">
              <w:rPr>
                <w:bCs/>
                <w:iCs/>
                <w:sz w:val="20"/>
                <w:szCs w:val="20"/>
              </w:rPr>
              <w:t>Disaster preparedness, recovery and resilience processes strengthened: EWS and resilient recovery</w:t>
            </w:r>
          </w:p>
        </w:tc>
        <w:tc>
          <w:tcPr>
            <w:tcW w:w="1210" w:type="dxa"/>
            <w:shd w:val="clear" w:color="auto" w:fill="auto"/>
          </w:tcPr>
          <w:p w14:paraId="76E15922" w14:textId="4C810670" w:rsidR="00530129" w:rsidRPr="004306CC" w:rsidRDefault="00D22D95" w:rsidP="009B0203">
            <w:pPr>
              <w:rPr>
                <w:sz w:val="20"/>
                <w:szCs w:val="20"/>
              </w:rPr>
            </w:pPr>
            <w:r>
              <w:rPr>
                <w:sz w:val="20"/>
                <w:szCs w:val="20"/>
              </w:rPr>
              <w:t>885,000</w:t>
            </w:r>
          </w:p>
        </w:tc>
        <w:tc>
          <w:tcPr>
            <w:tcW w:w="1051" w:type="dxa"/>
            <w:shd w:val="clear" w:color="auto" w:fill="auto"/>
          </w:tcPr>
          <w:p w14:paraId="3E2563BD" w14:textId="0CE0D9E5" w:rsidR="00530129" w:rsidRPr="004306CC" w:rsidRDefault="00D22D95" w:rsidP="009B0203">
            <w:pPr>
              <w:rPr>
                <w:sz w:val="20"/>
                <w:szCs w:val="20"/>
              </w:rPr>
            </w:pPr>
            <w:r>
              <w:rPr>
                <w:sz w:val="20"/>
                <w:szCs w:val="20"/>
              </w:rPr>
              <w:t>400,000</w:t>
            </w:r>
          </w:p>
        </w:tc>
        <w:tc>
          <w:tcPr>
            <w:tcW w:w="1353" w:type="dxa"/>
            <w:shd w:val="clear" w:color="auto" w:fill="auto"/>
          </w:tcPr>
          <w:p w14:paraId="3B702333" w14:textId="2913EC8D" w:rsidR="00530129" w:rsidRPr="004306CC" w:rsidRDefault="00D22D95" w:rsidP="009B0203">
            <w:pPr>
              <w:rPr>
                <w:sz w:val="20"/>
                <w:szCs w:val="20"/>
              </w:rPr>
            </w:pPr>
            <w:r>
              <w:rPr>
                <w:sz w:val="20"/>
                <w:szCs w:val="20"/>
              </w:rPr>
              <w:t>305,000</w:t>
            </w:r>
          </w:p>
        </w:tc>
      </w:tr>
      <w:tr w:rsidR="00530129" w:rsidRPr="004306CC" w14:paraId="1BCB7F21" w14:textId="77777777" w:rsidTr="009B0203">
        <w:tc>
          <w:tcPr>
            <w:tcW w:w="6017" w:type="dxa"/>
            <w:shd w:val="clear" w:color="auto" w:fill="auto"/>
          </w:tcPr>
          <w:p w14:paraId="0E7C44D1" w14:textId="77777777" w:rsidR="00530129" w:rsidRPr="004306CC" w:rsidRDefault="00530129" w:rsidP="009B0203">
            <w:pPr>
              <w:rPr>
                <w:i/>
                <w:sz w:val="20"/>
                <w:szCs w:val="20"/>
              </w:rPr>
            </w:pPr>
            <w:r w:rsidRPr="004306CC">
              <w:rPr>
                <w:b/>
                <w:i/>
                <w:sz w:val="20"/>
                <w:szCs w:val="20"/>
              </w:rPr>
              <w:t>Output 5</w:t>
            </w:r>
            <w:r w:rsidRPr="004306CC">
              <w:rPr>
                <w:b/>
                <w:i/>
                <w:sz w:val="20"/>
                <w:szCs w:val="20"/>
                <w:lang w:val="en-US"/>
              </w:rPr>
              <w:t xml:space="preserve">: </w:t>
            </w:r>
            <w:r w:rsidRPr="004306CC">
              <w:rPr>
                <w:sz w:val="20"/>
                <w:szCs w:val="20"/>
              </w:rPr>
              <w:t>Climate resilience actions and community livelihoods enhanced for disaster resilience: Adaptation and vulnerability reduction</w:t>
            </w:r>
          </w:p>
        </w:tc>
        <w:tc>
          <w:tcPr>
            <w:tcW w:w="1210" w:type="dxa"/>
            <w:shd w:val="clear" w:color="auto" w:fill="auto"/>
          </w:tcPr>
          <w:p w14:paraId="5068AC4A" w14:textId="7C66A633" w:rsidR="00530129" w:rsidRPr="004306CC" w:rsidRDefault="00D22D95" w:rsidP="009B0203">
            <w:pPr>
              <w:rPr>
                <w:sz w:val="20"/>
                <w:szCs w:val="20"/>
              </w:rPr>
            </w:pPr>
            <w:r>
              <w:rPr>
                <w:sz w:val="20"/>
                <w:szCs w:val="20"/>
              </w:rPr>
              <w:t>580,000</w:t>
            </w:r>
          </w:p>
        </w:tc>
        <w:tc>
          <w:tcPr>
            <w:tcW w:w="1051" w:type="dxa"/>
            <w:shd w:val="clear" w:color="auto" w:fill="auto"/>
          </w:tcPr>
          <w:p w14:paraId="5AA66CB8" w14:textId="0902EF96" w:rsidR="00530129" w:rsidRPr="004306CC" w:rsidRDefault="00D22D95" w:rsidP="009B0203">
            <w:pPr>
              <w:rPr>
                <w:sz w:val="20"/>
                <w:szCs w:val="20"/>
              </w:rPr>
            </w:pPr>
            <w:r>
              <w:rPr>
                <w:sz w:val="20"/>
                <w:szCs w:val="20"/>
              </w:rPr>
              <w:t>55,000</w:t>
            </w:r>
          </w:p>
        </w:tc>
        <w:tc>
          <w:tcPr>
            <w:tcW w:w="1353" w:type="dxa"/>
            <w:shd w:val="clear" w:color="auto" w:fill="auto"/>
          </w:tcPr>
          <w:p w14:paraId="3DA5C6E1" w14:textId="50AE071D" w:rsidR="00530129" w:rsidRPr="004306CC" w:rsidRDefault="00D22D95" w:rsidP="009B0203">
            <w:pPr>
              <w:rPr>
                <w:sz w:val="20"/>
                <w:szCs w:val="20"/>
              </w:rPr>
            </w:pPr>
            <w:r>
              <w:rPr>
                <w:sz w:val="20"/>
                <w:szCs w:val="20"/>
              </w:rPr>
              <w:t>155,000</w:t>
            </w:r>
          </w:p>
        </w:tc>
      </w:tr>
      <w:tr w:rsidR="00530129" w:rsidRPr="004306CC" w14:paraId="22A42F95" w14:textId="77777777" w:rsidTr="009B0203">
        <w:tc>
          <w:tcPr>
            <w:tcW w:w="6017" w:type="dxa"/>
            <w:shd w:val="clear" w:color="auto" w:fill="auto"/>
          </w:tcPr>
          <w:p w14:paraId="68D8E336" w14:textId="77777777" w:rsidR="00530129" w:rsidRPr="004306CC" w:rsidRDefault="00530129" w:rsidP="009B0203">
            <w:pPr>
              <w:rPr>
                <w:sz w:val="20"/>
                <w:szCs w:val="20"/>
              </w:rPr>
            </w:pPr>
            <w:r w:rsidRPr="004306CC">
              <w:rPr>
                <w:sz w:val="20"/>
                <w:szCs w:val="20"/>
              </w:rPr>
              <w:t>Communication and knowledge products</w:t>
            </w:r>
          </w:p>
        </w:tc>
        <w:tc>
          <w:tcPr>
            <w:tcW w:w="1210" w:type="dxa"/>
            <w:shd w:val="clear" w:color="auto" w:fill="auto"/>
          </w:tcPr>
          <w:p w14:paraId="639180BB" w14:textId="6DEFAC2E" w:rsidR="00530129" w:rsidRPr="004306CC" w:rsidRDefault="00F63904" w:rsidP="009B0203">
            <w:pPr>
              <w:rPr>
                <w:sz w:val="20"/>
                <w:szCs w:val="20"/>
              </w:rPr>
            </w:pPr>
            <w:r>
              <w:rPr>
                <w:sz w:val="20"/>
                <w:szCs w:val="20"/>
              </w:rPr>
              <w:t>40,000</w:t>
            </w:r>
          </w:p>
        </w:tc>
        <w:tc>
          <w:tcPr>
            <w:tcW w:w="1051" w:type="dxa"/>
            <w:shd w:val="clear" w:color="auto" w:fill="auto"/>
          </w:tcPr>
          <w:p w14:paraId="60047846" w14:textId="2FD1A9EF" w:rsidR="00530129" w:rsidRPr="004306CC" w:rsidRDefault="00F63904" w:rsidP="009B0203">
            <w:pPr>
              <w:rPr>
                <w:sz w:val="20"/>
                <w:szCs w:val="20"/>
              </w:rPr>
            </w:pPr>
            <w:r>
              <w:rPr>
                <w:sz w:val="20"/>
                <w:szCs w:val="20"/>
              </w:rPr>
              <w:t>………….</w:t>
            </w:r>
          </w:p>
        </w:tc>
        <w:tc>
          <w:tcPr>
            <w:tcW w:w="1353" w:type="dxa"/>
            <w:shd w:val="clear" w:color="auto" w:fill="auto"/>
          </w:tcPr>
          <w:p w14:paraId="2686F650" w14:textId="1137B647" w:rsidR="00530129" w:rsidRPr="004306CC" w:rsidRDefault="00F63904" w:rsidP="009B0203">
            <w:pPr>
              <w:rPr>
                <w:sz w:val="20"/>
                <w:szCs w:val="20"/>
              </w:rPr>
            </w:pPr>
            <w:r>
              <w:rPr>
                <w:sz w:val="20"/>
                <w:szCs w:val="20"/>
              </w:rPr>
              <w:t>……….</w:t>
            </w:r>
          </w:p>
        </w:tc>
      </w:tr>
      <w:tr w:rsidR="00F63904" w:rsidRPr="004306CC" w14:paraId="6D604E72" w14:textId="77777777" w:rsidTr="009B0203">
        <w:tc>
          <w:tcPr>
            <w:tcW w:w="6017" w:type="dxa"/>
            <w:shd w:val="clear" w:color="auto" w:fill="auto"/>
          </w:tcPr>
          <w:p w14:paraId="63ED10EB" w14:textId="22AE5C2F" w:rsidR="00F63904" w:rsidRPr="004306CC" w:rsidRDefault="00F63904" w:rsidP="009B0203">
            <w:pPr>
              <w:rPr>
                <w:sz w:val="20"/>
                <w:szCs w:val="20"/>
              </w:rPr>
            </w:pPr>
            <w:r>
              <w:rPr>
                <w:sz w:val="20"/>
                <w:szCs w:val="20"/>
              </w:rPr>
              <w:t xml:space="preserve">Auditing </w:t>
            </w:r>
          </w:p>
        </w:tc>
        <w:tc>
          <w:tcPr>
            <w:tcW w:w="1210" w:type="dxa"/>
            <w:shd w:val="clear" w:color="auto" w:fill="auto"/>
          </w:tcPr>
          <w:p w14:paraId="18AEEBDA" w14:textId="161338CA" w:rsidR="00F63904" w:rsidRDefault="00F63904" w:rsidP="009B0203">
            <w:pPr>
              <w:rPr>
                <w:sz w:val="20"/>
                <w:szCs w:val="20"/>
              </w:rPr>
            </w:pPr>
            <w:r>
              <w:rPr>
                <w:sz w:val="20"/>
                <w:szCs w:val="20"/>
              </w:rPr>
              <w:t>40,000</w:t>
            </w:r>
          </w:p>
        </w:tc>
        <w:tc>
          <w:tcPr>
            <w:tcW w:w="1051" w:type="dxa"/>
            <w:shd w:val="clear" w:color="auto" w:fill="auto"/>
          </w:tcPr>
          <w:p w14:paraId="099AD3EE" w14:textId="0DC751C3" w:rsidR="00F63904" w:rsidRDefault="00F63904" w:rsidP="009B0203">
            <w:pPr>
              <w:rPr>
                <w:sz w:val="20"/>
                <w:szCs w:val="20"/>
              </w:rPr>
            </w:pPr>
            <w:r>
              <w:rPr>
                <w:sz w:val="20"/>
                <w:szCs w:val="20"/>
              </w:rPr>
              <w:t>……….</w:t>
            </w:r>
          </w:p>
        </w:tc>
        <w:tc>
          <w:tcPr>
            <w:tcW w:w="1353" w:type="dxa"/>
            <w:shd w:val="clear" w:color="auto" w:fill="auto"/>
          </w:tcPr>
          <w:p w14:paraId="13C0FAC0" w14:textId="35A0E8D8" w:rsidR="00F63904" w:rsidRDefault="00F63904" w:rsidP="009B0203">
            <w:pPr>
              <w:rPr>
                <w:sz w:val="20"/>
                <w:szCs w:val="20"/>
              </w:rPr>
            </w:pPr>
            <w:r>
              <w:rPr>
                <w:sz w:val="20"/>
                <w:szCs w:val="20"/>
              </w:rPr>
              <w:t>……….</w:t>
            </w:r>
          </w:p>
        </w:tc>
      </w:tr>
      <w:tr w:rsidR="00530129" w:rsidRPr="004306CC" w14:paraId="0DE00482" w14:textId="77777777" w:rsidTr="009B0203">
        <w:tc>
          <w:tcPr>
            <w:tcW w:w="6017" w:type="dxa"/>
            <w:shd w:val="clear" w:color="auto" w:fill="auto"/>
          </w:tcPr>
          <w:p w14:paraId="0FC23CC6" w14:textId="77777777" w:rsidR="00530129" w:rsidRPr="004306CC" w:rsidRDefault="00530129" w:rsidP="009B0203">
            <w:pPr>
              <w:rPr>
                <w:sz w:val="20"/>
                <w:szCs w:val="20"/>
              </w:rPr>
            </w:pPr>
            <w:r w:rsidRPr="004306CC">
              <w:rPr>
                <w:sz w:val="20"/>
                <w:szCs w:val="20"/>
              </w:rPr>
              <w:t>Programme management cost</w:t>
            </w:r>
          </w:p>
        </w:tc>
        <w:tc>
          <w:tcPr>
            <w:tcW w:w="1210" w:type="dxa"/>
            <w:shd w:val="clear" w:color="auto" w:fill="auto"/>
          </w:tcPr>
          <w:p w14:paraId="29A24302" w14:textId="0667F068" w:rsidR="00530129" w:rsidRPr="004306CC" w:rsidRDefault="00F63904" w:rsidP="009B0203">
            <w:pPr>
              <w:rPr>
                <w:sz w:val="20"/>
                <w:szCs w:val="20"/>
              </w:rPr>
            </w:pPr>
            <w:r>
              <w:rPr>
                <w:sz w:val="20"/>
                <w:szCs w:val="20"/>
              </w:rPr>
              <w:t>2,280,000</w:t>
            </w:r>
          </w:p>
        </w:tc>
        <w:tc>
          <w:tcPr>
            <w:tcW w:w="1051" w:type="dxa"/>
            <w:shd w:val="clear" w:color="auto" w:fill="auto"/>
          </w:tcPr>
          <w:p w14:paraId="50F17DB7" w14:textId="4F15252E" w:rsidR="00530129" w:rsidRPr="004306CC" w:rsidRDefault="00F63904" w:rsidP="009B0203">
            <w:pPr>
              <w:rPr>
                <w:sz w:val="20"/>
                <w:szCs w:val="20"/>
              </w:rPr>
            </w:pPr>
            <w:r>
              <w:rPr>
                <w:sz w:val="20"/>
                <w:szCs w:val="20"/>
              </w:rPr>
              <w:t>……….</w:t>
            </w:r>
          </w:p>
        </w:tc>
        <w:tc>
          <w:tcPr>
            <w:tcW w:w="1353" w:type="dxa"/>
            <w:shd w:val="clear" w:color="auto" w:fill="auto"/>
          </w:tcPr>
          <w:p w14:paraId="5B70B516" w14:textId="374BB1C5" w:rsidR="00530129" w:rsidRPr="004306CC" w:rsidRDefault="00F63904" w:rsidP="009B0203">
            <w:pPr>
              <w:rPr>
                <w:sz w:val="20"/>
                <w:szCs w:val="20"/>
              </w:rPr>
            </w:pPr>
            <w:r>
              <w:rPr>
                <w:sz w:val="20"/>
                <w:szCs w:val="20"/>
              </w:rPr>
              <w:t>……..</w:t>
            </w:r>
          </w:p>
        </w:tc>
      </w:tr>
      <w:tr w:rsidR="00530129" w:rsidRPr="004306CC" w14:paraId="1B1E9326" w14:textId="77777777" w:rsidTr="00E23B8D">
        <w:tc>
          <w:tcPr>
            <w:tcW w:w="6017" w:type="dxa"/>
            <w:shd w:val="clear" w:color="auto" w:fill="auto"/>
          </w:tcPr>
          <w:p w14:paraId="661997D6" w14:textId="79904F1A" w:rsidR="00530129" w:rsidRPr="004306CC" w:rsidRDefault="00530129" w:rsidP="009B0203">
            <w:pPr>
              <w:rPr>
                <w:sz w:val="20"/>
                <w:szCs w:val="20"/>
              </w:rPr>
            </w:pPr>
            <w:r w:rsidRPr="004306CC">
              <w:rPr>
                <w:sz w:val="20"/>
                <w:szCs w:val="20"/>
              </w:rPr>
              <w:t xml:space="preserve">General </w:t>
            </w:r>
            <w:r w:rsidR="00ED7186">
              <w:rPr>
                <w:sz w:val="20"/>
                <w:szCs w:val="20"/>
              </w:rPr>
              <w:t>M</w:t>
            </w:r>
            <w:r w:rsidRPr="004306CC">
              <w:rPr>
                <w:sz w:val="20"/>
                <w:szCs w:val="20"/>
              </w:rPr>
              <w:t xml:space="preserve">anagement </w:t>
            </w:r>
            <w:r w:rsidR="00ED7186">
              <w:rPr>
                <w:sz w:val="20"/>
                <w:szCs w:val="20"/>
              </w:rPr>
              <w:t>S</w:t>
            </w:r>
            <w:r w:rsidRPr="004306CC">
              <w:rPr>
                <w:sz w:val="20"/>
                <w:szCs w:val="20"/>
              </w:rPr>
              <w:t>ervices</w:t>
            </w:r>
          </w:p>
        </w:tc>
        <w:tc>
          <w:tcPr>
            <w:tcW w:w="1210" w:type="dxa"/>
            <w:shd w:val="clear" w:color="auto" w:fill="FFFF00"/>
          </w:tcPr>
          <w:p w14:paraId="7EE2D7D0" w14:textId="77777777" w:rsidR="00530129" w:rsidRPr="004306CC" w:rsidRDefault="00530129" w:rsidP="009B0203">
            <w:pPr>
              <w:rPr>
                <w:sz w:val="20"/>
                <w:szCs w:val="20"/>
              </w:rPr>
            </w:pPr>
            <w:r w:rsidRPr="004306CC">
              <w:rPr>
                <w:sz w:val="20"/>
                <w:szCs w:val="20"/>
              </w:rPr>
              <w:t>TBD at the end</w:t>
            </w:r>
          </w:p>
        </w:tc>
        <w:tc>
          <w:tcPr>
            <w:tcW w:w="1051" w:type="dxa"/>
            <w:shd w:val="clear" w:color="auto" w:fill="auto"/>
          </w:tcPr>
          <w:p w14:paraId="5F7E360E" w14:textId="77777777" w:rsidR="00530129" w:rsidRPr="004306CC" w:rsidRDefault="00530129" w:rsidP="009B0203">
            <w:pPr>
              <w:rPr>
                <w:sz w:val="20"/>
                <w:szCs w:val="20"/>
              </w:rPr>
            </w:pPr>
          </w:p>
        </w:tc>
        <w:tc>
          <w:tcPr>
            <w:tcW w:w="1353" w:type="dxa"/>
            <w:shd w:val="clear" w:color="auto" w:fill="auto"/>
          </w:tcPr>
          <w:p w14:paraId="07EC9BB8" w14:textId="77777777" w:rsidR="00530129" w:rsidRPr="004306CC" w:rsidRDefault="00530129" w:rsidP="009B0203">
            <w:pPr>
              <w:rPr>
                <w:sz w:val="20"/>
                <w:szCs w:val="20"/>
              </w:rPr>
            </w:pPr>
          </w:p>
        </w:tc>
      </w:tr>
    </w:tbl>
    <w:p w14:paraId="7EFFE035" w14:textId="77777777" w:rsidR="00530129" w:rsidRPr="004306CC" w:rsidRDefault="00530129" w:rsidP="00530129">
      <w:pPr>
        <w:spacing w:before="240"/>
        <w:rPr>
          <w:b/>
          <w:i/>
          <w:sz w:val="20"/>
          <w:szCs w:val="20"/>
        </w:rPr>
      </w:pPr>
      <w:r w:rsidRPr="004306CC">
        <w:rPr>
          <w:b/>
          <w:i/>
          <w:sz w:val="20"/>
          <w:szCs w:val="20"/>
        </w:rPr>
        <w:t>Partnerships</w:t>
      </w:r>
    </w:p>
    <w:p w14:paraId="3949556E" w14:textId="77777777" w:rsidR="00530129" w:rsidRPr="004306CC" w:rsidRDefault="00530129" w:rsidP="00530129">
      <w:pPr>
        <w:spacing w:after="0"/>
        <w:rPr>
          <w:sz w:val="20"/>
          <w:szCs w:val="20"/>
        </w:rPr>
      </w:pPr>
      <w:r w:rsidRPr="004306CC">
        <w:rPr>
          <w:sz w:val="20"/>
          <w:szCs w:val="20"/>
        </w:rPr>
        <w:t>Partnerships are at the core of implementing UNDP’s programmes. Depending on the thematic area and province in focus, partnerships will be pursued with innovations to reward new ways of working through competitive processes. The programme will work towards strengthening collaboration and partnerships among the relevant government agencies responsible for CC and DRR, UN agencies, the private sector, civil society organizations (CSOs), and NGOs, as well as research institutions and academia. This will be done with the aim of bridging the gaps in climate information and disaster risk knowledge to inform development planning. Collaboration will also ensure narrowing of the humanitarian and development divide, better achieve quality results for gender sensitive poverty reduction, and protect development gains in an environmentally sensitive manner for long term resilience. With an emphasis on partnerships across sectors and professions, South-South cooperation will be a cornerstone of the partnership and collaboration for successful implementation of the project.</w:t>
      </w:r>
    </w:p>
    <w:p w14:paraId="4D5F2052" w14:textId="5AAF0D9F" w:rsidR="00530129" w:rsidRPr="004306CC" w:rsidRDefault="00530129" w:rsidP="00530129">
      <w:pPr>
        <w:spacing w:after="0"/>
        <w:rPr>
          <w:sz w:val="20"/>
          <w:szCs w:val="20"/>
        </w:rPr>
      </w:pPr>
      <w:r w:rsidRPr="004306CC">
        <w:rPr>
          <w:sz w:val="20"/>
          <w:szCs w:val="20"/>
        </w:rPr>
        <w:t>The proposed programme will therefore involve collaboration and partnership with various humanitarian and development actors at regional, and national levels involved in supporting climate action, disaster risk management, and resilience building initiatives.  Partnering with the UN System will be key to operationalize the resilience alliances with FAO, UNCDF, WFP, and UNICEF. UNDP will work closely with UN-Women to ensure that gender dimensions on DRR are well articulated and addressed throughout the project phase. On strengthening of early warning and risk information, stronger collaboration and harmonization of ef</w:t>
      </w:r>
      <w:r w:rsidR="002763E0">
        <w:rPr>
          <w:sz w:val="20"/>
          <w:szCs w:val="20"/>
        </w:rPr>
        <w:t>forts will be sought with DANIDA</w:t>
      </w:r>
      <w:r w:rsidRPr="004306CC">
        <w:rPr>
          <w:sz w:val="20"/>
          <w:szCs w:val="20"/>
        </w:rPr>
        <w:t xml:space="preserve"> and World Vision.   </w:t>
      </w:r>
    </w:p>
    <w:p w14:paraId="5567CEF1" w14:textId="77777777" w:rsidR="00530129" w:rsidRDefault="00530129" w:rsidP="00530129">
      <w:pPr>
        <w:rPr>
          <w:sz w:val="20"/>
          <w:szCs w:val="20"/>
          <w:lang w:val="en-US"/>
        </w:rPr>
      </w:pPr>
      <w:r w:rsidRPr="004306CC">
        <w:rPr>
          <w:sz w:val="20"/>
          <w:szCs w:val="20"/>
        </w:rPr>
        <w:t xml:space="preserve">UNDP will also closely coordinate its capacity development approach with the DRR sector of the WB in-country. It will also </w:t>
      </w:r>
      <w:r w:rsidRPr="004306CC">
        <w:rPr>
          <w:sz w:val="20"/>
          <w:szCs w:val="20"/>
          <w:lang w:val="en-US"/>
        </w:rPr>
        <w:t>partnership with the World Bank and EU on Post Disaster Needs Assessment</w:t>
      </w:r>
      <w:r w:rsidRPr="004306CC">
        <w:rPr>
          <w:sz w:val="20"/>
          <w:szCs w:val="20"/>
        </w:rPr>
        <w:t xml:space="preserve"> which will result in </w:t>
      </w:r>
      <w:r w:rsidRPr="004306CC">
        <w:rPr>
          <w:sz w:val="20"/>
          <w:szCs w:val="20"/>
          <w:lang w:val="en-US"/>
        </w:rPr>
        <w:t>a government-led</w:t>
      </w:r>
      <w:r w:rsidRPr="004306CC">
        <w:rPr>
          <w:b/>
          <w:sz w:val="20"/>
          <w:szCs w:val="20"/>
          <w:lang w:val="en-US"/>
        </w:rPr>
        <w:t xml:space="preserve"> </w:t>
      </w:r>
      <w:r w:rsidRPr="004306CC">
        <w:rPr>
          <w:sz w:val="20"/>
          <w:szCs w:val="20"/>
          <w:lang w:val="en-US"/>
        </w:rPr>
        <w:t>exercise that pulls together information into a single, consolidated report detailing the physical impacts of a disaster, the economic value of the damages and losses, the human impacts as experienced by affected populations, and the related early and long-term recovery needs and</w:t>
      </w:r>
      <w:r w:rsidRPr="004306CC">
        <w:rPr>
          <w:b/>
          <w:sz w:val="20"/>
          <w:szCs w:val="20"/>
          <w:lang w:val="en-US"/>
        </w:rPr>
        <w:t xml:space="preserve"> </w:t>
      </w:r>
      <w:r w:rsidRPr="004306CC">
        <w:rPr>
          <w:sz w:val="20"/>
          <w:szCs w:val="20"/>
          <w:lang w:val="en-US"/>
        </w:rPr>
        <w:t>priorities. The PDNA is governed by institutional, legalized tripartite agreements between the World Bank, the UN system and the EU</w:t>
      </w:r>
      <w:r w:rsidRPr="004306CC">
        <w:rPr>
          <w:b/>
          <w:sz w:val="20"/>
          <w:szCs w:val="20"/>
          <w:lang w:val="en-US"/>
        </w:rPr>
        <w:t xml:space="preserve">. </w:t>
      </w:r>
      <w:r w:rsidRPr="004306CC">
        <w:rPr>
          <w:sz w:val="20"/>
          <w:szCs w:val="20"/>
          <w:lang w:val="en-US"/>
        </w:rPr>
        <w:t xml:space="preserve">The PDNA is the primary modality by which these institutions maximize coherence </w:t>
      </w:r>
      <w:proofErr w:type="gramStart"/>
      <w:r w:rsidRPr="004306CC">
        <w:rPr>
          <w:sz w:val="20"/>
          <w:szCs w:val="20"/>
          <w:lang w:val="en-US"/>
        </w:rPr>
        <w:t>in order to</w:t>
      </w:r>
      <w:proofErr w:type="gramEnd"/>
      <w:r w:rsidRPr="004306CC">
        <w:rPr>
          <w:sz w:val="20"/>
          <w:szCs w:val="20"/>
          <w:lang w:val="en-US"/>
        </w:rPr>
        <w:t xml:space="preserve"> ease the impact of demands placed by</w:t>
      </w:r>
      <w:r w:rsidRPr="004306CC">
        <w:rPr>
          <w:b/>
          <w:sz w:val="20"/>
          <w:szCs w:val="20"/>
          <w:lang w:val="en-US"/>
        </w:rPr>
        <w:t xml:space="preserve"> </w:t>
      </w:r>
      <w:r w:rsidRPr="004306CC">
        <w:rPr>
          <w:sz w:val="20"/>
          <w:szCs w:val="20"/>
          <w:lang w:val="en-US"/>
        </w:rPr>
        <w:t>international organizations on governments dealing with natural catastrophes.</w:t>
      </w:r>
    </w:p>
    <w:p w14:paraId="0A7AD5A3" w14:textId="77777777" w:rsidR="00530129" w:rsidRDefault="00530129" w:rsidP="00530129">
      <w:pPr>
        <w:rPr>
          <w:sz w:val="20"/>
          <w:szCs w:val="20"/>
          <w:lang w:val="en-US"/>
        </w:rPr>
      </w:pPr>
    </w:p>
    <w:p w14:paraId="256278C7" w14:textId="77777777" w:rsidR="00530129" w:rsidRDefault="00530129" w:rsidP="00530129">
      <w:pPr>
        <w:rPr>
          <w:sz w:val="20"/>
          <w:szCs w:val="20"/>
          <w:lang w:val="en-US"/>
        </w:rPr>
      </w:pPr>
    </w:p>
    <w:p w14:paraId="4DC0245D" w14:textId="77777777" w:rsidR="00530129" w:rsidRDefault="00530129" w:rsidP="00530129">
      <w:pPr>
        <w:rPr>
          <w:sz w:val="20"/>
          <w:szCs w:val="20"/>
          <w:lang w:val="en-US"/>
        </w:rPr>
      </w:pPr>
    </w:p>
    <w:p w14:paraId="5F3FD4DB" w14:textId="77777777" w:rsidR="00530129" w:rsidRPr="004306CC" w:rsidRDefault="00530129" w:rsidP="00530129">
      <w:pPr>
        <w:rPr>
          <w:sz w:val="20"/>
          <w:szCs w:val="20"/>
          <w:lang w:val="en-US"/>
        </w:rPr>
      </w:pPr>
    </w:p>
    <w:p w14:paraId="2ED5C3EE" w14:textId="77777777" w:rsidR="00530129" w:rsidRPr="004306CC" w:rsidRDefault="00530129" w:rsidP="00530129">
      <w:pPr>
        <w:spacing w:before="240"/>
        <w:rPr>
          <w:b/>
          <w:i/>
          <w:sz w:val="20"/>
          <w:szCs w:val="20"/>
        </w:rPr>
      </w:pPr>
      <w:r w:rsidRPr="004306CC">
        <w:rPr>
          <w:b/>
          <w:i/>
          <w:sz w:val="20"/>
          <w:szCs w:val="20"/>
        </w:rPr>
        <w:t>Risks and Assumptions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6390"/>
      </w:tblGrid>
      <w:tr w:rsidR="00530129" w:rsidRPr="004306CC" w14:paraId="12213027" w14:textId="77777777" w:rsidTr="009B0203">
        <w:tc>
          <w:tcPr>
            <w:tcW w:w="3119" w:type="dxa"/>
            <w:shd w:val="clear" w:color="auto" w:fill="auto"/>
          </w:tcPr>
          <w:p w14:paraId="59CA4A4A" w14:textId="77777777" w:rsidR="00530129" w:rsidRPr="004306CC" w:rsidRDefault="00530129" w:rsidP="009B0203">
            <w:pPr>
              <w:ind w:left="540"/>
              <w:rPr>
                <w:sz w:val="20"/>
                <w:szCs w:val="20"/>
              </w:rPr>
            </w:pPr>
            <w:r w:rsidRPr="004306CC">
              <w:rPr>
                <w:sz w:val="20"/>
                <w:szCs w:val="20"/>
              </w:rPr>
              <w:t xml:space="preserve">Risk </w:t>
            </w:r>
          </w:p>
        </w:tc>
        <w:tc>
          <w:tcPr>
            <w:tcW w:w="6591" w:type="dxa"/>
            <w:shd w:val="clear" w:color="auto" w:fill="auto"/>
          </w:tcPr>
          <w:p w14:paraId="4090E800" w14:textId="77777777" w:rsidR="00530129" w:rsidRPr="004306CC" w:rsidRDefault="00530129" w:rsidP="009B0203">
            <w:pPr>
              <w:ind w:left="540"/>
              <w:rPr>
                <w:sz w:val="20"/>
                <w:szCs w:val="20"/>
              </w:rPr>
            </w:pPr>
            <w:r w:rsidRPr="004306CC">
              <w:rPr>
                <w:sz w:val="20"/>
                <w:szCs w:val="20"/>
              </w:rPr>
              <w:t>Management response</w:t>
            </w:r>
          </w:p>
        </w:tc>
      </w:tr>
      <w:tr w:rsidR="00530129" w:rsidRPr="004306CC" w14:paraId="025F1FB5" w14:textId="77777777" w:rsidTr="009B0203">
        <w:trPr>
          <w:trHeight w:val="1265"/>
        </w:trPr>
        <w:tc>
          <w:tcPr>
            <w:tcW w:w="3119" w:type="dxa"/>
            <w:shd w:val="clear" w:color="auto" w:fill="auto"/>
          </w:tcPr>
          <w:p w14:paraId="1E410E14" w14:textId="77777777" w:rsidR="00530129" w:rsidRPr="004306CC" w:rsidRDefault="00530129" w:rsidP="009B0203">
            <w:pPr>
              <w:jc w:val="left"/>
              <w:rPr>
                <w:sz w:val="20"/>
                <w:szCs w:val="20"/>
              </w:rPr>
            </w:pPr>
            <w:r w:rsidRPr="004306CC">
              <w:rPr>
                <w:sz w:val="20"/>
                <w:szCs w:val="20"/>
              </w:rPr>
              <w:t>Conceptual framework and theory of change may be overtaken by emerging issues in rapidly changing development environment in Mozambique.</w:t>
            </w:r>
          </w:p>
        </w:tc>
        <w:tc>
          <w:tcPr>
            <w:tcW w:w="6591" w:type="dxa"/>
            <w:shd w:val="clear" w:color="auto" w:fill="auto"/>
          </w:tcPr>
          <w:p w14:paraId="40C5DACD" w14:textId="77777777" w:rsidR="00530129" w:rsidRPr="004306CC" w:rsidRDefault="00530129" w:rsidP="009B0203">
            <w:pPr>
              <w:jc w:val="left"/>
              <w:rPr>
                <w:sz w:val="20"/>
                <w:szCs w:val="20"/>
              </w:rPr>
            </w:pPr>
            <w:r w:rsidRPr="004306CC">
              <w:rPr>
                <w:sz w:val="20"/>
                <w:szCs w:val="20"/>
              </w:rPr>
              <w:t xml:space="preserve">The programme has a robust evaluation plan and monitoring framework to ensure that the programme/projects remain relevant. </w:t>
            </w:r>
          </w:p>
          <w:p w14:paraId="0167B388" w14:textId="77777777" w:rsidR="00530129" w:rsidRPr="004306CC" w:rsidRDefault="00530129" w:rsidP="009B0203">
            <w:pPr>
              <w:rPr>
                <w:sz w:val="20"/>
                <w:szCs w:val="20"/>
              </w:rPr>
            </w:pPr>
            <w:r w:rsidRPr="004306CC">
              <w:rPr>
                <w:sz w:val="20"/>
                <w:szCs w:val="20"/>
              </w:rPr>
              <w:t>The country programme has developed a contingency plan to respond to the emerging issues that need a century response by UNDP</w:t>
            </w:r>
          </w:p>
        </w:tc>
      </w:tr>
      <w:tr w:rsidR="00530129" w:rsidRPr="004306CC" w14:paraId="5F42EDF1" w14:textId="77777777" w:rsidTr="009B0203">
        <w:tc>
          <w:tcPr>
            <w:tcW w:w="3119" w:type="dxa"/>
            <w:shd w:val="clear" w:color="auto" w:fill="auto"/>
          </w:tcPr>
          <w:p w14:paraId="1650182F" w14:textId="77777777" w:rsidR="00530129" w:rsidRPr="004306CC" w:rsidRDefault="00530129" w:rsidP="009B0203">
            <w:pPr>
              <w:rPr>
                <w:sz w:val="20"/>
                <w:szCs w:val="20"/>
              </w:rPr>
            </w:pPr>
            <w:r w:rsidRPr="004306CC">
              <w:rPr>
                <w:sz w:val="20"/>
                <w:szCs w:val="20"/>
              </w:rPr>
              <w:t xml:space="preserve">UNDP investments and support to </w:t>
            </w:r>
            <w:r>
              <w:rPr>
                <w:sz w:val="20"/>
                <w:szCs w:val="20"/>
              </w:rPr>
              <w:t>government</w:t>
            </w:r>
            <w:r w:rsidRPr="004306CC">
              <w:rPr>
                <w:sz w:val="20"/>
                <w:szCs w:val="20"/>
              </w:rPr>
              <w:t xml:space="preserve"> frameworks are translated into national</w:t>
            </w:r>
            <w:r>
              <w:rPr>
                <w:sz w:val="20"/>
                <w:szCs w:val="20"/>
              </w:rPr>
              <w:t xml:space="preserve"> and sub-national</w:t>
            </w:r>
            <w:r w:rsidRPr="004306CC">
              <w:rPr>
                <w:sz w:val="20"/>
                <w:szCs w:val="20"/>
              </w:rPr>
              <w:t xml:space="preserve"> development plans.</w:t>
            </w:r>
          </w:p>
        </w:tc>
        <w:tc>
          <w:tcPr>
            <w:tcW w:w="6591" w:type="dxa"/>
            <w:shd w:val="clear" w:color="auto" w:fill="auto"/>
          </w:tcPr>
          <w:p w14:paraId="19BC6F3F" w14:textId="77777777" w:rsidR="00530129" w:rsidRPr="004306CC" w:rsidRDefault="00530129" w:rsidP="009B0203">
            <w:pPr>
              <w:rPr>
                <w:sz w:val="20"/>
                <w:szCs w:val="20"/>
              </w:rPr>
            </w:pPr>
            <w:r w:rsidRPr="004306CC">
              <w:rPr>
                <w:sz w:val="20"/>
                <w:szCs w:val="20"/>
              </w:rPr>
              <w:t xml:space="preserve">UNDP utilizes its national presence to domesticate key </w:t>
            </w:r>
            <w:r>
              <w:rPr>
                <w:sz w:val="20"/>
                <w:szCs w:val="20"/>
              </w:rPr>
              <w:t xml:space="preserve">government </w:t>
            </w:r>
            <w:r w:rsidRPr="004306CC">
              <w:rPr>
                <w:sz w:val="20"/>
                <w:szCs w:val="20"/>
              </w:rPr>
              <w:t xml:space="preserve">frameworks into national </w:t>
            </w:r>
            <w:r>
              <w:rPr>
                <w:sz w:val="20"/>
                <w:szCs w:val="20"/>
              </w:rPr>
              <w:t xml:space="preserve">and sub-national </w:t>
            </w:r>
            <w:r w:rsidRPr="004306CC">
              <w:rPr>
                <w:sz w:val="20"/>
                <w:szCs w:val="20"/>
              </w:rPr>
              <w:t xml:space="preserve">development plans. </w:t>
            </w:r>
          </w:p>
          <w:p w14:paraId="6D047680" w14:textId="77777777" w:rsidR="00530129" w:rsidRPr="004306CC" w:rsidRDefault="00530129" w:rsidP="009B0203">
            <w:pPr>
              <w:rPr>
                <w:sz w:val="20"/>
                <w:szCs w:val="20"/>
              </w:rPr>
            </w:pPr>
            <w:r w:rsidRPr="004306CC">
              <w:rPr>
                <w:sz w:val="20"/>
                <w:szCs w:val="20"/>
              </w:rPr>
              <w:t xml:space="preserve">UNDP encourages partners in the other sectors to ensure domestication of </w:t>
            </w:r>
            <w:r>
              <w:rPr>
                <w:sz w:val="20"/>
                <w:szCs w:val="20"/>
              </w:rPr>
              <w:t>government</w:t>
            </w:r>
            <w:r w:rsidRPr="004306CC">
              <w:rPr>
                <w:sz w:val="20"/>
                <w:szCs w:val="20"/>
              </w:rPr>
              <w:t xml:space="preserve"> frameworks.</w:t>
            </w:r>
          </w:p>
        </w:tc>
      </w:tr>
      <w:tr w:rsidR="00530129" w:rsidRPr="004306CC" w14:paraId="54B738FB" w14:textId="77777777" w:rsidTr="009B0203">
        <w:tc>
          <w:tcPr>
            <w:tcW w:w="3119" w:type="dxa"/>
            <w:shd w:val="clear" w:color="auto" w:fill="auto"/>
          </w:tcPr>
          <w:p w14:paraId="25AF2C44" w14:textId="77777777" w:rsidR="00530129" w:rsidRPr="004306CC" w:rsidRDefault="00530129" w:rsidP="009B0203">
            <w:pPr>
              <w:jc w:val="left"/>
              <w:rPr>
                <w:sz w:val="20"/>
                <w:szCs w:val="20"/>
              </w:rPr>
            </w:pPr>
            <w:r w:rsidRPr="004306CC">
              <w:rPr>
                <w:sz w:val="20"/>
                <w:szCs w:val="20"/>
              </w:rPr>
              <w:t xml:space="preserve">Lack of adequate resources will present a challenge in achieving the results of the </w:t>
            </w:r>
            <w:r>
              <w:rPr>
                <w:sz w:val="20"/>
                <w:szCs w:val="20"/>
              </w:rPr>
              <w:t>DRR/CCA programme</w:t>
            </w:r>
          </w:p>
        </w:tc>
        <w:tc>
          <w:tcPr>
            <w:tcW w:w="6591" w:type="dxa"/>
            <w:shd w:val="clear" w:color="auto" w:fill="auto"/>
          </w:tcPr>
          <w:p w14:paraId="4C41EDE4" w14:textId="77777777" w:rsidR="00530129" w:rsidRPr="004306CC" w:rsidRDefault="00530129" w:rsidP="009B0203">
            <w:pPr>
              <w:rPr>
                <w:sz w:val="20"/>
                <w:szCs w:val="20"/>
              </w:rPr>
            </w:pPr>
            <w:r w:rsidRPr="004306CC">
              <w:rPr>
                <w:sz w:val="20"/>
                <w:szCs w:val="20"/>
              </w:rPr>
              <w:t xml:space="preserve">UNDP is currently developing a </w:t>
            </w:r>
            <w:r>
              <w:rPr>
                <w:sz w:val="20"/>
                <w:szCs w:val="20"/>
              </w:rPr>
              <w:t xml:space="preserve">programme with China </w:t>
            </w:r>
            <w:r w:rsidRPr="004306CC">
              <w:rPr>
                <w:sz w:val="20"/>
                <w:szCs w:val="20"/>
              </w:rPr>
              <w:t>to ensure additional resour</w:t>
            </w:r>
            <w:r>
              <w:rPr>
                <w:sz w:val="20"/>
                <w:szCs w:val="20"/>
              </w:rPr>
              <w:t>ce are secured for the programme</w:t>
            </w:r>
          </w:p>
          <w:p w14:paraId="18501EB8" w14:textId="77777777" w:rsidR="00530129" w:rsidRPr="004306CC" w:rsidRDefault="00530129" w:rsidP="009B0203">
            <w:pPr>
              <w:rPr>
                <w:sz w:val="20"/>
                <w:szCs w:val="20"/>
              </w:rPr>
            </w:pPr>
            <w:r w:rsidRPr="004306CC">
              <w:rPr>
                <w:sz w:val="20"/>
                <w:szCs w:val="20"/>
              </w:rPr>
              <w:t xml:space="preserve">A sustained and visible communication strategy will be developed for the </w:t>
            </w:r>
            <w:r>
              <w:rPr>
                <w:sz w:val="20"/>
                <w:szCs w:val="20"/>
              </w:rPr>
              <w:t>project</w:t>
            </w:r>
            <w:r w:rsidRPr="004306CC">
              <w:rPr>
                <w:sz w:val="20"/>
                <w:szCs w:val="20"/>
              </w:rPr>
              <w:t xml:space="preserve"> </w:t>
            </w:r>
            <w:proofErr w:type="gramStart"/>
            <w:r w:rsidRPr="004306CC">
              <w:rPr>
                <w:sz w:val="20"/>
                <w:szCs w:val="20"/>
              </w:rPr>
              <w:t>in order to</w:t>
            </w:r>
            <w:proofErr w:type="gramEnd"/>
            <w:r w:rsidRPr="004306CC">
              <w:rPr>
                <w:sz w:val="20"/>
                <w:szCs w:val="20"/>
              </w:rPr>
              <w:t xml:space="preserve"> attract further part</w:t>
            </w:r>
            <w:r>
              <w:rPr>
                <w:sz w:val="20"/>
                <w:szCs w:val="20"/>
              </w:rPr>
              <w:t>nerships and resource for the programme</w:t>
            </w:r>
          </w:p>
        </w:tc>
      </w:tr>
      <w:tr w:rsidR="00530129" w:rsidRPr="004306CC" w14:paraId="4022A901" w14:textId="77777777" w:rsidTr="009B0203">
        <w:tc>
          <w:tcPr>
            <w:tcW w:w="3119" w:type="dxa"/>
            <w:shd w:val="clear" w:color="auto" w:fill="auto"/>
          </w:tcPr>
          <w:p w14:paraId="1411E19C" w14:textId="77777777" w:rsidR="00530129" w:rsidRPr="004306CC" w:rsidRDefault="00530129" w:rsidP="009B0203">
            <w:pPr>
              <w:rPr>
                <w:sz w:val="20"/>
                <w:szCs w:val="20"/>
              </w:rPr>
            </w:pPr>
            <w:r w:rsidRPr="004306CC">
              <w:rPr>
                <w:sz w:val="20"/>
                <w:szCs w:val="20"/>
              </w:rPr>
              <w:t>Risk of delays due to lack of understanding/compliance with UNDP NIM procedures</w:t>
            </w:r>
          </w:p>
        </w:tc>
        <w:tc>
          <w:tcPr>
            <w:tcW w:w="6591" w:type="dxa"/>
            <w:shd w:val="clear" w:color="auto" w:fill="auto"/>
          </w:tcPr>
          <w:p w14:paraId="0D08CAC8" w14:textId="77777777" w:rsidR="00530129" w:rsidRDefault="00530129" w:rsidP="009B0203">
            <w:pPr>
              <w:rPr>
                <w:sz w:val="20"/>
                <w:szCs w:val="20"/>
              </w:rPr>
            </w:pPr>
            <w:r w:rsidRPr="004306CC">
              <w:rPr>
                <w:sz w:val="20"/>
                <w:szCs w:val="20"/>
              </w:rPr>
              <w:t>UNDP is currently assessing potential of direct payment</w:t>
            </w:r>
            <w:r>
              <w:rPr>
                <w:sz w:val="20"/>
                <w:szCs w:val="20"/>
              </w:rPr>
              <w:t>s</w:t>
            </w:r>
            <w:r w:rsidRPr="004306CC">
              <w:rPr>
                <w:sz w:val="20"/>
                <w:szCs w:val="20"/>
              </w:rPr>
              <w:t xml:space="preserve"> to service providers, where possible </w:t>
            </w:r>
          </w:p>
          <w:p w14:paraId="25581B79" w14:textId="77777777" w:rsidR="00530129" w:rsidRPr="004306CC" w:rsidRDefault="00530129" w:rsidP="009B0203">
            <w:pPr>
              <w:rPr>
                <w:sz w:val="20"/>
                <w:szCs w:val="20"/>
              </w:rPr>
            </w:pPr>
            <w:r>
              <w:rPr>
                <w:sz w:val="20"/>
                <w:szCs w:val="20"/>
              </w:rPr>
              <w:t>IPs are also being taking through NIM processes and this will be done on annual bases to keep the momentum of compliance</w:t>
            </w:r>
          </w:p>
        </w:tc>
      </w:tr>
      <w:tr w:rsidR="00530129" w:rsidRPr="004306CC" w14:paraId="2BFD4623" w14:textId="77777777" w:rsidTr="009B0203">
        <w:tc>
          <w:tcPr>
            <w:tcW w:w="3119" w:type="dxa"/>
            <w:shd w:val="clear" w:color="auto" w:fill="auto"/>
          </w:tcPr>
          <w:p w14:paraId="0CBA601C" w14:textId="77777777" w:rsidR="00530129" w:rsidRPr="004306CC" w:rsidRDefault="00530129" w:rsidP="009B0203">
            <w:pPr>
              <w:jc w:val="left"/>
              <w:rPr>
                <w:sz w:val="20"/>
                <w:szCs w:val="20"/>
              </w:rPr>
            </w:pPr>
            <w:r w:rsidRPr="004306CC">
              <w:rPr>
                <w:sz w:val="20"/>
                <w:szCs w:val="20"/>
              </w:rPr>
              <w:t>Risk of political changes affecting government priorities</w:t>
            </w:r>
          </w:p>
        </w:tc>
        <w:tc>
          <w:tcPr>
            <w:tcW w:w="6591" w:type="dxa"/>
            <w:shd w:val="clear" w:color="auto" w:fill="auto"/>
          </w:tcPr>
          <w:p w14:paraId="6505D65B" w14:textId="77777777" w:rsidR="00530129" w:rsidRPr="004306CC" w:rsidRDefault="00530129" w:rsidP="009B0203">
            <w:pPr>
              <w:rPr>
                <w:sz w:val="20"/>
                <w:szCs w:val="20"/>
              </w:rPr>
            </w:pPr>
            <w:r w:rsidRPr="004306CC">
              <w:rPr>
                <w:sz w:val="20"/>
                <w:szCs w:val="20"/>
              </w:rPr>
              <w:t xml:space="preserve">Political situation is being analysed and selection of areas of support will consider options that will allow for implementation of activities, even if there are any political changes. </w:t>
            </w:r>
          </w:p>
        </w:tc>
      </w:tr>
      <w:tr w:rsidR="00530129" w:rsidRPr="004306CC" w14:paraId="4A6C1082" w14:textId="77777777" w:rsidTr="009B0203">
        <w:tc>
          <w:tcPr>
            <w:tcW w:w="3119" w:type="dxa"/>
            <w:shd w:val="clear" w:color="auto" w:fill="auto"/>
          </w:tcPr>
          <w:p w14:paraId="2E7887D4" w14:textId="77777777" w:rsidR="00530129" w:rsidRPr="004306CC" w:rsidRDefault="00530129" w:rsidP="009B0203">
            <w:pPr>
              <w:jc w:val="left"/>
              <w:rPr>
                <w:sz w:val="20"/>
                <w:szCs w:val="20"/>
              </w:rPr>
            </w:pPr>
            <w:r w:rsidRPr="004306CC">
              <w:rPr>
                <w:sz w:val="20"/>
                <w:szCs w:val="20"/>
              </w:rPr>
              <w:t xml:space="preserve">Change of staff both at the UNDP’s CO office and country offices, as well as in the government could delay the implementation process as new staff may not appreciate the intention of the programme and hence little support. </w:t>
            </w:r>
          </w:p>
        </w:tc>
        <w:tc>
          <w:tcPr>
            <w:tcW w:w="6591" w:type="dxa"/>
            <w:shd w:val="clear" w:color="auto" w:fill="auto"/>
          </w:tcPr>
          <w:p w14:paraId="60FFA50F" w14:textId="6A3A548A" w:rsidR="00530129" w:rsidRPr="004306CC" w:rsidRDefault="00530129" w:rsidP="009B0203">
            <w:pPr>
              <w:rPr>
                <w:sz w:val="20"/>
                <w:szCs w:val="20"/>
              </w:rPr>
            </w:pPr>
            <w:r w:rsidRPr="004306CC">
              <w:rPr>
                <w:sz w:val="20"/>
                <w:szCs w:val="20"/>
              </w:rPr>
              <w:t xml:space="preserve">UNDP will have regular update on project activities and new staff </w:t>
            </w:r>
            <w:r>
              <w:rPr>
                <w:sz w:val="20"/>
                <w:szCs w:val="20"/>
              </w:rPr>
              <w:t xml:space="preserve">(UNDP and IPs) </w:t>
            </w:r>
            <w:r w:rsidRPr="004306CC">
              <w:rPr>
                <w:sz w:val="20"/>
                <w:szCs w:val="20"/>
              </w:rPr>
              <w:t xml:space="preserve">will be briefed on ongoing programmes. UNDP will ensure that this is a continuous </w:t>
            </w:r>
            <w:r w:rsidR="002763E0" w:rsidRPr="004306CC">
              <w:rPr>
                <w:sz w:val="20"/>
                <w:szCs w:val="20"/>
              </w:rPr>
              <w:t>process</w:t>
            </w:r>
            <w:r w:rsidRPr="004306CC">
              <w:rPr>
                <w:sz w:val="20"/>
                <w:szCs w:val="20"/>
              </w:rPr>
              <w:t xml:space="preserve"> throughout the implementation of the programme. </w:t>
            </w:r>
          </w:p>
        </w:tc>
      </w:tr>
    </w:tbl>
    <w:p w14:paraId="2EC21FD2" w14:textId="77777777" w:rsidR="00530129" w:rsidRPr="004306CC" w:rsidRDefault="00530129" w:rsidP="00530129">
      <w:pPr>
        <w:ind w:left="540"/>
        <w:rPr>
          <w:sz w:val="20"/>
          <w:szCs w:val="20"/>
        </w:rPr>
      </w:pPr>
    </w:p>
    <w:p w14:paraId="684B97E6" w14:textId="77777777" w:rsidR="00530129" w:rsidRPr="004306CC" w:rsidRDefault="00530129" w:rsidP="00530129">
      <w:pPr>
        <w:spacing w:before="240" w:after="0"/>
        <w:rPr>
          <w:b/>
          <w:i/>
          <w:sz w:val="20"/>
          <w:szCs w:val="20"/>
        </w:rPr>
      </w:pPr>
      <w:r w:rsidRPr="004306CC">
        <w:rPr>
          <w:b/>
          <w:i/>
          <w:sz w:val="20"/>
          <w:szCs w:val="20"/>
        </w:rPr>
        <w:t>Stakeholder Engagement</w:t>
      </w:r>
    </w:p>
    <w:p w14:paraId="370F3FE0" w14:textId="77777777" w:rsidR="00530129" w:rsidRPr="004306CC" w:rsidRDefault="00530129" w:rsidP="00530129">
      <w:pPr>
        <w:spacing w:after="0"/>
        <w:rPr>
          <w:sz w:val="20"/>
          <w:szCs w:val="20"/>
        </w:rPr>
      </w:pPr>
      <w:r w:rsidRPr="004306CC">
        <w:rPr>
          <w:sz w:val="20"/>
          <w:szCs w:val="20"/>
        </w:rPr>
        <w:t>The programme seeks to support the governments in building resilient communities to disaster risk and in adapting to climate change.  The main key stakeholders will be INGC, MITADER, INAM, and MEF. Focus will be on UNDP</w:t>
      </w:r>
      <w:r>
        <w:rPr>
          <w:sz w:val="20"/>
          <w:szCs w:val="20"/>
        </w:rPr>
        <w:t>’s</w:t>
      </w:r>
      <w:r w:rsidRPr="004306CC">
        <w:rPr>
          <w:sz w:val="20"/>
          <w:szCs w:val="20"/>
        </w:rPr>
        <w:t xml:space="preserve"> three priority provinces – Gaza, Nampula and Cabo Delgado.  Attention will also be given to provinces that are regularly affected by common and frequent disasters and climate impacts. NGOs and community groups that contribute to disaster resilience will also be part of the stakeholders.  The main key stakeholders stated above will determine the priority challenges and focus outcomes for the programme. </w:t>
      </w:r>
    </w:p>
    <w:p w14:paraId="5F124EBD" w14:textId="77777777" w:rsidR="00530129" w:rsidRPr="004306CC" w:rsidRDefault="00530129" w:rsidP="00530129">
      <w:pPr>
        <w:spacing w:before="240"/>
        <w:rPr>
          <w:b/>
          <w:sz w:val="20"/>
          <w:szCs w:val="20"/>
        </w:rPr>
      </w:pPr>
      <w:r w:rsidRPr="004306CC">
        <w:rPr>
          <w:b/>
          <w:i/>
          <w:sz w:val="20"/>
          <w:szCs w:val="20"/>
        </w:rPr>
        <w:t>South-South and Triangular Cooperation (SSC/</w:t>
      </w:r>
      <w:proofErr w:type="spellStart"/>
      <w:r w:rsidRPr="004306CC">
        <w:rPr>
          <w:b/>
          <w:i/>
          <w:sz w:val="20"/>
          <w:szCs w:val="20"/>
        </w:rPr>
        <w:t>TrC</w:t>
      </w:r>
      <w:proofErr w:type="spellEnd"/>
      <w:r w:rsidRPr="004306CC">
        <w:rPr>
          <w:b/>
          <w:i/>
          <w:sz w:val="20"/>
          <w:szCs w:val="20"/>
        </w:rPr>
        <w:t>)</w:t>
      </w:r>
    </w:p>
    <w:p w14:paraId="5C6384BF" w14:textId="77777777" w:rsidR="00530129" w:rsidRPr="004306CC" w:rsidRDefault="00530129" w:rsidP="00530129">
      <w:pPr>
        <w:spacing w:after="0"/>
        <w:rPr>
          <w:sz w:val="20"/>
          <w:szCs w:val="20"/>
        </w:rPr>
      </w:pPr>
      <w:r w:rsidRPr="004306CC">
        <w:rPr>
          <w:sz w:val="20"/>
          <w:szCs w:val="20"/>
        </w:rPr>
        <w:t xml:space="preserve">Working with partners to ensure long-term, adaptation and disaster resilience requires strong support from global and regional collaboration, South-South cooperation and knowledge exchange. </w:t>
      </w:r>
    </w:p>
    <w:p w14:paraId="70E8764A" w14:textId="77777777" w:rsidR="00530129" w:rsidRPr="004306CC" w:rsidRDefault="00530129" w:rsidP="00530129">
      <w:pPr>
        <w:spacing w:after="0"/>
        <w:rPr>
          <w:sz w:val="20"/>
          <w:szCs w:val="20"/>
        </w:rPr>
      </w:pPr>
      <w:r w:rsidRPr="004306CC">
        <w:rPr>
          <w:sz w:val="20"/>
          <w:szCs w:val="20"/>
        </w:rPr>
        <w:t>Domestic expertise, experience of government institutions participating in the programme and other players will be called upon to assist with the delivery of medium to long-term risk-informed development. Opportunities</w:t>
      </w:r>
      <w:r>
        <w:rPr>
          <w:sz w:val="20"/>
          <w:szCs w:val="20"/>
        </w:rPr>
        <w:t xml:space="preserve"> on resilient building</w:t>
      </w:r>
      <w:r w:rsidRPr="004306CC">
        <w:rPr>
          <w:sz w:val="20"/>
          <w:szCs w:val="20"/>
        </w:rPr>
        <w:t xml:space="preserve"> will be explored with specialized agencies and countries with considerable experience and successes in disaster risk management, such as China, Denmark, Sweden, and Switzerland, amongst others. South-South cooperation will be promoted with the National Disaster Reduction Institute of China, and Asian Disaster Preparedness Centre (ADPC) to leverage their expertise and experiences in dealing with disaster risk management.  Province to province and community to community exchange experiences within the country as well as outside the country will be promoted and encouraged for sharing of best practices and expertise.</w:t>
      </w:r>
    </w:p>
    <w:p w14:paraId="210EEC19" w14:textId="77777777" w:rsidR="00530129" w:rsidRPr="004306CC" w:rsidRDefault="00530129" w:rsidP="00530129">
      <w:pPr>
        <w:spacing w:after="0"/>
        <w:rPr>
          <w:sz w:val="20"/>
          <w:szCs w:val="20"/>
        </w:rPr>
      </w:pPr>
    </w:p>
    <w:p w14:paraId="54842E42" w14:textId="77777777" w:rsidR="00530129" w:rsidRPr="004306CC" w:rsidRDefault="00530129" w:rsidP="00530129">
      <w:pPr>
        <w:spacing w:after="0"/>
        <w:rPr>
          <w:b/>
          <w:sz w:val="20"/>
          <w:szCs w:val="20"/>
        </w:rPr>
      </w:pPr>
      <w:r w:rsidRPr="004306CC">
        <w:rPr>
          <w:b/>
          <w:i/>
          <w:sz w:val="20"/>
          <w:szCs w:val="20"/>
        </w:rPr>
        <w:t>Knowledge</w:t>
      </w:r>
    </w:p>
    <w:p w14:paraId="6DEF7623" w14:textId="77777777" w:rsidR="00530129" w:rsidRPr="004306CC" w:rsidRDefault="00530129" w:rsidP="00530129">
      <w:pPr>
        <w:rPr>
          <w:sz w:val="20"/>
          <w:szCs w:val="20"/>
        </w:rPr>
      </w:pPr>
      <w:r w:rsidRPr="004306CC">
        <w:rPr>
          <w:sz w:val="20"/>
          <w:szCs w:val="20"/>
        </w:rPr>
        <w:lastRenderedPageBreak/>
        <w:t xml:space="preserve">UNDP programmes emphasise knowledge-sharing on </w:t>
      </w:r>
      <w:r>
        <w:rPr>
          <w:sz w:val="20"/>
          <w:szCs w:val="20"/>
        </w:rPr>
        <w:t xml:space="preserve">lessons learned and </w:t>
      </w:r>
      <w:r w:rsidRPr="004306CC">
        <w:rPr>
          <w:sz w:val="20"/>
          <w:szCs w:val="20"/>
        </w:rPr>
        <w:t>success stories from the activities.</w:t>
      </w:r>
      <w:r>
        <w:rPr>
          <w:sz w:val="20"/>
          <w:szCs w:val="20"/>
        </w:rPr>
        <w:t xml:space="preserve"> </w:t>
      </w:r>
      <w:r w:rsidRPr="004306CC">
        <w:rPr>
          <w:sz w:val="20"/>
          <w:szCs w:val="20"/>
        </w:rPr>
        <w:t>In addition to the capacities that will be developed paving the pathways for better understanding and for risk-informed decisions, the following knowledge products will be generated</w:t>
      </w:r>
      <w:r w:rsidRPr="00EC3FD7">
        <w:rPr>
          <w:sz w:val="20"/>
          <w:szCs w:val="20"/>
        </w:rPr>
        <w:t xml:space="preserve"> </w:t>
      </w:r>
      <w:r>
        <w:rPr>
          <w:sz w:val="20"/>
          <w:szCs w:val="20"/>
        </w:rPr>
        <w:t>during its</w:t>
      </w:r>
      <w:r w:rsidRPr="004306CC">
        <w:rPr>
          <w:sz w:val="20"/>
          <w:szCs w:val="20"/>
        </w:rPr>
        <w:t xml:space="preserve"> life cycle:</w:t>
      </w:r>
    </w:p>
    <w:p w14:paraId="16940697" w14:textId="77777777" w:rsidR="00530129" w:rsidRPr="004306CC" w:rsidRDefault="00530129" w:rsidP="00A213FD">
      <w:pPr>
        <w:numPr>
          <w:ilvl w:val="0"/>
          <w:numId w:val="71"/>
        </w:numPr>
        <w:spacing w:after="0"/>
        <w:rPr>
          <w:sz w:val="20"/>
          <w:szCs w:val="20"/>
        </w:rPr>
      </w:pPr>
      <w:r w:rsidRPr="004306CC">
        <w:rPr>
          <w:sz w:val="20"/>
          <w:szCs w:val="20"/>
        </w:rPr>
        <w:t xml:space="preserve">Country disaster profiles and guidelines on damage and loss data;     </w:t>
      </w:r>
    </w:p>
    <w:p w14:paraId="47CD9BA8" w14:textId="77777777" w:rsidR="00530129" w:rsidRPr="004306CC" w:rsidRDefault="00530129" w:rsidP="00A213FD">
      <w:pPr>
        <w:numPr>
          <w:ilvl w:val="0"/>
          <w:numId w:val="71"/>
        </w:numPr>
        <w:spacing w:after="0"/>
        <w:rPr>
          <w:sz w:val="20"/>
          <w:szCs w:val="20"/>
        </w:rPr>
      </w:pPr>
      <w:r w:rsidRPr="004306CC">
        <w:rPr>
          <w:sz w:val="20"/>
          <w:szCs w:val="20"/>
        </w:rPr>
        <w:t>Tools for DRM; Disaster Observatory;</w:t>
      </w:r>
    </w:p>
    <w:p w14:paraId="35D95CD7" w14:textId="77777777" w:rsidR="00530129" w:rsidRPr="004306CC" w:rsidRDefault="00530129" w:rsidP="00A213FD">
      <w:pPr>
        <w:numPr>
          <w:ilvl w:val="0"/>
          <w:numId w:val="71"/>
        </w:numPr>
        <w:spacing w:after="0"/>
        <w:rPr>
          <w:sz w:val="20"/>
          <w:szCs w:val="20"/>
        </w:rPr>
      </w:pPr>
      <w:r w:rsidRPr="004306CC">
        <w:rPr>
          <w:sz w:val="20"/>
          <w:szCs w:val="20"/>
        </w:rPr>
        <w:t>Gender and DRR tool; Legal/regulatory frameworks for DRM;</w:t>
      </w:r>
    </w:p>
    <w:p w14:paraId="6ECB71A7" w14:textId="77777777" w:rsidR="00530129" w:rsidRPr="004306CC" w:rsidRDefault="00530129" w:rsidP="00A213FD">
      <w:pPr>
        <w:numPr>
          <w:ilvl w:val="0"/>
          <w:numId w:val="71"/>
        </w:numPr>
        <w:spacing w:after="0"/>
        <w:rPr>
          <w:sz w:val="20"/>
          <w:szCs w:val="20"/>
        </w:rPr>
      </w:pPr>
      <w:r w:rsidRPr="004306CC">
        <w:rPr>
          <w:sz w:val="20"/>
          <w:szCs w:val="20"/>
        </w:rPr>
        <w:t>Guidelines for sector DRR/CCA mainstreaming;</w:t>
      </w:r>
    </w:p>
    <w:p w14:paraId="0DD413CC" w14:textId="77777777" w:rsidR="00530129" w:rsidRPr="004306CC" w:rsidRDefault="00530129" w:rsidP="00A213FD">
      <w:pPr>
        <w:numPr>
          <w:ilvl w:val="0"/>
          <w:numId w:val="71"/>
        </w:numPr>
        <w:spacing w:after="0"/>
        <w:rPr>
          <w:sz w:val="20"/>
          <w:szCs w:val="20"/>
        </w:rPr>
      </w:pPr>
      <w:r w:rsidRPr="004306CC">
        <w:rPr>
          <w:sz w:val="20"/>
          <w:szCs w:val="20"/>
        </w:rPr>
        <w:t>Tools on recovery processes: Recovery guidelines; PDNA; Sector-specific guidelines on recovery</w:t>
      </w:r>
    </w:p>
    <w:p w14:paraId="1C0843F7" w14:textId="77777777" w:rsidR="00530129" w:rsidRPr="004306CC" w:rsidRDefault="00530129" w:rsidP="00A213FD">
      <w:pPr>
        <w:numPr>
          <w:ilvl w:val="0"/>
          <w:numId w:val="71"/>
        </w:numPr>
        <w:spacing w:after="0"/>
        <w:rPr>
          <w:sz w:val="20"/>
          <w:szCs w:val="20"/>
        </w:rPr>
      </w:pPr>
      <w:r w:rsidRPr="004306CC">
        <w:rPr>
          <w:sz w:val="20"/>
          <w:szCs w:val="20"/>
        </w:rPr>
        <w:t xml:space="preserve">Contextualised standards for resilient building; </w:t>
      </w:r>
    </w:p>
    <w:p w14:paraId="04241FD1" w14:textId="77777777" w:rsidR="00530129" w:rsidRPr="004306CC" w:rsidRDefault="00530129" w:rsidP="00A213FD">
      <w:pPr>
        <w:numPr>
          <w:ilvl w:val="0"/>
          <w:numId w:val="71"/>
        </w:numPr>
        <w:spacing w:after="0"/>
        <w:rPr>
          <w:sz w:val="20"/>
          <w:szCs w:val="20"/>
        </w:rPr>
      </w:pPr>
      <w:r w:rsidRPr="004306CC">
        <w:rPr>
          <w:sz w:val="20"/>
          <w:szCs w:val="20"/>
        </w:rPr>
        <w:t>Guidelines for floods and droughts EWS; E-library; Disaster Atlas; Website; protocols for climate information sharing;</w:t>
      </w:r>
    </w:p>
    <w:p w14:paraId="78E55A88" w14:textId="77777777" w:rsidR="00530129" w:rsidRPr="004306CC" w:rsidRDefault="00530129" w:rsidP="00A213FD">
      <w:pPr>
        <w:numPr>
          <w:ilvl w:val="0"/>
          <w:numId w:val="71"/>
        </w:numPr>
        <w:spacing w:after="0"/>
        <w:rPr>
          <w:sz w:val="20"/>
          <w:szCs w:val="20"/>
        </w:rPr>
      </w:pPr>
      <w:r w:rsidRPr="004306CC">
        <w:rPr>
          <w:sz w:val="20"/>
          <w:szCs w:val="20"/>
        </w:rPr>
        <w:t xml:space="preserve">Development of a compendium of best practices on various aspects of preparedness, climate risk, DRR and recovery which include institutions, policies, etc.; </w:t>
      </w:r>
    </w:p>
    <w:p w14:paraId="11CF09CC" w14:textId="77777777" w:rsidR="00530129" w:rsidRPr="004306CC" w:rsidRDefault="00530129" w:rsidP="00A213FD">
      <w:pPr>
        <w:numPr>
          <w:ilvl w:val="0"/>
          <w:numId w:val="71"/>
        </w:numPr>
        <w:spacing w:after="0"/>
        <w:rPr>
          <w:sz w:val="20"/>
          <w:szCs w:val="20"/>
        </w:rPr>
      </w:pPr>
      <w:r w:rsidRPr="004306CC">
        <w:rPr>
          <w:sz w:val="20"/>
          <w:szCs w:val="20"/>
        </w:rPr>
        <w:t>Training packages on EW, recovery and resilience for government and international practitioners and knowledge portal on recovery and resilience.</w:t>
      </w:r>
    </w:p>
    <w:p w14:paraId="4EB78A49" w14:textId="77777777" w:rsidR="00530129" w:rsidRPr="004306CC" w:rsidRDefault="00530129" w:rsidP="00530129">
      <w:pPr>
        <w:spacing w:after="0"/>
        <w:rPr>
          <w:sz w:val="20"/>
          <w:szCs w:val="20"/>
        </w:rPr>
      </w:pPr>
      <w:r w:rsidRPr="004306CC">
        <w:rPr>
          <w:sz w:val="20"/>
          <w:szCs w:val="20"/>
        </w:rPr>
        <w:t>Learning events will be on offer to integrate emerging knowledge and share experiences of implementing the programme across the country to enhance programme implementation. The most relevant and best practices will be documented to inform the formulation of new interventions within this programme. A network of innovation champions on DRR and climate risk interventions will be established</w:t>
      </w:r>
    </w:p>
    <w:p w14:paraId="7240EEAE" w14:textId="77777777" w:rsidR="00530129" w:rsidRPr="004306CC" w:rsidRDefault="00530129" w:rsidP="00530129">
      <w:pPr>
        <w:spacing w:after="0"/>
        <w:rPr>
          <w:b/>
          <w:sz w:val="20"/>
          <w:szCs w:val="20"/>
        </w:rPr>
      </w:pPr>
    </w:p>
    <w:p w14:paraId="40117316" w14:textId="77777777" w:rsidR="00530129" w:rsidRPr="004306CC" w:rsidRDefault="00530129" w:rsidP="00530129">
      <w:pPr>
        <w:spacing w:after="0"/>
        <w:rPr>
          <w:sz w:val="20"/>
          <w:szCs w:val="20"/>
        </w:rPr>
      </w:pPr>
      <w:r w:rsidRPr="004306CC">
        <w:rPr>
          <w:b/>
          <w:sz w:val="20"/>
          <w:szCs w:val="20"/>
        </w:rPr>
        <w:t>Visibility</w:t>
      </w:r>
      <w:r>
        <w:rPr>
          <w:sz w:val="20"/>
          <w:szCs w:val="20"/>
        </w:rPr>
        <w:t xml:space="preserve">: Part of the programme </w:t>
      </w:r>
      <w:r w:rsidRPr="004306CC">
        <w:rPr>
          <w:sz w:val="20"/>
          <w:szCs w:val="20"/>
        </w:rPr>
        <w:t>will be to generate a website, develop Atlas, and create platforms for DRM. All products developed from the programme will be uploaded into the website and will display UNDP’s logo as well as other partners and donors. Various communication channels including social media (Twitter, Facebook, Skype, etc.) will also be used to bring UNDP’s work on this programme to the public domain.</w:t>
      </w:r>
    </w:p>
    <w:p w14:paraId="7878DFCA" w14:textId="77777777" w:rsidR="00530129" w:rsidRPr="004306CC" w:rsidRDefault="00530129" w:rsidP="00530129">
      <w:pPr>
        <w:spacing w:before="240"/>
        <w:rPr>
          <w:b/>
          <w:sz w:val="20"/>
          <w:szCs w:val="20"/>
        </w:rPr>
      </w:pPr>
      <w:r w:rsidRPr="004306CC">
        <w:rPr>
          <w:b/>
          <w:i/>
          <w:sz w:val="20"/>
          <w:szCs w:val="20"/>
        </w:rPr>
        <w:t>Sustainability and Scaling Up</w:t>
      </w:r>
    </w:p>
    <w:p w14:paraId="502E4F8E" w14:textId="77777777" w:rsidR="00530129" w:rsidRPr="004306CC" w:rsidRDefault="00530129" w:rsidP="00530129">
      <w:pPr>
        <w:spacing w:after="0"/>
        <w:rPr>
          <w:sz w:val="20"/>
          <w:szCs w:val="20"/>
        </w:rPr>
      </w:pPr>
      <w:r w:rsidRPr="004306CC">
        <w:rPr>
          <w:sz w:val="20"/>
          <w:szCs w:val="20"/>
        </w:rPr>
        <w:t>The program is designed in a way that aims at ensuring its sustainability upon programme completion through step-wise transitioning. The Theory of Change cascades focus from up-stream governance issues to local level long-term integration of risk informed development. The programme will apply an implementation approach that promotes sustainability through ensuring full national ownership of methods and processes, achievement of results exclusively through national capacity development, and fostering institutionalization of relevant international best practices at all levels within the country</w:t>
      </w:r>
    </w:p>
    <w:p w14:paraId="1BAEC824" w14:textId="77777777" w:rsidR="00530129" w:rsidRPr="004306CC" w:rsidRDefault="00530129" w:rsidP="00530129">
      <w:pPr>
        <w:spacing w:after="0"/>
        <w:rPr>
          <w:sz w:val="20"/>
          <w:szCs w:val="20"/>
        </w:rPr>
      </w:pPr>
      <w:r w:rsidRPr="004306CC">
        <w:rPr>
          <w:sz w:val="20"/>
          <w:szCs w:val="20"/>
        </w:rPr>
        <w:t xml:space="preserve">The creation and/or strengthening of national and sub-national disaster risk recovery systems and capacities is expected to equip the country with the necessary governance, institutional and technical resources and capacities to address recovery and resilience priorities and processes independently. Reinforcing national capacities in managing early warning and early action, preparedness and recovery is also expected to reduce countries’ dependence on external/international assistance and funding - particularly in relation to needs assessment, recovery planning and transition to recovery and resilience. The programme will also seek to imbed its processes and outcomes within existing institutional systems and frameworks at national and sub-national levels to ensure sustainability. </w:t>
      </w:r>
    </w:p>
    <w:p w14:paraId="1B40C07B" w14:textId="77777777" w:rsidR="00530129" w:rsidRPr="004306CC" w:rsidRDefault="00530129" w:rsidP="00530129">
      <w:pPr>
        <w:spacing w:after="0"/>
        <w:rPr>
          <w:sz w:val="20"/>
          <w:szCs w:val="20"/>
        </w:rPr>
      </w:pPr>
      <w:r w:rsidRPr="004306CC">
        <w:rPr>
          <w:sz w:val="20"/>
          <w:szCs w:val="20"/>
        </w:rPr>
        <w:t>Where necessary, the programme will create networks and spaces for sharing knowledge and forging partnerships across provinces/districts and strengthen the practice of early warning, early action, recovery and resilience building. The development of in-country risk management and recovery capacities and the engagement of all relevant stakeholders in this area of work will galvanize sustainability. This will be strengthened by using a stepwise exit from the lowest stream support (community level intervention modelling and social mobilization) towards highest stream support (evidence-based policy support).</w:t>
      </w:r>
    </w:p>
    <w:p w14:paraId="1E24F964" w14:textId="77777777" w:rsidR="00530129" w:rsidRPr="004306CC" w:rsidRDefault="00530129" w:rsidP="00530129">
      <w:pPr>
        <w:spacing w:after="0"/>
        <w:rPr>
          <w:sz w:val="20"/>
          <w:szCs w:val="20"/>
        </w:rPr>
      </w:pPr>
      <w:r w:rsidRPr="004306CC">
        <w:rPr>
          <w:sz w:val="20"/>
          <w:szCs w:val="20"/>
        </w:rPr>
        <w:t>Capacities built in-country and anchored in national and sub-national planning and budgeting systems will ensure scaling-up of interventions using community driven and multi-stakeholder ownership arrangements.</w:t>
      </w:r>
    </w:p>
    <w:p w14:paraId="0B80287B" w14:textId="77777777" w:rsidR="00530129" w:rsidRDefault="00530129" w:rsidP="00530129">
      <w:pPr>
        <w:jc w:val="left"/>
        <w:rPr>
          <w:i/>
        </w:rPr>
      </w:pPr>
    </w:p>
    <w:p w14:paraId="4E9D9E2C" w14:textId="77777777" w:rsidR="00530129" w:rsidRPr="004306CC" w:rsidRDefault="00530129" w:rsidP="00530129">
      <w:pPr>
        <w:pStyle w:val="Heading1"/>
        <w:pBdr>
          <w:top w:val="single" w:sz="4" w:space="0" w:color="auto"/>
        </w:pBdr>
        <w:rPr>
          <w:sz w:val="20"/>
          <w:lang w:val="fr-FR"/>
        </w:rPr>
      </w:pPr>
      <w:r w:rsidRPr="004306CC">
        <w:rPr>
          <w:sz w:val="20"/>
          <w:lang w:val="fr-FR"/>
        </w:rPr>
        <w:t xml:space="preserve">Project Management </w:t>
      </w:r>
    </w:p>
    <w:p w14:paraId="0FC9CD43" w14:textId="77777777" w:rsidR="00530129" w:rsidRPr="004306CC" w:rsidRDefault="00530129" w:rsidP="00530129">
      <w:pPr>
        <w:rPr>
          <w:b/>
          <w:sz w:val="20"/>
          <w:szCs w:val="20"/>
        </w:rPr>
      </w:pPr>
      <w:r w:rsidRPr="004306CC">
        <w:rPr>
          <w:b/>
          <w:sz w:val="20"/>
          <w:szCs w:val="20"/>
        </w:rPr>
        <w:t>Cost Efficiency and Effectiveness</w:t>
      </w:r>
    </w:p>
    <w:p w14:paraId="4BD43D8F" w14:textId="77777777" w:rsidR="00530129" w:rsidRPr="004306CC" w:rsidRDefault="00530129" w:rsidP="00530129">
      <w:pPr>
        <w:rPr>
          <w:sz w:val="20"/>
          <w:szCs w:val="20"/>
        </w:rPr>
      </w:pPr>
      <w:r w:rsidRPr="004306CC">
        <w:rPr>
          <w:sz w:val="20"/>
          <w:szCs w:val="20"/>
        </w:rPr>
        <w:t xml:space="preserve">The programme strategy outlined requires engagement with </w:t>
      </w:r>
      <w:proofErr w:type="gramStart"/>
      <w:r w:rsidRPr="004306CC">
        <w:rPr>
          <w:sz w:val="20"/>
          <w:szCs w:val="20"/>
        </w:rPr>
        <w:t>a number of</w:t>
      </w:r>
      <w:proofErr w:type="gramEnd"/>
      <w:r w:rsidRPr="004306CC">
        <w:rPr>
          <w:sz w:val="20"/>
          <w:szCs w:val="20"/>
        </w:rPr>
        <w:t xml:space="preserve"> key stakeholders at both national and sub-national levels, the academia, NGOS the communities and the UN system.  These key stakeholders have some experience in implementing similar programmes.  Lessons learned will be capitalised to ensure maximum efficiency and effectiveness on the programme activities.  As noted in the theory of change, engagement of upstream and downstream beneficiaries and stakeholders will further enhance ownership and programme effectiveness.  Additionally, it will provide an opportunity to define an appropriate pathway and exit strategy that ensures sustainability of the programme.</w:t>
      </w:r>
    </w:p>
    <w:p w14:paraId="284A75F6" w14:textId="77777777" w:rsidR="00530129" w:rsidRPr="004306CC" w:rsidRDefault="00530129" w:rsidP="00530129">
      <w:pPr>
        <w:rPr>
          <w:sz w:val="20"/>
          <w:szCs w:val="20"/>
        </w:rPr>
      </w:pPr>
    </w:p>
    <w:p w14:paraId="4B9C1E21" w14:textId="77777777" w:rsidR="00530129" w:rsidRPr="004306CC" w:rsidRDefault="00530129" w:rsidP="00530129">
      <w:pPr>
        <w:jc w:val="left"/>
        <w:rPr>
          <w:b/>
          <w:i/>
          <w:sz w:val="20"/>
          <w:szCs w:val="20"/>
        </w:rPr>
      </w:pPr>
      <w:r w:rsidRPr="004306CC">
        <w:rPr>
          <w:b/>
          <w:i/>
          <w:sz w:val="20"/>
          <w:szCs w:val="20"/>
        </w:rPr>
        <w:t>Project Management</w:t>
      </w:r>
    </w:p>
    <w:p w14:paraId="3F3CC7EE" w14:textId="77777777" w:rsidR="00530129" w:rsidRPr="004306CC" w:rsidRDefault="00530129" w:rsidP="00530129">
      <w:pPr>
        <w:jc w:val="left"/>
        <w:rPr>
          <w:b/>
          <w:i/>
          <w:sz w:val="20"/>
          <w:szCs w:val="20"/>
        </w:rPr>
      </w:pPr>
      <w:r w:rsidRPr="004306CC">
        <w:rPr>
          <w:i/>
          <w:sz w:val="20"/>
          <w:szCs w:val="20"/>
        </w:rPr>
        <w:t>Results of capacity assessment of Implementing Partner</w:t>
      </w:r>
    </w:p>
    <w:p w14:paraId="19CEDD8A" w14:textId="77777777" w:rsidR="00530129" w:rsidRPr="004306CC" w:rsidRDefault="00530129" w:rsidP="00530129">
      <w:pPr>
        <w:rPr>
          <w:sz w:val="20"/>
          <w:szCs w:val="20"/>
        </w:rPr>
      </w:pPr>
      <w:r w:rsidRPr="004306CC">
        <w:rPr>
          <w:sz w:val="20"/>
          <w:szCs w:val="20"/>
        </w:rPr>
        <w:lastRenderedPageBreak/>
        <w:t xml:space="preserve">There will be two main implementing partners for this project: INGC and MITADER.  </w:t>
      </w:r>
      <w:proofErr w:type="gramStart"/>
      <w:r w:rsidRPr="004306CC">
        <w:rPr>
          <w:sz w:val="20"/>
          <w:szCs w:val="20"/>
        </w:rPr>
        <w:t>In order to</w:t>
      </w:r>
      <w:proofErr w:type="gramEnd"/>
      <w:r w:rsidRPr="004306CC">
        <w:rPr>
          <w:sz w:val="20"/>
          <w:szCs w:val="20"/>
        </w:rPr>
        <w:t xml:space="preserve"> ensure close programmatic linkage between disaster risk reduction and climate change adaptation the project will share the same board with INGC being the signatory to disbursement of the funds.  The capacity assessment of INGC and MITADER was carried out using the standard UNDP template and covered the following areas:</w:t>
      </w:r>
    </w:p>
    <w:p w14:paraId="3015B613" w14:textId="77777777" w:rsidR="00530129" w:rsidRPr="004306CC" w:rsidRDefault="00530129" w:rsidP="00A213FD">
      <w:pPr>
        <w:numPr>
          <w:ilvl w:val="0"/>
          <w:numId w:val="10"/>
        </w:numPr>
        <w:rPr>
          <w:sz w:val="20"/>
          <w:szCs w:val="20"/>
        </w:rPr>
      </w:pPr>
      <w:r w:rsidRPr="004306CC">
        <w:rPr>
          <w:sz w:val="20"/>
          <w:szCs w:val="20"/>
        </w:rPr>
        <w:t>Legal Status</w:t>
      </w:r>
    </w:p>
    <w:p w14:paraId="4BF6C08E" w14:textId="77777777" w:rsidR="00530129" w:rsidRPr="004306CC" w:rsidRDefault="00530129" w:rsidP="00A213FD">
      <w:pPr>
        <w:numPr>
          <w:ilvl w:val="0"/>
          <w:numId w:val="10"/>
        </w:numPr>
        <w:rPr>
          <w:sz w:val="20"/>
          <w:szCs w:val="20"/>
        </w:rPr>
      </w:pPr>
      <w:r w:rsidRPr="004306CC">
        <w:rPr>
          <w:sz w:val="20"/>
          <w:szCs w:val="20"/>
        </w:rPr>
        <w:t>Proscribed Organisations</w:t>
      </w:r>
    </w:p>
    <w:p w14:paraId="5445F6A1" w14:textId="77777777" w:rsidR="00530129" w:rsidRPr="004306CC" w:rsidRDefault="00530129" w:rsidP="00A213FD">
      <w:pPr>
        <w:numPr>
          <w:ilvl w:val="0"/>
          <w:numId w:val="10"/>
        </w:numPr>
        <w:rPr>
          <w:sz w:val="20"/>
          <w:szCs w:val="20"/>
        </w:rPr>
      </w:pPr>
      <w:r w:rsidRPr="004306CC">
        <w:rPr>
          <w:sz w:val="20"/>
          <w:szCs w:val="20"/>
        </w:rPr>
        <w:t>Leadership Commitment</w:t>
      </w:r>
    </w:p>
    <w:p w14:paraId="1B135FAC" w14:textId="77777777" w:rsidR="00530129" w:rsidRPr="004306CC" w:rsidRDefault="00530129" w:rsidP="00A213FD">
      <w:pPr>
        <w:numPr>
          <w:ilvl w:val="0"/>
          <w:numId w:val="10"/>
        </w:numPr>
        <w:rPr>
          <w:sz w:val="20"/>
          <w:szCs w:val="20"/>
        </w:rPr>
      </w:pPr>
      <w:r w:rsidRPr="004306CC">
        <w:rPr>
          <w:sz w:val="20"/>
          <w:szCs w:val="20"/>
        </w:rPr>
        <w:t>Management Experience and Qualifications</w:t>
      </w:r>
    </w:p>
    <w:p w14:paraId="514A1383" w14:textId="77777777" w:rsidR="00530129" w:rsidRPr="004306CC" w:rsidRDefault="00530129" w:rsidP="00A213FD">
      <w:pPr>
        <w:numPr>
          <w:ilvl w:val="0"/>
          <w:numId w:val="10"/>
        </w:numPr>
        <w:rPr>
          <w:sz w:val="20"/>
          <w:szCs w:val="20"/>
        </w:rPr>
      </w:pPr>
      <w:r w:rsidRPr="004306CC">
        <w:rPr>
          <w:sz w:val="20"/>
          <w:szCs w:val="20"/>
        </w:rPr>
        <w:t>Technical Knowledge and Skill</w:t>
      </w:r>
    </w:p>
    <w:p w14:paraId="21DB741D" w14:textId="77777777" w:rsidR="00530129" w:rsidRPr="004306CC" w:rsidRDefault="00530129" w:rsidP="00A213FD">
      <w:pPr>
        <w:numPr>
          <w:ilvl w:val="0"/>
          <w:numId w:val="10"/>
        </w:numPr>
        <w:rPr>
          <w:sz w:val="20"/>
          <w:szCs w:val="20"/>
        </w:rPr>
      </w:pPr>
      <w:r w:rsidRPr="004306CC">
        <w:rPr>
          <w:sz w:val="20"/>
          <w:szCs w:val="20"/>
        </w:rPr>
        <w:t>Procurement</w:t>
      </w:r>
    </w:p>
    <w:p w14:paraId="7B02491C" w14:textId="77777777" w:rsidR="00530129" w:rsidRPr="004306CC" w:rsidRDefault="00530129" w:rsidP="00A213FD">
      <w:pPr>
        <w:numPr>
          <w:ilvl w:val="0"/>
          <w:numId w:val="10"/>
        </w:numPr>
        <w:rPr>
          <w:sz w:val="20"/>
          <w:szCs w:val="20"/>
        </w:rPr>
      </w:pPr>
      <w:r w:rsidRPr="004306CC">
        <w:rPr>
          <w:sz w:val="20"/>
          <w:szCs w:val="20"/>
        </w:rPr>
        <w:t>Recruitment</w:t>
      </w:r>
    </w:p>
    <w:p w14:paraId="21BBA971" w14:textId="77777777" w:rsidR="00530129" w:rsidRPr="004306CC" w:rsidRDefault="00530129" w:rsidP="00A213FD">
      <w:pPr>
        <w:numPr>
          <w:ilvl w:val="0"/>
          <w:numId w:val="10"/>
        </w:numPr>
        <w:rPr>
          <w:sz w:val="20"/>
          <w:szCs w:val="20"/>
        </w:rPr>
      </w:pPr>
      <w:r w:rsidRPr="004306CC">
        <w:rPr>
          <w:sz w:val="20"/>
          <w:szCs w:val="20"/>
        </w:rPr>
        <w:t>Financial Management</w:t>
      </w:r>
    </w:p>
    <w:p w14:paraId="376007AD" w14:textId="77777777" w:rsidR="00530129" w:rsidRPr="004306CC" w:rsidRDefault="00530129" w:rsidP="00530129">
      <w:pPr>
        <w:spacing w:after="0"/>
        <w:rPr>
          <w:sz w:val="20"/>
          <w:szCs w:val="20"/>
        </w:rPr>
      </w:pPr>
      <w:r w:rsidRPr="004306CC">
        <w:rPr>
          <w:sz w:val="20"/>
          <w:szCs w:val="20"/>
        </w:rPr>
        <w:t xml:space="preserve">It was found that the capacity of the Implementing Partners in these areas was adequate for the implementation of the project. Both INGC and MITADER have implemented UNDP-supported projects during the country programme 2007-2011 </w:t>
      </w:r>
      <w:proofErr w:type="gramStart"/>
      <w:r w:rsidRPr="004306CC">
        <w:rPr>
          <w:sz w:val="20"/>
          <w:szCs w:val="20"/>
        </w:rPr>
        <w:t>and also</w:t>
      </w:r>
      <w:proofErr w:type="gramEnd"/>
      <w:r w:rsidRPr="004306CC">
        <w:rPr>
          <w:sz w:val="20"/>
          <w:szCs w:val="20"/>
        </w:rPr>
        <w:t xml:space="preserve"> 2012-2016 and as such, they are both familiar with UNDP’s policies and procedures.  It was however noted that INGC could benefit from additional support to enhance the implementation of the project by strengthening it financial capacity and procurement processes. For MITADER, it was noted that the technical capacity still needs to be further developed in the new field of climate change as an emerging issue, but less so in other issues related with environmental sustainability. Concern lies especially in the reduced number of the Ministry’s knowledgeable technical staff, whose workload tends to be much higher than desirable, given that a reduced number of staff </w:t>
      </w:r>
      <w:proofErr w:type="gramStart"/>
      <w:r w:rsidRPr="004306CC">
        <w:rPr>
          <w:sz w:val="20"/>
          <w:szCs w:val="20"/>
        </w:rPr>
        <w:t>has to</w:t>
      </w:r>
      <w:proofErr w:type="gramEnd"/>
      <w:r w:rsidRPr="004306CC">
        <w:rPr>
          <w:sz w:val="20"/>
          <w:szCs w:val="20"/>
        </w:rPr>
        <w:t xml:space="preserve"> provide technical expertise to many projects and initiatives at one time, in addition to their day-to-day functions within the Ministry.</w:t>
      </w:r>
    </w:p>
    <w:p w14:paraId="7A135774" w14:textId="77777777" w:rsidR="00530129" w:rsidRPr="004306CC" w:rsidRDefault="00530129" w:rsidP="00530129">
      <w:pPr>
        <w:spacing w:after="0"/>
        <w:rPr>
          <w:sz w:val="20"/>
          <w:szCs w:val="20"/>
        </w:rPr>
      </w:pPr>
      <w:r w:rsidRPr="004306CC">
        <w:rPr>
          <w:sz w:val="20"/>
          <w:szCs w:val="20"/>
        </w:rPr>
        <w:t xml:space="preserve">With both INGC and MITADER as implementing partners, there will be two project managers. The Director-General of INGC will be the main Project Manager of the INGC component, and he will be supported by a CTA from UNDP. The director of the national directorate for Environmental Management will be the project manager for the MITADER component. Technical advice will be provided through the CTA, specialised on environment and climate change adaptation.  The CTA from MITADER under the Environmental Project will liaise with the Director of MITADER and the CTA of INGC on the implementation of specific activities under MITADER in this project.  The project will also support 2 positions (programme officer and programme associate) housed by UNDP on service contract </w:t>
      </w:r>
      <w:proofErr w:type="gramStart"/>
      <w:r w:rsidRPr="004306CC">
        <w:rPr>
          <w:sz w:val="20"/>
          <w:szCs w:val="20"/>
        </w:rPr>
        <w:t>in order to</w:t>
      </w:r>
      <w:proofErr w:type="gramEnd"/>
      <w:r w:rsidRPr="004306CC">
        <w:rPr>
          <w:sz w:val="20"/>
          <w:szCs w:val="20"/>
        </w:rPr>
        <w:t xml:space="preserve"> ensure that project management is handled in a smooth way. Additionally, there will be 3 provincial advisors place in each of the three provinces of Cabo Delgado, Nampula and Gaza, to ensure inclusion of DRR/CCA in decentralised planning processes and plans.</w:t>
      </w:r>
    </w:p>
    <w:p w14:paraId="530EF4A7" w14:textId="77777777" w:rsidR="00530129" w:rsidRPr="004306CC" w:rsidRDefault="00530129" w:rsidP="00530129">
      <w:pPr>
        <w:spacing w:after="0"/>
        <w:rPr>
          <w:b/>
          <w:sz w:val="20"/>
          <w:szCs w:val="20"/>
        </w:rPr>
      </w:pPr>
      <w:r w:rsidRPr="004306CC">
        <w:rPr>
          <w:sz w:val="20"/>
          <w:szCs w:val="20"/>
        </w:rPr>
        <w:t>The project will be implemented through 6 departments under INGC: Department of Planning and Coordination; Department of Prevention and Mitigation; the National Emergency Operations Centre (CENOE); the Department for Arid and Semi-arid zones (DARIDAS); Department of Resettlement (GACOR) and UNAPROC. The activities under MITADER will be through the department directorate for Environmental Management.</w:t>
      </w:r>
    </w:p>
    <w:p w14:paraId="7FCC79B7" w14:textId="77777777" w:rsidR="00530129" w:rsidRPr="004306CC" w:rsidRDefault="00530129" w:rsidP="00530129">
      <w:pPr>
        <w:rPr>
          <w:i/>
          <w:sz w:val="20"/>
          <w:szCs w:val="20"/>
        </w:rPr>
      </w:pPr>
      <w:r w:rsidRPr="004306CC">
        <w:rPr>
          <w:i/>
          <w:sz w:val="20"/>
          <w:szCs w:val="20"/>
        </w:rPr>
        <w:t xml:space="preserve">       </w:t>
      </w:r>
    </w:p>
    <w:p w14:paraId="62665385" w14:textId="77777777" w:rsidR="00530129" w:rsidRPr="004306CC" w:rsidRDefault="00530129" w:rsidP="00530129">
      <w:pPr>
        <w:rPr>
          <w:i/>
          <w:sz w:val="20"/>
          <w:szCs w:val="20"/>
        </w:rPr>
      </w:pPr>
      <w:r w:rsidRPr="004306CC">
        <w:rPr>
          <w:i/>
          <w:sz w:val="20"/>
          <w:szCs w:val="20"/>
        </w:rPr>
        <w:t>Role of the Government Cooperating Agency</w:t>
      </w:r>
    </w:p>
    <w:p w14:paraId="0A9F00D8" w14:textId="77777777" w:rsidR="00530129" w:rsidRPr="004306CC" w:rsidRDefault="00530129" w:rsidP="00530129">
      <w:pPr>
        <w:rPr>
          <w:sz w:val="20"/>
          <w:szCs w:val="20"/>
        </w:rPr>
      </w:pPr>
      <w:r w:rsidRPr="004306CC">
        <w:rPr>
          <w:sz w:val="20"/>
          <w:szCs w:val="20"/>
        </w:rPr>
        <w:t>The Government Cooperating Agency will be MINEC in this case, which will facilitate the work of the project board with two implementing partners, INGC and MITADER.  MINEC will chair the CPD and UNDAF board meetings but the project board meeting will be chaired by INGC general Director.</w:t>
      </w:r>
    </w:p>
    <w:p w14:paraId="10F004AF" w14:textId="77777777" w:rsidR="00530129" w:rsidRPr="004306CC" w:rsidRDefault="00530129" w:rsidP="00530129">
      <w:pPr>
        <w:rPr>
          <w:i/>
          <w:sz w:val="20"/>
          <w:szCs w:val="20"/>
        </w:rPr>
      </w:pPr>
      <w:r w:rsidRPr="004306CC">
        <w:rPr>
          <w:sz w:val="20"/>
          <w:szCs w:val="20"/>
        </w:rPr>
        <w:t xml:space="preserve">      </w:t>
      </w:r>
      <w:r w:rsidRPr="004306CC">
        <w:rPr>
          <w:i/>
          <w:sz w:val="20"/>
          <w:szCs w:val="20"/>
        </w:rPr>
        <w:t xml:space="preserve"> </w:t>
      </w:r>
    </w:p>
    <w:p w14:paraId="62F0797A" w14:textId="77777777" w:rsidR="00530129" w:rsidRPr="004306CC" w:rsidRDefault="00530129" w:rsidP="00530129">
      <w:pPr>
        <w:rPr>
          <w:i/>
          <w:sz w:val="20"/>
          <w:szCs w:val="20"/>
        </w:rPr>
      </w:pPr>
      <w:r w:rsidRPr="004306CC">
        <w:rPr>
          <w:i/>
          <w:sz w:val="20"/>
          <w:szCs w:val="20"/>
        </w:rPr>
        <w:t>Collaborative arrangements with related projects (if any)</w:t>
      </w:r>
    </w:p>
    <w:p w14:paraId="3E71173C" w14:textId="77777777" w:rsidR="00530129" w:rsidRPr="004306CC" w:rsidRDefault="00530129" w:rsidP="00530129">
      <w:pPr>
        <w:rPr>
          <w:bCs/>
          <w:sz w:val="20"/>
          <w:szCs w:val="20"/>
        </w:rPr>
      </w:pPr>
      <w:r w:rsidRPr="004306CC">
        <w:rPr>
          <w:bCs/>
          <w:sz w:val="20"/>
          <w:szCs w:val="20"/>
        </w:rPr>
        <w:t>A specific and important collaboration will be with the UNDP Environment project “</w:t>
      </w:r>
      <w:r w:rsidRPr="004306CC">
        <w:rPr>
          <w:bCs/>
          <w:i/>
          <w:sz w:val="20"/>
          <w:szCs w:val="20"/>
          <w:lang w:val="en-US"/>
        </w:rPr>
        <w:t>Sustainable management of Natural Resources for Resilient and Equitable Development”</w:t>
      </w:r>
      <w:r w:rsidRPr="004306CC">
        <w:rPr>
          <w:bCs/>
          <w:sz w:val="20"/>
          <w:szCs w:val="20"/>
        </w:rPr>
        <w:t>. This collaboration will support the mainstreaming of DRR/CCA into sectoral plans and strategies and will ensure that DRR and CCA components are included in provincial and district development plans and planning cycles.  Also, the project will build on the partnership arrangements made with the UN agencies under the UNDAF/CPD 2017-2020, particularly in the areas of Disaster Risk Reduction and Climate Change.  The project will be part of the UNDAF/CPD 2017-2020, and partnerships will be strengthened further through collaboration with other UNDP supported projects, for example, the Biodiversity project in leveraging synergies toward achieving the desire goals. There will also be collaboration with the UNDP poverty unit to investigate innovative ways to reduce vulnerability.  For example, through micro-finance products linked to disaster risk and linkages with micro-finance institutions for vulnerable communities to have access to financing schemes.</w:t>
      </w:r>
    </w:p>
    <w:p w14:paraId="13953171" w14:textId="77777777" w:rsidR="00530129" w:rsidRPr="004306CC" w:rsidRDefault="00530129" w:rsidP="00530129">
      <w:pPr>
        <w:rPr>
          <w:bCs/>
          <w:sz w:val="20"/>
          <w:szCs w:val="20"/>
        </w:rPr>
      </w:pPr>
      <w:r w:rsidRPr="004306CC">
        <w:rPr>
          <w:i/>
          <w:sz w:val="20"/>
          <w:szCs w:val="20"/>
        </w:rPr>
        <w:t>Inputs from implementing partners and any other Government inputs</w:t>
      </w:r>
      <w:r w:rsidRPr="004306CC">
        <w:rPr>
          <w:sz w:val="20"/>
          <w:szCs w:val="20"/>
        </w:rPr>
        <w:t>:</w:t>
      </w:r>
    </w:p>
    <w:p w14:paraId="5D966AF4" w14:textId="77777777" w:rsidR="00530129" w:rsidRPr="004306CC" w:rsidRDefault="00530129" w:rsidP="00A213FD">
      <w:pPr>
        <w:numPr>
          <w:ilvl w:val="1"/>
          <w:numId w:val="6"/>
        </w:numPr>
        <w:tabs>
          <w:tab w:val="clear" w:pos="1440"/>
          <w:tab w:val="num" w:pos="1134"/>
        </w:tabs>
        <w:ind w:hanging="306"/>
        <w:rPr>
          <w:sz w:val="20"/>
          <w:szCs w:val="20"/>
        </w:rPr>
      </w:pPr>
      <w:r w:rsidRPr="004306CC">
        <w:rPr>
          <w:sz w:val="20"/>
          <w:szCs w:val="20"/>
        </w:rPr>
        <w:t>Office space will be provided for CTA at INGC. In addition, spaces will be made available for meetings, etc. as necessary.</w:t>
      </w:r>
    </w:p>
    <w:p w14:paraId="6E92079A" w14:textId="77777777" w:rsidR="00530129" w:rsidRPr="004306CC" w:rsidRDefault="00530129" w:rsidP="00A213FD">
      <w:pPr>
        <w:numPr>
          <w:ilvl w:val="1"/>
          <w:numId w:val="6"/>
        </w:numPr>
        <w:tabs>
          <w:tab w:val="clear" w:pos="1440"/>
          <w:tab w:val="num" w:pos="1134"/>
        </w:tabs>
        <w:ind w:hanging="306"/>
        <w:rPr>
          <w:sz w:val="20"/>
          <w:szCs w:val="20"/>
        </w:rPr>
      </w:pPr>
      <w:r w:rsidRPr="004306CC">
        <w:rPr>
          <w:sz w:val="20"/>
          <w:szCs w:val="20"/>
        </w:rPr>
        <w:t>Project managers will allocate staff time to project activities.</w:t>
      </w:r>
    </w:p>
    <w:p w14:paraId="733A8D89" w14:textId="77777777" w:rsidR="00530129" w:rsidRDefault="00530129" w:rsidP="00A213FD">
      <w:pPr>
        <w:numPr>
          <w:ilvl w:val="1"/>
          <w:numId w:val="6"/>
        </w:numPr>
        <w:tabs>
          <w:tab w:val="clear" w:pos="1440"/>
          <w:tab w:val="num" w:pos="1134"/>
        </w:tabs>
        <w:spacing w:after="0"/>
        <w:ind w:hanging="306"/>
        <w:rPr>
          <w:sz w:val="20"/>
          <w:szCs w:val="20"/>
        </w:rPr>
      </w:pPr>
      <w:r w:rsidRPr="004306CC">
        <w:rPr>
          <w:sz w:val="20"/>
          <w:szCs w:val="20"/>
        </w:rPr>
        <w:lastRenderedPageBreak/>
        <w:t>The government of Mozambique is committed to implementing activities in the areas of climate change and disaster risk reduction, and allocates government budget for the realisation of such activities. The extent of this contribution is outlined annually in the PES, and the project will monitor the progress. This project is conceived in such a way as to complement the ongoing government funded initiatives.</w:t>
      </w:r>
    </w:p>
    <w:p w14:paraId="2854C4DF" w14:textId="77777777" w:rsidR="00530129" w:rsidRPr="004306CC" w:rsidRDefault="00530129" w:rsidP="00530129">
      <w:pPr>
        <w:spacing w:after="0"/>
        <w:ind w:left="1440"/>
        <w:rPr>
          <w:sz w:val="20"/>
          <w:szCs w:val="20"/>
        </w:rPr>
      </w:pPr>
    </w:p>
    <w:p w14:paraId="57115B7A" w14:textId="77777777" w:rsidR="00530129" w:rsidRPr="004306CC" w:rsidRDefault="00530129" w:rsidP="00530129">
      <w:pPr>
        <w:spacing w:after="0"/>
        <w:rPr>
          <w:sz w:val="20"/>
          <w:szCs w:val="20"/>
        </w:rPr>
      </w:pPr>
      <w:r w:rsidRPr="004306CC">
        <w:rPr>
          <w:i/>
          <w:sz w:val="20"/>
          <w:szCs w:val="20"/>
        </w:rPr>
        <w:t xml:space="preserve">        Arrangements for cash transfers to the project and any related assurance activities</w:t>
      </w:r>
      <w:r w:rsidRPr="004306CC">
        <w:rPr>
          <w:sz w:val="20"/>
          <w:szCs w:val="20"/>
        </w:rPr>
        <w:t xml:space="preserve">: </w:t>
      </w:r>
    </w:p>
    <w:p w14:paraId="4FEF4790" w14:textId="77777777" w:rsidR="00530129" w:rsidRDefault="00530129" w:rsidP="00530129">
      <w:pPr>
        <w:spacing w:after="0"/>
        <w:ind w:left="450"/>
        <w:rPr>
          <w:sz w:val="20"/>
          <w:szCs w:val="20"/>
        </w:rPr>
      </w:pPr>
      <w:r w:rsidRPr="004306CC">
        <w:rPr>
          <w:sz w:val="20"/>
          <w:szCs w:val="20"/>
        </w:rPr>
        <w:t>As this will be a National Implementation (NIM) pro</w:t>
      </w:r>
      <w:r>
        <w:rPr>
          <w:sz w:val="20"/>
          <w:szCs w:val="20"/>
        </w:rPr>
        <w:t>gramme</w:t>
      </w:r>
      <w:r w:rsidRPr="004306CC">
        <w:rPr>
          <w:sz w:val="20"/>
          <w:szCs w:val="20"/>
        </w:rPr>
        <w:t xml:space="preserve">, cash transfers will be made on </w:t>
      </w:r>
      <w:r>
        <w:rPr>
          <w:sz w:val="20"/>
          <w:szCs w:val="20"/>
        </w:rPr>
        <w:t>a quarterly basis to the planned activities</w:t>
      </w:r>
      <w:r w:rsidRPr="004306CC">
        <w:rPr>
          <w:sz w:val="20"/>
          <w:szCs w:val="20"/>
        </w:rPr>
        <w:t xml:space="preserve"> in observance of HACT mechanisms (using the FACE form) and in accordance with approved AWPs. Quarterly financial reports will be made to justify expenditures of these cash transfers to UNDP in a timely manner. UNDP will ensure that IP</w:t>
      </w:r>
      <w:r>
        <w:rPr>
          <w:sz w:val="20"/>
          <w:szCs w:val="20"/>
        </w:rPr>
        <w:t xml:space="preserve">s staff are </w:t>
      </w:r>
      <w:r w:rsidRPr="004306CC">
        <w:rPr>
          <w:sz w:val="20"/>
          <w:szCs w:val="20"/>
        </w:rPr>
        <w:t>trained on the HACT procedures, and UNDP programme staff at country office will ensure these procedures are adhered to by the IP</w:t>
      </w:r>
      <w:r>
        <w:rPr>
          <w:sz w:val="20"/>
          <w:szCs w:val="20"/>
        </w:rPr>
        <w:t>s</w:t>
      </w:r>
      <w:r w:rsidRPr="004306CC">
        <w:rPr>
          <w:sz w:val="20"/>
          <w:szCs w:val="20"/>
        </w:rPr>
        <w:t>.</w:t>
      </w:r>
    </w:p>
    <w:p w14:paraId="29993CE6" w14:textId="77777777" w:rsidR="00530129" w:rsidRPr="004306CC" w:rsidRDefault="00530129" w:rsidP="00530129">
      <w:pPr>
        <w:spacing w:after="0"/>
        <w:ind w:left="450"/>
        <w:rPr>
          <w:sz w:val="20"/>
          <w:szCs w:val="20"/>
        </w:rPr>
      </w:pPr>
    </w:p>
    <w:p w14:paraId="76C2185F" w14:textId="77777777" w:rsidR="00530129" w:rsidRPr="004306CC" w:rsidRDefault="00530129" w:rsidP="00530129">
      <w:pPr>
        <w:spacing w:after="0"/>
        <w:rPr>
          <w:i/>
          <w:sz w:val="20"/>
          <w:szCs w:val="20"/>
        </w:rPr>
      </w:pPr>
      <w:r w:rsidRPr="004306CC">
        <w:rPr>
          <w:i/>
          <w:sz w:val="20"/>
          <w:szCs w:val="20"/>
        </w:rPr>
        <w:t xml:space="preserve">       </w:t>
      </w:r>
      <w:r>
        <w:rPr>
          <w:i/>
          <w:sz w:val="20"/>
          <w:szCs w:val="20"/>
        </w:rPr>
        <w:t xml:space="preserve"> </w:t>
      </w:r>
      <w:r w:rsidRPr="004306CC">
        <w:rPr>
          <w:i/>
          <w:sz w:val="20"/>
          <w:szCs w:val="20"/>
        </w:rPr>
        <w:t>Audit arrangements</w:t>
      </w:r>
    </w:p>
    <w:p w14:paraId="0F2DE608" w14:textId="77777777" w:rsidR="00530129" w:rsidRPr="004306CC" w:rsidRDefault="00530129" w:rsidP="00530129">
      <w:pPr>
        <w:spacing w:after="0"/>
        <w:ind w:left="450"/>
        <w:rPr>
          <w:sz w:val="20"/>
          <w:szCs w:val="20"/>
        </w:rPr>
      </w:pPr>
      <w:r w:rsidRPr="004306CC">
        <w:rPr>
          <w:sz w:val="20"/>
          <w:szCs w:val="20"/>
        </w:rPr>
        <w:t>As a NIM</w:t>
      </w:r>
      <w:r>
        <w:rPr>
          <w:sz w:val="20"/>
          <w:szCs w:val="20"/>
        </w:rPr>
        <w:t xml:space="preserve"> programme</w:t>
      </w:r>
      <w:r w:rsidRPr="004306CC">
        <w:rPr>
          <w:sz w:val="20"/>
          <w:szCs w:val="20"/>
        </w:rPr>
        <w:t>, audits will take place o</w:t>
      </w:r>
      <w:r>
        <w:rPr>
          <w:sz w:val="20"/>
          <w:szCs w:val="20"/>
        </w:rPr>
        <w:t>n an annual basis of all programme</w:t>
      </w:r>
      <w:r w:rsidRPr="004306CC">
        <w:rPr>
          <w:sz w:val="20"/>
          <w:szCs w:val="20"/>
        </w:rPr>
        <w:t xml:space="preserve"> expenditures over the audit period, as per UNDP’s policies and procedures. </w:t>
      </w:r>
    </w:p>
    <w:p w14:paraId="6EDE7B93" w14:textId="77777777" w:rsidR="00530129" w:rsidRPr="004306CC" w:rsidRDefault="00530129" w:rsidP="00530129">
      <w:pPr>
        <w:spacing w:after="0"/>
        <w:ind w:left="450"/>
        <w:rPr>
          <w:sz w:val="20"/>
          <w:szCs w:val="20"/>
        </w:rPr>
      </w:pPr>
      <w:r w:rsidRPr="004306CC">
        <w:rPr>
          <w:sz w:val="20"/>
          <w:szCs w:val="20"/>
        </w:rPr>
        <w:t>UNDP will play an important role in ensuring that the required formulation and appraisal procedures are followed and that ATLAS pro</w:t>
      </w:r>
      <w:r>
        <w:rPr>
          <w:sz w:val="20"/>
          <w:szCs w:val="20"/>
        </w:rPr>
        <w:t>gramme</w:t>
      </w:r>
      <w:r w:rsidRPr="004306CC">
        <w:rPr>
          <w:sz w:val="20"/>
          <w:szCs w:val="20"/>
        </w:rPr>
        <w:t xml:space="preserve"> management is properly activated. Assurance mechanisms will be rea</w:t>
      </w:r>
      <w:r>
        <w:rPr>
          <w:sz w:val="20"/>
          <w:szCs w:val="20"/>
        </w:rPr>
        <w:t>lised through the programme</w:t>
      </w:r>
      <w:r w:rsidRPr="004306CC">
        <w:rPr>
          <w:sz w:val="20"/>
          <w:szCs w:val="20"/>
        </w:rPr>
        <w:t xml:space="preserve"> board and a closer link will be established with CTGC (Technical Committee for Disaster Management) which is a multi-sectoral, government-led committee comprised of focal points from various ministries, UN agencies, International NGOs, and Civil Society Organisations. </w:t>
      </w:r>
    </w:p>
    <w:p w14:paraId="683798DB" w14:textId="77777777" w:rsidR="00530129" w:rsidRPr="004306CC" w:rsidRDefault="00530129" w:rsidP="00530129">
      <w:pPr>
        <w:spacing w:after="0"/>
        <w:ind w:left="450"/>
        <w:rPr>
          <w:sz w:val="20"/>
          <w:szCs w:val="20"/>
        </w:rPr>
      </w:pPr>
      <w:r w:rsidRPr="004306CC">
        <w:rPr>
          <w:sz w:val="20"/>
          <w:szCs w:val="20"/>
        </w:rPr>
        <w:t>UNDP will also conduct HACT spot checks and on-site reviews in line with the approved HACT assurance plan of the UN system. Where necessary and agreed when the annual work plans are prepared, UNDP will provide support services to the project in procurement of goods and services relevant to the project.  UNDP may also support in logistics where necessary.</w:t>
      </w:r>
    </w:p>
    <w:p w14:paraId="37EFFD79" w14:textId="77777777" w:rsidR="00530129" w:rsidRPr="004306CC" w:rsidRDefault="00530129" w:rsidP="00530129">
      <w:pPr>
        <w:ind w:left="450"/>
        <w:rPr>
          <w:sz w:val="20"/>
          <w:szCs w:val="20"/>
        </w:rPr>
        <w:sectPr w:rsidR="00530129" w:rsidRPr="004306CC" w:rsidSect="009B0203">
          <w:pgSz w:w="11906" w:h="16838" w:code="9"/>
          <w:pgMar w:top="864" w:right="1152" w:bottom="864" w:left="1152" w:header="720" w:footer="432" w:gutter="0"/>
          <w:cols w:space="708"/>
          <w:titlePg/>
          <w:docGrid w:linePitch="360"/>
        </w:sectPr>
      </w:pPr>
      <w:r w:rsidRPr="004306CC">
        <w:rPr>
          <w:sz w:val="20"/>
          <w:szCs w:val="20"/>
        </w:rPr>
        <w:t>The logos on project deliverables should be that of the IP</w:t>
      </w:r>
      <w:r>
        <w:rPr>
          <w:sz w:val="20"/>
          <w:szCs w:val="20"/>
        </w:rPr>
        <w:t>s</w:t>
      </w:r>
      <w:r w:rsidRPr="004306CC">
        <w:rPr>
          <w:sz w:val="20"/>
          <w:szCs w:val="20"/>
        </w:rPr>
        <w:t xml:space="preserve"> and UNDP. Where there are additional requirements for inclusion of logos from specific donors, this should be explicitly outlined in the donor agreement, and communicated to personnel overseeing the production of deliverables to ensure compliance.</w:t>
      </w:r>
    </w:p>
    <w:p w14:paraId="0CDBE4B9" w14:textId="77777777" w:rsidR="00530129" w:rsidRPr="005F3C7B" w:rsidRDefault="00530129" w:rsidP="00E17D8A">
      <w:pPr>
        <w:pStyle w:val="Heading1"/>
        <w:pBdr>
          <w:top w:val="single" w:sz="4" w:space="16" w:color="auto"/>
        </w:pBdr>
        <w:spacing w:before="0" w:after="0"/>
        <w:rPr>
          <w:sz w:val="22"/>
          <w:szCs w:val="22"/>
        </w:rPr>
      </w:pPr>
      <w:r w:rsidRPr="005F3C7B">
        <w:rPr>
          <w:sz w:val="22"/>
          <w:szCs w:val="22"/>
        </w:rPr>
        <w:lastRenderedPageBreak/>
        <w:t>Results Framework</w:t>
      </w:r>
      <w:r w:rsidRPr="005F3C7B">
        <w:rPr>
          <w:rStyle w:val="FootnoteReference"/>
          <w:sz w:val="22"/>
          <w:szCs w:val="22"/>
        </w:rPr>
        <w:footnoteReference w:id="15"/>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38"/>
        <w:gridCol w:w="1531"/>
        <w:gridCol w:w="850"/>
        <w:gridCol w:w="709"/>
        <w:gridCol w:w="740"/>
        <w:gridCol w:w="810"/>
        <w:gridCol w:w="810"/>
        <w:gridCol w:w="759"/>
        <w:gridCol w:w="850"/>
        <w:gridCol w:w="2261"/>
        <w:gridCol w:w="7"/>
      </w:tblGrid>
      <w:tr w:rsidR="00530129" w:rsidRPr="00C54E60" w14:paraId="7261DF5B" w14:textId="77777777" w:rsidTr="00E17D8A">
        <w:trPr>
          <w:trHeight w:val="393"/>
          <w:tblHeader/>
        </w:trPr>
        <w:tc>
          <w:tcPr>
            <w:tcW w:w="2552" w:type="dxa"/>
            <w:vMerge w:val="restart"/>
            <w:shd w:val="clear" w:color="auto" w:fill="FFFF99"/>
          </w:tcPr>
          <w:p w14:paraId="6AE257E9" w14:textId="77777777" w:rsidR="00530129" w:rsidRPr="0077741C" w:rsidRDefault="00530129" w:rsidP="009B0203">
            <w:pPr>
              <w:spacing w:before="60"/>
              <w:jc w:val="center"/>
              <w:rPr>
                <w:rFonts w:cs="Arial"/>
                <w:b/>
                <w:sz w:val="18"/>
                <w:szCs w:val="18"/>
              </w:rPr>
            </w:pPr>
            <w:r w:rsidRPr="0077741C">
              <w:rPr>
                <w:rFonts w:cs="Arial"/>
                <w:b/>
                <w:sz w:val="18"/>
                <w:szCs w:val="18"/>
              </w:rPr>
              <w:lastRenderedPageBreak/>
              <w:t xml:space="preserve">EXPECTED OUTPUTS </w:t>
            </w:r>
          </w:p>
        </w:tc>
        <w:tc>
          <w:tcPr>
            <w:tcW w:w="2438" w:type="dxa"/>
            <w:vMerge w:val="restart"/>
            <w:shd w:val="clear" w:color="auto" w:fill="FFFF99"/>
          </w:tcPr>
          <w:p w14:paraId="08536329" w14:textId="77777777" w:rsidR="00530129" w:rsidRPr="0077741C" w:rsidRDefault="00530129" w:rsidP="009B0203">
            <w:pPr>
              <w:spacing w:before="60"/>
              <w:jc w:val="center"/>
              <w:rPr>
                <w:rFonts w:cs="Arial"/>
                <w:b/>
                <w:sz w:val="18"/>
                <w:szCs w:val="18"/>
              </w:rPr>
            </w:pPr>
            <w:r w:rsidRPr="0077741C">
              <w:rPr>
                <w:rFonts w:cs="Arial"/>
                <w:b/>
                <w:sz w:val="18"/>
                <w:szCs w:val="18"/>
              </w:rPr>
              <w:t>OUTPUT INDICATORS</w:t>
            </w:r>
            <w:r w:rsidRPr="0077741C">
              <w:rPr>
                <w:rStyle w:val="FootnoteReference"/>
                <w:rFonts w:cs="Arial"/>
                <w:b/>
                <w:szCs w:val="18"/>
              </w:rPr>
              <w:footnoteReference w:id="16"/>
            </w:r>
          </w:p>
        </w:tc>
        <w:tc>
          <w:tcPr>
            <w:tcW w:w="1531" w:type="dxa"/>
            <w:vMerge w:val="restart"/>
            <w:shd w:val="clear" w:color="auto" w:fill="FFFF99"/>
          </w:tcPr>
          <w:p w14:paraId="020FC363" w14:textId="77777777" w:rsidR="00530129" w:rsidRPr="0077741C" w:rsidRDefault="00530129" w:rsidP="009B0203">
            <w:pPr>
              <w:spacing w:before="60"/>
              <w:jc w:val="center"/>
              <w:rPr>
                <w:rFonts w:cs="Arial"/>
                <w:b/>
                <w:sz w:val="18"/>
                <w:szCs w:val="18"/>
              </w:rPr>
            </w:pPr>
            <w:r w:rsidRPr="0077741C">
              <w:rPr>
                <w:rFonts w:cs="Arial"/>
                <w:b/>
                <w:sz w:val="18"/>
                <w:szCs w:val="18"/>
              </w:rPr>
              <w:t>DATA SOURCE</w:t>
            </w:r>
          </w:p>
        </w:tc>
        <w:tc>
          <w:tcPr>
            <w:tcW w:w="1559" w:type="dxa"/>
            <w:gridSpan w:val="2"/>
            <w:shd w:val="clear" w:color="auto" w:fill="FFFF99"/>
          </w:tcPr>
          <w:p w14:paraId="31C755E0" w14:textId="77777777" w:rsidR="00530129" w:rsidRPr="0077741C" w:rsidRDefault="00530129" w:rsidP="009B0203">
            <w:pPr>
              <w:spacing w:before="60"/>
              <w:jc w:val="center"/>
              <w:rPr>
                <w:rFonts w:cs="Arial"/>
                <w:b/>
                <w:sz w:val="18"/>
                <w:szCs w:val="18"/>
              </w:rPr>
            </w:pPr>
            <w:r w:rsidRPr="0077741C">
              <w:rPr>
                <w:rFonts w:cs="Arial"/>
                <w:b/>
                <w:sz w:val="18"/>
                <w:szCs w:val="18"/>
              </w:rPr>
              <w:t>BASELINE</w:t>
            </w:r>
          </w:p>
        </w:tc>
        <w:tc>
          <w:tcPr>
            <w:tcW w:w="3969" w:type="dxa"/>
            <w:gridSpan w:val="5"/>
            <w:shd w:val="clear" w:color="auto" w:fill="FFFF99"/>
          </w:tcPr>
          <w:p w14:paraId="473652F6" w14:textId="77777777" w:rsidR="00530129" w:rsidRPr="0077741C" w:rsidRDefault="00530129" w:rsidP="009B0203">
            <w:pPr>
              <w:pStyle w:val="Heading2"/>
              <w:spacing w:before="60"/>
              <w:ind w:left="0"/>
              <w:jc w:val="center"/>
              <w:rPr>
                <w:rFonts w:ascii="Arial" w:hAnsi="Arial" w:cs="Arial"/>
                <w:sz w:val="18"/>
                <w:szCs w:val="18"/>
              </w:rPr>
            </w:pPr>
            <w:r w:rsidRPr="0077741C">
              <w:rPr>
                <w:rFonts w:ascii="Arial" w:hAnsi="Arial" w:cs="Arial"/>
                <w:sz w:val="18"/>
                <w:szCs w:val="18"/>
              </w:rPr>
              <w:t>TARGETS (by frequency of data collection)</w:t>
            </w:r>
          </w:p>
        </w:tc>
        <w:tc>
          <w:tcPr>
            <w:tcW w:w="2268" w:type="dxa"/>
            <w:gridSpan w:val="2"/>
            <w:tcBorders>
              <w:bottom w:val="nil"/>
            </w:tcBorders>
            <w:shd w:val="clear" w:color="auto" w:fill="FFFF99"/>
          </w:tcPr>
          <w:p w14:paraId="0A197705" w14:textId="77777777" w:rsidR="00530129" w:rsidRPr="0077741C" w:rsidRDefault="00530129" w:rsidP="009B0203">
            <w:pPr>
              <w:spacing w:after="0"/>
              <w:jc w:val="left"/>
              <w:rPr>
                <w:rFonts w:cs="Arial"/>
                <w:b/>
                <w:bCs/>
                <w:sz w:val="18"/>
                <w:szCs w:val="18"/>
              </w:rPr>
            </w:pPr>
          </w:p>
          <w:p w14:paraId="0DF7B184" w14:textId="77777777" w:rsidR="00530129" w:rsidRPr="0077741C" w:rsidRDefault="00530129" w:rsidP="009B0203">
            <w:pPr>
              <w:pStyle w:val="Heading2"/>
              <w:spacing w:before="60"/>
              <w:ind w:left="0"/>
              <w:rPr>
                <w:rFonts w:ascii="Arial" w:hAnsi="Arial" w:cs="Arial"/>
                <w:sz w:val="18"/>
                <w:szCs w:val="18"/>
              </w:rPr>
            </w:pPr>
            <w:r w:rsidRPr="0077741C">
              <w:rPr>
                <w:rFonts w:ascii="Arial" w:hAnsi="Arial" w:cs="Arial"/>
                <w:sz w:val="18"/>
                <w:szCs w:val="18"/>
              </w:rPr>
              <w:t>DATA COLLECTION METHODS &amp; RISKS</w:t>
            </w:r>
          </w:p>
        </w:tc>
      </w:tr>
      <w:tr w:rsidR="00530129" w:rsidRPr="00C54E60" w14:paraId="3EA71858" w14:textId="77777777" w:rsidTr="00E17D8A">
        <w:trPr>
          <w:gridAfter w:val="1"/>
          <w:wAfter w:w="7" w:type="dxa"/>
          <w:tblHeader/>
        </w:trPr>
        <w:tc>
          <w:tcPr>
            <w:tcW w:w="2552" w:type="dxa"/>
            <w:vMerge/>
            <w:shd w:val="clear" w:color="auto" w:fill="FFFF99"/>
          </w:tcPr>
          <w:p w14:paraId="2FC28E0F" w14:textId="77777777" w:rsidR="00530129" w:rsidRPr="0077741C" w:rsidRDefault="00530129" w:rsidP="009B0203">
            <w:pPr>
              <w:spacing w:before="60"/>
              <w:jc w:val="center"/>
              <w:rPr>
                <w:rFonts w:cs="Arial"/>
                <w:b/>
                <w:sz w:val="18"/>
                <w:szCs w:val="18"/>
              </w:rPr>
            </w:pPr>
          </w:p>
        </w:tc>
        <w:tc>
          <w:tcPr>
            <w:tcW w:w="2438" w:type="dxa"/>
            <w:vMerge/>
            <w:shd w:val="clear" w:color="auto" w:fill="FFFF99"/>
          </w:tcPr>
          <w:p w14:paraId="55D0B3C8" w14:textId="77777777" w:rsidR="00530129" w:rsidRPr="0077741C" w:rsidRDefault="00530129" w:rsidP="009B0203">
            <w:pPr>
              <w:spacing w:before="60"/>
              <w:jc w:val="center"/>
              <w:rPr>
                <w:rFonts w:cs="Arial"/>
                <w:b/>
                <w:sz w:val="18"/>
                <w:szCs w:val="18"/>
              </w:rPr>
            </w:pPr>
          </w:p>
        </w:tc>
        <w:tc>
          <w:tcPr>
            <w:tcW w:w="1531" w:type="dxa"/>
            <w:vMerge/>
            <w:shd w:val="clear" w:color="auto" w:fill="FFFF99"/>
          </w:tcPr>
          <w:p w14:paraId="428DF3CC" w14:textId="77777777" w:rsidR="00530129" w:rsidRPr="0077741C" w:rsidRDefault="00530129" w:rsidP="009B0203">
            <w:pPr>
              <w:spacing w:before="60"/>
              <w:jc w:val="center"/>
              <w:rPr>
                <w:rFonts w:cs="Arial"/>
                <w:b/>
                <w:sz w:val="18"/>
                <w:szCs w:val="18"/>
              </w:rPr>
            </w:pPr>
          </w:p>
        </w:tc>
        <w:tc>
          <w:tcPr>
            <w:tcW w:w="850" w:type="dxa"/>
            <w:tcBorders>
              <w:bottom w:val="single" w:sz="4" w:space="0" w:color="auto"/>
            </w:tcBorders>
            <w:shd w:val="clear" w:color="auto" w:fill="FFFF99"/>
          </w:tcPr>
          <w:p w14:paraId="5ACEA16A" w14:textId="77777777" w:rsidR="00530129" w:rsidRPr="0077741C" w:rsidRDefault="00530129" w:rsidP="009B0203">
            <w:pPr>
              <w:spacing w:before="60"/>
              <w:jc w:val="center"/>
              <w:rPr>
                <w:rFonts w:cs="Arial"/>
                <w:b/>
                <w:sz w:val="18"/>
                <w:szCs w:val="18"/>
              </w:rPr>
            </w:pPr>
            <w:r w:rsidRPr="0077741C">
              <w:rPr>
                <w:rFonts w:cs="Arial"/>
                <w:b/>
                <w:sz w:val="18"/>
                <w:szCs w:val="18"/>
              </w:rPr>
              <w:t>Value</w:t>
            </w:r>
          </w:p>
          <w:p w14:paraId="44134436" w14:textId="77777777" w:rsidR="00530129" w:rsidRPr="0077741C" w:rsidDel="00A84123" w:rsidRDefault="00530129" w:rsidP="009B0203">
            <w:pPr>
              <w:spacing w:before="60"/>
              <w:rPr>
                <w:b/>
                <w:i/>
                <w:sz w:val="18"/>
                <w:szCs w:val="18"/>
              </w:rPr>
            </w:pPr>
          </w:p>
        </w:tc>
        <w:tc>
          <w:tcPr>
            <w:tcW w:w="709" w:type="dxa"/>
            <w:tcBorders>
              <w:bottom w:val="single" w:sz="4" w:space="0" w:color="auto"/>
            </w:tcBorders>
            <w:shd w:val="clear" w:color="auto" w:fill="FFFF99"/>
          </w:tcPr>
          <w:p w14:paraId="322CAA41" w14:textId="77777777" w:rsidR="00530129" w:rsidRPr="0077741C" w:rsidRDefault="00530129" w:rsidP="009B0203">
            <w:pPr>
              <w:spacing w:before="60"/>
              <w:jc w:val="center"/>
              <w:rPr>
                <w:rFonts w:cs="Arial"/>
                <w:b/>
                <w:sz w:val="18"/>
                <w:szCs w:val="18"/>
              </w:rPr>
            </w:pPr>
            <w:r w:rsidRPr="0077741C">
              <w:rPr>
                <w:rFonts w:cs="Arial"/>
                <w:b/>
                <w:sz w:val="18"/>
                <w:szCs w:val="18"/>
              </w:rPr>
              <w:t>Year</w:t>
            </w:r>
          </w:p>
          <w:p w14:paraId="768C42E5" w14:textId="77777777" w:rsidR="00530129" w:rsidRPr="0077741C" w:rsidRDefault="00530129" w:rsidP="009B0203">
            <w:pPr>
              <w:pStyle w:val="Header"/>
              <w:spacing w:before="60"/>
              <w:rPr>
                <w:rFonts w:cs="Arial"/>
                <w:b/>
                <w:sz w:val="18"/>
                <w:szCs w:val="18"/>
              </w:rPr>
            </w:pPr>
          </w:p>
        </w:tc>
        <w:tc>
          <w:tcPr>
            <w:tcW w:w="740" w:type="dxa"/>
            <w:tcBorders>
              <w:bottom w:val="single" w:sz="4" w:space="0" w:color="auto"/>
            </w:tcBorders>
            <w:shd w:val="clear" w:color="auto" w:fill="FFFF99"/>
          </w:tcPr>
          <w:p w14:paraId="7DEF4FBC" w14:textId="77777777" w:rsidR="00530129" w:rsidRPr="0077741C" w:rsidDel="00BD7C58" w:rsidRDefault="00530129" w:rsidP="009B0203">
            <w:pPr>
              <w:spacing w:before="60"/>
              <w:jc w:val="center"/>
              <w:rPr>
                <w:rFonts w:cs="Arial"/>
                <w:b/>
                <w:sz w:val="18"/>
                <w:szCs w:val="18"/>
              </w:rPr>
            </w:pPr>
            <w:r w:rsidRPr="0077741C">
              <w:rPr>
                <w:rFonts w:cs="Arial"/>
                <w:b/>
                <w:sz w:val="18"/>
                <w:szCs w:val="18"/>
              </w:rPr>
              <w:t>Year</w:t>
            </w:r>
            <w:r w:rsidRPr="0077741C">
              <w:rPr>
                <w:rFonts w:cs="Arial"/>
                <w:b/>
                <w:sz w:val="18"/>
                <w:szCs w:val="18"/>
              </w:rPr>
              <w:br/>
              <w:t>1</w:t>
            </w:r>
          </w:p>
        </w:tc>
        <w:tc>
          <w:tcPr>
            <w:tcW w:w="810" w:type="dxa"/>
            <w:tcBorders>
              <w:bottom w:val="single" w:sz="4" w:space="0" w:color="auto"/>
            </w:tcBorders>
            <w:shd w:val="clear" w:color="auto" w:fill="FFFF99"/>
          </w:tcPr>
          <w:p w14:paraId="60D2EBF0" w14:textId="77777777" w:rsidR="00530129" w:rsidRPr="0077741C" w:rsidDel="00BD7C58" w:rsidRDefault="00530129" w:rsidP="009B0203">
            <w:pPr>
              <w:spacing w:before="60"/>
              <w:jc w:val="center"/>
              <w:rPr>
                <w:rFonts w:cs="Arial"/>
                <w:b/>
                <w:sz w:val="18"/>
                <w:szCs w:val="18"/>
              </w:rPr>
            </w:pPr>
            <w:r w:rsidRPr="0077741C">
              <w:rPr>
                <w:rFonts w:cs="Arial"/>
                <w:b/>
                <w:sz w:val="18"/>
                <w:szCs w:val="18"/>
              </w:rPr>
              <w:t>Year</w:t>
            </w:r>
            <w:r w:rsidRPr="0077741C">
              <w:rPr>
                <w:rFonts w:cs="Arial"/>
                <w:b/>
                <w:sz w:val="18"/>
                <w:szCs w:val="18"/>
              </w:rPr>
              <w:br/>
              <w:t>2</w:t>
            </w:r>
          </w:p>
        </w:tc>
        <w:tc>
          <w:tcPr>
            <w:tcW w:w="810" w:type="dxa"/>
            <w:tcBorders>
              <w:bottom w:val="single" w:sz="4" w:space="0" w:color="auto"/>
            </w:tcBorders>
            <w:shd w:val="clear" w:color="auto" w:fill="FFFF99"/>
          </w:tcPr>
          <w:p w14:paraId="16B22DC8" w14:textId="77777777" w:rsidR="00530129" w:rsidRPr="0077741C" w:rsidDel="00BD7C58" w:rsidRDefault="00530129" w:rsidP="009B0203">
            <w:pPr>
              <w:spacing w:before="60"/>
              <w:jc w:val="center"/>
              <w:rPr>
                <w:rFonts w:cs="Arial"/>
                <w:b/>
                <w:sz w:val="18"/>
                <w:szCs w:val="18"/>
              </w:rPr>
            </w:pPr>
            <w:r w:rsidRPr="0077741C">
              <w:rPr>
                <w:rFonts w:cs="Arial"/>
                <w:b/>
                <w:sz w:val="18"/>
                <w:szCs w:val="18"/>
              </w:rPr>
              <w:t>Year</w:t>
            </w:r>
            <w:r w:rsidRPr="0077741C">
              <w:rPr>
                <w:rFonts w:cs="Arial"/>
                <w:b/>
                <w:sz w:val="18"/>
                <w:szCs w:val="18"/>
              </w:rPr>
              <w:br/>
              <w:t>3</w:t>
            </w:r>
          </w:p>
        </w:tc>
        <w:tc>
          <w:tcPr>
            <w:tcW w:w="759" w:type="dxa"/>
            <w:tcBorders>
              <w:bottom w:val="single" w:sz="4" w:space="0" w:color="auto"/>
            </w:tcBorders>
            <w:shd w:val="clear" w:color="auto" w:fill="FFFF99"/>
          </w:tcPr>
          <w:p w14:paraId="4C931218" w14:textId="77777777" w:rsidR="00530129" w:rsidRPr="0077741C" w:rsidDel="00BD7C58" w:rsidRDefault="00530129" w:rsidP="009B0203">
            <w:pPr>
              <w:spacing w:before="60"/>
              <w:jc w:val="center"/>
              <w:rPr>
                <w:rFonts w:cs="Arial"/>
                <w:b/>
                <w:sz w:val="18"/>
                <w:szCs w:val="18"/>
              </w:rPr>
            </w:pPr>
            <w:r w:rsidRPr="0077741C">
              <w:rPr>
                <w:rFonts w:cs="Arial"/>
                <w:b/>
                <w:sz w:val="18"/>
                <w:szCs w:val="18"/>
              </w:rPr>
              <w:t>Year</w:t>
            </w:r>
            <w:r w:rsidRPr="0077741C">
              <w:rPr>
                <w:rFonts w:cs="Arial"/>
                <w:b/>
                <w:sz w:val="18"/>
                <w:szCs w:val="18"/>
              </w:rPr>
              <w:br/>
              <w:t>4</w:t>
            </w:r>
          </w:p>
        </w:tc>
        <w:tc>
          <w:tcPr>
            <w:tcW w:w="850" w:type="dxa"/>
            <w:tcBorders>
              <w:bottom w:val="single" w:sz="4" w:space="0" w:color="auto"/>
            </w:tcBorders>
            <w:shd w:val="clear" w:color="auto" w:fill="FFFF99"/>
          </w:tcPr>
          <w:p w14:paraId="412A04A6" w14:textId="77777777" w:rsidR="00530129" w:rsidRPr="0077741C" w:rsidDel="00BD7C58" w:rsidRDefault="00530129" w:rsidP="009B0203">
            <w:pPr>
              <w:pStyle w:val="Heading2"/>
              <w:spacing w:before="60"/>
              <w:ind w:left="0"/>
              <w:jc w:val="center"/>
              <w:rPr>
                <w:rFonts w:ascii="Arial" w:hAnsi="Arial" w:cs="Arial"/>
                <w:sz w:val="18"/>
                <w:szCs w:val="18"/>
              </w:rPr>
            </w:pPr>
            <w:r w:rsidRPr="0077741C">
              <w:rPr>
                <w:rFonts w:ascii="Arial" w:hAnsi="Arial" w:cs="Arial"/>
                <w:sz w:val="18"/>
                <w:szCs w:val="18"/>
              </w:rPr>
              <w:t>FINAL</w:t>
            </w:r>
          </w:p>
        </w:tc>
        <w:tc>
          <w:tcPr>
            <w:tcW w:w="2261" w:type="dxa"/>
            <w:tcBorders>
              <w:top w:val="nil"/>
              <w:bottom w:val="single" w:sz="4" w:space="0" w:color="auto"/>
            </w:tcBorders>
            <w:shd w:val="clear" w:color="auto" w:fill="FFFF99"/>
          </w:tcPr>
          <w:p w14:paraId="04013DA8" w14:textId="77777777" w:rsidR="00530129" w:rsidRPr="0077741C" w:rsidRDefault="00530129" w:rsidP="009B0203">
            <w:pPr>
              <w:pStyle w:val="Heading2"/>
              <w:spacing w:before="60"/>
              <w:rPr>
                <w:rFonts w:ascii="Arial" w:hAnsi="Arial" w:cs="Arial"/>
                <w:sz w:val="18"/>
                <w:szCs w:val="18"/>
              </w:rPr>
            </w:pPr>
          </w:p>
        </w:tc>
      </w:tr>
      <w:tr w:rsidR="00530129" w:rsidRPr="00C54E60" w14:paraId="767B8711" w14:textId="77777777" w:rsidTr="00E17D8A">
        <w:trPr>
          <w:gridAfter w:val="1"/>
          <w:wAfter w:w="7" w:type="dxa"/>
          <w:trHeight w:val="2595"/>
          <w:tblHeader/>
        </w:trPr>
        <w:tc>
          <w:tcPr>
            <w:tcW w:w="2552" w:type="dxa"/>
            <w:vMerge w:val="restart"/>
          </w:tcPr>
          <w:p w14:paraId="2B5DB84B" w14:textId="77777777" w:rsidR="00530129" w:rsidRPr="0077741C" w:rsidRDefault="00530129" w:rsidP="009B0203">
            <w:pPr>
              <w:spacing w:before="60"/>
              <w:jc w:val="left"/>
              <w:rPr>
                <w:b/>
                <w:sz w:val="18"/>
                <w:szCs w:val="18"/>
              </w:rPr>
            </w:pPr>
            <w:r w:rsidRPr="0077741C">
              <w:rPr>
                <w:b/>
                <w:sz w:val="18"/>
                <w:szCs w:val="18"/>
              </w:rPr>
              <w:t xml:space="preserve">Output 1: </w:t>
            </w:r>
            <w:r w:rsidRPr="0077741C">
              <w:rPr>
                <w:rFonts w:ascii="Calibri" w:hAnsi="Calibri" w:cs="Calibri"/>
                <w:sz w:val="18"/>
                <w:szCs w:val="18"/>
              </w:rPr>
              <w:t>An integrated and operational policy and regulatory framework for effective building of disaster resilience communities and adaptation to climate change</w:t>
            </w:r>
          </w:p>
          <w:p w14:paraId="4573E44C" w14:textId="77777777" w:rsidR="00530129" w:rsidRPr="0077741C" w:rsidRDefault="00530129" w:rsidP="009B0203">
            <w:pPr>
              <w:spacing w:before="60"/>
              <w:jc w:val="left"/>
              <w:rPr>
                <w:b/>
                <w:sz w:val="18"/>
                <w:szCs w:val="18"/>
              </w:rPr>
            </w:pPr>
          </w:p>
          <w:p w14:paraId="0A0A034A" w14:textId="77777777" w:rsidR="00530129" w:rsidRPr="0077741C" w:rsidRDefault="00530129" w:rsidP="009B0203">
            <w:pPr>
              <w:spacing w:before="60"/>
              <w:jc w:val="left"/>
              <w:rPr>
                <w:i/>
                <w:sz w:val="18"/>
                <w:szCs w:val="18"/>
              </w:rPr>
            </w:pPr>
          </w:p>
        </w:tc>
        <w:tc>
          <w:tcPr>
            <w:tcW w:w="2438" w:type="dxa"/>
          </w:tcPr>
          <w:p w14:paraId="3D2CF2E4" w14:textId="77777777" w:rsidR="00530129" w:rsidRPr="0077741C" w:rsidDel="00A84123" w:rsidRDefault="00530129" w:rsidP="009B0203">
            <w:pPr>
              <w:spacing w:before="60"/>
              <w:jc w:val="left"/>
              <w:rPr>
                <w:sz w:val="18"/>
                <w:szCs w:val="18"/>
              </w:rPr>
            </w:pPr>
            <w:r w:rsidRPr="0077741C">
              <w:rPr>
                <w:b/>
                <w:iCs/>
                <w:sz w:val="18"/>
                <w:szCs w:val="18"/>
              </w:rPr>
              <w:t>1.1</w:t>
            </w:r>
            <w:r w:rsidRPr="0077741C">
              <w:rPr>
                <w:iCs/>
                <w:sz w:val="18"/>
                <w:szCs w:val="18"/>
              </w:rPr>
              <w:t xml:space="preserve">:  # of legal/regulatory documents reviewed to strengthen disaster resilience. </w:t>
            </w:r>
          </w:p>
        </w:tc>
        <w:tc>
          <w:tcPr>
            <w:tcW w:w="1531" w:type="dxa"/>
          </w:tcPr>
          <w:p w14:paraId="006EF9D6" w14:textId="77777777" w:rsidR="00530129" w:rsidRPr="0077741C" w:rsidRDefault="00530129" w:rsidP="009B0203">
            <w:pPr>
              <w:spacing w:before="60"/>
              <w:jc w:val="center"/>
              <w:rPr>
                <w:sz w:val="18"/>
                <w:szCs w:val="18"/>
              </w:rPr>
            </w:pPr>
            <w:r w:rsidRPr="0077741C">
              <w:rPr>
                <w:sz w:val="18"/>
                <w:szCs w:val="18"/>
              </w:rPr>
              <w:t xml:space="preserve">Government Official Republic Bulletins (BR’s); INGC </w:t>
            </w:r>
          </w:p>
          <w:p w14:paraId="3C733486" w14:textId="77777777" w:rsidR="00530129" w:rsidRPr="0077741C" w:rsidDel="00A84123" w:rsidRDefault="00530129" w:rsidP="009B0203">
            <w:pPr>
              <w:spacing w:before="60"/>
              <w:jc w:val="center"/>
              <w:rPr>
                <w:sz w:val="18"/>
                <w:szCs w:val="18"/>
              </w:rPr>
            </w:pPr>
            <w:r w:rsidRPr="0077741C">
              <w:rPr>
                <w:sz w:val="18"/>
                <w:szCs w:val="18"/>
              </w:rPr>
              <w:t>Annual reports</w:t>
            </w:r>
          </w:p>
        </w:tc>
        <w:tc>
          <w:tcPr>
            <w:tcW w:w="850" w:type="dxa"/>
            <w:shd w:val="clear" w:color="auto" w:fill="auto"/>
          </w:tcPr>
          <w:p w14:paraId="2AB2D1D9" w14:textId="77777777" w:rsidR="00530129" w:rsidRPr="0077741C" w:rsidDel="00BD7C58" w:rsidRDefault="00530129" w:rsidP="009B0203">
            <w:pPr>
              <w:pStyle w:val="Header"/>
              <w:spacing w:before="60"/>
              <w:jc w:val="left"/>
              <w:rPr>
                <w:sz w:val="18"/>
                <w:szCs w:val="18"/>
              </w:rPr>
            </w:pPr>
            <w:r w:rsidRPr="0077741C">
              <w:rPr>
                <w:sz w:val="18"/>
                <w:szCs w:val="18"/>
              </w:rPr>
              <w:t>2</w:t>
            </w:r>
          </w:p>
        </w:tc>
        <w:tc>
          <w:tcPr>
            <w:tcW w:w="709" w:type="dxa"/>
          </w:tcPr>
          <w:p w14:paraId="2929369E" w14:textId="77777777" w:rsidR="00530129" w:rsidRPr="0077741C" w:rsidDel="00BD7C58" w:rsidRDefault="00530129" w:rsidP="009B0203">
            <w:pPr>
              <w:pStyle w:val="Header"/>
              <w:spacing w:before="60"/>
              <w:jc w:val="left"/>
              <w:rPr>
                <w:sz w:val="18"/>
                <w:szCs w:val="18"/>
              </w:rPr>
            </w:pPr>
            <w:r w:rsidRPr="0077741C">
              <w:rPr>
                <w:sz w:val="18"/>
                <w:szCs w:val="18"/>
              </w:rPr>
              <w:t>2017</w:t>
            </w:r>
          </w:p>
        </w:tc>
        <w:tc>
          <w:tcPr>
            <w:tcW w:w="740" w:type="dxa"/>
          </w:tcPr>
          <w:p w14:paraId="2D211B80" w14:textId="77777777" w:rsidR="00530129" w:rsidRPr="0077741C" w:rsidDel="00BD7C58" w:rsidRDefault="00530129" w:rsidP="009B0203">
            <w:pPr>
              <w:pStyle w:val="Header"/>
              <w:spacing w:before="60"/>
              <w:jc w:val="left"/>
              <w:rPr>
                <w:sz w:val="18"/>
                <w:szCs w:val="18"/>
              </w:rPr>
            </w:pPr>
            <w:r w:rsidRPr="0077741C">
              <w:rPr>
                <w:sz w:val="18"/>
                <w:szCs w:val="18"/>
              </w:rPr>
              <w:t>0</w:t>
            </w:r>
          </w:p>
        </w:tc>
        <w:tc>
          <w:tcPr>
            <w:tcW w:w="810" w:type="dxa"/>
          </w:tcPr>
          <w:p w14:paraId="6A28B7A4" w14:textId="77777777" w:rsidR="00530129" w:rsidRPr="0077741C" w:rsidDel="00BD7C58" w:rsidRDefault="00530129" w:rsidP="009B0203">
            <w:pPr>
              <w:pStyle w:val="Header"/>
              <w:spacing w:before="60"/>
              <w:jc w:val="left"/>
              <w:rPr>
                <w:sz w:val="18"/>
                <w:szCs w:val="18"/>
              </w:rPr>
            </w:pPr>
            <w:r w:rsidRPr="0077741C">
              <w:rPr>
                <w:sz w:val="18"/>
                <w:szCs w:val="18"/>
              </w:rPr>
              <w:t>1</w:t>
            </w:r>
          </w:p>
        </w:tc>
        <w:tc>
          <w:tcPr>
            <w:tcW w:w="810" w:type="dxa"/>
          </w:tcPr>
          <w:p w14:paraId="371A0CFC" w14:textId="77777777" w:rsidR="00530129" w:rsidRPr="0077741C" w:rsidDel="00BD7C58" w:rsidRDefault="00530129" w:rsidP="009B0203">
            <w:pPr>
              <w:pStyle w:val="Header"/>
              <w:spacing w:before="60"/>
              <w:jc w:val="left"/>
              <w:rPr>
                <w:sz w:val="18"/>
                <w:szCs w:val="18"/>
              </w:rPr>
            </w:pPr>
            <w:r w:rsidRPr="0077741C">
              <w:rPr>
                <w:sz w:val="18"/>
                <w:szCs w:val="18"/>
              </w:rPr>
              <w:t>0</w:t>
            </w:r>
          </w:p>
        </w:tc>
        <w:tc>
          <w:tcPr>
            <w:tcW w:w="759" w:type="dxa"/>
          </w:tcPr>
          <w:p w14:paraId="7D70E36E" w14:textId="77777777" w:rsidR="00530129" w:rsidRPr="0077741C" w:rsidDel="00BD7C58" w:rsidRDefault="00530129" w:rsidP="009B0203">
            <w:pPr>
              <w:pStyle w:val="Header"/>
              <w:spacing w:before="60"/>
              <w:jc w:val="left"/>
              <w:rPr>
                <w:sz w:val="18"/>
                <w:szCs w:val="18"/>
              </w:rPr>
            </w:pPr>
            <w:r w:rsidRPr="0077741C">
              <w:rPr>
                <w:sz w:val="18"/>
                <w:szCs w:val="18"/>
              </w:rPr>
              <w:t>1</w:t>
            </w:r>
          </w:p>
        </w:tc>
        <w:tc>
          <w:tcPr>
            <w:tcW w:w="850" w:type="dxa"/>
          </w:tcPr>
          <w:p w14:paraId="6ED1E287" w14:textId="77777777" w:rsidR="00530129" w:rsidRPr="0077741C" w:rsidDel="00BD7C58" w:rsidRDefault="00530129" w:rsidP="009B0203">
            <w:pPr>
              <w:spacing w:before="60"/>
              <w:jc w:val="left"/>
              <w:rPr>
                <w:sz w:val="18"/>
                <w:szCs w:val="18"/>
              </w:rPr>
            </w:pPr>
            <w:r w:rsidRPr="0077741C">
              <w:rPr>
                <w:sz w:val="18"/>
                <w:szCs w:val="18"/>
              </w:rPr>
              <w:t>4</w:t>
            </w:r>
          </w:p>
        </w:tc>
        <w:tc>
          <w:tcPr>
            <w:tcW w:w="2261" w:type="dxa"/>
            <w:shd w:val="clear" w:color="auto" w:fill="auto"/>
          </w:tcPr>
          <w:p w14:paraId="04EC40B8" w14:textId="77777777" w:rsidR="00530129" w:rsidRPr="0077741C" w:rsidRDefault="00530129" w:rsidP="009B0203">
            <w:pPr>
              <w:spacing w:before="60"/>
              <w:jc w:val="left"/>
              <w:rPr>
                <w:sz w:val="18"/>
                <w:szCs w:val="18"/>
              </w:rPr>
            </w:pPr>
            <w:r w:rsidRPr="0077741C">
              <w:rPr>
                <w:sz w:val="18"/>
                <w:szCs w:val="18"/>
              </w:rPr>
              <w:t xml:space="preserve">Review of relevant government documents, plans and budgets; interviews visit Websites, use of ICT multi-media communication; website may not be regularly updated; stakeholders may not be opened to sharing of information; poor accessibility to internet services.  </w:t>
            </w:r>
          </w:p>
        </w:tc>
      </w:tr>
      <w:tr w:rsidR="00530129" w:rsidRPr="00C54E60" w14:paraId="568918B0" w14:textId="77777777" w:rsidTr="00E17D8A">
        <w:trPr>
          <w:gridAfter w:val="1"/>
          <w:wAfter w:w="7" w:type="dxa"/>
          <w:trHeight w:val="530"/>
          <w:tblHeader/>
        </w:trPr>
        <w:tc>
          <w:tcPr>
            <w:tcW w:w="2552" w:type="dxa"/>
            <w:vMerge/>
          </w:tcPr>
          <w:p w14:paraId="7BF9882A" w14:textId="77777777" w:rsidR="00530129" w:rsidRPr="0077741C" w:rsidRDefault="00530129" w:rsidP="009B0203">
            <w:pPr>
              <w:spacing w:before="60"/>
              <w:jc w:val="left"/>
              <w:rPr>
                <w:i/>
                <w:sz w:val="18"/>
                <w:szCs w:val="18"/>
              </w:rPr>
            </w:pPr>
          </w:p>
        </w:tc>
        <w:tc>
          <w:tcPr>
            <w:tcW w:w="2438" w:type="dxa"/>
          </w:tcPr>
          <w:p w14:paraId="2EE9B02A" w14:textId="77777777" w:rsidR="00530129" w:rsidRPr="0077741C" w:rsidRDefault="00530129" w:rsidP="009B0203">
            <w:pPr>
              <w:pStyle w:val="Header"/>
              <w:spacing w:before="60"/>
              <w:jc w:val="left"/>
              <w:rPr>
                <w:sz w:val="18"/>
                <w:szCs w:val="18"/>
              </w:rPr>
            </w:pPr>
            <w:r w:rsidRPr="0077741C">
              <w:rPr>
                <w:b/>
                <w:iCs/>
                <w:sz w:val="18"/>
                <w:szCs w:val="18"/>
              </w:rPr>
              <w:t>1.2:</w:t>
            </w:r>
            <w:r w:rsidRPr="0077741C">
              <w:rPr>
                <w:iCs/>
                <w:sz w:val="18"/>
                <w:szCs w:val="18"/>
              </w:rPr>
              <w:t xml:space="preserve"> </w:t>
            </w:r>
            <w:r w:rsidRPr="0077741C">
              <w:rPr>
                <w:sz w:val="18"/>
                <w:szCs w:val="18"/>
              </w:rPr>
              <w:t xml:space="preserve"> # of functional guideline/protocol in place to promote information management and strengthen DRM and CCA mainstreaming.  </w:t>
            </w:r>
          </w:p>
        </w:tc>
        <w:tc>
          <w:tcPr>
            <w:tcW w:w="1531" w:type="dxa"/>
          </w:tcPr>
          <w:p w14:paraId="56180D4E" w14:textId="77777777" w:rsidR="00530129" w:rsidRPr="0077741C" w:rsidRDefault="00530129" w:rsidP="009B0203">
            <w:pPr>
              <w:pStyle w:val="Header"/>
              <w:jc w:val="left"/>
              <w:rPr>
                <w:sz w:val="18"/>
                <w:szCs w:val="18"/>
              </w:rPr>
            </w:pPr>
            <w:r w:rsidRPr="0077741C">
              <w:rPr>
                <w:sz w:val="18"/>
                <w:szCs w:val="18"/>
              </w:rPr>
              <w:t xml:space="preserve">Government website; INGC and MEF and WB </w:t>
            </w:r>
          </w:p>
          <w:p w14:paraId="73C33F33" w14:textId="77777777" w:rsidR="00530129" w:rsidRPr="0077741C" w:rsidRDefault="00530129" w:rsidP="009B0203">
            <w:pPr>
              <w:pStyle w:val="Header"/>
              <w:spacing w:before="60"/>
              <w:jc w:val="center"/>
              <w:rPr>
                <w:sz w:val="18"/>
                <w:szCs w:val="18"/>
              </w:rPr>
            </w:pPr>
            <w:r w:rsidRPr="0077741C">
              <w:rPr>
                <w:sz w:val="18"/>
                <w:szCs w:val="18"/>
              </w:rPr>
              <w:t>Annual reports</w:t>
            </w:r>
          </w:p>
        </w:tc>
        <w:tc>
          <w:tcPr>
            <w:tcW w:w="850" w:type="dxa"/>
            <w:shd w:val="clear" w:color="auto" w:fill="auto"/>
          </w:tcPr>
          <w:p w14:paraId="245C8DE0" w14:textId="77777777" w:rsidR="00530129" w:rsidRPr="0077741C" w:rsidRDefault="00530129" w:rsidP="009B0203">
            <w:pPr>
              <w:pStyle w:val="Header"/>
              <w:spacing w:before="60"/>
              <w:jc w:val="left"/>
              <w:rPr>
                <w:sz w:val="18"/>
                <w:szCs w:val="18"/>
              </w:rPr>
            </w:pPr>
            <w:r w:rsidRPr="0077741C">
              <w:rPr>
                <w:sz w:val="18"/>
                <w:szCs w:val="18"/>
              </w:rPr>
              <w:t>0</w:t>
            </w:r>
          </w:p>
        </w:tc>
        <w:tc>
          <w:tcPr>
            <w:tcW w:w="709" w:type="dxa"/>
          </w:tcPr>
          <w:p w14:paraId="0DBB9814" w14:textId="77777777" w:rsidR="00530129" w:rsidRPr="0077741C" w:rsidRDefault="00530129" w:rsidP="009B0203">
            <w:pPr>
              <w:pStyle w:val="Header"/>
              <w:spacing w:before="60"/>
              <w:jc w:val="left"/>
              <w:rPr>
                <w:sz w:val="18"/>
                <w:szCs w:val="18"/>
              </w:rPr>
            </w:pPr>
            <w:r w:rsidRPr="0077741C">
              <w:rPr>
                <w:sz w:val="18"/>
                <w:szCs w:val="18"/>
              </w:rPr>
              <w:t>2017</w:t>
            </w:r>
          </w:p>
        </w:tc>
        <w:tc>
          <w:tcPr>
            <w:tcW w:w="740" w:type="dxa"/>
          </w:tcPr>
          <w:p w14:paraId="70C5F89A" w14:textId="77777777" w:rsidR="00530129" w:rsidRPr="0077741C" w:rsidRDefault="00530129" w:rsidP="009B0203">
            <w:pPr>
              <w:pStyle w:val="Header"/>
              <w:spacing w:before="60"/>
              <w:jc w:val="left"/>
              <w:rPr>
                <w:sz w:val="18"/>
                <w:szCs w:val="18"/>
              </w:rPr>
            </w:pPr>
            <w:r w:rsidRPr="0077741C">
              <w:rPr>
                <w:sz w:val="18"/>
                <w:szCs w:val="18"/>
              </w:rPr>
              <w:t>-</w:t>
            </w:r>
          </w:p>
        </w:tc>
        <w:tc>
          <w:tcPr>
            <w:tcW w:w="810" w:type="dxa"/>
          </w:tcPr>
          <w:p w14:paraId="75DF14C4" w14:textId="77777777" w:rsidR="00530129" w:rsidRPr="0077741C" w:rsidRDefault="00530129" w:rsidP="009B0203">
            <w:pPr>
              <w:pStyle w:val="Header"/>
              <w:spacing w:before="60"/>
              <w:jc w:val="left"/>
              <w:rPr>
                <w:sz w:val="18"/>
                <w:szCs w:val="18"/>
              </w:rPr>
            </w:pPr>
            <w:r w:rsidRPr="0077741C">
              <w:rPr>
                <w:sz w:val="18"/>
                <w:szCs w:val="18"/>
              </w:rPr>
              <w:t>1</w:t>
            </w:r>
          </w:p>
        </w:tc>
        <w:tc>
          <w:tcPr>
            <w:tcW w:w="810" w:type="dxa"/>
          </w:tcPr>
          <w:p w14:paraId="0A2CA7E8" w14:textId="77777777" w:rsidR="00530129" w:rsidRPr="0077741C" w:rsidRDefault="00530129" w:rsidP="009B0203">
            <w:pPr>
              <w:pStyle w:val="Header"/>
              <w:spacing w:before="60"/>
              <w:jc w:val="left"/>
              <w:rPr>
                <w:sz w:val="18"/>
                <w:szCs w:val="18"/>
              </w:rPr>
            </w:pPr>
            <w:r w:rsidRPr="0077741C">
              <w:rPr>
                <w:sz w:val="18"/>
                <w:szCs w:val="18"/>
              </w:rPr>
              <w:t>-</w:t>
            </w:r>
          </w:p>
        </w:tc>
        <w:tc>
          <w:tcPr>
            <w:tcW w:w="759" w:type="dxa"/>
          </w:tcPr>
          <w:p w14:paraId="6E3216C4" w14:textId="77777777" w:rsidR="00530129" w:rsidRPr="0077741C" w:rsidRDefault="00530129" w:rsidP="009B0203">
            <w:pPr>
              <w:pStyle w:val="Header"/>
              <w:spacing w:before="60"/>
              <w:jc w:val="left"/>
              <w:rPr>
                <w:sz w:val="18"/>
                <w:szCs w:val="18"/>
              </w:rPr>
            </w:pPr>
            <w:r w:rsidRPr="0077741C">
              <w:rPr>
                <w:sz w:val="18"/>
                <w:szCs w:val="18"/>
              </w:rPr>
              <w:t>-</w:t>
            </w:r>
          </w:p>
        </w:tc>
        <w:tc>
          <w:tcPr>
            <w:tcW w:w="850" w:type="dxa"/>
          </w:tcPr>
          <w:p w14:paraId="12A052D8" w14:textId="77777777" w:rsidR="00530129" w:rsidRPr="0077741C" w:rsidDel="00BD7C58" w:rsidRDefault="00530129" w:rsidP="009B0203">
            <w:pPr>
              <w:spacing w:before="60"/>
              <w:jc w:val="left"/>
              <w:rPr>
                <w:sz w:val="18"/>
                <w:szCs w:val="18"/>
              </w:rPr>
            </w:pPr>
            <w:r w:rsidRPr="0077741C">
              <w:rPr>
                <w:sz w:val="18"/>
                <w:szCs w:val="18"/>
              </w:rPr>
              <w:t>1</w:t>
            </w:r>
          </w:p>
        </w:tc>
        <w:tc>
          <w:tcPr>
            <w:tcW w:w="2261" w:type="dxa"/>
            <w:shd w:val="clear" w:color="auto" w:fill="auto"/>
          </w:tcPr>
          <w:p w14:paraId="2B96E2D7" w14:textId="77777777" w:rsidR="00530129" w:rsidRPr="0077741C" w:rsidDel="00BD7C58" w:rsidRDefault="00530129" w:rsidP="009B0203">
            <w:pPr>
              <w:spacing w:before="60"/>
              <w:jc w:val="center"/>
              <w:rPr>
                <w:sz w:val="18"/>
                <w:szCs w:val="18"/>
              </w:rPr>
            </w:pPr>
            <w:r w:rsidRPr="0077741C">
              <w:rPr>
                <w:rFonts w:ascii="Agency FB" w:hAnsi="Agency FB"/>
                <w:sz w:val="18"/>
                <w:szCs w:val="18"/>
              </w:rPr>
              <w:t>√</w:t>
            </w:r>
          </w:p>
        </w:tc>
      </w:tr>
      <w:tr w:rsidR="00530129" w:rsidRPr="00C54E60" w14:paraId="5E48D468" w14:textId="77777777" w:rsidTr="00E17D8A">
        <w:trPr>
          <w:gridAfter w:val="1"/>
          <w:wAfter w:w="7" w:type="dxa"/>
          <w:trHeight w:val="530"/>
          <w:tblHeader/>
        </w:trPr>
        <w:tc>
          <w:tcPr>
            <w:tcW w:w="2552" w:type="dxa"/>
            <w:vMerge w:val="restart"/>
          </w:tcPr>
          <w:p w14:paraId="6484F5D2" w14:textId="77777777" w:rsidR="00530129" w:rsidRPr="0077741C" w:rsidRDefault="00530129" w:rsidP="009B0203">
            <w:pPr>
              <w:spacing w:before="60"/>
              <w:jc w:val="left"/>
              <w:rPr>
                <w:rFonts w:ascii="Calibri" w:hAnsi="Calibri" w:cs="Calibri"/>
                <w:b/>
                <w:sz w:val="18"/>
                <w:szCs w:val="18"/>
              </w:rPr>
            </w:pPr>
            <w:r w:rsidRPr="0077741C">
              <w:rPr>
                <w:b/>
                <w:sz w:val="18"/>
                <w:szCs w:val="18"/>
              </w:rPr>
              <w:t>Output 2:</w:t>
            </w:r>
            <w:r w:rsidRPr="0077741C">
              <w:rPr>
                <w:rFonts w:ascii="Calibri" w:hAnsi="Calibri" w:cs="Calibri"/>
                <w:sz w:val="18"/>
                <w:szCs w:val="18"/>
              </w:rPr>
              <w:t xml:space="preserve"> </w:t>
            </w:r>
            <w:r w:rsidRPr="0077741C">
              <w:rPr>
                <w:rFonts w:ascii="Calibri" w:hAnsi="Calibri" w:cs="Calibri"/>
                <w:iCs/>
                <w:sz w:val="18"/>
                <w:szCs w:val="18"/>
              </w:rPr>
              <w:t>Hazards and vulnerability profiles enhanced through improved disaster and climate risk assessments</w:t>
            </w:r>
            <w:r w:rsidRPr="0077741C">
              <w:rPr>
                <w:rFonts w:ascii="Calibri" w:hAnsi="Calibri" w:cs="Calibri"/>
                <w:b/>
                <w:iCs/>
                <w:sz w:val="18"/>
                <w:szCs w:val="18"/>
              </w:rPr>
              <w:t xml:space="preserve"> and information management (actionable risk information)</w:t>
            </w:r>
          </w:p>
          <w:p w14:paraId="5BD769FB" w14:textId="77777777" w:rsidR="00530129" w:rsidRPr="0077741C" w:rsidRDefault="00530129" w:rsidP="009B0203">
            <w:pPr>
              <w:spacing w:before="60"/>
              <w:jc w:val="left"/>
              <w:rPr>
                <w:i/>
                <w:sz w:val="18"/>
                <w:szCs w:val="18"/>
              </w:rPr>
            </w:pPr>
          </w:p>
        </w:tc>
        <w:tc>
          <w:tcPr>
            <w:tcW w:w="2438" w:type="dxa"/>
          </w:tcPr>
          <w:p w14:paraId="7209A337" w14:textId="77777777" w:rsidR="00530129" w:rsidRPr="0077741C" w:rsidDel="00A84123" w:rsidRDefault="00530129" w:rsidP="009B0203">
            <w:pPr>
              <w:spacing w:before="60"/>
              <w:jc w:val="left"/>
              <w:rPr>
                <w:i/>
                <w:sz w:val="18"/>
                <w:szCs w:val="18"/>
              </w:rPr>
            </w:pPr>
            <w:r w:rsidRPr="0077741C">
              <w:rPr>
                <w:i/>
                <w:iCs/>
                <w:sz w:val="18"/>
                <w:szCs w:val="18"/>
              </w:rPr>
              <w:t>2</w:t>
            </w:r>
            <w:r w:rsidRPr="0077741C">
              <w:rPr>
                <w:iCs/>
                <w:sz w:val="18"/>
                <w:szCs w:val="18"/>
              </w:rPr>
              <w:t>.1</w:t>
            </w:r>
            <w:r w:rsidRPr="0077741C">
              <w:rPr>
                <w:sz w:val="18"/>
                <w:szCs w:val="18"/>
              </w:rPr>
              <w:t xml:space="preserve">: A functional </w:t>
            </w:r>
            <w:r w:rsidRPr="0077741C">
              <w:rPr>
                <w:bCs/>
                <w:sz w:val="18"/>
                <w:szCs w:val="18"/>
              </w:rPr>
              <w:t>“National Risk Atlas of Mozambique (NRAM)” applied for risk-informed decision making</w:t>
            </w:r>
          </w:p>
        </w:tc>
        <w:tc>
          <w:tcPr>
            <w:tcW w:w="1531" w:type="dxa"/>
          </w:tcPr>
          <w:p w14:paraId="76C7576F" w14:textId="77777777" w:rsidR="00530129" w:rsidRPr="0077741C" w:rsidDel="00A84123" w:rsidRDefault="00530129" w:rsidP="009B0203">
            <w:pPr>
              <w:spacing w:before="60"/>
              <w:jc w:val="center"/>
              <w:rPr>
                <w:sz w:val="18"/>
                <w:szCs w:val="18"/>
              </w:rPr>
            </w:pPr>
            <w:r w:rsidRPr="0077741C">
              <w:rPr>
                <w:sz w:val="18"/>
                <w:szCs w:val="18"/>
              </w:rPr>
              <w:t>National Risk Atlas of Mozambique Developed, INGC annual report</w:t>
            </w:r>
          </w:p>
        </w:tc>
        <w:tc>
          <w:tcPr>
            <w:tcW w:w="850" w:type="dxa"/>
            <w:shd w:val="clear" w:color="auto" w:fill="auto"/>
          </w:tcPr>
          <w:p w14:paraId="5872313D" w14:textId="77777777" w:rsidR="00530129" w:rsidRPr="0077741C" w:rsidDel="00BD7C58" w:rsidRDefault="00530129" w:rsidP="009B0203">
            <w:pPr>
              <w:pStyle w:val="Header"/>
              <w:spacing w:before="60"/>
              <w:jc w:val="left"/>
              <w:rPr>
                <w:sz w:val="18"/>
                <w:szCs w:val="18"/>
              </w:rPr>
            </w:pPr>
            <w:r w:rsidRPr="0077741C">
              <w:rPr>
                <w:sz w:val="18"/>
                <w:szCs w:val="18"/>
              </w:rPr>
              <w:t>0</w:t>
            </w:r>
          </w:p>
        </w:tc>
        <w:tc>
          <w:tcPr>
            <w:tcW w:w="709" w:type="dxa"/>
          </w:tcPr>
          <w:p w14:paraId="2FD7CB00" w14:textId="77777777" w:rsidR="00530129" w:rsidRPr="0077741C" w:rsidDel="00BD7C58" w:rsidRDefault="00530129" w:rsidP="009B0203">
            <w:pPr>
              <w:pStyle w:val="Header"/>
              <w:spacing w:before="60"/>
              <w:jc w:val="left"/>
              <w:rPr>
                <w:sz w:val="18"/>
                <w:szCs w:val="18"/>
              </w:rPr>
            </w:pPr>
            <w:r w:rsidRPr="0077741C">
              <w:rPr>
                <w:sz w:val="18"/>
                <w:szCs w:val="18"/>
              </w:rPr>
              <w:t>2017</w:t>
            </w:r>
          </w:p>
        </w:tc>
        <w:tc>
          <w:tcPr>
            <w:tcW w:w="740" w:type="dxa"/>
          </w:tcPr>
          <w:p w14:paraId="049390AD" w14:textId="77777777" w:rsidR="00530129" w:rsidRPr="0077741C" w:rsidDel="00BD7C58" w:rsidRDefault="00530129" w:rsidP="009B0203">
            <w:pPr>
              <w:pStyle w:val="Header"/>
              <w:spacing w:before="60"/>
              <w:jc w:val="left"/>
              <w:rPr>
                <w:sz w:val="18"/>
                <w:szCs w:val="18"/>
              </w:rPr>
            </w:pPr>
            <w:r w:rsidRPr="0077741C">
              <w:rPr>
                <w:sz w:val="18"/>
                <w:szCs w:val="18"/>
              </w:rPr>
              <w:t>0</w:t>
            </w:r>
          </w:p>
        </w:tc>
        <w:tc>
          <w:tcPr>
            <w:tcW w:w="810" w:type="dxa"/>
          </w:tcPr>
          <w:p w14:paraId="2C21EFE0" w14:textId="77777777" w:rsidR="00530129" w:rsidRPr="0077741C" w:rsidDel="00BD7C58" w:rsidRDefault="00530129" w:rsidP="009B0203">
            <w:pPr>
              <w:pStyle w:val="Header"/>
              <w:spacing w:before="60"/>
              <w:jc w:val="left"/>
              <w:rPr>
                <w:sz w:val="18"/>
                <w:szCs w:val="18"/>
              </w:rPr>
            </w:pPr>
            <w:r w:rsidRPr="0077741C">
              <w:rPr>
                <w:sz w:val="18"/>
                <w:szCs w:val="18"/>
              </w:rPr>
              <w:t>1</w:t>
            </w:r>
          </w:p>
        </w:tc>
        <w:tc>
          <w:tcPr>
            <w:tcW w:w="810" w:type="dxa"/>
          </w:tcPr>
          <w:p w14:paraId="2CFC329A" w14:textId="77777777" w:rsidR="00530129" w:rsidRPr="0077741C" w:rsidDel="00BD7C58" w:rsidRDefault="00530129" w:rsidP="009B0203">
            <w:pPr>
              <w:pStyle w:val="Header"/>
              <w:spacing w:before="60"/>
              <w:jc w:val="left"/>
              <w:rPr>
                <w:sz w:val="18"/>
                <w:szCs w:val="18"/>
              </w:rPr>
            </w:pPr>
            <w:r w:rsidRPr="0077741C">
              <w:rPr>
                <w:sz w:val="18"/>
                <w:szCs w:val="18"/>
              </w:rPr>
              <w:t>-</w:t>
            </w:r>
          </w:p>
        </w:tc>
        <w:tc>
          <w:tcPr>
            <w:tcW w:w="759" w:type="dxa"/>
          </w:tcPr>
          <w:p w14:paraId="622E09B2" w14:textId="77777777" w:rsidR="00530129" w:rsidRPr="0077741C" w:rsidDel="00BD7C58" w:rsidRDefault="00530129" w:rsidP="009B0203">
            <w:pPr>
              <w:pStyle w:val="Header"/>
              <w:spacing w:before="60"/>
              <w:jc w:val="left"/>
              <w:rPr>
                <w:sz w:val="18"/>
                <w:szCs w:val="18"/>
              </w:rPr>
            </w:pPr>
            <w:r w:rsidRPr="0077741C">
              <w:rPr>
                <w:sz w:val="18"/>
                <w:szCs w:val="18"/>
              </w:rPr>
              <w:t>-</w:t>
            </w:r>
          </w:p>
        </w:tc>
        <w:tc>
          <w:tcPr>
            <w:tcW w:w="850" w:type="dxa"/>
          </w:tcPr>
          <w:p w14:paraId="1B36E402" w14:textId="77777777" w:rsidR="00530129" w:rsidRPr="0077741C" w:rsidDel="00BD7C58" w:rsidRDefault="00530129" w:rsidP="009B0203">
            <w:pPr>
              <w:spacing w:before="60"/>
              <w:jc w:val="left"/>
              <w:rPr>
                <w:sz w:val="18"/>
                <w:szCs w:val="18"/>
              </w:rPr>
            </w:pPr>
            <w:r w:rsidRPr="0077741C">
              <w:rPr>
                <w:sz w:val="18"/>
                <w:szCs w:val="18"/>
              </w:rPr>
              <w:t>1</w:t>
            </w:r>
          </w:p>
        </w:tc>
        <w:tc>
          <w:tcPr>
            <w:tcW w:w="2261" w:type="dxa"/>
            <w:shd w:val="clear" w:color="auto" w:fill="auto"/>
          </w:tcPr>
          <w:p w14:paraId="23D5DB3F" w14:textId="77777777" w:rsidR="00530129" w:rsidRPr="0077741C" w:rsidRDefault="00530129" w:rsidP="009B0203">
            <w:pPr>
              <w:spacing w:before="60"/>
              <w:jc w:val="center"/>
              <w:rPr>
                <w:sz w:val="18"/>
                <w:szCs w:val="18"/>
              </w:rPr>
            </w:pPr>
            <w:r w:rsidRPr="0077741C">
              <w:rPr>
                <w:sz w:val="18"/>
                <w:szCs w:val="18"/>
              </w:rPr>
              <w:t>√</w:t>
            </w:r>
          </w:p>
        </w:tc>
      </w:tr>
      <w:tr w:rsidR="00530129" w:rsidRPr="00C54E60" w14:paraId="42499C90" w14:textId="77777777" w:rsidTr="00E17D8A">
        <w:trPr>
          <w:gridAfter w:val="1"/>
          <w:wAfter w:w="7" w:type="dxa"/>
          <w:trHeight w:val="530"/>
          <w:tblHeader/>
        </w:trPr>
        <w:tc>
          <w:tcPr>
            <w:tcW w:w="2552" w:type="dxa"/>
            <w:vMerge/>
          </w:tcPr>
          <w:p w14:paraId="2B096F6D" w14:textId="77777777" w:rsidR="00530129" w:rsidRPr="0077741C" w:rsidRDefault="00530129" w:rsidP="009B0203">
            <w:pPr>
              <w:spacing w:before="60"/>
              <w:jc w:val="left"/>
              <w:rPr>
                <w:i/>
                <w:sz w:val="18"/>
                <w:szCs w:val="18"/>
              </w:rPr>
            </w:pPr>
          </w:p>
        </w:tc>
        <w:tc>
          <w:tcPr>
            <w:tcW w:w="2438" w:type="dxa"/>
          </w:tcPr>
          <w:p w14:paraId="240473AE" w14:textId="77777777" w:rsidR="00530129" w:rsidRPr="0077741C" w:rsidRDefault="00530129" w:rsidP="009B0203">
            <w:pPr>
              <w:pStyle w:val="Header"/>
              <w:spacing w:before="60"/>
              <w:jc w:val="left"/>
              <w:rPr>
                <w:sz w:val="18"/>
                <w:szCs w:val="18"/>
              </w:rPr>
            </w:pPr>
            <w:r w:rsidRPr="0077741C">
              <w:rPr>
                <w:b/>
                <w:iCs/>
                <w:sz w:val="18"/>
                <w:szCs w:val="18"/>
              </w:rPr>
              <w:t xml:space="preserve">2.2. </w:t>
            </w:r>
            <w:r w:rsidRPr="0077741C">
              <w:rPr>
                <w:iCs/>
                <w:sz w:val="18"/>
                <w:szCs w:val="18"/>
              </w:rPr>
              <w:t xml:space="preserve">A functional </w:t>
            </w:r>
            <w:r w:rsidRPr="0077741C">
              <w:rPr>
                <w:bCs/>
                <w:sz w:val="18"/>
                <w:szCs w:val="18"/>
              </w:rPr>
              <w:t>“National Disaster Observatory” accessible to stakeholders and applied for in risk-informed programming.</w:t>
            </w:r>
          </w:p>
        </w:tc>
        <w:tc>
          <w:tcPr>
            <w:tcW w:w="1531" w:type="dxa"/>
          </w:tcPr>
          <w:p w14:paraId="59D68DD6" w14:textId="77777777" w:rsidR="00530129" w:rsidRPr="0077741C" w:rsidRDefault="00530129" w:rsidP="009B0203">
            <w:pPr>
              <w:pStyle w:val="Header"/>
              <w:spacing w:before="60"/>
              <w:jc w:val="center"/>
              <w:rPr>
                <w:sz w:val="18"/>
                <w:szCs w:val="18"/>
              </w:rPr>
            </w:pPr>
            <w:r w:rsidRPr="0077741C">
              <w:rPr>
                <w:sz w:val="18"/>
                <w:szCs w:val="18"/>
              </w:rPr>
              <w:t>National Disaster Observatory Developed (Government/INGC website); INGC annual report</w:t>
            </w:r>
          </w:p>
        </w:tc>
        <w:tc>
          <w:tcPr>
            <w:tcW w:w="850" w:type="dxa"/>
            <w:shd w:val="clear" w:color="auto" w:fill="auto"/>
          </w:tcPr>
          <w:p w14:paraId="170C2A5A" w14:textId="77777777" w:rsidR="00530129" w:rsidRPr="0077741C" w:rsidRDefault="00530129" w:rsidP="009B0203">
            <w:pPr>
              <w:pStyle w:val="Header"/>
              <w:spacing w:before="60"/>
              <w:jc w:val="left"/>
              <w:rPr>
                <w:sz w:val="18"/>
                <w:szCs w:val="18"/>
              </w:rPr>
            </w:pPr>
            <w:r w:rsidRPr="0077741C">
              <w:rPr>
                <w:sz w:val="18"/>
                <w:szCs w:val="18"/>
              </w:rPr>
              <w:t>0</w:t>
            </w:r>
          </w:p>
        </w:tc>
        <w:tc>
          <w:tcPr>
            <w:tcW w:w="709" w:type="dxa"/>
          </w:tcPr>
          <w:p w14:paraId="48C18FD8" w14:textId="77777777" w:rsidR="00530129" w:rsidRPr="0077741C" w:rsidRDefault="00530129" w:rsidP="009B0203">
            <w:pPr>
              <w:pStyle w:val="Header"/>
              <w:spacing w:before="60"/>
              <w:jc w:val="left"/>
              <w:rPr>
                <w:sz w:val="18"/>
                <w:szCs w:val="18"/>
              </w:rPr>
            </w:pPr>
            <w:r w:rsidRPr="0077741C">
              <w:rPr>
                <w:sz w:val="18"/>
                <w:szCs w:val="18"/>
              </w:rPr>
              <w:t>2017</w:t>
            </w:r>
          </w:p>
        </w:tc>
        <w:tc>
          <w:tcPr>
            <w:tcW w:w="740" w:type="dxa"/>
          </w:tcPr>
          <w:p w14:paraId="44B82071" w14:textId="77777777" w:rsidR="00530129" w:rsidRPr="0077741C" w:rsidRDefault="00530129" w:rsidP="009B0203">
            <w:pPr>
              <w:pStyle w:val="Header"/>
              <w:spacing w:before="60"/>
              <w:jc w:val="left"/>
              <w:rPr>
                <w:sz w:val="18"/>
                <w:szCs w:val="18"/>
              </w:rPr>
            </w:pPr>
            <w:r w:rsidRPr="0077741C">
              <w:rPr>
                <w:sz w:val="18"/>
                <w:szCs w:val="18"/>
              </w:rPr>
              <w:t>1</w:t>
            </w:r>
          </w:p>
        </w:tc>
        <w:tc>
          <w:tcPr>
            <w:tcW w:w="810" w:type="dxa"/>
          </w:tcPr>
          <w:p w14:paraId="66C17A1F" w14:textId="77777777" w:rsidR="00530129" w:rsidRPr="0077741C" w:rsidRDefault="00530129" w:rsidP="009B0203">
            <w:pPr>
              <w:pStyle w:val="Header"/>
              <w:spacing w:before="60"/>
              <w:jc w:val="left"/>
              <w:rPr>
                <w:sz w:val="18"/>
                <w:szCs w:val="18"/>
              </w:rPr>
            </w:pPr>
            <w:r w:rsidRPr="0077741C">
              <w:rPr>
                <w:sz w:val="18"/>
                <w:szCs w:val="18"/>
              </w:rPr>
              <w:t>-</w:t>
            </w:r>
          </w:p>
        </w:tc>
        <w:tc>
          <w:tcPr>
            <w:tcW w:w="810" w:type="dxa"/>
          </w:tcPr>
          <w:p w14:paraId="2776E6C2" w14:textId="77777777" w:rsidR="00530129" w:rsidRPr="0077741C" w:rsidRDefault="00530129" w:rsidP="009B0203">
            <w:pPr>
              <w:pStyle w:val="Header"/>
              <w:spacing w:before="60"/>
              <w:jc w:val="left"/>
              <w:rPr>
                <w:sz w:val="18"/>
                <w:szCs w:val="18"/>
              </w:rPr>
            </w:pPr>
            <w:r w:rsidRPr="0077741C">
              <w:rPr>
                <w:sz w:val="18"/>
                <w:szCs w:val="18"/>
              </w:rPr>
              <w:t>-</w:t>
            </w:r>
          </w:p>
        </w:tc>
        <w:tc>
          <w:tcPr>
            <w:tcW w:w="759" w:type="dxa"/>
          </w:tcPr>
          <w:p w14:paraId="177F5EBF" w14:textId="77777777" w:rsidR="00530129" w:rsidRPr="0077741C" w:rsidRDefault="00530129" w:rsidP="009B0203">
            <w:pPr>
              <w:pStyle w:val="Header"/>
              <w:spacing w:before="60"/>
              <w:jc w:val="left"/>
              <w:rPr>
                <w:sz w:val="18"/>
                <w:szCs w:val="18"/>
              </w:rPr>
            </w:pPr>
            <w:r w:rsidRPr="0077741C">
              <w:rPr>
                <w:sz w:val="18"/>
                <w:szCs w:val="18"/>
              </w:rPr>
              <w:t>-</w:t>
            </w:r>
          </w:p>
        </w:tc>
        <w:tc>
          <w:tcPr>
            <w:tcW w:w="850" w:type="dxa"/>
          </w:tcPr>
          <w:p w14:paraId="0C6276B1" w14:textId="77777777" w:rsidR="00530129" w:rsidRPr="0077741C" w:rsidDel="00BD7C58" w:rsidRDefault="00530129" w:rsidP="009B0203">
            <w:pPr>
              <w:spacing w:before="60"/>
              <w:jc w:val="left"/>
              <w:rPr>
                <w:sz w:val="18"/>
                <w:szCs w:val="18"/>
              </w:rPr>
            </w:pPr>
            <w:r w:rsidRPr="0077741C">
              <w:rPr>
                <w:sz w:val="18"/>
                <w:szCs w:val="18"/>
              </w:rPr>
              <w:t>1</w:t>
            </w:r>
          </w:p>
        </w:tc>
        <w:tc>
          <w:tcPr>
            <w:tcW w:w="2261" w:type="dxa"/>
            <w:shd w:val="clear" w:color="auto" w:fill="auto"/>
          </w:tcPr>
          <w:p w14:paraId="38702BB5" w14:textId="77777777" w:rsidR="00530129" w:rsidRPr="0077741C" w:rsidDel="00BD7C58" w:rsidRDefault="00530129" w:rsidP="009B0203">
            <w:pPr>
              <w:spacing w:before="60"/>
              <w:jc w:val="center"/>
              <w:rPr>
                <w:sz w:val="18"/>
                <w:szCs w:val="18"/>
              </w:rPr>
            </w:pPr>
            <w:r w:rsidRPr="0077741C">
              <w:rPr>
                <w:sz w:val="18"/>
                <w:szCs w:val="18"/>
              </w:rPr>
              <w:t>√</w:t>
            </w:r>
          </w:p>
        </w:tc>
      </w:tr>
      <w:tr w:rsidR="00530129" w:rsidRPr="00C54E60" w14:paraId="6A8F673F" w14:textId="77777777" w:rsidTr="00E17D8A">
        <w:trPr>
          <w:gridAfter w:val="1"/>
          <w:wAfter w:w="7" w:type="dxa"/>
          <w:trHeight w:val="530"/>
          <w:tblHeader/>
        </w:trPr>
        <w:tc>
          <w:tcPr>
            <w:tcW w:w="2552" w:type="dxa"/>
            <w:vMerge/>
          </w:tcPr>
          <w:p w14:paraId="1D082A0A" w14:textId="77777777" w:rsidR="00530129" w:rsidRPr="00C54E60" w:rsidRDefault="00530129" w:rsidP="009B0203">
            <w:pPr>
              <w:spacing w:before="60"/>
              <w:jc w:val="left"/>
              <w:rPr>
                <w:i/>
                <w:sz w:val="20"/>
                <w:szCs w:val="20"/>
              </w:rPr>
            </w:pPr>
          </w:p>
        </w:tc>
        <w:tc>
          <w:tcPr>
            <w:tcW w:w="2438" w:type="dxa"/>
          </w:tcPr>
          <w:p w14:paraId="5D41806C" w14:textId="77777777" w:rsidR="00530129" w:rsidRPr="0077741C" w:rsidRDefault="00530129" w:rsidP="009B0203">
            <w:pPr>
              <w:pStyle w:val="Header"/>
              <w:spacing w:before="60"/>
              <w:jc w:val="left"/>
              <w:rPr>
                <w:sz w:val="18"/>
                <w:szCs w:val="18"/>
              </w:rPr>
            </w:pPr>
            <w:r w:rsidRPr="0077741C">
              <w:rPr>
                <w:iCs/>
                <w:sz w:val="18"/>
                <w:szCs w:val="18"/>
              </w:rPr>
              <w:t xml:space="preserve">2.3:  A functional national </w:t>
            </w:r>
            <w:r w:rsidRPr="0077741C">
              <w:rPr>
                <w:sz w:val="18"/>
                <w:szCs w:val="18"/>
              </w:rPr>
              <w:t>platform that foster information sharing and promote disaster resilience</w:t>
            </w:r>
          </w:p>
        </w:tc>
        <w:tc>
          <w:tcPr>
            <w:tcW w:w="1531" w:type="dxa"/>
          </w:tcPr>
          <w:p w14:paraId="34E89151" w14:textId="77777777" w:rsidR="00530129" w:rsidRPr="0077741C" w:rsidRDefault="00530129" w:rsidP="009B0203">
            <w:pPr>
              <w:pStyle w:val="Header"/>
              <w:spacing w:before="60"/>
              <w:jc w:val="center"/>
              <w:rPr>
                <w:sz w:val="18"/>
                <w:szCs w:val="18"/>
              </w:rPr>
            </w:pPr>
            <w:r w:rsidRPr="0077741C">
              <w:rPr>
                <w:sz w:val="18"/>
                <w:szCs w:val="18"/>
              </w:rPr>
              <w:t>National Platform developed (Government/INGC website); INGC report</w:t>
            </w:r>
          </w:p>
        </w:tc>
        <w:tc>
          <w:tcPr>
            <w:tcW w:w="850" w:type="dxa"/>
            <w:shd w:val="clear" w:color="auto" w:fill="auto"/>
          </w:tcPr>
          <w:p w14:paraId="591BA159" w14:textId="77777777" w:rsidR="00530129" w:rsidRPr="0077741C" w:rsidRDefault="00530129" w:rsidP="009B0203">
            <w:pPr>
              <w:pStyle w:val="Header"/>
              <w:spacing w:before="60"/>
              <w:jc w:val="left"/>
              <w:rPr>
                <w:sz w:val="18"/>
                <w:szCs w:val="18"/>
              </w:rPr>
            </w:pPr>
            <w:r w:rsidRPr="0077741C">
              <w:rPr>
                <w:sz w:val="18"/>
                <w:szCs w:val="18"/>
              </w:rPr>
              <w:t>0</w:t>
            </w:r>
          </w:p>
        </w:tc>
        <w:tc>
          <w:tcPr>
            <w:tcW w:w="709" w:type="dxa"/>
          </w:tcPr>
          <w:p w14:paraId="1409B3C5" w14:textId="77777777" w:rsidR="00530129" w:rsidRPr="0077741C" w:rsidRDefault="00530129" w:rsidP="009B0203">
            <w:pPr>
              <w:pStyle w:val="Header"/>
              <w:spacing w:before="60"/>
              <w:jc w:val="left"/>
              <w:rPr>
                <w:sz w:val="18"/>
                <w:szCs w:val="18"/>
              </w:rPr>
            </w:pPr>
            <w:r w:rsidRPr="0077741C">
              <w:rPr>
                <w:sz w:val="18"/>
                <w:szCs w:val="18"/>
              </w:rPr>
              <w:t>2017</w:t>
            </w:r>
          </w:p>
        </w:tc>
        <w:tc>
          <w:tcPr>
            <w:tcW w:w="740" w:type="dxa"/>
          </w:tcPr>
          <w:p w14:paraId="53423746" w14:textId="77777777" w:rsidR="00530129" w:rsidRPr="0077741C" w:rsidRDefault="00530129" w:rsidP="009B0203">
            <w:pPr>
              <w:pStyle w:val="Header"/>
              <w:spacing w:before="60"/>
              <w:jc w:val="left"/>
              <w:rPr>
                <w:sz w:val="18"/>
                <w:szCs w:val="18"/>
              </w:rPr>
            </w:pPr>
            <w:r w:rsidRPr="0077741C">
              <w:rPr>
                <w:sz w:val="18"/>
                <w:szCs w:val="18"/>
              </w:rPr>
              <w:t>1</w:t>
            </w:r>
          </w:p>
        </w:tc>
        <w:tc>
          <w:tcPr>
            <w:tcW w:w="810" w:type="dxa"/>
          </w:tcPr>
          <w:p w14:paraId="2E4F66CD" w14:textId="77777777" w:rsidR="00530129" w:rsidRPr="0077741C" w:rsidRDefault="00530129" w:rsidP="009B0203">
            <w:pPr>
              <w:pStyle w:val="Header"/>
              <w:spacing w:before="60"/>
              <w:jc w:val="left"/>
              <w:rPr>
                <w:sz w:val="18"/>
                <w:szCs w:val="18"/>
              </w:rPr>
            </w:pPr>
            <w:r w:rsidRPr="0077741C">
              <w:rPr>
                <w:sz w:val="18"/>
                <w:szCs w:val="18"/>
              </w:rPr>
              <w:t>-</w:t>
            </w:r>
          </w:p>
        </w:tc>
        <w:tc>
          <w:tcPr>
            <w:tcW w:w="810" w:type="dxa"/>
          </w:tcPr>
          <w:p w14:paraId="37278F4E" w14:textId="77777777" w:rsidR="00530129" w:rsidRPr="0077741C" w:rsidRDefault="00530129" w:rsidP="009B0203">
            <w:pPr>
              <w:pStyle w:val="Header"/>
              <w:spacing w:before="60"/>
              <w:jc w:val="left"/>
              <w:rPr>
                <w:sz w:val="18"/>
                <w:szCs w:val="18"/>
              </w:rPr>
            </w:pPr>
            <w:r w:rsidRPr="0077741C">
              <w:rPr>
                <w:sz w:val="18"/>
                <w:szCs w:val="18"/>
              </w:rPr>
              <w:t>-</w:t>
            </w:r>
          </w:p>
        </w:tc>
        <w:tc>
          <w:tcPr>
            <w:tcW w:w="759" w:type="dxa"/>
          </w:tcPr>
          <w:p w14:paraId="03B16C18" w14:textId="77777777" w:rsidR="00530129" w:rsidRPr="0077741C" w:rsidRDefault="00530129" w:rsidP="009B0203">
            <w:pPr>
              <w:pStyle w:val="Header"/>
              <w:spacing w:before="60"/>
              <w:jc w:val="left"/>
              <w:rPr>
                <w:sz w:val="18"/>
                <w:szCs w:val="18"/>
              </w:rPr>
            </w:pPr>
            <w:r w:rsidRPr="0077741C">
              <w:rPr>
                <w:sz w:val="18"/>
                <w:szCs w:val="18"/>
              </w:rPr>
              <w:t>-</w:t>
            </w:r>
          </w:p>
        </w:tc>
        <w:tc>
          <w:tcPr>
            <w:tcW w:w="850" w:type="dxa"/>
          </w:tcPr>
          <w:p w14:paraId="488C9681" w14:textId="77777777" w:rsidR="00530129" w:rsidRPr="0077741C" w:rsidDel="00BD7C58" w:rsidRDefault="00530129" w:rsidP="009B0203">
            <w:pPr>
              <w:spacing w:before="60"/>
              <w:jc w:val="left"/>
              <w:rPr>
                <w:sz w:val="18"/>
                <w:szCs w:val="18"/>
              </w:rPr>
            </w:pPr>
            <w:r w:rsidRPr="0077741C">
              <w:rPr>
                <w:sz w:val="18"/>
                <w:szCs w:val="18"/>
              </w:rPr>
              <w:t>1</w:t>
            </w:r>
          </w:p>
        </w:tc>
        <w:tc>
          <w:tcPr>
            <w:tcW w:w="2261" w:type="dxa"/>
            <w:shd w:val="clear" w:color="auto" w:fill="auto"/>
          </w:tcPr>
          <w:p w14:paraId="5476BF22" w14:textId="77777777" w:rsidR="00530129" w:rsidRPr="0077741C" w:rsidRDefault="00530129" w:rsidP="009B0203">
            <w:pPr>
              <w:spacing w:before="60"/>
              <w:jc w:val="center"/>
              <w:rPr>
                <w:sz w:val="18"/>
                <w:szCs w:val="18"/>
              </w:rPr>
            </w:pPr>
            <w:r w:rsidRPr="0077741C">
              <w:rPr>
                <w:sz w:val="18"/>
                <w:szCs w:val="18"/>
              </w:rPr>
              <w:t>√</w:t>
            </w:r>
          </w:p>
        </w:tc>
      </w:tr>
      <w:tr w:rsidR="00530129" w:rsidRPr="00C54E60" w14:paraId="4ADAE109" w14:textId="77777777" w:rsidTr="00E17D8A">
        <w:trPr>
          <w:gridAfter w:val="1"/>
          <w:wAfter w:w="7" w:type="dxa"/>
          <w:trHeight w:val="530"/>
          <w:tblHeader/>
        </w:trPr>
        <w:tc>
          <w:tcPr>
            <w:tcW w:w="2552" w:type="dxa"/>
            <w:vMerge/>
          </w:tcPr>
          <w:p w14:paraId="1A78CB4F" w14:textId="77777777" w:rsidR="00530129" w:rsidRPr="00C54E60" w:rsidRDefault="00530129" w:rsidP="009B0203">
            <w:pPr>
              <w:spacing w:before="60"/>
              <w:jc w:val="left"/>
              <w:rPr>
                <w:i/>
                <w:sz w:val="20"/>
                <w:szCs w:val="20"/>
              </w:rPr>
            </w:pPr>
          </w:p>
        </w:tc>
        <w:tc>
          <w:tcPr>
            <w:tcW w:w="2438" w:type="dxa"/>
          </w:tcPr>
          <w:p w14:paraId="271C4D00" w14:textId="77777777" w:rsidR="00530129" w:rsidRPr="0077741C" w:rsidRDefault="00530129" w:rsidP="009B0203">
            <w:pPr>
              <w:pStyle w:val="Header"/>
              <w:spacing w:before="60"/>
              <w:jc w:val="left"/>
              <w:rPr>
                <w:iCs/>
                <w:sz w:val="18"/>
                <w:szCs w:val="18"/>
              </w:rPr>
            </w:pPr>
            <w:r w:rsidRPr="0077741C">
              <w:rPr>
                <w:iCs/>
                <w:sz w:val="18"/>
                <w:szCs w:val="18"/>
              </w:rPr>
              <w:t>2.4</w:t>
            </w:r>
            <w:r w:rsidRPr="0077741C">
              <w:rPr>
                <w:b/>
                <w:iCs/>
                <w:sz w:val="18"/>
                <w:szCs w:val="18"/>
              </w:rPr>
              <w:t xml:space="preserve">: </w:t>
            </w:r>
            <w:r w:rsidRPr="0077741C">
              <w:rPr>
                <w:iCs/>
                <w:sz w:val="18"/>
                <w:szCs w:val="18"/>
              </w:rPr>
              <w:t># of science-based methodologies and tools for recording and sharing of the</w:t>
            </w:r>
            <w:r w:rsidRPr="0077741C">
              <w:rPr>
                <w:b/>
                <w:iCs/>
                <w:sz w:val="18"/>
                <w:szCs w:val="18"/>
              </w:rPr>
              <w:t xml:space="preserve"> </w:t>
            </w:r>
            <w:r w:rsidRPr="0077741C">
              <w:rPr>
                <w:iCs/>
                <w:sz w:val="18"/>
                <w:szCs w:val="18"/>
              </w:rPr>
              <w:t xml:space="preserve">disaster losses </w:t>
            </w:r>
          </w:p>
        </w:tc>
        <w:tc>
          <w:tcPr>
            <w:tcW w:w="1531" w:type="dxa"/>
          </w:tcPr>
          <w:p w14:paraId="03C2AE6E" w14:textId="058A3033" w:rsidR="00530129" w:rsidRPr="0077741C" w:rsidRDefault="00530129" w:rsidP="009B0203">
            <w:pPr>
              <w:pStyle w:val="Header"/>
              <w:spacing w:before="60"/>
              <w:jc w:val="center"/>
              <w:rPr>
                <w:sz w:val="18"/>
                <w:szCs w:val="18"/>
              </w:rPr>
            </w:pPr>
            <w:r w:rsidRPr="0077741C">
              <w:rPr>
                <w:sz w:val="18"/>
                <w:szCs w:val="18"/>
              </w:rPr>
              <w:t xml:space="preserve">Government website; INGC </w:t>
            </w:r>
            <w:r w:rsidR="002763E0" w:rsidRPr="0077741C">
              <w:rPr>
                <w:sz w:val="18"/>
                <w:szCs w:val="18"/>
              </w:rPr>
              <w:t>annual report</w:t>
            </w:r>
            <w:r w:rsidRPr="0077741C">
              <w:rPr>
                <w:sz w:val="18"/>
                <w:szCs w:val="18"/>
              </w:rPr>
              <w:t>;</w:t>
            </w:r>
          </w:p>
          <w:p w14:paraId="5EAA52A1" w14:textId="77777777" w:rsidR="00530129" w:rsidRPr="0077741C" w:rsidRDefault="00530129" w:rsidP="009B0203">
            <w:pPr>
              <w:pStyle w:val="Header"/>
              <w:spacing w:before="60"/>
              <w:jc w:val="center"/>
              <w:rPr>
                <w:sz w:val="18"/>
                <w:szCs w:val="18"/>
              </w:rPr>
            </w:pPr>
            <w:r w:rsidRPr="0077741C">
              <w:rPr>
                <w:sz w:val="18"/>
                <w:szCs w:val="18"/>
              </w:rPr>
              <w:t>MEF report</w:t>
            </w:r>
          </w:p>
        </w:tc>
        <w:tc>
          <w:tcPr>
            <w:tcW w:w="850" w:type="dxa"/>
            <w:shd w:val="clear" w:color="auto" w:fill="auto"/>
          </w:tcPr>
          <w:p w14:paraId="4730CBD2" w14:textId="77777777" w:rsidR="00530129" w:rsidRPr="0077741C" w:rsidRDefault="00530129" w:rsidP="009B0203">
            <w:pPr>
              <w:pStyle w:val="Header"/>
              <w:spacing w:before="60"/>
              <w:jc w:val="left"/>
              <w:rPr>
                <w:sz w:val="18"/>
                <w:szCs w:val="18"/>
              </w:rPr>
            </w:pPr>
            <w:r w:rsidRPr="0077741C">
              <w:rPr>
                <w:sz w:val="18"/>
                <w:szCs w:val="18"/>
              </w:rPr>
              <w:t>0</w:t>
            </w:r>
          </w:p>
        </w:tc>
        <w:tc>
          <w:tcPr>
            <w:tcW w:w="709" w:type="dxa"/>
          </w:tcPr>
          <w:p w14:paraId="36080F41" w14:textId="77777777" w:rsidR="00530129" w:rsidRPr="0077741C" w:rsidRDefault="00530129" w:rsidP="009B0203">
            <w:pPr>
              <w:pStyle w:val="Header"/>
              <w:spacing w:before="60"/>
              <w:jc w:val="left"/>
              <w:rPr>
                <w:sz w:val="18"/>
                <w:szCs w:val="18"/>
              </w:rPr>
            </w:pPr>
            <w:r w:rsidRPr="0077741C">
              <w:rPr>
                <w:sz w:val="18"/>
                <w:szCs w:val="18"/>
              </w:rPr>
              <w:t>2017</w:t>
            </w:r>
          </w:p>
        </w:tc>
        <w:tc>
          <w:tcPr>
            <w:tcW w:w="740" w:type="dxa"/>
          </w:tcPr>
          <w:p w14:paraId="6E3E13E4" w14:textId="77777777" w:rsidR="00530129" w:rsidRPr="0077741C" w:rsidRDefault="00530129" w:rsidP="009B0203">
            <w:pPr>
              <w:pStyle w:val="Header"/>
              <w:spacing w:before="60"/>
              <w:jc w:val="left"/>
              <w:rPr>
                <w:sz w:val="18"/>
                <w:szCs w:val="18"/>
              </w:rPr>
            </w:pPr>
            <w:r w:rsidRPr="0077741C">
              <w:rPr>
                <w:sz w:val="18"/>
                <w:szCs w:val="18"/>
              </w:rPr>
              <w:t>1</w:t>
            </w:r>
          </w:p>
        </w:tc>
        <w:tc>
          <w:tcPr>
            <w:tcW w:w="810" w:type="dxa"/>
          </w:tcPr>
          <w:p w14:paraId="5E8E0584" w14:textId="77777777" w:rsidR="00530129" w:rsidRPr="0077741C" w:rsidRDefault="00530129" w:rsidP="009B0203">
            <w:pPr>
              <w:pStyle w:val="Header"/>
              <w:spacing w:before="60"/>
              <w:jc w:val="left"/>
              <w:rPr>
                <w:sz w:val="18"/>
                <w:szCs w:val="18"/>
              </w:rPr>
            </w:pPr>
            <w:r w:rsidRPr="0077741C">
              <w:rPr>
                <w:sz w:val="18"/>
                <w:szCs w:val="18"/>
              </w:rPr>
              <w:t>-</w:t>
            </w:r>
          </w:p>
        </w:tc>
        <w:tc>
          <w:tcPr>
            <w:tcW w:w="810" w:type="dxa"/>
          </w:tcPr>
          <w:p w14:paraId="0976842E" w14:textId="77777777" w:rsidR="00530129" w:rsidRPr="0077741C" w:rsidRDefault="00530129" w:rsidP="009B0203">
            <w:pPr>
              <w:pStyle w:val="Header"/>
              <w:spacing w:before="60"/>
              <w:jc w:val="left"/>
              <w:rPr>
                <w:sz w:val="18"/>
                <w:szCs w:val="18"/>
              </w:rPr>
            </w:pPr>
            <w:r w:rsidRPr="0077741C">
              <w:rPr>
                <w:sz w:val="18"/>
                <w:szCs w:val="18"/>
              </w:rPr>
              <w:t>1</w:t>
            </w:r>
          </w:p>
        </w:tc>
        <w:tc>
          <w:tcPr>
            <w:tcW w:w="759" w:type="dxa"/>
          </w:tcPr>
          <w:p w14:paraId="22B9896B" w14:textId="77777777" w:rsidR="00530129" w:rsidRPr="0077741C" w:rsidRDefault="00530129" w:rsidP="009B0203">
            <w:pPr>
              <w:pStyle w:val="Header"/>
              <w:spacing w:before="60"/>
              <w:jc w:val="left"/>
              <w:rPr>
                <w:sz w:val="18"/>
                <w:szCs w:val="18"/>
              </w:rPr>
            </w:pPr>
            <w:r w:rsidRPr="0077741C">
              <w:rPr>
                <w:sz w:val="18"/>
                <w:szCs w:val="18"/>
              </w:rPr>
              <w:t>1</w:t>
            </w:r>
          </w:p>
        </w:tc>
        <w:tc>
          <w:tcPr>
            <w:tcW w:w="850" w:type="dxa"/>
          </w:tcPr>
          <w:p w14:paraId="42D983E5" w14:textId="77777777" w:rsidR="00530129" w:rsidRPr="0077741C" w:rsidDel="00BD7C58" w:rsidRDefault="00530129" w:rsidP="009B0203">
            <w:pPr>
              <w:spacing w:before="60"/>
              <w:jc w:val="left"/>
              <w:rPr>
                <w:sz w:val="18"/>
                <w:szCs w:val="18"/>
              </w:rPr>
            </w:pPr>
            <w:r w:rsidRPr="0077741C">
              <w:rPr>
                <w:sz w:val="18"/>
                <w:szCs w:val="18"/>
              </w:rPr>
              <w:t>3</w:t>
            </w:r>
          </w:p>
        </w:tc>
        <w:tc>
          <w:tcPr>
            <w:tcW w:w="2261" w:type="dxa"/>
            <w:shd w:val="clear" w:color="auto" w:fill="auto"/>
          </w:tcPr>
          <w:p w14:paraId="2DA5C09C" w14:textId="77777777" w:rsidR="00530129" w:rsidRPr="0077741C" w:rsidRDefault="00530129" w:rsidP="009B0203">
            <w:pPr>
              <w:spacing w:before="60"/>
              <w:jc w:val="center"/>
              <w:rPr>
                <w:sz w:val="18"/>
                <w:szCs w:val="18"/>
              </w:rPr>
            </w:pPr>
            <w:r w:rsidRPr="0077741C">
              <w:rPr>
                <w:sz w:val="18"/>
                <w:szCs w:val="18"/>
              </w:rPr>
              <w:t>√</w:t>
            </w:r>
          </w:p>
        </w:tc>
      </w:tr>
      <w:tr w:rsidR="00530129" w:rsidRPr="00C54E60" w14:paraId="5959C87B" w14:textId="77777777" w:rsidTr="00E17D8A">
        <w:trPr>
          <w:gridAfter w:val="1"/>
          <w:wAfter w:w="7" w:type="dxa"/>
          <w:trHeight w:val="530"/>
          <w:tblHeader/>
        </w:trPr>
        <w:tc>
          <w:tcPr>
            <w:tcW w:w="2552" w:type="dxa"/>
            <w:vMerge w:val="restart"/>
          </w:tcPr>
          <w:p w14:paraId="49F7F13B" w14:textId="77777777" w:rsidR="00530129" w:rsidRPr="00336207" w:rsidRDefault="00530129" w:rsidP="009B0203">
            <w:pPr>
              <w:spacing w:before="60"/>
              <w:jc w:val="left"/>
              <w:rPr>
                <w:b/>
                <w:sz w:val="20"/>
                <w:szCs w:val="20"/>
              </w:rPr>
            </w:pPr>
            <w:r w:rsidRPr="00ED57D5">
              <w:rPr>
                <w:b/>
                <w:sz w:val="20"/>
                <w:szCs w:val="20"/>
              </w:rPr>
              <w:t>Output</w:t>
            </w:r>
            <w:r>
              <w:rPr>
                <w:b/>
                <w:sz w:val="20"/>
                <w:szCs w:val="20"/>
              </w:rPr>
              <w:t xml:space="preserve"> 3. </w:t>
            </w:r>
            <w:r w:rsidRPr="00A5139C">
              <w:rPr>
                <w:sz w:val="20"/>
                <w:szCs w:val="20"/>
              </w:rPr>
              <w:t>S</w:t>
            </w:r>
            <w:r>
              <w:rPr>
                <w:rFonts w:ascii="Calibri" w:hAnsi="Calibri" w:cs="Calibri"/>
                <w:bCs/>
                <w:szCs w:val="22"/>
              </w:rPr>
              <w:t>trengthening government and local capacity to build resilience</w:t>
            </w:r>
          </w:p>
        </w:tc>
        <w:tc>
          <w:tcPr>
            <w:tcW w:w="2438" w:type="dxa"/>
          </w:tcPr>
          <w:p w14:paraId="47EE51E7" w14:textId="0F0BF044" w:rsidR="00530129" w:rsidRPr="0077741C" w:rsidRDefault="00530129" w:rsidP="009B0203">
            <w:pPr>
              <w:pStyle w:val="Header"/>
              <w:spacing w:before="60"/>
              <w:jc w:val="left"/>
              <w:rPr>
                <w:sz w:val="18"/>
                <w:szCs w:val="18"/>
              </w:rPr>
            </w:pPr>
            <w:r w:rsidRPr="0077741C">
              <w:rPr>
                <w:b/>
                <w:bCs/>
                <w:sz w:val="18"/>
                <w:szCs w:val="18"/>
              </w:rPr>
              <w:t>3</w:t>
            </w:r>
            <w:r w:rsidRPr="0077741C">
              <w:rPr>
                <w:b/>
                <w:sz w:val="18"/>
                <w:szCs w:val="18"/>
              </w:rPr>
              <w:t>.1</w:t>
            </w:r>
            <w:r w:rsidRPr="0077741C">
              <w:rPr>
                <w:sz w:val="18"/>
                <w:szCs w:val="18"/>
              </w:rPr>
              <w:t>:</w:t>
            </w:r>
            <w:r w:rsidR="002763E0">
              <w:rPr>
                <w:sz w:val="18"/>
                <w:szCs w:val="18"/>
              </w:rPr>
              <w:t xml:space="preserve"> </w:t>
            </w:r>
            <w:r w:rsidRPr="0077741C">
              <w:rPr>
                <w:sz w:val="18"/>
                <w:szCs w:val="18"/>
              </w:rPr>
              <w:t xml:space="preserve">% of provincial and district planners that applied integrated DRM/CCA programming </w:t>
            </w:r>
          </w:p>
          <w:p w14:paraId="1CC8F338" w14:textId="77777777" w:rsidR="00530129" w:rsidRPr="0077741C" w:rsidRDefault="00530129" w:rsidP="009B0203">
            <w:pPr>
              <w:pStyle w:val="Header"/>
              <w:spacing w:before="60"/>
              <w:jc w:val="left"/>
              <w:rPr>
                <w:sz w:val="18"/>
                <w:szCs w:val="18"/>
              </w:rPr>
            </w:pPr>
            <w:r w:rsidRPr="0077741C">
              <w:rPr>
                <w:sz w:val="18"/>
                <w:szCs w:val="18"/>
              </w:rPr>
              <w:t>(focus is on Gaza, Nampula and Cabo Delgado)</w:t>
            </w:r>
          </w:p>
        </w:tc>
        <w:tc>
          <w:tcPr>
            <w:tcW w:w="1531" w:type="dxa"/>
          </w:tcPr>
          <w:p w14:paraId="64277F30" w14:textId="77777777" w:rsidR="00530129" w:rsidRPr="0077741C" w:rsidRDefault="00530129" w:rsidP="009B0203">
            <w:pPr>
              <w:pStyle w:val="Header"/>
              <w:spacing w:before="60"/>
              <w:jc w:val="left"/>
              <w:rPr>
                <w:sz w:val="18"/>
                <w:szCs w:val="18"/>
              </w:rPr>
            </w:pPr>
            <w:r w:rsidRPr="0077741C">
              <w:rPr>
                <w:sz w:val="18"/>
                <w:szCs w:val="18"/>
              </w:rPr>
              <w:t>Government Provincial and District plans, MEF annual reports</w:t>
            </w:r>
          </w:p>
        </w:tc>
        <w:tc>
          <w:tcPr>
            <w:tcW w:w="850" w:type="dxa"/>
            <w:shd w:val="clear" w:color="auto" w:fill="auto"/>
          </w:tcPr>
          <w:p w14:paraId="5A473817" w14:textId="77777777" w:rsidR="00530129" w:rsidRPr="0077741C" w:rsidRDefault="00530129" w:rsidP="009B0203">
            <w:pPr>
              <w:pStyle w:val="Header"/>
              <w:spacing w:before="60"/>
              <w:jc w:val="left"/>
              <w:rPr>
                <w:sz w:val="18"/>
                <w:szCs w:val="18"/>
              </w:rPr>
            </w:pPr>
            <w:r w:rsidRPr="0077741C">
              <w:rPr>
                <w:sz w:val="18"/>
                <w:szCs w:val="18"/>
              </w:rPr>
              <w:t>10%</w:t>
            </w:r>
          </w:p>
        </w:tc>
        <w:tc>
          <w:tcPr>
            <w:tcW w:w="709" w:type="dxa"/>
          </w:tcPr>
          <w:p w14:paraId="793FBA85" w14:textId="77777777" w:rsidR="00530129" w:rsidRPr="0077741C" w:rsidRDefault="00530129" w:rsidP="009B0203">
            <w:pPr>
              <w:pStyle w:val="Header"/>
              <w:spacing w:before="60"/>
              <w:jc w:val="left"/>
              <w:rPr>
                <w:sz w:val="18"/>
                <w:szCs w:val="18"/>
              </w:rPr>
            </w:pPr>
            <w:r w:rsidRPr="0077741C">
              <w:rPr>
                <w:sz w:val="18"/>
                <w:szCs w:val="18"/>
              </w:rPr>
              <w:t>2017</w:t>
            </w:r>
          </w:p>
        </w:tc>
        <w:tc>
          <w:tcPr>
            <w:tcW w:w="740" w:type="dxa"/>
          </w:tcPr>
          <w:p w14:paraId="1CE37D4D" w14:textId="77777777" w:rsidR="00530129" w:rsidRPr="0077741C" w:rsidRDefault="00530129" w:rsidP="009B0203">
            <w:pPr>
              <w:pStyle w:val="Header"/>
              <w:spacing w:before="60"/>
              <w:jc w:val="left"/>
              <w:rPr>
                <w:sz w:val="18"/>
                <w:szCs w:val="18"/>
              </w:rPr>
            </w:pPr>
            <w:r w:rsidRPr="0077741C">
              <w:rPr>
                <w:sz w:val="18"/>
                <w:szCs w:val="18"/>
              </w:rPr>
              <w:t>25%</w:t>
            </w:r>
          </w:p>
        </w:tc>
        <w:tc>
          <w:tcPr>
            <w:tcW w:w="810" w:type="dxa"/>
          </w:tcPr>
          <w:p w14:paraId="5E4AA58C" w14:textId="77777777" w:rsidR="00530129" w:rsidRPr="0077741C" w:rsidRDefault="00530129" w:rsidP="009B0203">
            <w:pPr>
              <w:pStyle w:val="Header"/>
              <w:spacing w:before="60"/>
              <w:jc w:val="left"/>
              <w:rPr>
                <w:sz w:val="18"/>
                <w:szCs w:val="18"/>
              </w:rPr>
            </w:pPr>
            <w:r w:rsidRPr="0077741C">
              <w:rPr>
                <w:sz w:val="18"/>
                <w:szCs w:val="18"/>
              </w:rPr>
              <w:t>25%</w:t>
            </w:r>
          </w:p>
        </w:tc>
        <w:tc>
          <w:tcPr>
            <w:tcW w:w="810" w:type="dxa"/>
          </w:tcPr>
          <w:p w14:paraId="70BDDD00" w14:textId="77777777" w:rsidR="00530129" w:rsidRPr="0077741C" w:rsidRDefault="00530129" w:rsidP="009B0203">
            <w:pPr>
              <w:pStyle w:val="Header"/>
              <w:spacing w:before="60"/>
              <w:jc w:val="left"/>
              <w:rPr>
                <w:sz w:val="18"/>
                <w:szCs w:val="18"/>
              </w:rPr>
            </w:pPr>
            <w:r w:rsidRPr="0077741C">
              <w:rPr>
                <w:sz w:val="18"/>
                <w:szCs w:val="18"/>
              </w:rPr>
              <w:t>20%</w:t>
            </w:r>
          </w:p>
        </w:tc>
        <w:tc>
          <w:tcPr>
            <w:tcW w:w="759" w:type="dxa"/>
          </w:tcPr>
          <w:p w14:paraId="3ED42D7B" w14:textId="77777777" w:rsidR="00530129" w:rsidRPr="0077741C" w:rsidRDefault="00530129" w:rsidP="009B0203">
            <w:pPr>
              <w:pStyle w:val="Header"/>
              <w:spacing w:before="60"/>
              <w:jc w:val="left"/>
              <w:rPr>
                <w:sz w:val="18"/>
                <w:szCs w:val="18"/>
              </w:rPr>
            </w:pPr>
            <w:r w:rsidRPr="0077741C">
              <w:rPr>
                <w:sz w:val="18"/>
                <w:szCs w:val="18"/>
              </w:rPr>
              <w:t>10%</w:t>
            </w:r>
          </w:p>
        </w:tc>
        <w:tc>
          <w:tcPr>
            <w:tcW w:w="850" w:type="dxa"/>
          </w:tcPr>
          <w:p w14:paraId="6CE1917C" w14:textId="77777777" w:rsidR="00530129" w:rsidRPr="0077741C" w:rsidDel="00BD7C58" w:rsidRDefault="00530129" w:rsidP="009B0203">
            <w:pPr>
              <w:spacing w:before="60"/>
              <w:jc w:val="left"/>
              <w:rPr>
                <w:sz w:val="18"/>
                <w:szCs w:val="18"/>
              </w:rPr>
            </w:pPr>
            <w:r w:rsidRPr="0077741C">
              <w:rPr>
                <w:sz w:val="18"/>
                <w:szCs w:val="18"/>
              </w:rPr>
              <w:t>90%</w:t>
            </w:r>
          </w:p>
        </w:tc>
        <w:tc>
          <w:tcPr>
            <w:tcW w:w="2261" w:type="dxa"/>
            <w:shd w:val="clear" w:color="auto" w:fill="auto"/>
          </w:tcPr>
          <w:p w14:paraId="24973F07" w14:textId="77777777" w:rsidR="00530129" w:rsidRPr="0077741C" w:rsidRDefault="00530129" w:rsidP="009B0203">
            <w:pPr>
              <w:spacing w:before="60"/>
              <w:jc w:val="left"/>
              <w:rPr>
                <w:sz w:val="18"/>
                <w:szCs w:val="18"/>
              </w:rPr>
            </w:pPr>
            <w:r w:rsidRPr="0077741C">
              <w:rPr>
                <w:sz w:val="18"/>
                <w:szCs w:val="18"/>
              </w:rPr>
              <w:t xml:space="preserve">Review of relevant government documents, plans and budgets; monitoring reports; interviews; website may not be regularly updated; stakeholders may not be opened to sharing of information; poor accessibility to internet services.  </w:t>
            </w:r>
          </w:p>
        </w:tc>
      </w:tr>
      <w:tr w:rsidR="00530129" w:rsidRPr="00C54E60" w14:paraId="30972EA3" w14:textId="77777777" w:rsidTr="00E17D8A">
        <w:trPr>
          <w:trHeight w:val="956"/>
          <w:tblHeader/>
        </w:trPr>
        <w:tc>
          <w:tcPr>
            <w:tcW w:w="2552" w:type="dxa"/>
            <w:vMerge/>
          </w:tcPr>
          <w:p w14:paraId="646D07D3" w14:textId="77777777" w:rsidR="00530129" w:rsidRPr="00ED57D5" w:rsidRDefault="00530129" w:rsidP="009B0203">
            <w:pPr>
              <w:spacing w:before="60"/>
              <w:jc w:val="left"/>
              <w:rPr>
                <w:b/>
                <w:sz w:val="20"/>
                <w:szCs w:val="20"/>
              </w:rPr>
            </w:pPr>
          </w:p>
        </w:tc>
        <w:tc>
          <w:tcPr>
            <w:tcW w:w="2438" w:type="dxa"/>
          </w:tcPr>
          <w:p w14:paraId="45D20E22" w14:textId="77777777" w:rsidR="00530129" w:rsidRPr="0077741C" w:rsidRDefault="00530129" w:rsidP="009B0203">
            <w:pPr>
              <w:pStyle w:val="Header"/>
              <w:spacing w:before="60"/>
              <w:jc w:val="left"/>
              <w:rPr>
                <w:bCs/>
                <w:sz w:val="18"/>
                <w:szCs w:val="18"/>
              </w:rPr>
            </w:pPr>
            <w:r w:rsidRPr="0077741C">
              <w:rPr>
                <w:b/>
                <w:bCs/>
                <w:sz w:val="18"/>
                <w:szCs w:val="18"/>
              </w:rPr>
              <w:t>3.2</w:t>
            </w:r>
            <w:r w:rsidRPr="0077741C">
              <w:rPr>
                <w:bCs/>
                <w:sz w:val="18"/>
                <w:szCs w:val="18"/>
              </w:rPr>
              <w:t>: # of CSOs engaged in response/prevention plans;</w:t>
            </w:r>
          </w:p>
          <w:p w14:paraId="2674F815" w14:textId="77777777" w:rsidR="00530129" w:rsidRPr="0077741C" w:rsidRDefault="00530129" w:rsidP="009B0203">
            <w:pPr>
              <w:pStyle w:val="Header"/>
              <w:spacing w:before="60"/>
              <w:jc w:val="left"/>
              <w:rPr>
                <w:bCs/>
                <w:sz w:val="18"/>
                <w:szCs w:val="18"/>
              </w:rPr>
            </w:pPr>
            <w:r w:rsidRPr="0077741C">
              <w:rPr>
                <w:bCs/>
                <w:sz w:val="18"/>
                <w:szCs w:val="18"/>
              </w:rPr>
              <w:t xml:space="preserve"># of private sector involved in response/prevention plans </w:t>
            </w:r>
          </w:p>
        </w:tc>
        <w:tc>
          <w:tcPr>
            <w:tcW w:w="1531" w:type="dxa"/>
          </w:tcPr>
          <w:p w14:paraId="705E0D46" w14:textId="7B06269E" w:rsidR="00530129" w:rsidRPr="0077741C" w:rsidRDefault="00530129" w:rsidP="009B0203">
            <w:pPr>
              <w:pStyle w:val="Header"/>
              <w:spacing w:before="60"/>
              <w:jc w:val="center"/>
              <w:rPr>
                <w:sz w:val="18"/>
                <w:szCs w:val="18"/>
              </w:rPr>
            </w:pPr>
            <w:r w:rsidRPr="0077741C">
              <w:rPr>
                <w:sz w:val="18"/>
                <w:szCs w:val="18"/>
              </w:rPr>
              <w:t xml:space="preserve">INGC </w:t>
            </w:r>
            <w:r w:rsidR="002763E0" w:rsidRPr="0077741C">
              <w:rPr>
                <w:sz w:val="18"/>
                <w:szCs w:val="18"/>
              </w:rPr>
              <w:t>annual reports</w:t>
            </w:r>
          </w:p>
        </w:tc>
        <w:tc>
          <w:tcPr>
            <w:tcW w:w="850" w:type="dxa"/>
            <w:shd w:val="clear" w:color="auto" w:fill="auto"/>
          </w:tcPr>
          <w:p w14:paraId="633039DA" w14:textId="77777777" w:rsidR="00530129" w:rsidRPr="0077741C" w:rsidRDefault="00530129" w:rsidP="009B0203">
            <w:pPr>
              <w:pStyle w:val="Header"/>
              <w:spacing w:before="60"/>
              <w:jc w:val="left"/>
              <w:rPr>
                <w:sz w:val="18"/>
                <w:szCs w:val="18"/>
              </w:rPr>
            </w:pPr>
            <w:r w:rsidRPr="0077741C">
              <w:rPr>
                <w:sz w:val="18"/>
                <w:szCs w:val="18"/>
              </w:rPr>
              <w:t>2</w:t>
            </w:r>
          </w:p>
          <w:p w14:paraId="4C28511D" w14:textId="77777777" w:rsidR="00530129" w:rsidRPr="0077741C" w:rsidRDefault="00530129" w:rsidP="009B0203">
            <w:pPr>
              <w:pStyle w:val="Header"/>
              <w:spacing w:before="60"/>
              <w:jc w:val="left"/>
              <w:rPr>
                <w:sz w:val="18"/>
                <w:szCs w:val="18"/>
              </w:rPr>
            </w:pPr>
          </w:p>
          <w:p w14:paraId="41BC951C" w14:textId="77777777" w:rsidR="00530129" w:rsidRPr="0077741C" w:rsidRDefault="00530129" w:rsidP="009B0203">
            <w:pPr>
              <w:pStyle w:val="Header"/>
              <w:spacing w:before="60"/>
              <w:jc w:val="left"/>
              <w:rPr>
                <w:sz w:val="18"/>
                <w:szCs w:val="18"/>
              </w:rPr>
            </w:pPr>
          </w:p>
          <w:p w14:paraId="7AB12943" w14:textId="77777777" w:rsidR="00530129" w:rsidRPr="0077741C" w:rsidRDefault="00530129" w:rsidP="009B0203">
            <w:pPr>
              <w:pStyle w:val="Header"/>
              <w:spacing w:before="60"/>
              <w:jc w:val="left"/>
              <w:rPr>
                <w:sz w:val="18"/>
                <w:szCs w:val="18"/>
              </w:rPr>
            </w:pPr>
            <w:r w:rsidRPr="0077741C">
              <w:rPr>
                <w:sz w:val="18"/>
                <w:szCs w:val="18"/>
              </w:rPr>
              <w:t>0</w:t>
            </w:r>
          </w:p>
        </w:tc>
        <w:tc>
          <w:tcPr>
            <w:tcW w:w="709" w:type="dxa"/>
          </w:tcPr>
          <w:p w14:paraId="7988E43A" w14:textId="77777777" w:rsidR="00530129" w:rsidRPr="0077741C" w:rsidRDefault="00530129" w:rsidP="009B0203">
            <w:pPr>
              <w:pStyle w:val="Header"/>
              <w:spacing w:before="60"/>
              <w:jc w:val="left"/>
              <w:rPr>
                <w:sz w:val="18"/>
                <w:szCs w:val="18"/>
              </w:rPr>
            </w:pPr>
            <w:r w:rsidRPr="0077741C">
              <w:rPr>
                <w:sz w:val="18"/>
                <w:szCs w:val="18"/>
              </w:rPr>
              <w:t>2017</w:t>
            </w:r>
          </w:p>
          <w:p w14:paraId="13A86CB3" w14:textId="77777777" w:rsidR="00530129" w:rsidRPr="0077741C" w:rsidRDefault="00530129" w:rsidP="009B0203">
            <w:pPr>
              <w:pStyle w:val="Header"/>
              <w:spacing w:before="60"/>
              <w:jc w:val="left"/>
              <w:rPr>
                <w:sz w:val="18"/>
                <w:szCs w:val="18"/>
              </w:rPr>
            </w:pPr>
          </w:p>
          <w:p w14:paraId="3F5ECA99" w14:textId="77777777" w:rsidR="00530129" w:rsidRPr="0077741C" w:rsidRDefault="00530129" w:rsidP="009B0203">
            <w:pPr>
              <w:pStyle w:val="Header"/>
              <w:spacing w:before="60"/>
              <w:jc w:val="left"/>
              <w:rPr>
                <w:sz w:val="18"/>
                <w:szCs w:val="18"/>
              </w:rPr>
            </w:pPr>
          </w:p>
          <w:p w14:paraId="328F1292" w14:textId="77777777" w:rsidR="00530129" w:rsidRPr="0077741C" w:rsidRDefault="00530129" w:rsidP="009B0203">
            <w:pPr>
              <w:pStyle w:val="Header"/>
              <w:spacing w:before="60"/>
              <w:jc w:val="left"/>
              <w:rPr>
                <w:sz w:val="18"/>
                <w:szCs w:val="18"/>
              </w:rPr>
            </w:pPr>
            <w:r w:rsidRPr="0077741C">
              <w:rPr>
                <w:sz w:val="18"/>
                <w:szCs w:val="18"/>
              </w:rPr>
              <w:t>2017</w:t>
            </w:r>
          </w:p>
        </w:tc>
        <w:tc>
          <w:tcPr>
            <w:tcW w:w="740" w:type="dxa"/>
          </w:tcPr>
          <w:p w14:paraId="35C82D5A" w14:textId="77777777" w:rsidR="00530129" w:rsidRPr="0077741C" w:rsidRDefault="00530129" w:rsidP="009B0203">
            <w:pPr>
              <w:pStyle w:val="Header"/>
              <w:spacing w:before="60"/>
              <w:jc w:val="left"/>
              <w:rPr>
                <w:sz w:val="18"/>
                <w:szCs w:val="18"/>
              </w:rPr>
            </w:pPr>
            <w:r w:rsidRPr="0077741C">
              <w:rPr>
                <w:sz w:val="18"/>
                <w:szCs w:val="18"/>
              </w:rPr>
              <w:t>2</w:t>
            </w:r>
          </w:p>
          <w:p w14:paraId="5B80A604" w14:textId="77777777" w:rsidR="00530129" w:rsidRPr="0077741C" w:rsidRDefault="00530129" w:rsidP="009B0203">
            <w:pPr>
              <w:pStyle w:val="Header"/>
              <w:spacing w:before="60"/>
              <w:jc w:val="left"/>
              <w:rPr>
                <w:sz w:val="18"/>
                <w:szCs w:val="18"/>
              </w:rPr>
            </w:pPr>
          </w:p>
          <w:p w14:paraId="716DDCDD" w14:textId="77777777" w:rsidR="00530129" w:rsidRPr="0077741C" w:rsidRDefault="00530129" w:rsidP="009B0203">
            <w:pPr>
              <w:pStyle w:val="Header"/>
              <w:spacing w:before="60"/>
              <w:jc w:val="left"/>
              <w:rPr>
                <w:sz w:val="18"/>
                <w:szCs w:val="18"/>
              </w:rPr>
            </w:pPr>
          </w:p>
          <w:p w14:paraId="1EBEFC54" w14:textId="77777777" w:rsidR="00530129" w:rsidRPr="0077741C" w:rsidRDefault="00530129" w:rsidP="009B0203">
            <w:pPr>
              <w:pStyle w:val="Header"/>
              <w:spacing w:before="60"/>
              <w:jc w:val="left"/>
              <w:rPr>
                <w:sz w:val="18"/>
                <w:szCs w:val="18"/>
              </w:rPr>
            </w:pPr>
            <w:r w:rsidRPr="0077741C">
              <w:rPr>
                <w:sz w:val="18"/>
                <w:szCs w:val="18"/>
              </w:rPr>
              <w:t>2</w:t>
            </w:r>
          </w:p>
        </w:tc>
        <w:tc>
          <w:tcPr>
            <w:tcW w:w="810" w:type="dxa"/>
          </w:tcPr>
          <w:p w14:paraId="1FE2E7AD" w14:textId="77777777" w:rsidR="00530129" w:rsidRPr="0077741C" w:rsidRDefault="00530129" w:rsidP="009B0203">
            <w:pPr>
              <w:pStyle w:val="Header"/>
              <w:spacing w:before="60"/>
              <w:jc w:val="left"/>
              <w:rPr>
                <w:sz w:val="18"/>
                <w:szCs w:val="18"/>
              </w:rPr>
            </w:pPr>
            <w:r w:rsidRPr="0077741C">
              <w:rPr>
                <w:sz w:val="18"/>
                <w:szCs w:val="18"/>
              </w:rPr>
              <w:t>3</w:t>
            </w:r>
          </w:p>
          <w:p w14:paraId="5EDEA46C" w14:textId="77777777" w:rsidR="00530129" w:rsidRPr="0077741C" w:rsidRDefault="00530129" w:rsidP="009B0203">
            <w:pPr>
              <w:pStyle w:val="Header"/>
              <w:spacing w:before="60"/>
              <w:jc w:val="left"/>
              <w:rPr>
                <w:sz w:val="18"/>
                <w:szCs w:val="18"/>
              </w:rPr>
            </w:pPr>
          </w:p>
          <w:p w14:paraId="1E56B581" w14:textId="77777777" w:rsidR="00530129" w:rsidRPr="0077741C" w:rsidRDefault="00530129" w:rsidP="009B0203">
            <w:pPr>
              <w:pStyle w:val="Header"/>
              <w:spacing w:before="60"/>
              <w:jc w:val="left"/>
              <w:rPr>
                <w:sz w:val="18"/>
                <w:szCs w:val="18"/>
              </w:rPr>
            </w:pPr>
          </w:p>
          <w:p w14:paraId="7F7DC969" w14:textId="77777777" w:rsidR="00530129" w:rsidRPr="0077741C" w:rsidRDefault="00530129" w:rsidP="009B0203">
            <w:pPr>
              <w:pStyle w:val="Header"/>
              <w:spacing w:before="60"/>
              <w:jc w:val="left"/>
              <w:rPr>
                <w:sz w:val="18"/>
                <w:szCs w:val="18"/>
              </w:rPr>
            </w:pPr>
            <w:r w:rsidRPr="0077741C">
              <w:rPr>
                <w:sz w:val="18"/>
                <w:szCs w:val="18"/>
              </w:rPr>
              <w:t>2</w:t>
            </w:r>
          </w:p>
        </w:tc>
        <w:tc>
          <w:tcPr>
            <w:tcW w:w="810" w:type="dxa"/>
          </w:tcPr>
          <w:p w14:paraId="17A4C027" w14:textId="77777777" w:rsidR="00530129" w:rsidRPr="0077741C" w:rsidRDefault="00530129" w:rsidP="009B0203">
            <w:pPr>
              <w:pStyle w:val="Header"/>
              <w:spacing w:before="60"/>
              <w:jc w:val="left"/>
              <w:rPr>
                <w:sz w:val="18"/>
                <w:szCs w:val="18"/>
              </w:rPr>
            </w:pPr>
            <w:r w:rsidRPr="0077741C">
              <w:rPr>
                <w:sz w:val="18"/>
                <w:szCs w:val="18"/>
              </w:rPr>
              <w:t>4</w:t>
            </w:r>
          </w:p>
          <w:p w14:paraId="266C4726" w14:textId="77777777" w:rsidR="00530129" w:rsidRPr="0077741C" w:rsidRDefault="00530129" w:rsidP="009B0203">
            <w:pPr>
              <w:pStyle w:val="Header"/>
              <w:spacing w:before="60"/>
              <w:jc w:val="left"/>
              <w:rPr>
                <w:sz w:val="18"/>
                <w:szCs w:val="18"/>
              </w:rPr>
            </w:pPr>
          </w:p>
          <w:p w14:paraId="22F25260" w14:textId="77777777" w:rsidR="00530129" w:rsidRPr="0077741C" w:rsidRDefault="00530129" w:rsidP="009B0203">
            <w:pPr>
              <w:pStyle w:val="Header"/>
              <w:spacing w:before="60"/>
              <w:jc w:val="left"/>
              <w:rPr>
                <w:sz w:val="18"/>
                <w:szCs w:val="18"/>
              </w:rPr>
            </w:pPr>
          </w:p>
          <w:p w14:paraId="454EF0FC" w14:textId="77777777" w:rsidR="00530129" w:rsidRPr="0077741C" w:rsidRDefault="00530129" w:rsidP="009B0203">
            <w:pPr>
              <w:pStyle w:val="Header"/>
              <w:spacing w:before="60"/>
              <w:jc w:val="left"/>
              <w:rPr>
                <w:sz w:val="18"/>
                <w:szCs w:val="18"/>
              </w:rPr>
            </w:pPr>
            <w:r w:rsidRPr="0077741C">
              <w:rPr>
                <w:sz w:val="18"/>
                <w:szCs w:val="18"/>
              </w:rPr>
              <w:t>3</w:t>
            </w:r>
          </w:p>
        </w:tc>
        <w:tc>
          <w:tcPr>
            <w:tcW w:w="759" w:type="dxa"/>
          </w:tcPr>
          <w:p w14:paraId="007FD1A9" w14:textId="77777777" w:rsidR="00530129" w:rsidRPr="0077741C" w:rsidRDefault="00530129" w:rsidP="009B0203">
            <w:pPr>
              <w:pStyle w:val="Header"/>
              <w:spacing w:before="60"/>
              <w:jc w:val="left"/>
              <w:rPr>
                <w:sz w:val="18"/>
                <w:szCs w:val="18"/>
              </w:rPr>
            </w:pPr>
            <w:r w:rsidRPr="0077741C">
              <w:rPr>
                <w:sz w:val="18"/>
                <w:szCs w:val="18"/>
              </w:rPr>
              <w:t>4</w:t>
            </w:r>
          </w:p>
          <w:p w14:paraId="429AF944" w14:textId="77777777" w:rsidR="00530129" w:rsidRPr="0077741C" w:rsidRDefault="00530129" w:rsidP="009B0203">
            <w:pPr>
              <w:pStyle w:val="Header"/>
              <w:spacing w:before="60"/>
              <w:jc w:val="left"/>
              <w:rPr>
                <w:sz w:val="18"/>
                <w:szCs w:val="18"/>
              </w:rPr>
            </w:pPr>
          </w:p>
          <w:p w14:paraId="4E597A5F" w14:textId="77777777" w:rsidR="00530129" w:rsidRPr="0077741C" w:rsidRDefault="00530129" w:rsidP="009B0203">
            <w:pPr>
              <w:pStyle w:val="Header"/>
              <w:spacing w:before="60"/>
              <w:jc w:val="left"/>
              <w:rPr>
                <w:sz w:val="18"/>
                <w:szCs w:val="18"/>
              </w:rPr>
            </w:pPr>
          </w:p>
          <w:p w14:paraId="59B87D8E" w14:textId="77777777" w:rsidR="00530129" w:rsidRPr="0077741C" w:rsidRDefault="00530129" w:rsidP="009B0203">
            <w:pPr>
              <w:pStyle w:val="Header"/>
              <w:spacing w:before="60"/>
              <w:jc w:val="left"/>
              <w:rPr>
                <w:sz w:val="18"/>
                <w:szCs w:val="18"/>
              </w:rPr>
            </w:pPr>
            <w:r w:rsidRPr="0077741C">
              <w:rPr>
                <w:sz w:val="18"/>
                <w:szCs w:val="18"/>
              </w:rPr>
              <w:t>5</w:t>
            </w:r>
          </w:p>
        </w:tc>
        <w:tc>
          <w:tcPr>
            <w:tcW w:w="850" w:type="dxa"/>
          </w:tcPr>
          <w:p w14:paraId="15B591C5" w14:textId="77777777" w:rsidR="00530129" w:rsidRPr="0077741C" w:rsidRDefault="00530129" w:rsidP="009B0203">
            <w:pPr>
              <w:spacing w:before="60"/>
              <w:jc w:val="left"/>
              <w:rPr>
                <w:sz w:val="18"/>
                <w:szCs w:val="18"/>
              </w:rPr>
            </w:pPr>
            <w:r w:rsidRPr="0077741C">
              <w:rPr>
                <w:sz w:val="18"/>
                <w:szCs w:val="18"/>
              </w:rPr>
              <w:t>15</w:t>
            </w:r>
          </w:p>
          <w:p w14:paraId="71A5FC98" w14:textId="77777777" w:rsidR="00530129" w:rsidRPr="0077741C" w:rsidRDefault="00530129" w:rsidP="009B0203">
            <w:pPr>
              <w:spacing w:before="60"/>
              <w:jc w:val="left"/>
              <w:rPr>
                <w:sz w:val="18"/>
                <w:szCs w:val="18"/>
              </w:rPr>
            </w:pPr>
          </w:p>
          <w:p w14:paraId="07D83EBF" w14:textId="77777777" w:rsidR="00530129" w:rsidRPr="0077741C" w:rsidRDefault="00530129" w:rsidP="009B0203">
            <w:pPr>
              <w:spacing w:before="60"/>
              <w:jc w:val="left"/>
              <w:rPr>
                <w:sz w:val="18"/>
                <w:szCs w:val="18"/>
              </w:rPr>
            </w:pPr>
          </w:p>
          <w:p w14:paraId="0DEBCBAE" w14:textId="77777777" w:rsidR="00530129" w:rsidRPr="0077741C" w:rsidDel="00BD7C58" w:rsidRDefault="00530129" w:rsidP="009B0203">
            <w:pPr>
              <w:spacing w:before="60"/>
              <w:jc w:val="left"/>
              <w:rPr>
                <w:sz w:val="18"/>
                <w:szCs w:val="18"/>
              </w:rPr>
            </w:pPr>
            <w:r w:rsidRPr="0077741C">
              <w:rPr>
                <w:sz w:val="18"/>
                <w:szCs w:val="18"/>
              </w:rPr>
              <w:t>12</w:t>
            </w:r>
          </w:p>
        </w:tc>
        <w:tc>
          <w:tcPr>
            <w:tcW w:w="2268" w:type="dxa"/>
            <w:gridSpan w:val="2"/>
            <w:shd w:val="clear" w:color="auto" w:fill="auto"/>
          </w:tcPr>
          <w:p w14:paraId="29F17EB8" w14:textId="77777777" w:rsidR="00530129" w:rsidRPr="0077741C" w:rsidRDefault="00530129" w:rsidP="009B0203">
            <w:pPr>
              <w:spacing w:before="60"/>
              <w:jc w:val="left"/>
              <w:rPr>
                <w:sz w:val="18"/>
                <w:szCs w:val="18"/>
              </w:rPr>
            </w:pPr>
            <w:r w:rsidRPr="0077741C">
              <w:rPr>
                <w:sz w:val="18"/>
                <w:szCs w:val="18"/>
              </w:rPr>
              <w:t xml:space="preserve">Visit Websites, use of ICT multi-media communication, review of relevant government documents, plans and budgets; interviews; website may not be regularly updated; stakeholders may not be opened to sharing of information; poor accessibility to internet services.  </w:t>
            </w:r>
          </w:p>
        </w:tc>
      </w:tr>
      <w:tr w:rsidR="00530129" w:rsidRPr="00C54E60" w14:paraId="27E4D72B" w14:textId="77777777" w:rsidTr="00E17D8A">
        <w:trPr>
          <w:gridAfter w:val="1"/>
          <w:wAfter w:w="7" w:type="dxa"/>
          <w:trHeight w:val="1110"/>
          <w:tblHeader/>
        </w:trPr>
        <w:tc>
          <w:tcPr>
            <w:tcW w:w="2552" w:type="dxa"/>
            <w:vMerge/>
          </w:tcPr>
          <w:p w14:paraId="32E4FC3B" w14:textId="77777777" w:rsidR="00530129" w:rsidRPr="00ED57D5" w:rsidRDefault="00530129" w:rsidP="009B0203">
            <w:pPr>
              <w:spacing w:before="60"/>
              <w:jc w:val="left"/>
              <w:rPr>
                <w:b/>
                <w:sz w:val="20"/>
                <w:szCs w:val="20"/>
              </w:rPr>
            </w:pPr>
          </w:p>
        </w:tc>
        <w:tc>
          <w:tcPr>
            <w:tcW w:w="2438" w:type="dxa"/>
          </w:tcPr>
          <w:p w14:paraId="15AD352F" w14:textId="77777777" w:rsidR="00530129" w:rsidRPr="0077741C" w:rsidRDefault="00530129" w:rsidP="009B0203">
            <w:pPr>
              <w:pStyle w:val="Header"/>
              <w:spacing w:before="60"/>
              <w:jc w:val="left"/>
              <w:rPr>
                <w:bCs/>
                <w:sz w:val="18"/>
                <w:szCs w:val="18"/>
              </w:rPr>
            </w:pPr>
            <w:r w:rsidRPr="0077741C">
              <w:rPr>
                <w:b/>
                <w:bCs/>
                <w:sz w:val="18"/>
                <w:szCs w:val="18"/>
              </w:rPr>
              <w:t>3.3</w:t>
            </w:r>
            <w:r w:rsidRPr="0077741C">
              <w:rPr>
                <w:bCs/>
                <w:sz w:val="18"/>
                <w:szCs w:val="18"/>
              </w:rPr>
              <w:t>: # of communities with functional adaptation plans;</w:t>
            </w:r>
          </w:p>
          <w:p w14:paraId="30DE0612" w14:textId="77777777" w:rsidR="00530129" w:rsidRPr="0077741C" w:rsidRDefault="00530129" w:rsidP="009B0203">
            <w:pPr>
              <w:pStyle w:val="Header"/>
              <w:spacing w:before="60"/>
              <w:jc w:val="left"/>
              <w:rPr>
                <w:bCs/>
                <w:sz w:val="18"/>
                <w:szCs w:val="18"/>
              </w:rPr>
            </w:pPr>
            <w:r w:rsidRPr="0077741C">
              <w:rPr>
                <w:bCs/>
                <w:sz w:val="18"/>
                <w:szCs w:val="18"/>
              </w:rPr>
              <w:t># of communities with resilient initiatives.</w:t>
            </w:r>
          </w:p>
        </w:tc>
        <w:tc>
          <w:tcPr>
            <w:tcW w:w="1531" w:type="dxa"/>
          </w:tcPr>
          <w:p w14:paraId="509BAAA4" w14:textId="77777777" w:rsidR="00530129" w:rsidRPr="0077741C" w:rsidRDefault="00530129" w:rsidP="009B0203">
            <w:pPr>
              <w:pStyle w:val="Header"/>
              <w:spacing w:before="60"/>
              <w:jc w:val="center"/>
              <w:rPr>
                <w:sz w:val="18"/>
                <w:szCs w:val="18"/>
              </w:rPr>
            </w:pPr>
            <w:r w:rsidRPr="0077741C">
              <w:rPr>
                <w:sz w:val="18"/>
                <w:szCs w:val="18"/>
              </w:rPr>
              <w:t xml:space="preserve">INGC and MITADER annual reports and </w:t>
            </w:r>
          </w:p>
        </w:tc>
        <w:tc>
          <w:tcPr>
            <w:tcW w:w="850" w:type="dxa"/>
            <w:shd w:val="clear" w:color="auto" w:fill="auto"/>
          </w:tcPr>
          <w:p w14:paraId="7EEE4811" w14:textId="77777777" w:rsidR="00530129" w:rsidRPr="0077741C" w:rsidRDefault="00530129" w:rsidP="009B0203">
            <w:pPr>
              <w:pStyle w:val="Header"/>
              <w:spacing w:before="60"/>
              <w:jc w:val="left"/>
              <w:rPr>
                <w:sz w:val="18"/>
                <w:szCs w:val="18"/>
              </w:rPr>
            </w:pPr>
            <w:r w:rsidRPr="0077741C">
              <w:rPr>
                <w:sz w:val="18"/>
                <w:szCs w:val="18"/>
              </w:rPr>
              <w:t>TBD</w:t>
            </w:r>
          </w:p>
          <w:p w14:paraId="164FA2FF" w14:textId="77777777" w:rsidR="00530129" w:rsidRPr="0077741C" w:rsidRDefault="00530129" w:rsidP="009B0203">
            <w:pPr>
              <w:pStyle w:val="Header"/>
              <w:spacing w:before="60"/>
              <w:jc w:val="left"/>
              <w:rPr>
                <w:sz w:val="18"/>
                <w:szCs w:val="18"/>
              </w:rPr>
            </w:pPr>
          </w:p>
          <w:p w14:paraId="082CDCFE" w14:textId="77777777" w:rsidR="00530129" w:rsidRPr="0077741C" w:rsidRDefault="00530129" w:rsidP="009B0203">
            <w:pPr>
              <w:pStyle w:val="Header"/>
              <w:spacing w:before="60"/>
              <w:jc w:val="left"/>
              <w:rPr>
                <w:sz w:val="18"/>
                <w:szCs w:val="18"/>
              </w:rPr>
            </w:pPr>
            <w:r w:rsidRPr="0077741C">
              <w:rPr>
                <w:sz w:val="18"/>
                <w:szCs w:val="18"/>
              </w:rPr>
              <w:t>TBD</w:t>
            </w:r>
          </w:p>
        </w:tc>
        <w:tc>
          <w:tcPr>
            <w:tcW w:w="709" w:type="dxa"/>
          </w:tcPr>
          <w:p w14:paraId="3C26B345" w14:textId="77777777" w:rsidR="00530129" w:rsidRPr="0077741C" w:rsidRDefault="00530129" w:rsidP="009B0203">
            <w:pPr>
              <w:pStyle w:val="Header"/>
              <w:spacing w:before="60"/>
              <w:jc w:val="left"/>
              <w:rPr>
                <w:sz w:val="18"/>
                <w:szCs w:val="18"/>
              </w:rPr>
            </w:pPr>
            <w:r w:rsidRPr="0077741C">
              <w:rPr>
                <w:sz w:val="18"/>
                <w:szCs w:val="18"/>
              </w:rPr>
              <w:t>2017</w:t>
            </w:r>
          </w:p>
          <w:p w14:paraId="33B84458" w14:textId="77777777" w:rsidR="00530129" w:rsidRPr="0077741C" w:rsidRDefault="00530129" w:rsidP="009B0203">
            <w:pPr>
              <w:pStyle w:val="Header"/>
              <w:spacing w:before="60"/>
              <w:jc w:val="left"/>
              <w:rPr>
                <w:sz w:val="18"/>
                <w:szCs w:val="18"/>
              </w:rPr>
            </w:pPr>
          </w:p>
          <w:p w14:paraId="3F22BB7C" w14:textId="77777777" w:rsidR="00530129" w:rsidRPr="0077741C" w:rsidRDefault="00530129" w:rsidP="009B0203">
            <w:pPr>
              <w:pStyle w:val="Header"/>
              <w:spacing w:before="60"/>
              <w:jc w:val="left"/>
              <w:rPr>
                <w:sz w:val="18"/>
                <w:szCs w:val="18"/>
              </w:rPr>
            </w:pPr>
            <w:r w:rsidRPr="0077741C">
              <w:rPr>
                <w:sz w:val="18"/>
                <w:szCs w:val="18"/>
              </w:rPr>
              <w:t>2017</w:t>
            </w:r>
          </w:p>
        </w:tc>
        <w:tc>
          <w:tcPr>
            <w:tcW w:w="740" w:type="dxa"/>
          </w:tcPr>
          <w:p w14:paraId="327F63E2" w14:textId="77777777" w:rsidR="00530129" w:rsidRPr="0077741C" w:rsidRDefault="00530129" w:rsidP="009B0203">
            <w:pPr>
              <w:pStyle w:val="Header"/>
              <w:spacing w:before="60"/>
              <w:jc w:val="left"/>
              <w:rPr>
                <w:sz w:val="18"/>
                <w:szCs w:val="18"/>
              </w:rPr>
            </w:pPr>
            <w:r w:rsidRPr="0077741C">
              <w:rPr>
                <w:sz w:val="18"/>
                <w:szCs w:val="18"/>
              </w:rPr>
              <w:t>4</w:t>
            </w:r>
          </w:p>
          <w:p w14:paraId="5C2794CA" w14:textId="77777777" w:rsidR="00530129" w:rsidRPr="0077741C" w:rsidRDefault="00530129" w:rsidP="009B0203">
            <w:pPr>
              <w:pStyle w:val="Header"/>
              <w:spacing w:before="60"/>
              <w:jc w:val="left"/>
              <w:rPr>
                <w:sz w:val="18"/>
                <w:szCs w:val="18"/>
              </w:rPr>
            </w:pPr>
          </w:p>
          <w:p w14:paraId="7583F25B" w14:textId="77777777" w:rsidR="00530129" w:rsidRPr="0077741C" w:rsidRDefault="00530129" w:rsidP="009B0203">
            <w:pPr>
              <w:pStyle w:val="Header"/>
              <w:spacing w:before="60"/>
              <w:jc w:val="left"/>
              <w:rPr>
                <w:sz w:val="18"/>
                <w:szCs w:val="18"/>
              </w:rPr>
            </w:pPr>
            <w:r w:rsidRPr="0077741C">
              <w:rPr>
                <w:sz w:val="18"/>
                <w:szCs w:val="18"/>
              </w:rPr>
              <w:t>5</w:t>
            </w:r>
          </w:p>
        </w:tc>
        <w:tc>
          <w:tcPr>
            <w:tcW w:w="810" w:type="dxa"/>
          </w:tcPr>
          <w:p w14:paraId="61F57941" w14:textId="77777777" w:rsidR="00530129" w:rsidRPr="0077741C" w:rsidRDefault="00530129" w:rsidP="009B0203">
            <w:pPr>
              <w:pStyle w:val="Header"/>
              <w:spacing w:before="60"/>
              <w:jc w:val="left"/>
              <w:rPr>
                <w:sz w:val="18"/>
                <w:szCs w:val="18"/>
              </w:rPr>
            </w:pPr>
            <w:r w:rsidRPr="0077741C">
              <w:rPr>
                <w:sz w:val="18"/>
                <w:szCs w:val="18"/>
              </w:rPr>
              <w:t>4</w:t>
            </w:r>
          </w:p>
          <w:p w14:paraId="2139978B" w14:textId="77777777" w:rsidR="00530129" w:rsidRPr="0077741C" w:rsidRDefault="00530129" w:rsidP="009B0203">
            <w:pPr>
              <w:pStyle w:val="Header"/>
              <w:spacing w:before="60"/>
              <w:jc w:val="left"/>
              <w:rPr>
                <w:sz w:val="18"/>
                <w:szCs w:val="18"/>
              </w:rPr>
            </w:pPr>
          </w:p>
          <w:p w14:paraId="39777CAC" w14:textId="77777777" w:rsidR="00530129" w:rsidRPr="0077741C" w:rsidRDefault="00530129" w:rsidP="009B0203">
            <w:pPr>
              <w:pStyle w:val="Header"/>
              <w:spacing w:before="60"/>
              <w:jc w:val="left"/>
              <w:rPr>
                <w:sz w:val="18"/>
                <w:szCs w:val="18"/>
              </w:rPr>
            </w:pPr>
            <w:r w:rsidRPr="0077741C">
              <w:rPr>
                <w:sz w:val="18"/>
                <w:szCs w:val="18"/>
              </w:rPr>
              <w:t>8</w:t>
            </w:r>
          </w:p>
        </w:tc>
        <w:tc>
          <w:tcPr>
            <w:tcW w:w="810" w:type="dxa"/>
          </w:tcPr>
          <w:p w14:paraId="37F6AFC5" w14:textId="77777777" w:rsidR="00530129" w:rsidRPr="0077741C" w:rsidRDefault="00530129" w:rsidP="009B0203">
            <w:pPr>
              <w:pStyle w:val="Header"/>
              <w:spacing w:before="60"/>
              <w:jc w:val="left"/>
              <w:rPr>
                <w:sz w:val="18"/>
                <w:szCs w:val="18"/>
              </w:rPr>
            </w:pPr>
            <w:r w:rsidRPr="0077741C">
              <w:rPr>
                <w:sz w:val="18"/>
                <w:szCs w:val="18"/>
              </w:rPr>
              <w:t>8</w:t>
            </w:r>
          </w:p>
          <w:p w14:paraId="0DC1F7E1" w14:textId="77777777" w:rsidR="00530129" w:rsidRPr="0077741C" w:rsidRDefault="00530129" w:rsidP="009B0203">
            <w:pPr>
              <w:pStyle w:val="Header"/>
              <w:spacing w:before="60"/>
              <w:jc w:val="left"/>
              <w:rPr>
                <w:sz w:val="18"/>
                <w:szCs w:val="18"/>
              </w:rPr>
            </w:pPr>
          </w:p>
          <w:p w14:paraId="654F2803" w14:textId="77777777" w:rsidR="00530129" w:rsidRPr="0077741C" w:rsidRDefault="00530129" w:rsidP="009B0203">
            <w:pPr>
              <w:pStyle w:val="Header"/>
              <w:spacing w:before="60"/>
              <w:jc w:val="left"/>
              <w:rPr>
                <w:sz w:val="18"/>
                <w:szCs w:val="18"/>
              </w:rPr>
            </w:pPr>
            <w:r w:rsidRPr="0077741C">
              <w:rPr>
                <w:sz w:val="18"/>
                <w:szCs w:val="18"/>
              </w:rPr>
              <w:t>8</w:t>
            </w:r>
          </w:p>
        </w:tc>
        <w:tc>
          <w:tcPr>
            <w:tcW w:w="759" w:type="dxa"/>
          </w:tcPr>
          <w:p w14:paraId="28BEDA8D" w14:textId="77777777" w:rsidR="00530129" w:rsidRPr="0077741C" w:rsidRDefault="00530129" w:rsidP="009B0203">
            <w:pPr>
              <w:pStyle w:val="Header"/>
              <w:spacing w:before="60"/>
              <w:jc w:val="left"/>
              <w:rPr>
                <w:sz w:val="18"/>
                <w:szCs w:val="18"/>
              </w:rPr>
            </w:pPr>
            <w:r w:rsidRPr="0077741C">
              <w:rPr>
                <w:sz w:val="18"/>
                <w:szCs w:val="18"/>
              </w:rPr>
              <w:t>10</w:t>
            </w:r>
          </w:p>
          <w:p w14:paraId="3CD3166F" w14:textId="77777777" w:rsidR="00530129" w:rsidRPr="0077741C" w:rsidRDefault="00530129" w:rsidP="009B0203">
            <w:pPr>
              <w:pStyle w:val="Header"/>
              <w:spacing w:before="60"/>
              <w:jc w:val="left"/>
              <w:rPr>
                <w:sz w:val="18"/>
                <w:szCs w:val="18"/>
              </w:rPr>
            </w:pPr>
          </w:p>
          <w:p w14:paraId="0910778B" w14:textId="77777777" w:rsidR="00530129" w:rsidRPr="0077741C" w:rsidRDefault="00530129" w:rsidP="009B0203">
            <w:pPr>
              <w:pStyle w:val="Header"/>
              <w:spacing w:before="60"/>
              <w:jc w:val="left"/>
              <w:rPr>
                <w:sz w:val="18"/>
                <w:szCs w:val="18"/>
              </w:rPr>
            </w:pPr>
            <w:r w:rsidRPr="0077741C">
              <w:rPr>
                <w:sz w:val="18"/>
                <w:szCs w:val="18"/>
              </w:rPr>
              <w:t>4</w:t>
            </w:r>
          </w:p>
        </w:tc>
        <w:tc>
          <w:tcPr>
            <w:tcW w:w="850" w:type="dxa"/>
          </w:tcPr>
          <w:p w14:paraId="57C6D374" w14:textId="77777777" w:rsidR="00530129" w:rsidRPr="0077741C" w:rsidRDefault="00530129" w:rsidP="009B0203">
            <w:pPr>
              <w:spacing w:before="60"/>
              <w:jc w:val="left"/>
              <w:rPr>
                <w:sz w:val="18"/>
                <w:szCs w:val="18"/>
              </w:rPr>
            </w:pPr>
            <w:r w:rsidRPr="0077741C">
              <w:rPr>
                <w:sz w:val="18"/>
                <w:szCs w:val="18"/>
              </w:rPr>
              <w:t>26</w:t>
            </w:r>
          </w:p>
          <w:p w14:paraId="01AAFFAE" w14:textId="77777777" w:rsidR="00530129" w:rsidRPr="0077741C" w:rsidRDefault="00530129" w:rsidP="009B0203">
            <w:pPr>
              <w:spacing w:before="60"/>
              <w:jc w:val="left"/>
              <w:rPr>
                <w:sz w:val="18"/>
                <w:szCs w:val="18"/>
              </w:rPr>
            </w:pPr>
          </w:p>
          <w:p w14:paraId="181F7754" w14:textId="77777777" w:rsidR="00530129" w:rsidRPr="0077741C" w:rsidDel="00BD7C58" w:rsidRDefault="00530129" w:rsidP="009B0203">
            <w:pPr>
              <w:spacing w:before="60"/>
              <w:jc w:val="left"/>
              <w:rPr>
                <w:sz w:val="18"/>
                <w:szCs w:val="18"/>
              </w:rPr>
            </w:pPr>
            <w:r w:rsidRPr="0077741C">
              <w:rPr>
                <w:sz w:val="18"/>
                <w:szCs w:val="18"/>
              </w:rPr>
              <w:t>25</w:t>
            </w:r>
          </w:p>
        </w:tc>
        <w:tc>
          <w:tcPr>
            <w:tcW w:w="2261" w:type="dxa"/>
            <w:shd w:val="clear" w:color="auto" w:fill="auto"/>
          </w:tcPr>
          <w:p w14:paraId="0A317F14" w14:textId="77777777" w:rsidR="00530129" w:rsidRPr="0077741C" w:rsidRDefault="00530129" w:rsidP="009B0203">
            <w:pPr>
              <w:spacing w:before="60"/>
              <w:jc w:val="left"/>
              <w:rPr>
                <w:sz w:val="18"/>
                <w:szCs w:val="18"/>
              </w:rPr>
            </w:pPr>
            <w:r w:rsidRPr="0077741C">
              <w:rPr>
                <w:sz w:val="18"/>
                <w:szCs w:val="18"/>
              </w:rPr>
              <w:t xml:space="preserve">Monitoring reports, interviews; stakeholders may not be opened to sharing of information; poor accessibility to road network services.  </w:t>
            </w:r>
          </w:p>
        </w:tc>
      </w:tr>
      <w:tr w:rsidR="00530129" w:rsidRPr="00C54E60" w14:paraId="38158878" w14:textId="77777777" w:rsidTr="00E17D8A">
        <w:trPr>
          <w:gridAfter w:val="1"/>
          <w:wAfter w:w="7" w:type="dxa"/>
          <w:trHeight w:val="530"/>
          <w:tblHeader/>
        </w:trPr>
        <w:tc>
          <w:tcPr>
            <w:tcW w:w="2552" w:type="dxa"/>
            <w:vMerge/>
          </w:tcPr>
          <w:p w14:paraId="111F493E" w14:textId="77777777" w:rsidR="00530129" w:rsidRPr="00ED57D5" w:rsidRDefault="00530129" w:rsidP="009B0203">
            <w:pPr>
              <w:spacing w:before="60"/>
              <w:jc w:val="left"/>
              <w:rPr>
                <w:b/>
                <w:sz w:val="20"/>
                <w:szCs w:val="20"/>
              </w:rPr>
            </w:pPr>
          </w:p>
        </w:tc>
        <w:tc>
          <w:tcPr>
            <w:tcW w:w="2438" w:type="dxa"/>
          </w:tcPr>
          <w:p w14:paraId="784980F9" w14:textId="77777777" w:rsidR="00530129" w:rsidRPr="0077741C" w:rsidRDefault="00530129" w:rsidP="009B0203">
            <w:pPr>
              <w:pStyle w:val="Header"/>
              <w:spacing w:before="60"/>
              <w:jc w:val="left"/>
              <w:rPr>
                <w:bCs/>
                <w:sz w:val="18"/>
                <w:szCs w:val="18"/>
              </w:rPr>
            </w:pPr>
            <w:r w:rsidRPr="0077741C">
              <w:rPr>
                <w:b/>
                <w:bCs/>
                <w:sz w:val="18"/>
                <w:szCs w:val="18"/>
              </w:rPr>
              <w:t>3.4</w:t>
            </w:r>
            <w:r w:rsidRPr="0077741C">
              <w:rPr>
                <w:bCs/>
                <w:sz w:val="18"/>
                <w:szCs w:val="18"/>
              </w:rPr>
              <w:t xml:space="preserve">: % of government plans with integrated DRR/CCA </w:t>
            </w:r>
          </w:p>
        </w:tc>
        <w:tc>
          <w:tcPr>
            <w:tcW w:w="1531" w:type="dxa"/>
          </w:tcPr>
          <w:p w14:paraId="36E5CC2A" w14:textId="77777777" w:rsidR="00530129" w:rsidRPr="0077741C" w:rsidRDefault="00530129" w:rsidP="009B0203">
            <w:pPr>
              <w:pStyle w:val="Header"/>
              <w:spacing w:before="60"/>
              <w:jc w:val="center"/>
              <w:rPr>
                <w:sz w:val="18"/>
                <w:szCs w:val="18"/>
              </w:rPr>
            </w:pPr>
            <w:r w:rsidRPr="0077741C">
              <w:rPr>
                <w:sz w:val="18"/>
                <w:szCs w:val="18"/>
              </w:rPr>
              <w:t>INGC and MEF plans and annual reports</w:t>
            </w:r>
          </w:p>
        </w:tc>
        <w:tc>
          <w:tcPr>
            <w:tcW w:w="850" w:type="dxa"/>
            <w:shd w:val="clear" w:color="auto" w:fill="auto"/>
          </w:tcPr>
          <w:p w14:paraId="28D63CE7" w14:textId="77777777" w:rsidR="00530129" w:rsidRPr="0077741C" w:rsidRDefault="00530129" w:rsidP="009B0203">
            <w:pPr>
              <w:pStyle w:val="Header"/>
              <w:spacing w:before="60"/>
              <w:jc w:val="left"/>
              <w:rPr>
                <w:sz w:val="18"/>
                <w:szCs w:val="18"/>
              </w:rPr>
            </w:pPr>
            <w:r w:rsidRPr="0077741C">
              <w:rPr>
                <w:sz w:val="18"/>
                <w:szCs w:val="18"/>
              </w:rPr>
              <w:t>60%</w:t>
            </w:r>
          </w:p>
        </w:tc>
        <w:tc>
          <w:tcPr>
            <w:tcW w:w="709" w:type="dxa"/>
          </w:tcPr>
          <w:p w14:paraId="3DEB34FF" w14:textId="77777777" w:rsidR="00530129" w:rsidRPr="0077741C" w:rsidRDefault="00530129" w:rsidP="009B0203">
            <w:pPr>
              <w:pStyle w:val="Header"/>
              <w:spacing w:before="60"/>
              <w:jc w:val="left"/>
              <w:rPr>
                <w:sz w:val="18"/>
                <w:szCs w:val="18"/>
              </w:rPr>
            </w:pPr>
            <w:r w:rsidRPr="0077741C">
              <w:rPr>
                <w:sz w:val="18"/>
                <w:szCs w:val="18"/>
              </w:rPr>
              <w:t>2017</w:t>
            </w:r>
          </w:p>
        </w:tc>
        <w:tc>
          <w:tcPr>
            <w:tcW w:w="740" w:type="dxa"/>
          </w:tcPr>
          <w:p w14:paraId="035CF4A1" w14:textId="77777777" w:rsidR="00530129" w:rsidRPr="0077741C" w:rsidRDefault="00530129" w:rsidP="009B0203">
            <w:pPr>
              <w:pStyle w:val="Header"/>
              <w:spacing w:before="60"/>
              <w:jc w:val="left"/>
              <w:rPr>
                <w:sz w:val="18"/>
                <w:szCs w:val="18"/>
              </w:rPr>
            </w:pPr>
            <w:r w:rsidRPr="0077741C">
              <w:rPr>
                <w:sz w:val="18"/>
                <w:szCs w:val="18"/>
              </w:rPr>
              <w:t>10%</w:t>
            </w:r>
          </w:p>
        </w:tc>
        <w:tc>
          <w:tcPr>
            <w:tcW w:w="810" w:type="dxa"/>
          </w:tcPr>
          <w:p w14:paraId="20217DBC" w14:textId="77777777" w:rsidR="00530129" w:rsidRPr="0077741C" w:rsidRDefault="00530129" w:rsidP="009B0203">
            <w:pPr>
              <w:pStyle w:val="Header"/>
              <w:spacing w:before="60"/>
              <w:jc w:val="left"/>
              <w:rPr>
                <w:sz w:val="18"/>
                <w:szCs w:val="18"/>
              </w:rPr>
            </w:pPr>
            <w:r w:rsidRPr="0077741C">
              <w:rPr>
                <w:sz w:val="18"/>
                <w:szCs w:val="18"/>
              </w:rPr>
              <w:t>10%</w:t>
            </w:r>
          </w:p>
        </w:tc>
        <w:tc>
          <w:tcPr>
            <w:tcW w:w="810" w:type="dxa"/>
          </w:tcPr>
          <w:p w14:paraId="3FE16672" w14:textId="77777777" w:rsidR="00530129" w:rsidRPr="0077741C" w:rsidRDefault="00530129" w:rsidP="009B0203">
            <w:pPr>
              <w:pStyle w:val="Header"/>
              <w:spacing w:before="60"/>
              <w:jc w:val="left"/>
              <w:rPr>
                <w:sz w:val="18"/>
                <w:szCs w:val="18"/>
              </w:rPr>
            </w:pPr>
            <w:r w:rsidRPr="0077741C">
              <w:rPr>
                <w:sz w:val="18"/>
                <w:szCs w:val="18"/>
              </w:rPr>
              <w:t>10%</w:t>
            </w:r>
          </w:p>
        </w:tc>
        <w:tc>
          <w:tcPr>
            <w:tcW w:w="759" w:type="dxa"/>
          </w:tcPr>
          <w:p w14:paraId="4523F263" w14:textId="77777777" w:rsidR="00530129" w:rsidRPr="0077741C" w:rsidRDefault="00530129" w:rsidP="009B0203">
            <w:pPr>
              <w:pStyle w:val="Header"/>
              <w:spacing w:before="60"/>
              <w:jc w:val="left"/>
              <w:rPr>
                <w:sz w:val="18"/>
                <w:szCs w:val="18"/>
              </w:rPr>
            </w:pPr>
            <w:r w:rsidRPr="0077741C">
              <w:rPr>
                <w:sz w:val="18"/>
                <w:szCs w:val="18"/>
              </w:rPr>
              <w:t>10%</w:t>
            </w:r>
          </w:p>
        </w:tc>
        <w:tc>
          <w:tcPr>
            <w:tcW w:w="850" w:type="dxa"/>
          </w:tcPr>
          <w:p w14:paraId="0F16AB0A" w14:textId="77777777" w:rsidR="00530129" w:rsidRPr="0077741C" w:rsidDel="00BD7C58" w:rsidRDefault="00530129" w:rsidP="009B0203">
            <w:pPr>
              <w:spacing w:before="60"/>
              <w:jc w:val="left"/>
              <w:rPr>
                <w:sz w:val="18"/>
                <w:szCs w:val="18"/>
              </w:rPr>
            </w:pPr>
            <w:r w:rsidRPr="0077741C">
              <w:rPr>
                <w:sz w:val="18"/>
                <w:szCs w:val="18"/>
              </w:rPr>
              <w:t>90%</w:t>
            </w:r>
          </w:p>
        </w:tc>
        <w:tc>
          <w:tcPr>
            <w:tcW w:w="2261" w:type="dxa"/>
            <w:shd w:val="clear" w:color="auto" w:fill="auto"/>
          </w:tcPr>
          <w:p w14:paraId="73AC67C3" w14:textId="77777777" w:rsidR="00530129" w:rsidRPr="0077741C" w:rsidRDefault="00530129" w:rsidP="009B0203">
            <w:pPr>
              <w:spacing w:before="60"/>
              <w:jc w:val="left"/>
              <w:rPr>
                <w:sz w:val="18"/>
                <w:szCs w:val="18"/>
              </w:rPr>
            </w:pPr>
            <w:r w:rsidRPr="0077741C">
              <w:rPr>
                <w:sz w:val="18"/>
                <w:szCs w:val="18"/>
              </w:rPr>
              <w:t xml:space="preserve">Use of ICT multi-media communication, review of relevant government documents, plans and budgets; monitoring reports; interviews; website may not be regularly updated; stakeholders may not be opened to sharing of information; poor accessibility to internet services.  </w:t>
            </w:r>
          </w:p>
        </w:tc>
      </w:tr>
      <w:tr w:rsidR="00530129" w:rsidRPr="00C54E60" w14:paraId="3C86A90C" w14:textId="77777777" w:rsidTr="00E17D8A">
        <w:trPr>
          <w:gridAfter w:val="1"/>
          <w:wAfter w:w="7" w:type="dxa"/>
          <w:trHeight w:val="530"/>
          <w:tblHeader/>
        </w:trPr>
        <w:tc>
          <w:tcPr>
            <w:tcW w:w="2552" w:type="dxa"/>
            <w:vMerge/>
          </w:tcPr>
          <w:p w14:paraId="2D213B56" w14:textId="77777777" w:rsidR="00530129" w:rsidRPr="00ED57D5" w:rsidRDefault="00530129" w:rsidP="009B0203">
            <w:pPr>
              <w:spacing w:before="60"/>
              <w:jc w:val="left"/>
              <w:rPr>
                <w:b/>
                <w:sz w:val="20"/>
                <w:szCs w:val="20"/>
              </w:rPr>
            </w:pPr>
          </w:p>
        </w:tc>
        <w:tc>
          <w:tcPr>
            <w:tcW w:w="2438" w:type="dxa"/>
          </w:tcPr>
          <w:p w14:paraId="6EEE209D" w14:textId="5E375120" w:rsidR="00530129" w:rsidRPr="0077741C" w:rsidRDefault="00530129" w:rsidP="009B0203">
            <w:pPr>
              <w:pStyle w:val="Header"/>
              <w:spacing w:before="60"/>
              <w:jc w:val="left"/>
              <w:rPr>
                <w:bCs/>
                <w:sz w:val="18"/>
                <w:szCs w:val="18"/>
              </w:rPr>
            </w:pPr>
            <w:r w:rsidRPr="0077741C">
              <w:rPr>
                <w:b/>
                <w:bCs/>
                <w:sz w:val="18"/>
                <w:szCs w:val="18"/>
              </w:rPr>
              <w:t>3.5</w:t>
            </w:r>
            <w:r w:rsidRPr="0077741C">
              <w:rPr>
                <w:bCs/>
                <w:sz w:val="18"/>
                <w:szCs w:val="18"/>
              </w:rPr>
              <w:t xml:space="preserve">: # of tool(s) available </w:t>
            </w:r>
            <w:r w:rsidR="002763E0" w:rsidRPr="0077741C">
              <w:rPr>
                <w:bCs/>
                <w:sz w:val="18"/>
                <w:szCs w:val="18"/>
              </w:rPr>
              <w:t>to monitor</w:t>
            </w:r>
            <w:r w:rsidRPr="0077741C">
              <w:rPr>
                <w:bCs/>
                <w:sz w:val="18"/>
                <w:szCs w:val="18"/>
              </w:rPr>
              <w:t xml:space="preserve"> DRR and CCA investments </w:t>
            </w:r>
          </w:p>
          <w:p w14:paraId="40662717" w14:textId="77777777" w:rsidR="00530129" w:rsidRPr="0077741C" w:rsidRDefault="00530129" w:rsidP="009B0203">
            <w:pPr>
              <w:pStyle w:val="Header"/>
              <w:spacing w:before="60"/>
              <w:jc w:val="left"/>
              <w:rPr>
                <w:bCs/>
                <w:sz w:val="18"/>
                <w:szCs w:val="18"/>
              </w:rPr>
            </w:pPr>
          </w:p>
        </w:tc>
        <w:tc>
          <w:tcPr>
            <w:tcW w:w="1531" w:type="dxa"/>
          </w:tcPr>
          <w:p w14:paraId="29F6612B" w14:textId="77777777" w:rsidR="00530129" w:rsidRPr="0077741C" w:rsidRDefault="00530129" w:rsidP="009B0203">
            <w:pPr>
              <w:pStyle w:val="Header"/>
              <w:spacing w:before="60"/>
              <w:jc w:val="center"/>
              <w:rPr>
                <w:sz w:val="18"/>
                <w:szCs w:val="18"/>
              </w:rPr>
            </w:pPr>
            <w:r w:rsidRPr="0077741C">
              <w:rPr>
                <w:sz w:val="18"/>
                <w:szCs w:val="18"/>
              </w:rPr>
              <w:t>Government plans, MEF annual reports; INGC annual reports</w:t>
            </w:r>
          </w:p>
          <w:p w14:paraId="6BFA70DB" w14:textId="77777777" w:rsidR="00530129" w:rsidRPr="0077741C" w:rsidRDefault="00530129" w:rsidP="009B0203">
            <w:pPr>
              <w:pStyle w:val="Header"/>
              <w:spacing w:before="60"/>
              <w:jc w:val="center"/>
              <w:rPr>
                <w:sz w:val="18"/>
                <w:szCs w:val="18"/>
              </w:rPr>
            </w:pPr>
            <w:r w:rsidRPr="0077741C">
              <w:rPr>
                <w:sz w:val="18"/>
                <w:szCs w:val="18"/>
              </w:rPr>
              <w:t>MITADER annual reports</w:t>
            </w:r>
          </w:p>
        </w:tc>
        <w:tc>
          <w:tcPr>
            <w:tcW w:w="850" w:type="dxa"/>
            <w:shd w:val="clear" w:color="auto" w:fill="auto"/>
          </w:tcPr>
          <w:p w14:paraId="01C87148" w14:textId="77777777" w:rsidR="00530129" w:rsidRPr="0077741C" w:rsidRDefault="00530129" w:rsidP="009B0203">
            <w:pPr>
              <w:pStyle w:val="Header"/>
              <w:spacing w:before="60"/>
              <w:jc w:val="left"/>
              <w:rPr>
                <w:sz w:val="18"/>
                <w:szCs w:val="18"/>
              </w:rPr>
            </w:pPr>
            <w:r w:rsidRPr="0077741C">
              <w:rPr>
                <w:sz w:val="18"/>
                <w:szCs w:val="18"/>
              </w:rPr>
              <w:t>0</w:t>
            </w:r>
          </w:p>
        </w:tc>
        <w:tc>
          <w:tcPr>
            <w:tcW w:w="709" w:type="dxa"/>
          </w:tcPr>
          <w:p w14:paraId="01AE840B" w14:textId="77777777" w:rsidR="00530129" w:rsidRPr="0077741C" w:rsidRDefault="00530129" w:rsidP="009B0203">
            <w:pPr>
              <w:pStyle w:val="Header"/>
              <w:spacing w:before="60"/>
              <w:jc w:val="left"/>
              <w:rPr>
                <w:sz w:val="18"/>
                <w:szCs w:val="18"/>
              </w:rPr>
            </w:pPr>
            <w:r w:rsidRPr="0077741C">
              <w:rPr>
                <w:sz w:val="18"/>
                <w:szCs w:val="18"/>
              </w:rPr>
              <w:t>2017</w:t>
            </w:r>
          </w:p>
        </w:tc>
        <w:tc>
          <w:tcPr>
            <w:tcW w:w="740" w:type="dxa"/>
          </w:tcPr>
          <w:p w14:paraId="1F0C45E9" w14:textId="77777777" w:rsidR="00530129" w:rsidRPr="0077741C" w:rsidRDefault="00530129" w:rsidP="009B0203">
            <w:pPr>
              <w:pStyle w:val="Header"/>
              <w:spacing w:before="60"/>
              <w:jc w:val="left"/>
              <w:rPr>
                <w:sz w:val="18"/>
                <w:szCs w:val="18"/>
              </w:rPr>
            </w:pPr>
            <w:r w:rsidRPr="0077741C">
              <w:rPr>
                <w:sz w:val="18"/>
                <w:szCs w:val="18"/>
              </w:rPr>
              <w:t>1</w:t>
            </w:r>
          </w:p>
        </w:tc>
        <w:tc>
          <w:tcPr>
            <w:tcW w:w="810" w:type="dxa"/>
          </w:tcPr>
          <w:p w14:paraId="34E2B0B1" w14:textId="77777777" w:rsidR="00530129" w:rsidRPr="0077741C" w:rsidRDefault="00530129" w:rsidP="009B0203">
            <w:pPr>
              <w:pStyle w:val="Header"/>
              <w:spacing w:before="60"/>
              <w:jc w:val="left"/>
              <w:rPr>
                <w:sz w:val="18"/>
                <w:szCs w:val="18"/>
              </w:rPr>
            </w:pPr>
            <w:r w:rsidRPr="0077741C">
              <w:rPr>
                <w:sz w:val="18"/>
                <w:szCs w:val="18"/>
              </w:rPr>
              <w:t>-</w:t>
            </w:r>
          </w:p>
        </w:tc>
        <w:tc>
          <w:tcPr>
            <w:tcW w:w="810" w:type="dxa"/>
          </w:tcPr>
          <w:p w14:paraId="77A13935" w14:textId="77777777" w:rsidR="00530129" w:rsidRPr="0077741C" w:rsidRDefault="00530129" w:rsidP="009B0203">
            <w:pPr>
              <w:pStyle w:val="Header"/>
              <w:spacing w:before="60"/>
              <w:jc w:val="left"/>
              <w:rPr>
                <w:sz w:val="18"/>
                <w:szCs w:val="18"/>
              </w:rPr>
            </w:pPr>
            <w:r w:rsidRPr="0077741C">
              <w:rPr>
                <w:sz w:val="18"/>
                <w:szCs w:val="18"/>
              </w:rPr>
              <w:t>-</w:t>
            </w:r>
          </w:p>
        </w:tc>
        <w:tc>
          <w:tcPr>
            <w:tcW w:w="759" w:type="dxa"/>
          </w:tcPr>
          <w:p w14:paraId="7F1CAE52" w14:textId="77777777" w:rsidR="00530129" w:rsidRPr="0077741C" w:rsidRDefault="00530129" w:rsidP="009B0203">
            <w:pPr>
              <w:pStyle w:val="Header"/>
              <w:spacing w:before="60"/>
              <w:jc w:val="left"/>
              <w:rPr>
                <w:sz w:val="18"/>
                <w:szCs w:val="18"/>
              </w:rPr>
            </w:pPr>
            <w:r w:rsidRPr="0077741C">
              <w:rPr>
                <w:sz w:val="18"/>
                <w:szCs w:val="18"/>
              </w:rPr>
              <w:t>-</w:t>
            </w:r>
          </w:p>
        </w:tc>
        <w:tc>
          <w:tcPr>
            <w:tcW w:w="850" w:type="dxa"/>
          </w:tcPr>
          <w:p w14:paraId="0A587A9A" w14:textId="77777777" w:rsidR="00530129" w:rsidRPr="0077741C" w:rsidDel="00BD7C58" w:rsidRDefault="00530129" w:rsidP="009B0203">
            <w:pPr>
              <w:spacing w:before="60"/>
              <w:jc w:val="left"/>
              <w:rPr>
                <w:sz w:val="18"/>
                <w:szCs w:val="18"/>
              </w:rPr>
            </w:pPr>
            <w:r w:rsidRPr="0077741C">
              <w:rPr>
                <w:sz w:val="18"/>
                <w:szCs w:val="18"/>
              </w:rPr>
              <w:t>1</w:t>
            </w:r>
          </w:p>
        </w:tc>
        <w:tc>
          <w:tcPr>
            <w:tcW w:w="2261" w:type="dxa"/>
            <w:shd w:val="clear" w:color="auto" w:fill="auto"/>
          </w:tcPr>
          <w:p w14:paraId="7F640E54" w14:textId="77777777" w:rsidR="00530129" w:rsidRPr="0077741C" w:rsidRDefault="00530129" w:rsidP="009B0203">
            <w:pPr>
              <w:spacing w:before="60"/>
              <w:jc w:val="left"/>
              <w:rPr>
                <w:sz w:val="18"/>
                <w:szCs w:val="18"/>
              </w:rPr>
            </w:pPr>
            <w:r w:rsidRPr="0077741C">
              <w:rPr>
                <w:sz w:val="18"/>
                <w:szCs w:val="18"/>
              </w:rPr>
              <w:t xml:space="preserve">Review of relevant government documents, plans and budgets; interviews; website may not be regularly updated; stakeholders may not be opened to sharing of information; poor accessibility to internet services.  </w:t>
            </w:r>
          </w:p>
        </w:tc>
      </w:tr>
      <w:tr w:rsidR="00530129" w:rsidRPr="00C54E60" w14:paraId="30118E26" w14:textId="77777777" w:rsidTr="00E17D8A">
        <w:trPr>
          <w:gridAfter w:val="1"/>
          <w:wAfter w:w="7" w:type="dxa"/>
          <w:trHeight w:val="530"/>
          <w:tblHeader/>
        </w:trPr>
        <w:tc>
          <w:tcPr>
            <w:tcW w:w="2552" w:type="dxa"/>
            <w:vMerge w:val="restart"/>
          </w:tcPr>
          <w:p w14:paraId="15100701" w14:textId="77777777" w:rsidR="00530129" w:rsidRDefault="00530129" w:rsidP="009B0203">
            <w:pPr>
              <w:spacing w:before="60"/>
              <w:jc w:val="left"/>
              <w:rPr>
                <w:b/>
                <w:sz w:val="20"/>
                <w:szCs w:val="20"/>
              </w:rPr>
            </w:pPr>
            <w:r w:rsidRPr="00ED57D5">
              <w:rPr>
                <w:b/>
                <w:sz w:val="20"/>
                <w:szCs w:val="20"/>
              </w:rPr>
              <w:t>Output</w:t>
            </w:r>
            <w:r>
              <w:rPr>
                <w:b/>
                <w:sz w:val="20"/>
                <w:szCs w:val="20"/>
              </w:rPr>
              <w:t xml:space="preserve"> 4:</w:t>
            </w:r>
            <w:r w:rsidRPr="00C14450">
              <w:rPr>
                <w:rFonts w:ascii="Calibri" w:hAnsi="Calibri" w:cs="Calibri"/>
                <w:bCs/>
                <w:szCs w:val="22"/>
              </w:rPr>
              <w:t xml:space="preserve"> </w:t>
            </w:r>
            <w:r>
              <w:rPr>
                <w:rFonts w:ascii="Calibri" w:hAnsi="Calibri" w:cs="Calibri"/>
                <w:bCs/>
                <w:szCs w:val="22"/>
              </w:rPr>
              <w:t>E</w:t>
            </w:r>
            <w:r w:rsidRPr="00C14450">
              <w:rPr>
                <w:rFonts w:ascii="Calibri" w:hAnsi="Calibri" w:cs="Calibri"/>
                <w:bCs/>
                <w:szCs w:val="22"/>
              </w:rPr>
              <w:t xml:space="preserve">nsuring that </w:t>
            </w:r>
            <w:r>
              <w:rPr>
                <w:rFonts w:ascii="Calibri" w:hAnsi="Calibri" w:cs="Calibri"/>
                <w:bCs/>
                <w:szCs w:val="22"/>
              </w:rPr>
              <w:t xml:space="preserve">government at all levels and </w:t>
            </w:r>
            <w:r w:rsidRPr="00C14450">
              <w:rPr>
                <w:rFonts w:ascii="Calibri" w:hAnsi="Calibri" w:cs="Calibri"/>
                <w:bCs/>
                <w:szCs w:val="22"/>
              </w:rPr>
              <w:t xml:space="preserve">communities </w:t>
            </w:r>
            <w:r>
              <w:rPr>
                <w:rFonts w:ascii="Calibri" w:hAnsi="Calibri" w:cs="Calibri"/>
                <w:bCs/>
                <w:szCs w:val="22"/>
              </w:rPr>
              <w:t>capacities developed for effective emergency preparedness and recovery processes</w:t>
            </w:r>
          </w:p>
          <w:p w14:paraId="22E97C72" w14:textId="77777777" w:rsidR="00530129" w:rsidRPr="00C54E60" w:rsidRDefault="00530129" w:rsidP="009B0203">
            <w:pPr>
              <w:spacing w:before="60"/>
              <w:jc w:val="left"/>
              <w:rPr>
                <w:i/>
                <w:sz w:val="20"/>
                <w:szCs w:val="20"/>
              </w:rPr>
            </w:pPr>
          </w:p>
        </w:tc>
        <w:tc>
          <w:tcPr>
            <w:tcW w:w="2438" w:type="dxa"/>
          </w:tcPr>
          <w:p w14:paraId="7257D509" w14:textId="77777777" w:rsidR="00530129" w:rsidRPr="0077741C" w:rsidRDefault="00530129" w:rsidP="009B0203">
            <w:pPr>
              <w:pStyle w:val="Header"/>
              <w:spacing w:before="60"/>
              <w:jc w:val="left"/>
              <w:rPr>
                <w:sz w:val="18"/>
                <w:szCs w:val="18"/>
              </w:rPr>
            </w:pPr>
            <w:r w:rsidRPr="0077741C">
              <w:rPr>
                <w:b/>
                <w:bCs/>
                <w:sz w:val="18"/>
                <w:szCs w:val="18"/>
              </w:rPr>
              <w:t>Activity 4.1</w:t>
            </w:r>
            <w:r w:rsidRPr="0077741C">
              <w:rPr>
                <w:bCs/>
                <w:sz w:val="18"/>
                <w:szCs w:val="18"/>
              </w:rPr>
              <w:t>: # of contingency plans (national, provincial, district) produced with resources allocated</w:t>
            </w:r>
          </w:p>
        </w:tc>
        <w:tc>
          <w:tcPr>
            <w:tcW w:w="1531" w:type="dxa"/>
          </w:tcPr>
          <w:p w14:paraId="2E94C03E" w14:textId="77777777" w:rsidR="00530129" w:rsidRPr="0077741C" w:rsidRDefault="00530129" w:rsidP="009B0203">
            <w:pPr>
              <w:pStyle w:val="Header"/>
              <w:spacing w:before="60"/>
              <w:jc w:val="center"/>
              <w:rPr>
                <w:sz w:val="18"/>
                <w:szCs w:val="18"/>
              </w:rPr>
            </w:pPr>
            <w:r w:rsidRPr="0077741C">
              <w:rPr>
                <w:sz w:val="18"/>
                <w:szCs w:val="18"/>
              </w:rPr>
              <w:t>Government Contingency Plan INGC annual reports</w:t>
            </w:r>
          </w:p>
        </w:tc>
        <w:tc>
          <w:tcPr>
            <w:tcW w:w="850" w:type="dxa"/>
            <w:shd w:val="clear" w:color="auto" w:fill="auto"/>
          </w:tcPr>
          <w:p w14:paraId="1B9FDBAC" w14:textId="77777777" w:rsidR="00530129" w:rsidRPr="0077741C" w:rsidRDefault="00530129" w:rsidP="009B0203">
            <w:pPr>
              <w:pStyle w:val="Header"/>
              <w:spacing w:before="60"/>
              <w:jc w:val="left"/>
              <w:rPr>
                <w:sz w:val="18"/>
                <w:szCs w:val="18"/>
              </w:rPr>
            </w:pPr>
            <w:r w:rsidRPr="0077741C">
              <w:rPr>
                <w:sz w:val="18"/>
                <w:szCs w:val="18"/>
              </w:rPr>
              <w:t>3</w:t>
            </w:r>
          </w:p>
        </w:tc>
        <w:tc>
          <w:tcPr>
            <w:tcW w:w="709" w:type="dxa"/>
          </w:tcPr>
          <w:p w14:paraId="5EBB2475" w14:textId="77777777" w:rsidR="00530129" w:rsidRPr="0077741C" w:rsidRDefault="00530129" w:rsidP="009B0203">
            <w:pPr>
              <w:pStyle w:val="Header"/>
              <w:spacing w:before="60"/>
              <w:jc w:val="left"/>
              <w:rPr>
                <w:sz w:val="18"/>
                <w:szCs w:val="18"/>
              </w:rPr>
            </w:pPr>
            <w:r w:rsidRPr="0077741C">
              <w:rPr>
                <w:sz w:val="18"/>
                <w:szCs w:val="18"/>
              </w:rPr>
              <w:t>2017</w:t>
            </w:r>
          </w:p>
        </w:tc>
        <w:tc>
          <w:tcPr>
            <w:tcW w:w="740" w:type="dxa"/>
          </w:tcPr>
          <w:p w14:paraId="4C728793" w14:textId="77777777" w:rsidR="00530129" w:rsidRPr="0077741C" w:rsidRDefault="00530129" w:rsidP="009B0203">
            <w:pPr>
              <w:pStyle w:val="Header"/>
              <w:spacing w:before="60"/>
              <w:jc w:val="left"/>
              <w:rPr>
                <w:sz w:val="18"/>
                <w:szCs w:val="18"/>
              </w:rPr>
            </w:pPr>
            <w:r w:rsidRPr="0077741C">
              <w:rPr>
                <w:sz w:val="18"/>
                <w:szCs w:val="18"/>
              </w:rPr>
              <w:t>3</w:t>
            </w:r>
          </w:p>
        </w:tc>
        <w:tc>
          <w:tcPr>
            <w:tcW w:w="810" w:type="dxa"/>
          </w:tcPr>
          <w:p w14:paraId="60C801E5" w14:textId="77777777" w:rsidR="00530129" w:rsidRPr="0077741C" w:rsidRDefault="00530129" w:rsidP="009B0203">
            <w:pPr>
              <w:pStyle w:val="Header"/>
              <w:spacing w:before="60"/>
              <w:jc w:val="left"/>
              <w:rPr>
                <w:sz w:val="18"/>
                <w:szCs w:val="18"/>
              </w:rPr>
            </w:pPr>
            <w:r w:rsidRPr="0077741C">
              <w:rPr>
                <w:sz w:val="18"/>
                <w:szCs w:val="18"/>
              </w:rPr>
              <w:t>4</w:t>
            </w:r>
          </w:p>
        </w:tc>
        <w:tc>
          <w:tcPr>
            <w:tcW w:w="810" w:type="dxa"/>
          </w:tcPr>
          <w:p w14:paraId="73FD92D1" w14:textId="77777777" w:rsidR="00530129" w:rsidRPr="0077741C" w:rsidRDefault="00530129" w:rsidP="009B0203">
            <w:pPr>
              <w:pStyle w:val="Header"/>
              <w:spacing w:before="60"/>
              <w:jc w:val="left"/>
              <w:rPr>
                <w:sz w:val="18"/>
                <w:szCs w:val="18"/>
              </w:rPr>
            </w:pPr>
            <w:r w:rsidRPr="0077741C">
              <w:rPr>
                <w:sz w:val="18"/>
                <w:szCs w:val="18"/>
              </w:rPr>
              <w:t>5</w:t>
            </w:r>
          </w:p>
        </w:tc>
        <w:tc>
          <w:tcPr>
            <w:tcW w:w="759" w:type="dxa"/>
          </w:tcPr>
          <w:p w14:paraId="61F659F4" w14:textId="77777777" w:rsidR="00530129" w:rsidRPr="0077741C" w:rsidRDefault="00530129" w:rsidP="009B0203">
            <w:pPr>
              <w:pStyle w:val="Header"/>
              <w:spacing w:before="60"/>
              <w:jc w:val="left"/>
              <w:rPr>
                <w:sz w:val="18"/>
                <w:szCs w:val="18"/>
              </w:rPr>
            </w:pPr>
            <w:r w:rsidRPr="0077741C">
              <w:rPr>
                <w:sz w:val="18"/>
                <w:szCs w:val="18"/>
              </w:rPr>
              <w:t>10</w:t>
            </w:r>
          </w:p>
        </w:tc>
        <w:tc>
          <w:tcPr>
            <w:tcW w:w="850" w:type="dxa"/>
          </w:tcPr>
          <w:p w14:paraId="42E5D390" w14:textId="77777777" w:rsidR="00530129" w:rsidRPr="0077741C" w:rsidDel="00BD7C58" w:rsidRDefault="00530129" w:rsidP="009B0203">
            <w:pPr>
              <w:spacing w:before="60"/>
              <w:jc w:val="left"/>
              <w:rPr>
                <w:sz w:val="18"/>
                <w:szCs w:val="18"/>
              </w:rPr>
            </w:pPr>
            <w:r w:rsidRPr="0077741C">
              <w:rPr>
                <w:sz w:val="18"/>
                <w:szCs w:val="18"/>
              </w:rPr>
              <w:t>26</w:t>
            </w:r>
          </w:p>
        </w:tc>
        <w:tc>
          <w:tcPr>
            <w:tcW w:w="2261" w:type="dxa"/>
            <w:shd w:val="clear" w:color="auto" w:fill="auto"/>
          </w:tcPr>
          <w:p w14:paraId="05F200B3" w14:textId="77777777" w:rsidR="00530129" w:rsidRPr="0077741C" w:rsidRDefault="00530129" w:rsidP="009B0203">
            <w:pPr>
              <w:spacing w:before="60"/>
              <w:jc w:val="left"/>
              <w:rPr>
                <w:sz w:val="18"/>
                <w:szCs w:val="18"/>
              </w:rPr>
            </w:pPr>
            <w:r w:rsidRPr="0077741C">
              <w:rPr>
                <w:sz w:val="18"/>
                <w:szCs w:val="18"/>
              </w:rPr>
              <w:t>Review of relevant government documents, plans and budgets; interviews;</w:t>
            </w:r>
          </w:p>
        </w:tc>
      </w:tr>
      <w:tr w:rsidR="00530129" w:rsidRPr="00C54E60" w14:paraId="5A2AD758" w14:textId="77777777" w:rsidTr="00E17D8A">
        <w:trPr>
          <w:gridAfter w:val="1"/>
          <w:wAfter w:w="7" w:type="dxa"/>
          <w:trHeight w:val="1957"/>
          <w:tblHeader/>
        </w:trPr>
        <w:tc>
          <w:tcPr>
            <w:tcW w:w="2552" w:type="dxa"/>
            <w:vMerge/>
          </w:tcPr>
          <w:p w14:paraId="2C870758" w14:textId="77777777" w:rsidR="00530129" w:rsidRPr="00ED57D5" w:rsidRDefault="00530129" w:rsidP="009B0203">
            <w:pPr>
              <w:spacing w:before="60"/>
              <w:jc w:val="left"/>
              <w:rPr>
                <w:b/>
                <w:sz w:val="20"/>
                <w:szCs w:val="20"/>
              </w:rPr>
            </w:pPr>
          </w:p>
        </w:tc>
        <w:tc>
          <w:tcPr>
            <w:tcW w:w="2438" w:type="dxa"/>
          </w:tcPr>
          <w:p w14:paraId="53319601" w14:textId="77777777" w:rsidR="00530129" w:rsidRPr="0077741C" w:rsidRDefault="00530129" w:rsidP="009B0203">
            <w:pPr>
              <w:pStyle w:val="Header"/>
              <w:spacing w:before="60"/>
              <w:jc w:val="left"/>
              <w:rPr>
                <w:sz w:val="18"/>
                <w:szCs w:val="18"/>
              </w:rPr>
            </w:pPr>
            <w:r w:rsidRPr="0077741C">
              <w:rPr>
                <w:b/>
                <w:bCs/>
                <w:sz w:val="18"/>
                <w:szCs w:val="18"/>
              </w:rPr>
              <w:t>4.2</w:t>
            </w:r>
            <w:r w:rsidRPr="0077741C">
              <w:rPr>
                <w:bCs/>
                <w:sz w:val="18"/>
                <w:szCs w:val="18"/>
              </w:rPr>
              <w:t xml:space="preserve">: # of functional early warnings (floods, drought and cyclones) installed </w:t>
            </w:r>
          </w:p>
        </w:tc>
        <w:tc>
          <w:tcPr>
            <w:tcW w:w="1531" w:type="dxa"/>
          </w:tcPr>
          <w:p w14:paraId="305498CE" w14:textId="77777777" w:rsidR="00530129" w:rsidRPr="0077741C" w:rsidRDefault="00530129" w:rsidP="009B0203">
            <w:pPr>
              <w:pStyle w:val="Header"/>
              <w:spacing w:before="60"/>
              <w:jc w:val="center"/>
              <w:rPr>
                <w:sz w:val="18"/>
                <w:szCs w:val="18"/>
              </w:rPr>
            </w:pPr>
            <w:r w:rsidRPr="0077741C">
              <w:rPr>
                <w:sz w:val="18"/>
                <w:szCs w:val="18"/>
              </w:rPr>
              <w:t>INGC annual reports; monitoring annual reports</w:t>
            </w:r>
          </w:p>
          <w:p w14:paraId="3876D4A7" w14:textId="77777777" w:rsidR="00530129" w:rsidRPr="0077741C" w:rsidRDefault="00530129" w:rsidP="009B0203">
            <w:pPr>
              <w:pStyle w:val="Header"/>
              <w:spacing w:before="60"/>
              <w:jc w:val="center"/>
              <w:rPr>
                <w:sz w:val="18"/>
                <w:szCs w:val="18"/>
              </w:rPr>
            </w:pPr>
            <w:r w:rsidRPr="0077741C">
              <w:rPr>
                <w:sz w:val="18"/>
                <w:szCs w:val="18"/>
              </w:rPr>
              <w:t>Provincial government reports</w:t>
            </w:r>
          </w:p>
        </w:tc>
        <w:tc>
          <w:tcPr>
            <w:tcW w:w="850" w:type="dxa"/>
            <w:shd w:val="clear" w:color="auto" w:fill="auto"/>
          </w:tcPr>
          <w:p w14:paraId="41C8DEE3" w14:textId="77777777" w:rsidR="00530129" w:rsidRPr="0077741C" w:rsidRDefault="00530129" w:rsidP="009B0203">
            <w:pPr>
              <w:pStyle w:val="Header"/>
              <w:spacing w:before="60"/>
              <w:jc w:val="left"/>
              <w:rPr>
                <w:sz w:val="18"/>
                <w:szCs w:val="18"/>
              </w:rPr>
            </w:pPr>
            <w:r w:rsidRPr="0077741C">
              <w:rPr>
                <w:sz w:val="18"/>
                <w:szCs w:val="18"/>
              </w:rPr>
              <w:t>6</w:t>
            </w:r>
          </w:p>
        </w:tc>
        <w:tc>
          <w:tcPr>
            <w:tcW w:w="709" w:type="dxa"/>
          </w:tcPr>
          <w:p w14:paraId="521B8A99" w14:textId="77777777" w:rsidR="00530129" w:rsidRPr="0077741C" w:rsidRDefault="00530129" w:rsidP="009B0203">
            <w:pPr>
              <w:pStyle w:val="Header"/>
              <w:spacing w:before="60"/>
              <w:jc w:val="left"/>
              <w:rPr>
                <w:sz w:val="18"/>
                <w:szCs w:val="18"/>
              </w:rPr>
            </w:pPr>
            <w:r w:rsidRPr="0077741C">
              <w:rPr>
                <w:sz w:val="18"/>
                <w:szCs w:val="18"/>
              </w:rPr>
              <w:t>2017</w:t>
            </w:r>
          </w:p>
        </w:tc>
        <w:tc>
          <w:tcPr>
            <w:tcW w:w="740" w:type="dxa"/>
          </w:tcPr>
          <w:p w14:paraId="05A0EB26" w14:textId="77777777" w:rsidR="00530129" w:rsidRPr="0077741C" w:rsidRDefault="00530129" w:rsidP="009B0203">
            <w:pPr>
              <w:pStyle w:val="Header"/>
              <w:spacing w:before="60"/>
              <w:jc w:val="left"/>
              <w:rPr>
                <w:sz w:val="18"/>
                <w:szCs w:val="18"/>
              </w:rPr>
            </w:pPr>
            <w:r w:rsidRPr="0077741C">
              <w:rPr>
                <w:sz w:val="18"/>
                <w:szCs w:val="18"/>
              </w:rPr>
              <w:t>3</w:t>
            </w:r>
          </w:p>
        </w:tc>
        <w:tc>
          <w:tcPr>
            <w:tcW w:w="810" w:type="dxa"/>
          </w:tcPr>
          <w:p w14:paraId="0969C2EF" w14:textId="77777777" w:rsidR="00530129" w:rsidRPr="0077741C" w:rsidRDefault="00530129" w:rsidP="009B0203">
            <w:pPr>
              <w:pStyle w:val="Header"/>
              <w:spacing w:before="60"/>
              <w:jc w:val="left"/>
              <w:rPr>
                <w:sz w:val="18"/>
                <w:szCs w:val="18"/>
              </w:rPr>
            </w:pPr>
            <w:r w:rsidRPr="0077741C">
              <w:rPr>
                <w:sz w:val="18"/>
                <w:szCs w:val="18"/>
              </w:rPr>
              <w:t>4</w:t>
            </w:r>
          </w:p>
        </w:tc>
        <w:tc>
          <w:tcPr>
            <w:tcW w:w="810" w:type="dxa"/>
          </w:tcPr>
          <w:p w14:paraId="39681228" w14:textId="77777777" w:rsidR="00530129" w:rsidRPr="0077741C" w:rsidRDefault="00530129" w:rsidP="009B0203">
            <w:pPr>
              <w:pStyle w:val="Header"/>
              <w:spacing w:before="60"/>
              <w:jc w:val="left"/>
              <w:rPr>
                <w:sz w:val="18"/>
                <w:szCs w:val="18"/>
              </w:rPr>
            </w:pPr>
            <w:r w:rsidRPr="0077741C">
              <w:rPr>
                <w:sz w:val="18"/>
                <w:szCs w:val="18"/>
              </w:rPr>
              <w:t>3</w:t>
            </w:r>
          </w:p>
        </w:tc>
        <w:tc>
          <w:tcPr>
            <w:tcW w:w="759" w:type="dxa"/>
          </w:tcPr>
          <w:p w14:paraId="688D5F5F" w14:textId="77777777" w:rsidR="00530129" w:rsidRPr="0077741C" w:rsidRDefault="00530129" w:rsidP="009B0203">
            <w:pPr>
              <w:pStyle w:val="Header"/>
              <w:spacing w:before="60"/>
              <w:jc w:val="left"/>
              <w:rPr>
                <w:sz w:val="18"/>
                <w:szCs w:val="18"/>
              </w:rPr>
            </w:pPr>
            <w:r w:rsidRPr="0077741C">
              <w:rPr>
                <w:sz w:val="18"/>
                <w:szCs w:val="18"/>
              </w:rPr>
              <w:t>3</w:t>
            </w:r>
          </w:p>
        </w:tc>
        <w:tc>
          <w:tcPr>
            <w:tcW w:w="850" w:type="dxa"/>
          </w:tcPr>
          <w:p w14:paraId="1290AD5C" w14:textId="77777777" w:rsidR="00530129" w:rsidRPr="0077741C" w:rsidDel="00BD7C58" w:rsidRDefault="00530129" w:rsidP="009B0203">
            <w:pPr>
              <w:spacing w:before="60"/>
              <w:jc w:val="left"/>
              <w:rPr>
                <w:sz w:val="18"/>
                <w:szCs w:val="18"/>
              </w:rPr>
            </w:pPr>
            <w:r w:rsidRPr="0077741C">
              <w:rPr>
                <w:sz w:val="18"/>
                <w:szCs w:val="18"/>
              </w:rPr>
              <w:t>19</w:t>
            </w:r>
          </w:p>
        </w:tc>
        <w:tc>
          <w:tcPr>
            <w:tcW w:w="2261" w:type="dxa"/>
            <w:shd w:val="clear" w:color="auto" w:fill="auto"/>
          </w:tcPr>
          <w:p w14:paraId="535760D6" w14:textId="77777777" w:rsidR="00530129" w:rsidRPr="0077741C" w:rsidRDefault="00530129" w:rsidP="009B0203">
            <w:pPr>
              <w:spacing w:before="60"/>
              <w:jc w:val="left"/>
              <w:rPr>
                <w:sz w:val="18"/>
                <w:szCs w:val="18"/>
              </w:rPr>
            </w:pPr>
            <w:r w:rsidRPr="0077741C">
              <w:rPr>
                <w:sz w:val="18"/>
                <w:szCs w:val="18"/>
              </w:rPr>
              <w:t xml:space="preserve">Monitoring visits; review of relevant government documents, plans and budgets; interviews; stakeholders may not be opened to sharing of information; poor accessibility to road network.  </w:t>
            </w:r>
          </w:p>
        </w:tc>
      </w:tr>
      <w:tr w:rsidR="00530129" w:rsidRPr="00C54E60" w14:paraId="68F5A6BE" w14:textId="77777777" w:rsidTr="00E17D8A">
        <w:trPr>
          <w:gridAfter w:val="1"/>
          <w:wAfter w:w="7" w:type="dxa"/>
          <w:trHeight w:val="530"/>
          <w:tblHeader/>
        </w:trPr>
        <w:tc>
          <w:tcPr>
            <w:tcW w:w="2552" w:type="dxa"/>
            <w:vMerge/>
          </w:tcPr>
          <w:p w14:paraId="3894307F" w14:textId="77777777" w:rsidR="00530129" w:rsidRPr="00ED57D5" w:rsidRDefault="00530129" w:rsidP="009B0203">
            <w:pPr>
              <w:spacing w:before="60"/>
              <w:jc w:val="left"/>
              <w:rPr>
                <w:b/>
                <w:sz w:val="20"/>
                <w:szCs w:val="20"/>
              </w:rPr>
            </w:pPr>
          </w:p>
        </w:tc>
        <w:tc>
          <w:tcPr>
            <w:tcW w:w="2438" w:type="dxa"/>
          </w:tcPr>
          <w:p w14:paraId="281556B3" w14:textId="77777777" w:rsidR="00530129" w:rsidRPr="0077741C" w:rsidRDefault="00530129" w:rsidP="009B0203">
            <w:pPr>
              <w:pStyle w:val="Header"/>
              <w:spacing w:before="60"/>
              <w:jc w:val="left"/>
              <w:rPr>
                <w:sz w:val="18"/>
                <w:szCs w:val="18"/>
              </w:rPr>
            </w:pPr>
            <w:r w:rsidRPr="0077741C">
              <w:rPr>
                <w:b/>
                <w:bCs/>
                <w:sz w:val="18"/>
                <w:szCs w:val="18"/>
              </w:rPr>
              <w:t>4.3</w:t>
            </w:r>
            <w:r w:rsidRPr="0077741C">
              <w:rPr>
                <w:bCs/>
                <w:sz w:val="18"/>
                <w:szCs w:val="18"/>
              </w:rPr>
              <w:t xml:space="preserve">: # of functional local risk management committees created and equipped. </w:t>
            </w:r>
          </w:p>
        </w:tc>
        <w:tc>
          <w:tcPr>
            <w:tcW w:w="1531" w:type="dxa"/>
          </w:tcPr>
          <w:p w14:paraId="55ABCD58" w14:textId="77777777" w:rsidR="00530129" w:rsidRPr="0077741C" w:rsidRDefault="00530129" w:rsidP="009B0203">
            <w:pPr>
              <w:pStyle w:val="Header"/>
              <w:spacing w:before="60"/>
              <w:jc w:val="center"/>
              <w:rPr>
                <w:sz w:val="18"/>
                <w:szCs w:val="18"/>
              </w:rPr>
            </w:pPr>
            <w:r w:rsidRPr="0077741C">
              <w:rPr>
                <w:sz w:val="18"/>
                <w:szCs w:val="18"/>
              </w:rPr>
              <w:t>INGC annual reports; monitoring annual reports</w:t>
            </w:r>
          </w:p>
          <w:p w14:paraId="3AF18B46" w14:textId="77777777" w:rsidR="00530129" w:rsidRPr="0077741C" w:rsidRDefault="00530129" w:rsidP="009B0203">
            <w:pPr>
              <w:pStyle w:val="Header"/>
              <w:spacing w:before="60"/>
              <w:jc w:val="center"/>
              <w:rPr>
                <w:sz w:val="18"/>
                <w:szCs w:val="18"/>
              </w:rPr>
            </w:pPr>
            <w:r w:rsidRPr="0077741C">
              <w:rPr>
                <w:sz w:val="18"/>
                <w:szCs w:val="18"/>
              </w:rPr>
              <w:t>Provincial government reports</w:t>
            </w:r>
          </w:p>
        </w:tc>
        <w:tc>
          <w:tcPr>
            <w:tcW w:w="850" w:type="dxa"/>
            <w:shd w:val="clear" w:color="auto" w:fill="auto"/>
          </w:tcPr>
          <w:p w14:paraId="5F78E241" w14:textId="77777777" w:rsidR="00530129" w:rsidRPr="0077741C" w:rsidRDefault="00530129" w:rsidP="009B0203">
            <w:pPr>
              <w:pStyle w:val="Header"/>
              <w:spacing w:before="60"/>
              <w:jc w:val="left"/>
              <w:rPr>
                <w:sz w:val="18"/>
                <w:szCs w:val="18"/>
              </w:rPr>
            </w:pPr>
            <w:r w:rsidRPr="0077741C">
              <w:rPr>
                <w:sz w:val="18"/>
                <w:szCs w:val="18"/>
              </w:rPr>
              <w:t>194</w:t>
            </w:r>
          </w:p>
        </w:tc>
        <w:tc>
          <w:tcPr>
            <w:tcW w:w="709" w:type="dxa"/>
          </w:tcPr>
          <w:p w14:paraId="3B8CD20C" w14:textId="77777777" w:rsidR="00530129" w:rsidRPr="0077741C" w:rsidRDefault="00530129" w:rsidP="009B0203">
            <w:pPr>
              <w:pStyle w:val="Header"/>
              <w:spacing w:before="60"/>
              <w:jc w:val="left"/>
              <w:rPr>
                <w:sz w:val="18"/>
                <w:szCs w:val="18"/>
              </w:rPr>
            </w:pPr>
            <w:r w:rsidRPr="0077741C">
              <w:rPr>
                <w:sz w:val="18"/>
                <w:szCs w:val="18"/>
              </w:rPr>
              <w:t>2017</w:t>
            </w:r>
          </w:p>
        </w:tc>
        <w:tc>
          <w:tcPr>
            <w:tcW w:w="740" w:type="dxa"/>
          </w:tcPr>
          <w:p w14:paraId="2462E88F" w14:textId="77777777" w:rsidR="00530129" w:rsidRPr="0077741C" w:rsidRDefault="00530129" w:rsidP="009B0203">
            <w:pPr>
              <w:pStyle w:val="Header"/>
              <w:spacing w:before="60"/>
              <w:jc w:val="left"/>
              <w:rPr>
                <w:sz w:val="18"/>
                <w:szCs w:val="18"/>
              </w:rPr>
            </w:pPr>
            <w:r w:rsidRPr="0077741C">
              <w:rPr>
                <w:sz w:val="18"/>
                <w:szCs w:val="18"/>
              </w:rPr>
              <w:t>3</w:t>
            </w:r>
          </w:p>
        </w:tc>
        <w:tc>
          <w:tcPr>
            <w:tcW w:w="810" w:type="dxa"/>
          </w:tcPr>
          <w:p w14:paraId="01807365" w14:textId="77777777" w:rsidR="00530129" w:rsidRPr="0077741C" w:rsidRDefault="00530129" w:rsidP="009B0203">
            <w:pPr>
              <w:pStyle w:val="Header"/>
              <w:spacing w:before="60"/>
              <w:jc w:val="left"/>
              <w:rPr>
                <w:sz w:val="18"/>
                <w:szCs w:val="18"/>
              </w:rPr>
            </w:pPr>
            <w:r w:rsidRPr="0077741C">
              <w:rPr>
                <w:sz w:val="18"/>
                <w:szCs w:val="18"/>
              </w:rPr>
              <w:t>4</w:t>
            </w:r>
          </w:p>
        </w:tc>
        <w:tc>
          <w:tcPr>
            <w:tcW w:w="810" w:type="dxa"/>
          </w:tcPr>
          <w:p w14:paraId="37D79B12" w14:textId="77777777" w:rsidR="00530129" w:rsidRPr="0077741C" w:rsidRDefault="00530129" w:rsidP="009B0203">
            <w:pPr>
              <w:pStyle w:val="Header"/>
              <w:spacing w:before="60"/>
              <w:jc w:val="left"/>
              <w:rPr>
                <w:sz w:val="18"/>
                <w:szCs w:val="18"/>
              </w:rPr>
            </w:pPr>
            <w:r w:rsidRPr="0077741C">
              <w:rPr>
                <w:sz w:val="18"/>
                <w:szCs w:val="18"/>
              </w:rPr>
              <w:t>4</w:t>
            </w:r>
          </w:p>
        </w:tc>
        <w:tc>
          <w:tcPr>
            <w:tcW w:w="759" w:type="dxa"/>
          </w:tcPr>
          <w:p w14:paraId="6564CFEA" w14:textId="77777777" w:rsidR="00530129" w:rsidRPr="0077741C" w:rsidRDefault="00530129" w:rsidP="009B0203">
            <w:pPr>
              <w:pStyle w:val="Header"/>
              <w:spacing w:before="60"/>
              <w:jc w:val="left"/>
              <w:rPr>
                <w:sz w:val="18"/>
                <w:szCs w:val="18"/>
              </w:rPr>
            </w:pPr>
            <w:r w:rsidRPr="0077741C">
              <w:rPr>
                <w:sz w:val="18"/>
                <w:szCs w:val="18"/>
              </w:rPr>
              <w:t>6</w:t>
            </w:r>
          </w:p>
        </w:tc>
        <w:tc>
          <w:tcPr>
            <w:tcW w:w="850" w:type="dxa"/>
          </w:tcPr>
          <w:p w14:paraId="67892929" w14:textId="77777777" w:rsidR="00530129" w:rsidRPr="0077741C" w:rsidDel="00BD7C58" w:rsidRDefault="00530129" w:rsidP="009B0203">
            <w:pPr>
              <w:spacing w:before="60"/>
              <w:jc w:val="left"/>
              <w:rPr>
                <w:sz w:val="18"/>
                <w:szCs w:val="18"/>
              </w:rPr>
            </w:pPr>
            <w:r w:rsidRPr="0077741C">
              <w:rPr>
                <w:sz w:val="18"/>
                <w:szCs w:val="18"/>
              </w:rPr>
              <w:t>211</w:t>
            </w:r>
          </w:p>
        </w:tc>
        <w:tc>
          <w:tcPr>
            <w:tcW w:w="2261" w:type="dxa"/>
            <w:shd w:val="clear" w:color="auto" w:fill="auto"/>
          </w:tcPr>
          <w:p w14:paraId="13FCEBFB" w14:textId="77777777" w:rsidR="00530129" w:rsidRPr="0077741C" w:rsidRDefault="00530129" w:rsidP="009B0203">
            <w:pPr>
              <w:spacing w:before="60"/>
              <w:jc w:val="left"/>
              <w:rPr>
                <w:sz w:val="18"/>
                <w:szCs w:val="18"/>
              </w:rPr>
            </w:pPr>
            <w:r w:rsidRPr="0077741C">
              <w:rPr>
                <w:sz w:val="18"/>
                <w:szCs w:val="18"/>
              </w:rPr>
              <w:t xml:space="preserve">Monitoring visits; review of relevant government documents, plans and budgets; interviews; stakeholders may not be opened to sharing of information; poor accessibility to road network.  </w:t>
            </w:r>
          </w:p>
        </w:tc>
      </w:tr>
      <w:tr w:rsidR="00530129" w:rsidRPr="00C54E60" w14:paraId="46D6C773" w14:textId="77777777" w:rsidTr="00E17D8A">
        <w:trPr>
          <w:gridAfter w:val="1"/>
          <w:wAfter w:w="7" w:type="dxa"/>
          <w:trHeight w:val="530"/>
          <w:tblHeader/>
        </w:trPr>
        <w:tc>
          <w:tcPr>
            <w:tcW w:w="2552" w:type="dxa"/>
            <w:vMerge/>
          </w:tcPr>
          <w:p w14:paraId="330AA775" w14:textId="77777777" w:rsidR="00530129" w:rsidRPr="00ED57D5" w:rsidRDefault="00530129" w:rsidP="009B0203">
            <w:pPr>
              <w:spacing w:before="60"/>
              <w:jc w:val="left"/>
              <w:rPr>
                <w:b/>
                <w:sz w:val="20"/>
                <w:szCs w:val="20"/>
              </w:rPr>
            </w:pPr>
          </w:p>
        </w:tc>
        <w:tc>
          <w:tcPr>
            <w:tcW w:w="2438" w:type="dxa"/>
          </w:tcPr>
          <w:p w14:paraId="3AC70494" w14:textId="77777777" w:rsidR="00530129" w:rsidRPr="0077741C" w:rsidRDefault="00530129" w:rsidP="009B0203">
            <w:pPr>
              <w:pStyle w:val="Header"/>
              <w:spacing w:before="60"/>
              <w:jc w:val="left"/>
              <w:rPr>
                <w:bCs/>
                <w:sz w:val="18"/>
                <w:szCs w:val="18"/>
              </w:rPr>
            </w:pPr>
            <w:r w:rsidRPr="0077741C">
              <w:rPr>
                <w:bCs/>
                <w:sz w:val="18"/>
                <w:szCs w:val="18"/>
              </w:rPr>
              <w:t>4.4. # of communities being able to use early warning (floods and cyclones) to evacuate (climate information)</w:t>
            </w:r>
          </w:p>
          <w:p w14:paraId="000769C7" w14:textId="77777777" w:rsidR="00530129" w:rsidRPr="0077741C" w:rsidRDefault="00530129" w:rsidP="009B0203">
            <w:pPr>
              <w:pStyle w:val="Header"/>
              <w:spacing w:before="60"/>
              <w:jc w:val="left"/>
              <w:rPr>
                <w:bCs/>
                <w:sz w:val="18"/>
                <w:szCs w:val="18"/>
              </w:rPr>
            </w:pPr>
            <w:r w:rsidRPr="0077741C">
              <w:rPr>
                <w:bCs/>
                <w:sz w:val="18"/>
                <w:szCs w:val="18"/>
              </w:rPr>
              <w:t># of communities involved in simulation exercises every year</w:t>
            </w:r>
          </w:p>
        </w:tc>
        <w:tc>
          <w:tcPr>
            <w:tcW w:w="1531" w:type="dxa"/>
          </w:tcPr>
          <w:p w14:paraId="377199C3" w14:textId="77777777" w:rsidR="00530129" w:rsidRPr="0077741C" w:rsidRDefault="00530129" w:rsidP="009B0203">
            <w:pPr>
              <w:pStyle w:val="Header"/>
              <w:spacing w:before="60"/>
              <w:jc w:val="center"/>
              <w:rPr>
                <w:sz w:val="18"/>
                <w:szCs w:val="18"/>
              </w:rPr>
            </w:pPr>
            <w:r w:rsidRPr="0077741C">
              <w:rPr>
                <w:sz w:val="18"/>
                <w:szCs w:val="18"/>
              </w:rPr>
              <w:t>INGC annual reports; monitoring annual reports</w:t>
            </w:r>
          </w:p>
          <w:p w14:paraId="1C249699" w14:textId="77777777" w:rsidR="00530129" w:rsidRPr="0077741C" w:rsidRDefault="00530129" w:rsidP="009B0203">
            <w:pPr>
              <w:pStyle w:val="Header"/>
              <w:spacing w:before="60"/>
              <w:jc w:val="center"/>
              <w:rPr>
                <w:sz w:val="18"/>
                <w:szCs w:val="18"/>
              </w:rPr>
            </w:pPr>
            <w:r w:rsidRPr="0077741C">
              <w:rPr>
                <w:sz w:val="18"/>
                <w:szCs w:val="18"/>
              </w:rPr>
              <w:t>Provincial government reports</w:t>
            </w:r>
          </w:p>
        </w:tc>
        <w:tc>
          <w:tcPr>
            <w:tcW w:w="850" w:type="dxa"/>
            <w:shd w:val="clear" w:color="auto" w:fill="auto"/>
          </w:tcPr>
          <w:p w14:paraId="42B23B02" w14:textId="77777777" w:rsidR="00530129" w:rsidRPr="0077741C" w:rsidRDefault="00530129" w:rsidP="009B0203">
            <w:pPr>
              <w:pStyle w:val="Header"/>
              <w:spacing w:before="60"/>
              <w:jc w:val="left"/>
              <w:rPr>
                <w:sz w:val="18"/>
                <w:szCs w:val="18"/>
              </w:rPr>
            </w:pPr>
            <w:r w:rsidRPr="0077741C">
              <w:rPr>
                <w:sz w:val="18"/>
                <w:szCs w:val="18"/>
              </w:rPr>
              <w:t>194</w:t>
            </w:r>
          </w:p>
        </w:tc>
        <w:tc>
          <w:tcPr>
            <w:tcW w:w="709" w:type="dxa"/>
          </w:tcPr>
          <w:p w14:paraId="4A8E83E2" w14:textId="77777777" w:rsidR="00530129" w:rsidRPr="0077741C" w:rsidRDefault="00530129" w:rsidP="009B0203">
            <w:pPr>
              <w:pStyle w:val="Header"/>
              <w:spacing w:before="60"/>
              <w:jc w:val="left"/>
              <w:rPr>
                <w:sz w:val="18"/>
                <w:szCs w:val="18"/>
              </w:rPr>
            </w:pPr>
            <w:r w:rsidRPr="0077741C">
              <w:rPr>
                <w:sz w:val="18"/>
                <w:szCs w:val="18"/>
              </w:rPr>
              <w:t>2017</w:t>
            </w:r>
          </w:p>
        </w:tc>
        <w:tc>
          <w:tcPr>
            <w:tcW w:w="740" w:type="dxa"/>
          </w:tcPr>
          <w:p w14:paraId="58664BDE" w14:textId="77777777" w:rsidR="00530129" w:rsidRPr="0077741C" w:rsidRDefault="00530129" w:rsidP="009B0203">
            <w:pPr>
              <w:pStyle w:val="Header"/>
              <w:spacing w:before="60"/>
              <w:jc w:val="left"/>
              <w:rPr>
                <w:sz w:val="18"/>
                <w:szCs w:val="18"/>
              </w:rPr>
            </w:pPr>
            <w:r w:rsidRPr="0077741C">
              <w:rPr>
                <w:sz w:val="18"/>
                <w:szCs w:val="18"/>
              </w:rPr>
              <w:t>3</w:t>
            </w:r>
          </w:p>
        </w:tc>
        <w:tc>
          <w:tcPr>
            <w:tcW w:w="810" w:type="dxa"/>
          </w:tcPr>
          <w:p w14:paraId="67796A86" w14:textId="77777777" w:rsidR="00530129" w:rsidRPr="0077741C" w:rsidRDefault="00530129" w:rsidP="009B0203">
            <w:pPr>
              <w:pStyle w:val="Header"/>
              <w:spacing w:before="60"/>
              <w:jc w:val="left"/>
              <w:rPr>
                <w:sz w:val="18"/>
                <w:szCs w:val="18"/>
              </w:rPr>
            </w:pPr>
            <w:r w:rsidRPr="0077741C">
              <w:rPr>
                <w:sz w:val="18"/>
                <w:szCs w:val="18"/>
              </w:rPr>
              <w:t>4</w:t>
            </w:r>
          </w:p>
        </w:tc>
        <w:tc>
          <w:tcPr>
            <w:tcW w:w="810" w:type="dxa"/>
          </w:tcPr>
          <w:p w14:paraId="37F87F95" w14:textId="77777777" w:rsidR="00530129" w:rsidRPr="0077741C" w:rsidRDefault="00530129" w:rsidP="009B0203">
            <w:pPr>
              <w:pStyle w:val="Header"/>
              <w:spacing w:before="60"/>
              <w:jc w:val="left"/>
              <w:rPr>
                <w:sz w:val="18"/>
                <w:szCs w:val="18"/>
              </w:rPr>
            </w:pPr>
            <w:r w:rsidRPr="0077741C">
              <w:rPr>
                <w:sz w:val="18"/>
                <w:szCs w:val="18"/>
              </w:rPr>
              <w:t>4</w:t>
            </w:r>
          </w:p>
        </w:tc>
        <w:tc>
          <w:tcPr>
            <w:tcW w:w="759" w:type="dxa"/>
          </w:tcPr>
          <w:p w14:paraId="534335FE" w14:textId="77777777" w:rsidR="00530129" w:rsidRPr="0077741C" w:rsidRDefault="00530129" w:rsidP="009B0203">
            <w:pPr>
              <w:pStyle w:val="Header"/>
              <w:spacing w:before="60"/>
              <w:jc w:val="left"/>
              <w:rPr>
                <w:sz w:val="18"/>
                <w:szCs w:val="18"/>
              </w:rPr>
            </w:pPr>
            <w:r w:rsidRPr="0077741C">
              <w:rPr>
                <w:sz w:val="18"/>
                <w:szCs w:val="18"/>
              </w:rPr>
              <w:t>6</w:t>
            </w:r>
          </w:p>
        </w:tc>
        <w:tc>
          <w:tcPr>
            <w:tcW w:w="850" w:type="dxa"/>
          </w:tcPr>
          <w:p w14:paraId="547B3A52" w14:textId="77777777" w:rsidR="00530129" w:rsidRPr="0077741C" w:rsidDel="00BD7C58" w:rsidRDefault="00530129" w:rsidP="009B0203">
            <w:pPr>
              <w:spacing w:before="60"/>
              <w:jc w:val="left"/>
              <w:rPr>
                <w:sz w:val="18"/>
                <w:szCs w:val="18"/>
              </w:rPr>
            </w:pPr>
            <w:r w:rsidRPr="0077741C">
              <w:rPr>
                <w:sz w:val="18"/>
                <w:szCs w:val="18"/>
              </w:rPr>
              <w:t>211</w:t>
            </w:r>
          </w:p>
        </w:tc>
        <w:tc>
          <w:tcPr>
            <w:tcW w:w="2261" w:type="dxa"/>
            <w:shd w:val="clear" w:color="auto" w:fill="auto"/>
          </w:tcPr>
          <w:p w14:paraId="16794EF5" w14:textId="77777777" w:rsidR="00530129" w:rsidRPr="0077741C" w:rsidRDefault="00530129" w:rsidP="009B0203">
            <w:pPr>
              <w:spacing w:before="60"/>
              <w:jc w:val="left"/>
              <w:rPr>
                <w:sz w:val="18"/>
                <w:szCs w:val="18"/>
              </w:rPr>
            </w:pPr>
            <w:r w:rsidRPr="0077741C">
              <w:rPr>
                <w:sz w:val="18"/>
                <w:szCs w:val="18"/>
              </w:rPr>
              <w:t xml:space="preserve">Monitoring visits; review of relevant government documents, plans and budgets; interviews; stakeholders may not be opened to sharing of information; poor accessibility to road network.  </w:t>
            </w:r>
          </w:p>
        </w:tc>
      </w:tr>
      <w:tr w:rsidR="00530129" w:rsidRPr="00C54E60" w14:paraId="529DD26F" w14:textId="77777777" w:rsidTr="00E17D8A">
        <w:trPr>
          <w:gridAfter w:val="1"/>
          <w:wAfter w:w="7" w:type="dxa"/>
          <w:trHeight w:val="530"/>
          <w:tblHeader/>
        </w:trPr>
        <w:tc>
          <w:tcPr>
            <w:tcW w:w="2552" w:type="dxa"/>
            <w:vMerge/>
          </w:tcPr>
          <w:p w14:paraId="38AE5454" w14:textId="77777777" w:rsidR="00530129" w:rsidRPr="00ED57D5" w:rsidRDefault="00530129" w:rsidP="009B0203">
            <w:pPr>
              <w:spacing w:before="60"/>
              <w:jc w:val="left"/>
              <w:rPr>
                <w:b/>
                <w:sz w:val="20"/>
                <w:szCs w:val="20"/>
              </w:rPr>
            </w:pPr>
          </w:p>
        </w:tc>
        <w:tc>
          <w:tcPr>
            <w:tcW w:w="2438" w:type="dxa"/>
          </w:tcPr>
          <w:p w14:paraId="12E5F448" w14:textId="77777777" w:rsidR="00530129" w:rsidRPr="0077741C" w:rsidRDefault="00530129" w:rsidP="009B0203">
            <w:pPr>
              <w:pStyle w:val="Header"/>
              <w:spacing w:before="60"/>
              <w:jc w:val="left"/>
              <w:rPr>
                <w:bCs/>
                <w:sz w:val="18"/>
                <w:szCs w:val="18"/>
              </w:rPr>
            </w:pPr>
            <w:r w:rsidRPr="0077741C">
              <w:rPr>
                <w:bCs/>
                <w:sz w:val="18"/>
                <w:szCs w:val="18"/>
              </w:rPr>
              <w:t>4.5: % of government funds allocated for recovery process/PDNA programming after a disaster</w:t>
            </w:r>
          </w:p>
        </w:tc>
        <w:tc>
          <w:tcPr>
            <w:tcW w:w="1531" w:type="dxa"/>
          </w:tcPr>
          <w:p w14:paraId="1AD938DD" w14:textId="77777777" w:rsidR="00530129" w:rsidRPr="0077741C" w:rsidRDefault="00530129" w:rsidP="009B0203">
            <w:pPr>
              <w:pStyle w:val="Header"/>
              <w:spacing w:before="60"/>
              <w:jc w:val="center"/>
              <w:rPr>
                <w:sz w:val="18"/>
                <w:szCs w:val="18"/>
              </w:rPr>
            </w:pPr>
            <w:r w:rsidRPr="0077741C">
              <w:rPr>
                <w:sz w:val="18"/>
                <w:szCs w:val="18"/>
              </w:rPr>
              <w:t>Government financial reports; WB and INGC annual reports</w:t>
            </w:r>
          </w:p>
        </w:tc>
        <w:tc>
          <w:tcPr>
            <w:tcW w:w="850" w:type="dxa"/>
            <w:shd w:val="clear" w:color="auto" w:fill="auto"/>
          </w:tcPr>
          <w:p w14:paraId="1A672D6F" w14:textId="77777777" w:rsidR="00530129" w:rsidRPr="0077741C" w:rsidRDefault="00530129" w:rsidP="009B0203">
            <w:pPr>
              <w:pStyle w:val="Header"/>
              <w:spacing w:before="60"/>
              <w:jc w:val="left"/>
              <w:rPr>
                <w:sz w:val="18"/>
                <w:szCs w:val="18"/>
              </w:rPr>
            </w:pPr>
            <w:r w:rsidRPr="0077741C">
              <w:rPr>
                <w:sz w:val="18"/>
                <w:szCs w:val="18"/>
              </w:rPr>
              <w:t>1% TBC</w:t>
            </w:r>
          </w:p>
        </w:tc>
        <w:tc>
          <w:tcPr>
            <w:tcW w:w="709" w:type="dxa"/>
          </w:tcPr>
          <w:p w14:paraId="0346C92E" w14:textId="77777777" w:rsidR="00530129" w:rsidRPr="0077741C" w:rsidRDefault="00530129" w:rsidP="009B0203">
            <w:pPr>
              <w:pStyle w:val="Header"/>
              <w:spacing w:before="60"/>
              <w:jc w:val="left"/>
              <w:rPr>
                <w:sz w:val="18"/>
                <w:szCs w:val="18"/>
              </w:rPr>
            </w:pPr>
            <w:r w:rsidRPr="0077741C">
              <w:rPr>
                <w:sz w:val="18"/>
                <w:szCs w:val="18"/>
              </w:rPr>
              <w:t>2017</w:t>
            </w:r>
          </w:p>
        </w:tc>
        <w:tc>
          <w:tcPr>
            <w:tcW w:w="740" w:type="dxa"/>
          </w:tcPr>
          <w:p w14:paraId="4DA0929F" w14:textId="77777777" w:rsidR="00530129" w:rsidRPr="0077741C" w:rsidRDefault="00530129" w:rsidP="009B0203">
            <w:pPr>
              <w:pStyle w:val="Header"/>
              <w:spacing w:before="60"/>
              <w:jc w:val="left"/>
              <w:rPr>
                <w:sz w:val="18"/>
                <w:szCs w:val="18"/>
              </w:rPr>
            </w:pPr>
            <w:r w:rsidRPr="0077741C">
              <w:rPr>
                <w:sz w:val="18"/>
                <w:szCs w:val="18"/>
              </w:rPr>
              <w:t>-</w:t>
            </w:r>
          </w:p>
        </w:tc>
        <w:tc>
          <w:tcPr>
            <w:tcW w:w="810" w:type="dxa"/>
          </w:tcPr>
          <w:p w14:paraId="2425BE59" w14:textId="77777777" w:rsidR="00530129" w:rsidRPr="0077741C" w:rsidRDefault="00530129" w:rsidP="009B0203">
            <w:pPr>
              <w:pStyle w:val="Header"/>
              <w:spacing w:before="60"/>
              <w:jc w:val="left"/>
              <w:rPr>
                <w:sz w:val="18"/>
                <w:szCs w:val="18"/>
              </w:rPr>
            </w:pPr>
            <w:r w:rsidRPr="0077741C">
              <w:rPr>
                <w:sz w:val="18"/>
                <w:szCs w:val="18"/>
              </w:rPr>
              <w:t>-</w:t>
            </w:r>
          </w:p>
        </w:tc>
        <w:tc>
          <w:tcPr>
            <w:tcW w:w="810" w:type="dxa"/>
          </w:tcPr>
          <w:p w14:paraId="57042BFB" w14:textId="77777777" w:rsidR="00530129" w:rsidRPr="0077741C" w:rsidRDefault="00530129" w:rsidP="009B0203">
            <w:pPr>
              <w:pStyle w:val="Header"/>
              <w:spacing w:before="60"/>
              <w:jc w:val="left"/>
              <w:rPr>
                <w:sz w:val="18"/>
                <w:szCs w:val="18"/>
              </w:rPr>
            </w:pPr>
            <w:r w:rsidRPr="0077741C">
              <w:rPr>
                <w:sz w:val="18"/>
                <w:szCs w:val="18"/>
              </w:rPr>
              <w:t>-</w:t>
            </w:r>
          </w:p>
        </w:tc>
        <w:tc>
          <w:tcPr>
            <w:tcW w:w="759" w:type="dxa"/>
          </w:tcPr>
          <w:p w14:paraId="5618193E" w14:textId="77777777" w:rsidR="00530129" w:rsidRPr="0077741C" w:rsidRDefault="00530129" w:rsidP="009B0203">
            <w:pPr>
              <w:pStyle w:val="Header"/>
              <w:spacing w:before="60"/>
              <w:jc w:val="left"/>
              <w:rPr>
                <w:sz w:val="18"/>
                <w:szCs w:val="18"/>
              </w:rPr>
            </w:pPr>
            <w:r w:rsidRPr="0077741C">
              <w:rPr>
                <w:sz w:val="18"/>
                <w:szCs w:val="18"/>
              </w:rPr>
              <w:t>-</w:t>
            </w:r>
          </w:p>
        </w:tc>
        <w:tc>
          <w:tcPr>
            <w:tcW w:w="850" w:type="dxa"/>
          </w:tcPr>
          <w:p w14:paraId="758D504A" w14:textId="77777777" w:rsidR="00530129" w:rsidRPr="0077741C" w:rsidDel="00BD7C58" w:rsidRDefault="00530129" w:rsidP="009B0203">
            <w:pPr>
              <w:spacing w:before="60"/>
              <w:jc w:val="left"/>
              <w:rPr>
                <w:sz w:val="18"/>
                <w:szCs w:val="18"/>
              </w:rPr>
            </w:pPr>
            <w:r w:rsidRPr="0077741C">
              <w:rPr>
                <w:sz w:val="18"/>
                <w:szCs w:val="18"/>
              </w:rPr>
              <w:t>1%</w:t>
            </w:r>
          </w:p>
        </w:tc>
        <w:tc>
          <w:tcPr>
            <w:tcW w:w="2261" w:type="dxa"/>
            <w:shd w:val="clear" w:color="auto" w:fill="auto"/>
          </w:tcPr>
          <w:p w14:paraId="494E0EE2" w14:textId="77777777" w:rsidR="00530129" w:rsidRPr="0077741C" w:rsidRDefault="00530129" w:rsidP="009B0203">
            <w:pPr>
              <w:spacing w:before="60"/>
              <w:jc w:val="left"/>
              <w:rPr>
                <w:sz w:val="18"/>
                <w:szCs w:val="18"/>
              </w:rPr>
            </w:pPr>
            <w:r w:rsidRPr="0077741C">
              <w:rPr>
                <w:sz w:val="18"/>
                <w:szCs w:val="18"/>
              </w:rPr>
              <w:t>Monitoring visits; review of relevant government documents, plans and budgets; interviews; stakeholders may not be opened to sharing of information</w:t>
            </w:r>
          </w:p>
        </w:tc>
      </w:tr>
      <w:tr w:rsidR="00530129" w:rsidRPr="00C54E60" w14:paraId="1CCCCE3F" w14:textId="77777777" w:rsidTr="00E17D8A">
        <w:trPr>
          <w:gridAfter w:val="1"/>
          <w:wAfter w:w="7" w:type="dxa"/>
          <w:trHeight w:val="530"/>
          <w:tblHeader/>
        </w:trPr>
        <w:tc>
          <w:tcPr>
            <w:tcW w:w="2552" w:type="dxa"/>
            <w:vMerge w:val="restart"/>
          </w:tcPr>
          <w:p w14:paraId="0B9EE077" w14:textId="77777777" w:rsidR="00530129" w:rsidRPr="00C54E60" w:rsidRDefault="00530129" w:rsidP="009B0203">
            <w:pPr>
              <w:spacing w:before="60"/>
              <w:jc w:val="left"/>
              <w:rPr>
                <w:i/>
                <w:sz w:val="20"/>
                <w:szCs w:val="20"/>
              </w:rPr>
            </w:pPr>
            <w:r w:rsidRPr="00ED57D5">
              <w:rPr>
                <w:b/>
                <w:sz w:val="20"/>
                <w:szCs w:val="20"/>
              </w:rPr>
              <w:t>Output</w:t>
            </w:r>
            <w:r>
              <w:rPr>
                <w:b/>
                <w:sz w:val="20"/>
                <w:szCs w:val="20"/>
              </w:rPr>
              <w:t xml:space="preserve"> 5:</w:t>
            </w:r>
            <w:r>
              <w:rPr>
                <w:rFonts w:ascii="Calibri" w:hAnsi="Calibri" w:cs="Calibri"/>
                <w:bCs/>
                <w:szCs w:val="22"/>
              </w:rPr>
              <w:t xml:space="preserve"> Communities in arid and semi-arid zones </w:t>
            </w:r>
            <w:proofErr w:type="gramStart"/>
            <w:r>
              <w:rPr>
                <w:rFonts w:ascii="Calibri" w:hAnsi="Calibri" w:cs="Calibri"/>
                <w:bCs/>
                <w:szCs w:val="22"/>
              </w:rPr>
              <w:t>are able to</w:t>
            </w:r>
            <w:proofErr w:type="gramEnd"/>
            <w:r>
              <w:rPr>
                <w:rFonts w:ascii="Calibri" w:hAnsi="Calibri" w:cs="Calibri"/>
                <w:bCs/>
                <w:szCs w:val="22"/>
              </w:rPr>
              <w:t xml:space="preserve"> adapt to climate change with alternative sources of livelihoods</w:t>
            </w:r>
          </w:p>
        </w:tc>
        <w:tc>
          <w:tcPr>
            <w:tcW w:w="2438" w:type="dxa"/>
          </w:tcPr>
          <w:p w14:paraId="6915FD89" w14:textId="77777777" w:rsidR="00530129" w:rsidRPr="0077741C" w:rsidRDefault="00530129" w:rsidP="009B0203">
            <w:pPr>
              <w:pStyle w:val="Header"/>
              <w:spacing w:before="60"/>
              <w:jc w:val="left"/>
              <w:rPr>
                <w:bCs/>
                <w:sz w:val="18"/>
                <w:szCs w:val="18"/>
              </w:rPr>
            </w:pPr>
            <w:r w:rsidRPr="0077741C">
              <w:rPr>
                <w:b/>
                <w:bCs/>
                <w:sz w:val="18"/>
                <w:szCs w:val="18"/>
              </w:rPr>
              <w:t>5.1:</w:t>
            </w:r>
            <w:r w:rsidRPr="0077741C">
              <w:rPr>
                <w:bCs/>
                <w:sz w:val="18"/>
                <w:szCs w:val="18"/>
              </w:rPr>
              <w:t xml:space="preserve"> # of water management system in place in arid and semi-arid zones. </w:t>
            </w:r>
          </w:p>
          <w:p w14:paraId="0BAC557A" w14:textId="77777777" w:rsidR="00530129" w:rsidRPr="0077741C" w:rsidRDefault="00530129" w:rsidP="009B0203">
            <w:pPr>
              <w:pStyle w:val="Header"/>
              <w:spacing w:before="60"/>
              <w:jc w:val="left"/>
              <w:rPr>
                <w:sz w:val="18"/>
                <w:szCs w:val="18"/>
              </w:rPr>
            </w:pPr>
          </w:p>
        </w:tc>
        <w:tc>
          <w:tcPr>
            <w:tcW w:w="1531" w:type="dxa"/>
          </w:tcPr>
          <w:p w14:paraId="6D57E197" w14:textId="77777777" w:rsidR="00530129" w:rsidRPr="0077741C" w:rsidRDefault="00530129" w:rsidP="009B0203">
            <w:pPr>
              <w:pStyle w:val="Header"/>
              <w:spacing w:before="60"/>
              <w:jc w:val="center"/>
              <w:rPr>
                <w:sz w:val="18"/>
                <w:szCs w:val="18"/>
              </w:rPr>
            </w:pPr>
            <w:r w:rsidRPr="0077741C">
              <w:rPr>
                <w:sz w:val="18"/>
                <w:szCs w:val="18"/>
              </w:rPr>
              <w:t>INGC annual report; Monitoring report</w:t>
            </w:r>
          </w:p>
          <w:p w14:paraId="5F764781" w14:textId="77777777" w:rsidR="00530129" w:rsidRPr="0077741C" w:rsidRDefault="00530129" w:rsidP="009B0203">
            <w:pPr>
              <w:pStyle w:val="Header"/>
              <w:spacing w:before="60"/>
              <w:jc w:val="center"/>
              <w:rPr>
                <w:sz w:val="18"/>
                <w:szCs w:val="18"/>
              </w:rPr>
            </w:pPr>
          </w:p>
          <w:p w14:paraId="57A1FE32" w14:textId="77777777" w:rsidR="00530129" w:rsidRPr="0077741C" w:rsidRDefault="00530129" w:rsidP="009B0203">
            <w:pPr>
              <w:pStyle w:val="Header"/>
              <w:spacing w:before="60"/>
              <w:jc w:val="center"/>
              <w:rPr>
                <w:sz w:val="18"/>
                <w:szCs w:val="18"/>
              </w:rPr>
            </w:pPr>
          </w:p>
        </w:tc>
        <w:tc>
          <w:tcPr>
            <w:tcW w:w="850" w:type="dxa"/>
            <w:shd w:val="clear" w:color="auto" w:fill="auto"/>
          </w:tcPr>
          <w:p w14:paraId="7CA1B84D" w14:textId="77777777" w:rsidR="00530129" w:rsidRPr="0077741C" w:rsidRDefault="00530129" w:rsidP="009B0203">
            <w:pPr>
              <w:pStyle w:val="Header"/>
              <w:spacing w:before="60"/>
              <w:jc w:val="left"/>
              <w:rPr>
                <w:sz w:val="18"/>
                <w:szCs w:val="18"/>
              </w:rPr>
            </w:pPr>
            <w:r w:rsidRPr="0077741C">
              <w:rPr>
                <w:sz w:val="18"/>
                <w:szCs w:val="18"/>
              </w:rPr>
              <w:t>TBD</w:t>
            </w:r>
          </w:p>
        </w:tc>
        <w:tc>
          <w:tcPr>
            <w:tcW w:w="709" w:type="dxa"/>
          </w:tcPr>
          <w:p w14:paraId="632850A4" w14:textId="77777777" w:rsidR="00530129" w:rsidRPr="0077741C" w:rsidRDefault="00530129" w:rsidP="009B0203">
            <w:pPr>
              <w:pStyle w:val="Header"/>
              <w:spacing w:before="60"/>
              <w:jc w:val="left"/>
              <w:rPr>
                <w:sz w:val="18"/>
                <w:szCs w:val="18"/>
              </w:rPr>
            </w:pPr>
            <w:r w:rsidRPr="0077741C">
              <w:rPr>
                <w:sz w:val="18"/>
                <w:szCs w:val="18"/>
              </w:rPr>
              <w:t>2017</w:t>
            </w:r>
          </w:p>
        </w:tc>
        <w:tc>
          <w:tcPr>
            <w:tcW w:w="740" w:type="dxa"/>
          </w:tcPr>
          <w:p w14:paraId="1CAA885C" w14:textId="77777777" w:rsidR="00530129" w:rsidRPr="0077741C" w:rsidRDefault="00530129" w:rsidP="009B0203">
            <w:pPr>
              <w:pStyle w:val="Header"/>
              <w:spacing w:before="60"/>
              <w:jc w:val="left"/>
              <w:rPr>
                <w:sz w:val="18"/>
                <w:szCs w:val="18"/>
              </w:rPr>
            </w:pPr>
            <w:r w:rsidRPr="0077741C">
              <w:rPr>
                <w:sz w:val="18"/>
                <w:szCs w:val="18"/>
              </w:rPr>
              <w:t>2</w:t>
            </w:r>
          </w:p>
        </w:tc>
        <w:tc>
          <w:tcPr>
            <w:tcW w:w="810" w:type="dxa"/>
          </w:tcPr>
          <w:p w14:paraId="553DF0A9" w14:textId="77777777" w:rsidR="00530129" w:rsidRPr="0077741C" w:rsidRDefault="00530129" w:rsidP="009B0203">
            <w:pPr>
              <w:pStyle w:val="Header"/>
              <w:spacing w:before="60"/>
              <w:jc w:val="left"/>
              <w:rPr>
                <w:sz w:val="18"/>
                <w:szCs w:val="18"/>
              </w:rPr>
            </w:pPr>
            <w:r w:rsidRPr="0077741C">
              <w:rPr>
                <w:sz w:val="18"/>
                <w:szCs w:val="18"/>
              </w:rPr>
              <w:t>2</w:t>
            </w:r>
          </w:p>
        </w:tc>
        <w:tc>
          <w:tcPr>
            <w:tcW w:w="810" w:type="dxa"/>
          </w:tcPr>
          <w:p w14:paraId="444668EC" w14:textId="77777777" w:rsidR="00530129" w:rsidRPr="0077741C" w:rsidRDefault="00530129" w:rsidP="009B0203">
            <w:pPr>
              <w:pStyle w:val="Header"/>
              <w:spacing w:before="60"/>
              <w:jc w:val="left"/>
              <w:rPr>
                <w:sz w:val="18"/>
                <w:szCs w:val="18"/>
              </w:rPr>
            </w:pPr>
            <w:r w:rsidRPr="0077741C">
              <w:rPr>
                <w:sz w:val="18"/>
                <w:szCs w:val="18"/>
              </w:rPr>
              <w:t>2</w:t>
            </w:r>
          </w:p>
        </w:tc>
        <w:tc>
          <w:tcPr>
            <w:tcW w:w="759" w:type="dxa"/>
          </w:tcPr>
          <w:p w14:paraId="5C34044B" w14:textId="77777777" w:rsidR="00530129" w:rsidRPr="0077741C" w:rsidRDefault="00530129" w:rsidP="009B0203">
            <w:pPr>
              <w:pStyle w:val="Header"/>
              <w:spacing w:before="60"/>
              <w:jc w:val="left"/>
              <w:rPr>
                <w:sz w:val="18"/>
                <w:szCs w:val="18"/>
              </w:rPr>
            </w:pPr>
            <w:r w:rsidRPr="0077741C">
              <w:rPr>
                <w:sz w:val="18"/>
                <w:szCs w:val="18"/>
              </w:rPr>
              <w:t>2</w:t>
            </w:r>
          </w:p>
        </w:tc>
        <w:tc>
          <w:tcPr>
            <w:tcW w:w="850" w:type="dxa"/>
          </w:tcPr>
          <w:p w14:paraId="529593ED" w14:textId="77777777" w:rsidR="00530129" w:rsidRPr="0077741C" w:rsidDel="00BD7C58" w:rsidRDefault="00530129" w:rsidP="009B0203">
            <w:pPr>
              <w:spacing w:before="60"/>
              <w:jc w:val="left"/>
              <w:rPr>
                <w:sz w:val="18"/>
                <w:szCs w:val="18"/>
              </w:rPr>
            </w:pPr>
            <w:r w:rsidRPr="0077741C">
              <w:rPr>
                <w:sz w:val="18"/>
                <w:szCs w:val="18"/>
              </w:rPr>
              <w:t>8</w:t>
            </w:r>
          </w:p>
        </w:tc>
        <w:tc>
          <w:tcPr>
            <w:tcW w:w="2261" w:type="dxa"/>
            <w:shd w:val="clear" w:color="auto" w:fill="auto"/>
          </w:tcPr>
          <w:p w14:paraId="4F58CD67" w14:textId="77777777" w:rsidR="00530129" w:rsidRPr="0077741C" w:rsidRDefault="00530129" w:rsidP="009B0203">
            <w:pPr>
              <w:spacing w:before="60"/>
              <w:jc w:val="left"/>
              <w:rPr>
                <w:sz w:val="18"/>
                <w:szCs w:val="18"/>
              </w:rPr>
            </w:pPr>
            <w:r w:rsidRPr="0077741C">
              <w:rPr>
                <w:sz w:val="18"/>
                <w:szCs w:val="18"/>
              </w:rPr>
              <w:t xml:space="preserve">Monitoring visits; review of relevant government documents, plans and budgets; interviews; stakeholders may not be opened to sharing of information; poor accessibility to road network.  </w:t>
            </w:r>
          </w:p>
        </w:tc>
      </w:tr>
      <w:tr w:rsidR="00530129" w:rsidRPr="00C54E60" w14:paraId="1FE79306" w14:textId="77777777" w:rsidTr="00E17D8A">
        <w:trPr>
          <w:gridAfter w:val="1"/>
          <w:wAfter w:w="7" w:type="dxa"/>
          <w:trHeight w:val="530"/>
          <w:tblHeader/>
        </w:trPr>
        <w:tc>
          <w:tcPr>
            <w:tcW w:w="2552" w:type="dxa"/>
            <w:vMerge/>
          </w:tcPr>
          <w:p w14:paraId="78111AF4" w14:textId="77777777" w:rsidR="00530129" w:rsidRPr="00ED57D5" w:rsidRDefault="00530129" w:rsidP="009B0203">
            <w:pPr>
              <w:spacing w:before="60"/>
              <w:jc w:val="left"/>
              <w:rPr>
                <w:b/>
                <w:sz w:val="20"/>
                <w:szCs w:val="20"/>
              </w:rPr>
            </w:pPr>
          </w:p>
        </w:tc>
        <w:tc>
          <w:tcPr>
            <w:tcW w:w="2438" w:type="dxa"/>
          </w:tcPr>
          <w:p w14:paraId="4343FB33" w14:textId="77777777" w:rsidR="00530129" w:rsidRPr="0077741C" w:rsidRDefault="00530129" w:rsidP="009B0203">
            <w:pPr>
              <w:pStyle w:val="Header"/>
              <w:spacing w:before="60"/>
              <w:jc w:val="left"/>
              <w:rPr>
                <w:sz w:val="18"/>
                <w:szCs w:val="18"/>
              </w:rPr>
            </w:pPr>
            <w:r w:rsidRPr="0077741C">
              <w:rPr>
                <w:b/>
                <w:bCs/>
                <w:sz w:val="18"/>
                <w:szCs w:val="18"/>
              </w:rPr>
              <w:t>5.2:</w:t>
            </w:r>
            <w:r w:rsidRPr="0077741C">
              <w:rPr>
                <w:bCs/>
                <w:sz w:val="18"/>
                <w:szCs w:val="18"/>
              </w:rPr>
              <w:t xml:space="preserve"> # of communities in arid and semi-arid zones with diversified income generating activities.</w:t>
            </w:r>
          </w:p>
        </w:tc>
        <w:tc>
          <w:tcPr>
            <w:tcW w:w="1531" w:type="dxa"/>
          </w:tcPr>
          <w:p w14:paraId="2208B769" w14:textId="77777777" w:rsidR="00530129" w:rsidRPr="0077741C" w:rsidRDefault="00530129" w:rsidP="009B0203">
            <w:pPr>
              <w:pStyle w:val="Header"/>
              <w:spacing w:before="60"/>
              <w:jc w:val="center"/>
              <w:rPr>
                <w:sz w:val="18"/>
                <w:szCs w:val="18"/>
              </w:rPr>
            </w:pPr>
            <w:r w:rsidRPr="0077741C">
              <w:rPr>
                <w:sz w:val="18"/>
                <w:szCs w:val="18"/>
              </w:rPr>
              <w:t>INGC annual report; Monitoring report</w:t>
            </w:r>
          </w:p>
        </w:tc>
        <w:tc>
          <w:tcPr>
            <w:tcW w:w="850" w:type="dxa"/>
            <w:shd w:val="clear" w:color="auto" w:fill="auto"/>
          </w:tcPr>
          <w:p w14:paraId="4370EF7E" w14:textId="77777777" w:rsidR="00530129" w:rsidRPr="0077741C" w:rsidRDefault="00530129" w:rsidP="009B0203">
            <w:pPr>
              <w:pStyle w:val="Header"/>
              <w:spacing w:before="60"/>
              <w:jc w:val="left"/>
              <w:rPr>
                <w:sz w:val="18"/>
                <w:szCs w:val="18"/>
              </w:rPr>
            </w:pPr>
            <w:r w:rsidRPr="0077741C">
              <w:rPr>
                <w:sz w:val="18"/>
                <w:szCs w:val="18"/>
              </w:rPr>
              <w:t>TBD</w:t>
            </w:r>
          </w:p>
        </w:tc>
        <w:tc>
          <w:tcPr>
            <w:tcW w:w="709" w:type="dxa"/>
          </w:tcPr>
          <w:p w14:paraId="5EA07F07" w14:textId="77777777" w:rsidR="00530129" w:rsidRPr="0077741C" w:rsidRDefault="00530129" w:rsidP="009B0203">
            <w:pPr>
              <w:pStyle w:val="Header"/>
              <w:spacing w:before="60"/>
              <w:jc w:val="left"/>
              <w:rPr>
                <w:sz w:val="18"/>
                <w:szCs w:val="18"/>
              </w:rPr>
            </w:pPr>
            <w:r w:rsidRPr="0077741C">
              <w:rPr>
                <w:sz w:val="18"/>
                <w:szCs w:val="18"/>
              </w:rPr>
              <w:t>2017</w:t>
            </w:r>
          </w:p>
        </w:tc>
        <w:tc>
          <w:tcPr>
            <w:tcW w:w="740" w:type="dxa"/>
          </w:tcPr>
          <w:p w14:paraId="4E36099B" w14:textId="77777777" w:rsidR="00530129" w:rsidRPr="0077741C" w:rsidRDefault="00530129" w:rsidP="009B0203">
            <w:pPr>
              <w:pStyle w:val="Header"/>
              <w:spacing w:before="60"/>
              <w:jc w:val="left"/>
              <w:rPr>
                <w:sz w:val="18"/>
                <w:szCs w:val="18"/>
              </w:rPr>
            </w:pPr>
            <w:r w:rsidRPr="0077741C">
              <w:rPr>
                <w:sz w:val="18"/>
                <w:szCs w:val="18"/>
              </w:rPr>
              <w:t>2</w:t>
            </w:r>
          </w:p>
        </w:tc>
        <w:tc>
          <w:tcPr>
            <w:tcW w:w="810" w:type="dxa"/>
          </w:tcPr>
          <w:p w14:paraId="0A1B65E4" w14:textId="77777777" w:rsidR="00530129" w:rsidRPr="0077741C" w:rsidRDefault="00530129" w:rsidP="009B0203">
            <w:pPr>
              <w:pStyle w:val="Header"/>
              <w:spacing w:before="60"/>
              <w:jc w:val="left"/>
              <w:rPr>
                <w:sz w:val="18"/>
                <w:szCs w:val="18"/>
              </w:rPr>
            </w:pPr>
            <w:r w:rsidRPr="0077741C">
              <w:rPr>
                <w:sz w:val="18"/>
                <w:szCs w:val="18"/>
              </w:rPr>
              <w:t>3</w:t>
            </w:r>
          </w:p>
        </w:tc>
        <w:tc>
          <w:tcPr>
            <w:tcW w:w="810" w:type="dxa"/>
          </w:tcPr>
          <w:p w14:paraId="5820827D" w14:textId="77777777" w:rsidR="00530129" w:rsidRPr="0077741C" w:rsidRDefault="00530129" w:rsidP="009B0203">
            <w:pPr>
              <w:pStyle w:val="Header"/>
              <w:spacing w:before="60"/>
              <w:jc w:val="left"/>
              <w:rPr>
                <w:sz w:val="18"/>
                <w:szCs w:val="18"/>
              </w:rPr>
            </w:pPr>
            <w:r w:rsidRPr="0077741C">
              <w:rPr>
                <w:sz w:val="18"/>
                <w:szCs w:val="18"/>
              </w:rPr>
              <w:t>3</w:t>
            </w:r>
          </w:p>
        </w:tc>
        <w:tc>
          <w:tcPr>
            <w:tcW w:w="759" w:type="dxa"/>
          </w:tcPr>
          <w:p w14:paraId="723AEB1F" w14:textId="77777777" w:rsidR="00530129" w:rsidRPr="0077741C" w:rsidRDefault="00530129" w:rsidP="009B0203">
            <w:pPr>
              <w:pStyle w:val="Header"/>
              <w:spacing w:before="60"/>
              <w:jc w:val="left"/>
              <w:rPr>
                <w:sz w:val="18"/>
                <w:szCs w:val="18"/>
              </w:rPr>
            </w:pPr>
            <w:r w:rsidRPr="0077741C">
              <w:rPr>
                <w:sz w:val="18"/>
                <w:szCs w:val="18"/>
              </w:rPr>
              <w:t>2</w:t>
            </w:r>
          </w:p>
        </w:tc>
        <w:tc>
          <w:tcPr>
            <w:tcW w:w="850" w:type="dxa"/>
          </w:tcPr>
          <w:p w14:paraId="595AEBD0" w14:textId="77777777" w:rsidR="00530129" w:rsidRPr="0077741C" w:rsidDel="00BD7C58" w:rsidRDefault="00530129" w:rsidP="009B0203">
            <w:pPr>
              <w:spacing w:before="60"/>
              <w:jc w:val="left"/>
              <w:rPr>
                <w:sz w:val="18"/>
                <w:szCs w:val="18"/>
              </w:rPr>
            </w:pPr>
            <w:r w:rsidRPr="0077741C">
              <w:rPr>
                <w:sz w:val="18"/>
                <w:szCs w:val="18"/>
              </w:rPr>
              <w:t>10</w:t>
            </w:r>
          </w:p>
        </w:tc>
        <w:tc>
          <w:tcPr>
            <w:tcW w:w="2261" w:type="dxa"/>
            <w:shd w:val="clear" w:color="auto" w:fill="auto"/>
          </w:tcPr>
          <w:p w14:paraId="1015659B" w14:textId="77777777" w:rsidR="00530129" w:rsidRPr="0077741C" w:rsidRDefault="00530129" w:rsidP="009B0203">
            <w:pPr>
              <w:spacing w:before="60"/>
              <w:jc w:val="center"/>
              <w:rPr>
                <w:sz w:val="18"/>
                <w:szCs w:val="18"/>
              </w:rPr>
            </w:pPr>
            <w:r w:rsidRPr="0077741C">
              <w:rPr>
                <w:sz w:val="18"/>
                <w:szCs w:val="18"/>
              </w:rPr>
              <w:t>√</w:t>
            </w:r>
          </w:p>
        </w:tc>
      </w:tr>
      <w:tr w:rsidR="00530129" w:rsidRPr="00C54E60" w14:paraId="145B9991" w14:textId="77777777" w:rsidTr="00E17D8A">
        <w:trPr>
          <w:gridAfter w:val="1"/>
          <w:wAfter w:w="7" w:type="dxa"/>
          <w:trHeight w:val="530"/>
          <w:tblHeader/>
        </w:trPr>
        <w:tc>
          <w:tcPr>
            <w:tcW w:w="2552" w:type="dxa"/>
            <w:vMerge/>
          </w:tcPr>
          <w:p w14:paraId="12000B00" w14:textId="77777777" w:rsidR="00530129" w:rsidRPr="00ED57D5" w:rsidRDefault="00530129" w:rsidP="009B0203">
            <w:pPr>
              <w:spacing w:before="60"/>
              <w:jc w:val="left"/>
              <w:rPr>
                <w:b/>
                <w:sz w:val="20"/>
                <w:szCs w:val="20"/>
              </w:rPr>
            </w:pPr>
          </w:p>
        </w:tc>
        <w:tc>
          <w:tcPr>
            <w:tcW w:w="2438" w:type="dxa"/>
          </w:tcPr>
          <w:p w14:paraId="26B2ACDC" w14:textId="77777777" w:rsidR="00530129" w:rsidRPr="0077741C" w:rsidRDefault="00530129" w:rsidP="009B0203">
            <w:pPr>
              <w:pStyle w:val="Header"/>
              <w:spacing w:before="60"/>
              <w:jc w:val="left"/>
              <w:rPr>
                <w:sz w:val="18"/>
                <w:szCs w:val="18"/>
              </w:rPr>
            </w:pPr>
            <w:r w:rsidRPr="0077741C">
              <w:rPr>
                <w:b/>
                <w:bCs/>
                <w:sz w:val="18"/>
                <w:szCs w:val="18"/>
              </w:rPr>
              <w:t xml:space="preserve">5.3: # </w:t>
            </w:r>
            <w:r w:rsidRPr="0077741C">
              <w:rPr>
                <w:bCs/>
                <w:sz w:val="18"/>
                <w:szCs w:val="18"/>
              </w:rPr>
              <w:t>of adaptation and resilience measures instituted in arid and semi-arid zones</w:t>
            </w:r>
            <w:r w:rsidRPr="0077741C">
              <w:rPr>
                <w:b/>
                <w:bCs/>
                <w:sz w:val="18"/>
                <w:szCs w:val="18"/>
              </w:rPr>
              <w:t xml:space="preserve">  </w:t>
            </w:r>
          </w:p>
        </w:tc>
        <w:tc>
          <w:tcPr>
            <w:tcW w:w="1531" w:type="dxa"/>
          </w:tcPr>
          <w:p w14:paraId="2F9E2DB1" w14:textId="77777777" w:rsidR="00530129" w:rsidRPr="0077741C" w:rsidRDefault="00530129" w:rsidP="009B0203">
            <w:pPr>
              <w:pStyle w:val="Header"/>
              <w:spacing w:before="60"/>
              <w:jc w:val="center"/>
              <w:rPr>
                <w:sz w:val="18"/>
                <w:szCs w:val="18"/>
              </w:rPr>
            </w:pPr>
            <w:r w:rsidRPr="0077741C">
              <w:rPr>
                <w:sz w:val="18"/>
                <w:szCs w:val="18"/>
              </w:rPr>
              <w:t>INGC annual report; Monitoring report</w:t>
            </w:r>
          </w:p>
        </w:tc>
        <w:tc>
          <w:tcPr>
            <w:tcW w:w="850" w:type="dxa"/>
            <w:shd w:val="clear" w:color="auto" w:fill="auto"/>
          </w:tcPr>
          <w:p w14:paraId="624BBADD" w14:textId="77777777" w:rsidR="00530129" w:rsidRPr="0077741C" w:rsidRDefault="00530129" w:rsidP="009B0203">
            <w:pPr>
              <w:pStyle w:val="Header"/>
              <w:spacing w:before="60"/>
              <w:jc w:val="left"/>
              <w:rPr>
                <w:sz w:val="18"/>
                <w:szCs w:val="18"/>
              </w:rPr>
            </w:pPr>
            <w:r w:rsidRPr="0077741C">
              <w:rPr>
                <w:sz w:val="18"/>
                <w:szCs w:val="18"/>
              </w:rPr>
              <w:t>TBD</w:t>
            </w:r>
          </w:p>
        </w:tc>
        <w:tc>
          <w:tcPr>
            <w:tcW w:w="709" w:type="dxa"/>
          </w:tcPr>
          <w:p w14:paraId="0E4C88C7" w14:textId="77777777" w:rsidR="00530129" w:rsidRPr="0077741C" w:rsidRDefault="00530129" w:rsidP="009B0203">
            <w:pPr>
              <w:pStyle w:val="Header"/>
              <w:spacing w:before="60"/>
              <w:jc w:val="left"/>
              <w:rPr>
                <w:sz w:val="18"/>
                <w:szCs w:val="18"/>
              </w:rPr>
            </w:pPr>
            <w:r w:rsidRPr="0077741C">
              <w:rPr>
                <w:sz w:val="18"/>
                <w:szCs w:val="18"/>
              </w:rPr>
              <w:t>2017</w:t>
            </w:r>
          </w:p>
        </w:tc>
        <w:tc>
          <w:tcPr>
            <w:tcW w:w="740" w:type="dxa"/>
          </w:tcPr>
          <w:p w14:paraId="292801A0" w14:textId="77777777" w:rsidR="00530129" w:rsidRPr="0077741C" w:rsidRDefault="00530129" w:rsidP="009B0203">
            <w:pPr>
              <w:pStyle w:val="Header"/>
              <w:spacing w:before="60"/>
              <w:jc w:val="left"/>
              <w:rPr>
                <w:sz w:val="18"/>
                <w:szCs w:val="18"/>
              </w:rPr>
            </w:pPr>
            <w:r w:rsidRPr="0077741C">
              <w:rPr>
                <w:sz w:val="18"/>
                <w:szCs w:val="18"/>
              </w:rPr>
              <w:t>3</w:t>
            </w:r>
          </w:p>
        </w:tc>
        <w:tc>
          <w:tcPr>
            <w:tcW w:w="810" w:type="dxa"/>
          </w:tcPr>
          <w:p w14:paraId="7ED32DF7" w14:textId="77777777" w:rsidR="00530129" w:rsidRPr="0077741C" w:rsidRDefault="00530129" w:rsidP="009B0203">
            <w:pPr>
              <w:pStyle w:val="Header"/>
              <w:spacing w:before="60"/>
              <w:jc w:val="left"/>
              <w:rPr>
                <w:sz w:val="18"/>
                <w:szCs w:val="18"/>
              </w:rPr>
            </w:pPr>
            <w:r w:rsidRPr="0077741C">
              <w:rPr>
                <w:sz w:val="18"/>
                <w:szCs w:val="18"/>
              </w:rPr>
              <w:t>4</w:t>
            </w:r>
          </w:p>
        </w:tc>
        <w:tc>
          <w:tcPr>
            <w:tcW w:w="810" w:type="dxa"/>
          </w:tcPr>
          <w:p w14:paraId="06974A94" w14:textId="77777777" w:rsidR="00530129" w:rsidRPr="0077741C" w:rsidRDefault="00530129" w:rsidP="009B0203">
            <w:pPr>
              <w:pStyle w:val="Header"/>
              <w:spacing w:before="60"/>
              <w:jc w:val="left"/>
              <w:rPr>
                <w:sz w:val="18"/>
                <w:szCs w:val="18"/>
              </w:rPr>
            </w:pPr>
            <w:r w:rsidRPr="0077741C">
              <w:rPr>
                <w:sz w:val="18"/>
                <w:szCs w:val="18"/>
              </w:rPr>
              <w:t>3</w:t>
            </w:r>
          </w:p>
        </w:tc>
        <w:tc>
          <w:tcPr>
            <w:tcW w:w="759" w:type="dxa"/>
          </w:tcPr>
          <w:p w14:paraId="7514CE54" w14:textId="77777777" w:rsidR="00530129" w:rsidRPr="0077741C" w:rsidRDefault="00530129" w:rsidP="009B0203">
            <w:pPr>
              <w:pStyle w:val="Header"/>
              <w:spacing w:before="60"/>
              <w:jc w:val="left"/>
              <w:rPr>
                <w:sz w:val="18"/>
                <w:szCs w:val="18"/>
              </w:rPr>
            </w:pPr>
            <w:r w:rsidRPr="0077741C">
              <w:rPr>
                <w:sz w:val="18"/>
                <w:szCs w:val="18"/>
              </w:rPr>
              <w:t>4</w:t>
            </w:r>
          </w:p>
        </w:tc>
        <w:tc>
          <w:tcPr>
            <w:tcW w:w="850" w:type="dxa"/>
          </w:tcPr>
          <w:p w14:paraId="3A3C600E" w14:textId="77777777" w:rsidR="00530129" w:rsidRPr="0077741C" w:rsidDel="00BD7C58" w:rsidRDefault="00530129" w:rsidP="009B0203">
            <w:pPr>
              <w:spacing w:before="60"/>
              <w:jc w:val="left"/>
              <w:rPr>
                <w:sz w:val="18"/>
                <w:szCs w:val="18"/>
              </w:rPr>
            </w:pPr>
            <w:r w:rsidRPr="0077741C">
              <w:rPr>
                <w:sz w:val="18"/>
                <w:szCs w:val="18"/>
              </w:rPr>
              <w:t>14</w:t>
            </w:r>
          </w:p>
        </w:tc>
        <w:tc>
          <w:tcPr>
            <w:tcW w:w="2261" w:type="dxa"/>
            <w:shd w:val="clear" w:color="auto" w:fill="auto"/>
          </w:tcPr>
          <w:p w14:paraId="393DD686" w14:textId="77777777" w:rsidR="00530129" w:rsidRPr="0077741C" w:rsidRDefault="00530129" w:rsidP="009B0203">
            <w:pPr>
              <w:spacing w:before="60"/>
              <w:jc w:val="center"/>
              <w:rPr>
                <w:sz w:val="18"/>
                <w:szCs w:val="18"/>
              </w:rPr>
            </w:pPr>
            <w:r w:rsidRPr="0077741C">
              <w:rPr>
                <w:sz w:val="18"/>
                <w:szCs w:val="18"/>
              </w:rPr>
              <w:t>√</w:t>
            </w:r>
          </w:p>
        </w:tc>
      </w:tr>
      <w:tr w:rsidR="00530129" w:rsidRPr="00C54E60" w14:paraId="799131FB" w14:textId="77777777" w:rsidTr="00E17D8A">
        <w:trPr>
          <w:gridAfter w:val="1"/>
          <w:wAfter w:w="7" w:type="dxa"/>
          <w:trHeight w:val="530"/>
          <w:tblHeader/>
        </w:trPr>
        <w:tc>
          <w:tcPr>
            <w:tcW w:w="2552" w:type="dxa"/>
            <w:vMerge/>
          </w:tcPr>
          <w:p w14:paraId="191EFCB6" w14:textId="77777777" w:rsidR="00530129" w:rsidRPr="00ED57D5" w:rsidRDefault="00530129" w:rsidP="009B0203">
            <w:pPr>
              <w:spacing w:before="60"/>
              <w:jc w:val="left"/>
              <w:rPr>
                <w:b/>
                <w:sz w:val="20"/>
                <w:szCs w:val="20"/>
              </w:rPr>
            </w:pPr>
          </w:p>
        </w:tc>
        <w:tc>
          <w:tcPr>
            <w:tcW w:w="2438" w:type="dxa"/>
          </w:tcPr>
          <w:p w14:paraId="54D18BF6" w14:textId="77777777" w:rsidR="00530129" w:rsidRPr="0077741C" w:rsidRDefault="00530129" w:rsidP="009B0203">
            <w:pPr>
              <w:pStyle w:val="Header"/>
              <w:spacing w:before="60"/>
              <w:jc w:val="left"/>
              <w:rPr>
                <w:sz w:val="18"/>
                <w:szCs w:val="18"/>
              </w:rPr>
            </w:pPr>
            <w:r w:rsidRPr="0077741C">
              <w:rPr>
                <w:b/>
                <w:bCs/>
                <w:sz w:val="18"/>
                <w:szCs w:val="18"/>
              </w:rPr>
              <w:t>5.4:</w:t>
            </w:r>
            <w:r w:rsidRPr="0077741C">
              <w:rPr>
                <w:bCs/>
                <w:sz w:val="18"/>
                <w:szCs w:val="18"/>
              </w:rPr>
              <w:t xml:space="preserve"> # workshops held to disseminate research on climate change, early warning systems, and innovative technologies for early action (scientific and indigenous knowledge)</w:t>
            </w:r>
          </w:p>
        </w:tc>
        <w:tc>
          <w:tcPr>
            <w:tcW w:w="1531" w:type="dxa"/>
          </w:tcPr>
          <w:p w14:paraId="05F33EE7" w14:textId="77777777" w:rsidR="00530129" w:rsidRPr="0077741C" w:rsidRDefault="00530129" w:rsidP="009B0203">
            <w:pPr>
              <w:pStyle w:val="Header"/>
              <w:spacing w:before="60"/>
              <w:jc w:val="center"/>
              <w:rPr>
                <w:sz w:val="18"/>
                <w:szCs w:val="18"/>
              </w:rPr>
            </w:pPr>
            <w:r w:rsidRPr="0077741C">
              <w:rPr>
                <w:sz w:val="18"/>
                <w:szCs w:val="18"/>
              </w:rPr>
              <w:t>INGC annual report; Monitoring report</w:t>
            </w:r>
          </w:p>
        </w:tc>
        <w:tc>
          <w:tcPr>
            <w:tcW w:w="850" w:type="dxa"/>
            <w:shd w:val="clear" w:color="auto" w:fill="auto"/>
          </w:tcPr>
          <w:p w14:paraId="5FC0D1EC" w14:textId="77777777" w:rsidR="00530129" w:rsidRPr="0077741C" w:rsidRDefault="00530129" w:rsidP="009B0203">
            <w:pPr>
              <w:pStyle w:val="Header"/>
              <w:spacing w:before="60"/>
              <w:jc w:val="left"/>
              <w:rPr>
                <w:sz w:val="18"/>
                <w:szCs w:val="18"/>
              </w:rPr>
            </w:pPr>
            <w:r w:rsidRPr="0077741C">
              <w:rPr>
                <w:sz w:val="18"/>
                <w:szCs w:val="18"/>
              </w:rPr>
              <w:t>0</w:t>
            </w:r>
          </w:p>
        </w:tc>
        <w:tc>
          <w:tcPr>
            <w:tcW w:w="709" w:type="dxa"/>
          </w:tcPr>
          <w:p w14:paraId="034238CF" w14:textId="77777777" w:rsidR="00530129" w:rsidRPr="0077741C" w:rsidRDefault="00530129" w:rsidP="009B0203">
            <w:pPr>
              <w:pStyle w:val="Header"/>
              <w:spacing w:before="60"/>
              <w:jc w:val="left"/>
              <w:rPr>
                <w:sz w:val="18"/>
                <w:szCs w:val="18"/>
              </w:rPr>
            </w:pPr>
            <w:r w:rsidRPr="0077741C">
              <w:rPr>
                <w:sz w:val="18"/>
                <w:szCs w:val="18"/>
              </w:rPr>
              <w:t>2017</w:t>
            </w:r>
          </w:p>
        </w:tc>
        <w:tc>
          <w:tcPr>
            <w:tcW w:w="740" w:type="dxa"/>
          </w:tcPr>
          <w:p w14:paraId="1E8A0A29" w14:textId="77777777" w:rsidR="00530129" w:rsidRPr="0077741C" w:rsidRDefault="00530129" w:rsidP="009B0203">
            <w:pPr>
              <w:pStyle w:val="Header"/>
              <w:spacing w:before="60"/>
              <w:jc w:val="left"/>
              <w:rPr>
                <w:sz w:val="18"/>
                <w:szCs w:val="18"/>
              </w:rPr>
            </w:pPr>
            <w:r w:rsidRPr="0077741C">
              <w:rPr>
                <w:sz w:val="18"/>
                <w:szCs w:val="18"/>
              </w:rPr>
              <w:t>3</w:t>
            </w:r>
          </w:p>
        </w:tc>
        <w:tc>
          <w:tcPr>
            <w:tcW w:w="810" w:type="dxa"/>
          </w:tcPr>
          <w:p w14:paraId="30B479C6" w14:textId="77777777" w:rsidR="00530129" w:rsidRPr="0077741C" w:rsidRDefault="00530129" w:rsidP="009B0203">
            <w:pPr>
              <w:pStyle w:val="Header"/>
              <w:spacing w:before="60"/>
              <w:jc w:val="left"/>
              <w:rPr>
                <w:sz w:val="18"/>
                <w:szCs w:val="18"/>
              </w:rPr>
            </w:pPr>
            <w:r w:rsidRPr="0077741C">
              <w:rPr>
                <w:sz w:val="18"/>
                <w:szCs w:val="18"/>
              </w:rPr>
              <w:t>3</w:t>
            </w:r>
          </w:p>
        </w:tc>
        <w:tc>
          <w:tcPr>
            <w:tcW w:w="810" w:type="dxa"/>
          </w:tcPr>
          <w:p w14:paraId="16B07839" w14:textId="77777777" w:rsidR="00530129" w:rsidRPr="0077741C" w:rsidRDefault="00530129" w:rsidP="009B0203">
            <w:pPr>
              <w:pStyle w:val="Header"/>
              <w:spacing w:before="60"/>
              <w:jc w:val="left"/>
              <w:rPr>
                <w:sz w:val="18"/>
                <w:szCs w:val="18"/>
              </w:rPr>
            </w:pPr>
            <w:r w:rsidRPr="0077741C">
              <w:rPr>
                <w:sz w:val="18"/>
                <w:szCs w:val="18"/>
              </w:rPr>
              <w:t>3</w:t>
            </w:r>
          </w:p>
        </w:tc>
        <w:tc>
          <w:tcPr>
            <w:tcW w:w="759" w:type="dxa"/>
          </w:tcPr>
          <w:p w14:paraId="0B00EDA4" w14:textId="77777777" w:rsidR="00530129" w:rsidRPr="0077741C" w:rsidRDefault="00530129" w:rsidP="009B0203">
            <w:pPr>
              <w:pStyle w:val="Header"/>
              <w:spacing w:before="60"/>
              <w:jc w:val="left"/>
              <w:rPr>
                <w:sz w:val="18"/>
                <w:szCs w:val="18"/>
              </w:rPr>
            </w:pPr>
            <w:r w:rsidRPr="0077741C">
              <w:rPr>
                <w:sz w:val="18"/>
                <w:szCs w:val="18"/>
              </w:rPr>
              <w:t>3</w:t>
            </w:r>
          </w:p>
        </w:tc>
        <w:tc>
          <w:tcPr>
            <w:tcW w:w="850" w:type="dxa"/>
          </w:tcPr>
          <w:p w14:paraId="3DA95244" w14:textId="77777777" w:rsidR="00530129" w:rsidRPr="0077741C" w:rsidDel="00BD7C58" w:rsidRDefault="00530129" w:rsidP="009B0203">
            <w:pPr>
              <w:spacing w:before="60"/>
              <w:jc w:val="left"/>
              <w:rPr>
                <w:sz w:val="18"/>
                <w:szCs w:val="18"/>
              </w:rPr>
            </w:pPr>
            <w:r w:rsidRPr="0077741C">
              <w:rPr>
                <w:sz w:val="18"/>
                <w:szCs w:val="18"/>
              </w:rPr>
              <w:t>12</w:t>
            </w:r>
          </w:p>
        </w:tc>
        <w:tc>
          <w:tcPr>
            <w:tcW w:w="2261" w:type="dxa"/>
            <w:shd w:val="clear" w:color="auto" w:fill="auto"/>
          </w:tcPr>
          <w:p w14:paraId="23C5E28E" w14:textId="77777777" w:rsidR="00530129" w:rsidRPr="0077741C" w:rsidRDefault="00530129" w:rsidP="009B0203">
            <w:pPr>
              <w:spacing w:before="60"/>
              <w:jc w:val="center"/>
              <w:rPr>
                <w:sz w:val="18"/>
                <w:szCs w:val="18"/>
              </w:rPr>
            </w:pPr>
            <w:r w:rsidRPr="0077741C">
              <w:rPr>
                <w:sz w:val="18"/>
                <w:szCs w:val="18"/>
              </w:rPr>
              <w:t>√</w:t>
            </w:r>
          </w:p>
        </w:tc>
      </w:tr>
    </w:tbl>
    <w:p w14:paraId="52376690" w14:textId="77777777" w:rsidR="00530129" w:rsidRDefault="00530129" w:rsidP="00530129">
      <w:pPr>
        <w:pStyle w:val="Heading1"/>
        <w:numPr>
          <w:ilvl w:val="0"/>
          <w:numId w:val="0"/>
        </w:numPr>
        <w:spacing w:before="60" w:after="60"/>
        <w:rPr>
          <w:highlight w:val="lightGray"/>
        </w:rPr>
        <w:sectPr w:rsidR="00530129" w:rsidSect="00E17D8A">
          <w:headerReference w:type="first" r:id="rId12"/>
          <w:pgSz w:w="16838" w:h="11906" w:orient="landscape" w:code="9"/>
          <w:pgMar w:top="709" w:right="864" w:bottom="1152" w:left="864" w:header="720" w:footer="432" w:gutter="0"/>
          <w:cols w:space="708"/>
          <w:titlePg/>
          <w:docGrid w:linePitch="360"/>
        </w:sectPr>
      </w:pPr>
    </w:p>
    <w:p w14:paraId="3266903C" w14:textId="77777777" w:rsidR="00530129" w:rsidRPr="008B5186" w:rsidRDefault="00530129" w:rsidP="00530129">
      <w:pPr>
        <w:pStyle w:val="Heading1"/>
        <w:spacing w:after="0"/>
      </w:pPr>
      <w:r w:rsidRPr="008B5186">
        <w:lastRenderedPageBreak/>
        <w:t xml:space="preserve">Monitoring </w:t>
      </w:r>
      <w:r>
        <w:t>And Evaluation</w:t>
      </w:r>
    </w:p>
    <w:p w14:paraId="23B8132F" w14:textId="77777777" w:rsidR="00530129" w:rsidRPr="00962FFA" w:rsidRDefault="00530129" w:rsidP="00530129">
      <w:pPr>
        <w:spacing w:after="0"/>
        <w:rPr>
          <w:b/>
          <w:sz w:val="24"/>
        </w:rPr>
      </w:pPr>
      <w:r w:rsidRPr="00962FFA">
        <w:rPr>
          <w:b/>
          <w:sz w:val="24"/>
        </w:rPr>
        <w:t>Monitoring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4618"/>
        <w:gridCol w:w="2047"/>
        <w:gridCol w:w="3363"/>
        <w:gridCol w:w="1696"/>
        <w:gridCol w:w="1164"/>
      </w:tblGrid>
      <w:tr w:rsidR="00530129" w14:paraId="3AD4AC63" w14:textId="77777777" w:rsidTr="009B0203">
        <w:tc>
          <w:tcPr>
            <w:tcW w:w="2235" w:type="dxa"/>
            <w:shd w:val="clear" w:color="auto" w:fill="auto"/>
            <w:vAlign w:val="center"/>
          </w:tcPr>
          <w:p w14:paraId="67C4AD31" w14:textId="77777777" w:rsidR="00530129" w:rsidRPr="00666B7D" w:rsidRDefault="00530129" w:rsidP="009B0203">
            <w:pPr>
              <w:spacing w:after="0"/>
              <w:jc w:val="center"/>
              <w:rPr>
                <w:b/>
              </w:rPr>
            </w:pPr>
            <w:r w:rsidRPr="00666B7D">
              <w:rPr>
                <w:b/>
              </w:rPr>
              <w:t>Monitoring Activity</w:t>
            </w:r>
          </w:p>
        </w:tc>
        <w:tc>
          <w:tcPr>
            <w:tcW w:w="4713" w:type="dxa"/>
            <w:shd w:val="clear" w:color="auto" w:fill="auto"/>
            <w:vAlign w:val="center"/>
          </w:tcPr>
          <w:p w14:paraId="7F3516B3" w14:textId="77777777" w:rsidR="00530129" w:rsidRPr="00666B7D" w:rsidRDefault="00530129" w:rsidP="009B0203">
            <w:pPr>
              <w:spacing w:after="0"/>
              <w:jc w:val="center"/>
              <w:rPr>
                <w:b/>
              </w:rPr>
            </w:pPr>
            <w:r w:rsidRPr="00666B7D">
              <w:rPr>
                <w:b/>
              </w:rPr>
              <w:t>Purpose</w:t>
            </w:r>
          </w:p>
        </w:tc>
        <w:tc>
          <w:tcPr>
            <w:tcW w:w="2070" w:type="dxa"/>
            <w:shd w:val="clear" w:color="auto" w:fill="auto"/>
            <w:vAlign w:val="center"/>
          </w:tcPr>
          <w:p w14:paraId="32B4D26E" w14:textId="77777777" w:rsidR="00530129" w:rsidRPr="00666B7D" w:rsidRDefault="00530129" w:rsidP="009B0203">
            <w:pPr>
              <w:spacing w:after="0"/>
              <w:jc w:val="center"/>
              <w:rPr>
                <w:b/>
              </w:rPr>
            </w:pPr>
            <w:r w:rsidRPr="00666B7D">
              <w:rPr>
                <w:b/>
              </w:rPr>
              <w:t>Frequency</w:t>
            </w:r>
          </w:p>
        </w:tc>
        <w:tc>
          <w:tcPr>
            <w:tcW w:w="3420" w:type="dxa"/>
            <w:shd w:val="clear" w:color="auto" w:fill="auto"/>
            <w:vAlign w:val="center"/>
          </w:tcPr>
          <w:p w14:paraId="5DF9941C" w14:textId="77777777" w:rsidR="00530129" w:rsidRPr="00666B7D" w:rsidRDefault="00530129" w:rsidP="009B0203">
            <w:pPr>
              <w:spacing w:after="0"/>
              <w:jc w:val="center"/>
              <w:rPr>
                <w:b/>
              </w:rPr>
            </w:pPr>
            <w:r w:rsidRPr="00666B7D">
              <w:rPr>
                <w:b/>
              </w:rPr>
              <w:t>Expected Action</w:t>
            </w:r>
          </w:p>
        </w:tc>
        <w:tc>
          <w:tcPr>
            <w:tcW w:w="1710" w:type="dxa"/>
            <w:shd w:val="clear" w:color="auto" w:fill="auto"/>
            <w:vAlign w:val="center"/>
          </w:tcPr>
          <w:p w14:paraId="4AB3E152" w14:textId="77777777" w:rsidR="00530129" w:rsidRPr="00666B7D" w:rsidRDefault="00530129" w:rsidP="009B0203">
            <w:pPr>
              <w:spacing w:after="0"/>
              <w:jc w:val="center"/>
              <w:rPr>
                <w:b/>
              </w:rPr>
            </w:pPr>
            <w:r w:rsidRPr="00666B7D">
              <w:rPr>
                <w:b/>
              </w:rPr>
              <w:t xml:space="preserve">Partners </w:t>
            </w:r>
          </w:p>
          <w:p w14:paraId="71D7D6E2" w14:textId="77777777" w:rsidR="00530129" w:rsidRPr="00666B7D" w:rsidRDefault="00530129" w:rsidP="009B0203">
            <w:pPr>
              <w:spacing w:after="0"/>
              <w:jc w:val="center"/>
              <w:rPr>
                <w:b/>
              </w:rPr>
            </w:pPr>
            <w:r w:rsidRPr="00666B7D">
              <w:rPr>
                <w:b/>
              </w:rPr>
              <w:t>(if joint)</w:t>
            </w:r>
          </w:p>
        </w:tc>
        <w:tc>
          <w:tcPr>
            <w:tcW w:w="1178" w:type="dxa"/>
            <w:shd w:val="clear" w:color="auto" w:fill="auto"/>
            <w:vAlign w:val="center"/>
          </w:tcPr>
          <w:p w14:paraId="005BA2FA" w14:textId="77777777" w:rsidR="00530129" w:rsidRPr="00666B7D" w:rsidRDefault="00530129" w:rsidP="009B0203">
            <w:pPr>
              <w:spacing w:after="0"/>
              <w:jc w:val="center"/>
              <w:rPr>
                <w:b/>
              </w:rPr>
            </w:pPr>
            <w:r w:rsidRPr="00666B7D">
              <w:rPr>
                <w:b/>
              </w:rPr>
              <w:t xml:space="preserve">Cost </w:t>
            </w:r>
          </w:p>
          <w:p w14:paraId="5688027F" w14:textId="77777777" w:rsidR="00530129" w:rsidRPr="00666B7D" w:rsidRDefault="00530129" w:rsidP="009B0203">
            <w:pPr>
              <w:spacing w:after="0"/>
              <w:jc w:val="center"/>
              <w:rPr>
                <w:b/>
              </w:rPr>
            </w:pPr>
            <w:r w:rsidRPr="00666B7D">
              <w:rPr>
                <w:b/>
              </w:rPr>
              <w:t>(if any)</w:t>
            </w:r>
          </w:p>
        </w:tc>
      </w:tr>
      <w:tr w:rsidR="00530129" w14:paraId="567C2ABA" w14:textId="77777777" w:rsidTr="009B0203">
        <w:tc>
          <w:tcPr>
            <w:tcW w:w="2235" w:type="dxa"/>
            <w:shd w:val="clear" w:color="auto" w:fill="auto"/>
            <w:vAlign w:val="center"/>
          </w:tcPr>
          <w:p w14:paraId="0BE6298F" w14:textId="77777777" w:rsidR="00530129" w:rsidRPr="00666B7D" w:rsidRDefault="00530129" w:rsidP="009B0203">
            <w:pPr>
              <w:spacing w:after="0"/>
              <w:jc w:val="left"/>
              <w:rPr>
                <w:b/>
              </w:rPr>
            </w:pPr>
            <w:r w:rsidRPr="00666B7D">
              <w:rPr>
                <w:b/>
              </w:rPr>
              <w:t>Track results progress</w:t>
            </w:r>
          </w:p>
        </w:tc>
        <w:tc>
          <w:tcPr>
            <w:tcW w:w="4713" w:type="dxa"/>
            <w:shd w:val="clear" w:color="auto" w:fill="auto"/>
          </w:tcPr>
          <w:p w14:paraId="17D51364" w14:textId="77777777" w:rsidR="00530129" w:rsidRDefault="00530129" w:rsidP="009B0203">
            <w:pPr>
              <w:spacing w:after="0"/>
              <w:jc w:val="left"/>
            </w:pPr>
            <w:r w:rsidRPr="00666B7D">
              <w:rPr>
                <w:rFonts w:cs="Arial"/>
                <w:szCs w:val="22"/>
              </w:rPr>
              <w:t>Progress data against the results indicators in the RRF will be collected and analysed to assess the progress of the project in achieving the agreed outputs.</w:t>
            </w:r>
          </w:p>
        </w:tc>
        <w:tc>
          <w:tcPr>
            <w:tcW w:w="2070" w:type="dxa"/>
            <w:shd w:val="clear" w:color="auto" w:fill="auto"/>
          </w:tcPr>
          <w:p w14:paraId="64559EE5" w14:textId="77777777" w:rsidR="00530129" w:rsidRDefault="00530129" w:rsidP="009B0203">
            <w:pPr>
              <w:spacing w:after="0"/>
              <w:jc w:val="left"/>
            </w:pPr>
            <w:r>
              <w:t>Quarterly, or in the frequency required for each indicator.</w:t>
            </w:r>
          </w:p>
        </w:tc>
        <w:tc>
          <w:tcPr>
            <w:tcW w:w="3420" w:type="dxa"/>
            <w:shd w:val="clear" w:color="auto" w:fill="auto"/>
          </w:tcPr>
          <w:p w14:paraId="43BDA08A" w14:textId="77777777" w:rsidR="00530129" w:rsidRDefault="00530129" w:rsidP="009B0203">
            <w:pPr>
              <w:spacing w:after="0"/>
              <w:jc w:val="left"/>
            </w:pPr>
            <w:r w:rsidRPr="00666B7D">
              <w:rPr>
                <w:rFonts w:cs="Arial"/>
                <w:szCs w:val="22"/>
              </w:rPr>
              <w:t>Slower than expected progress will be addressed by project management.</w:t>
            </w:r>
          </w:p>
        </w:tc>
        <w:tc>
          <w:tcPr>
            <w:tcW w:w="1710" w:type="dxa"/>
            <w:shd w:val="clear" w:color="auto" w:fill="auto"/>
          </w:tcPr>
          <w:p w14:paraId="5CC4B6CE" w14:textId="77777777" w:rsidR="00530129" w:rsidRDefault="00530129" w:rsidP="009B0203">
            <w:pPr>
              <w:spacing w:after="0"/>
            </w:pPr>
            <w:r>
              <w:t>INGC; MITADER; MEF; INAM</w:t>
            </w:r>
          </w:p>
        </w:tc>
        <w:tc>
          <w:tcPr>
            <w:tcW w:w="1178" w:type="dxa"/>
            <w:shd w:val="clear" w:color="auto" w:fill="auto"/>
          </w:tcPr>
          <w:p w14:paraId="01A5F387" w14:textId="77777777" w:rsidR="00530129" w:rsidRDefault="00530129" w:rsidP="009B0203">
            <w:pPr>
              <w:spacing w:after="0"/>
            </w:pPr>
          </w:p>
        </w:tc>
      </w:tr>
      <w:tr w:rsidR="00530129" w:rsidRPr="00D85BE4" w14:paraId="72FF5303" w14:textId="77777777" w:rsidTr="009B0203">
        <w:tc>
          <w:tcPr>
            <w:tcW w:w="2235" w:type="dxa"/>
            <w:shd w:val="clear" w:color="auto" w:fill="auto"/>
            <w:vAlign w:val="center"/>
          </w:tcPr>
          <w:p w14:paraId="7480139C" w14:textId="77777777" w:rsidR="00530129" w:rsidRPr="00666B7D" w:rsidRDefault="00530129" w:rsidP="009B0203">
            <w:pPr>
              <w:spacing w:after="0"/>
              <w:jc w:val="left"/>
              <w:rPr>
                <w:b/>
              </w:rPr>
            </w:pPr>
            <w:r w:rsidRPr="00666B7D">
              <w:rPr>
                <w:b/>
              </w:rPr>
              <w:t>Monitor and Manage Risk</w:t>
            </w:r>
          </w:p>
        </w:tc>
        <w:tc>
          <w:tcPr>
            <w:tcW w:w="4713" w:type="dxa"/>
            <w:shd w:val="clear" w:color="auto" w:fill="auto"/>
          </w:tcPr>
          <w:p w14:paraId="707D3E81" w14:textId="77777777" w:rsidR="00530129" w:rsidRPr="00666B7D" w:rsidRDefault="00530129" w:rsidP="009B0203">
            <w:pPr>
              <w:spacing w:after="0"/>
              <w:jc w:val="left"/>
              <w:rPr>
                <w:rFonts w:cs="Arial"/>
                <w:szCs w:val="22"/>
                <w:lang w:val="en-US"/>
              </w:rPr>
            </w:pPr>
            <w:r>
              <w:t xml:space="preserve">Identify specific risks that may threaten achievement of intended results. Identify and monitor risk management actions using a risk log. </w:t>
            </w:r>
            <w:r w:rsidRPr="00666B7D">
              <w:rPr>
                <w:rFonts w:cs="Arial"/>
                <w:szCs w:val="22"/>
                <w:lang w:val="en-US"/>
              </w:rPr>
              <w:t>This includes monitoring measures and plans that may have been required as per UNDP’s Social and Environmental Standards. Audits will be conducted in accordance with UNDP’s audit policy to manage financial risk.</w:t>
            </w:r>
          </w:p>
        </w:tc>
        <w:tc>
          <w:tcPr>
            <w:tcW w:w="2070" w:type="dxa"/>
            <w:shd w:val="clear" w:color="auto" w:fill="auto"/>
            <w:vAlign w:val="center"/>
          </w:tcPr>
          <w:p w14:paraId="0FD3DE5E" w14:textId="77777777" w:rsidR="00530129" w:rsidRDefault="00530129" w:rsidP="009B0203">
            <w:pPr>
              <w:spacing w:after="0"/>
              <w:jc w:val="center"/>
            </w:pPr>
            <w:r>
              <w:t>Quarterly</w:t>
            </w:r>
          </w:p>
        </w:tc>
        <w:tc>
          <w:tcPr>
            <w:tcW w:w="3420" w:type="dxa"/>
            <w:shd w:val="clear" w:color="auto" w:fill="auto"/>
          </w:tcPr>
          <w:p w14:paraId="4E06673B" w14:textId="77777777" w:rsidR="00530129" w:rsidRDefault="00530129" w:rsidP="009B0203">
            <w:pPr>
              <w:spacing w:after="0"/>
              <w:jc w:val="left"/>
            </w:pPr>
            <w:r>
              <w:t>Risks are identified by project management and actions are taken to manage risk. The risk log is actively maintained to keep track of identified risks and actions taken.</w:t>
            </w:r>
          </w:p>
        </w:tc>
        <w:tc>
          <w:tcPr>
            <w:tcW w:w="1710" w:type="dxa"/>
            <w:shd w:val="clear" w:color="auto" w:fill="auto"/>
          </w:tcPr>
          <w:p w14:paraId="66B32D48" w14:textId="77777777" w:rsidR="00530129" w:rsidRPr="00CB6F9E" w:rsidRDefault="00530129" w:rsidP="009B0203">
            <w:pPr>
              <w:spacing w:after="0"/>
              <w:rPr>
                <w:lang w:val="pt-PT"/>
              </w:rPr>
            </w:pPr>
            <w:r w:rsidRPr="00CB6F9E">
              <w:rPr>
                <w:lang w:val="pt-PT"/>
              </w:rPr>
              <w:t>MINEC; INGC; MITADER; MEF; INAM</w:t>
            </w:r>
          </w:p>
        </w:tc>
        <w:tc>
          <w:tcPr>
            <w:tcW w:w="1178" w:type="dxa"/>
            <w:shd w:val="clear" w:color="auto" w:fill="auto"/>
          </w:tcPr>
          <w:p w14:paraId="02DCFDC0" w14:textId="77777777" w:rsidR="00530129" w:rsidRPr="00CB6F9E" w:rsidRDefault="00530129" w:rsidP="009B0203">
            <w:pPr>
              <w:spacing w:after="0"/>
              <w:rPr>
                <w:lang w:val="pt-PT"/>
              </w:rPr>
            </w:pPr>
          </w:p>
        </w:tc>
      </w:tr>
      <w:tr w:rsidR="00530129" w14:paraId="4C673F0D" w14:textId="77777777" w:rsidTr="009B0203">
        <w:tc>
          <w:tcPr>
            <w:tcW w:w="2235" w:type="dxa"/>
            <w:shd w:val="clear" w:color="auto" w:fill="auto"/>
            <w:vAlign w:val="center"/>
          </w:tcPr>
          <w:p w14:paraId="482096FF" w14:textId="77777777" w:rsidR="00530129" w:rsidRPr="00666B7D" w:rsidRDefault="00530129" w:rsidP="009B0203">
            <w:pPr>
              <w:spacing w:after="0"/>
              <w:jc w:val="left"/>
              <w:rPr>
                <w:b/>
              </w:rPr>
            </w:pPr>
            <w:r w:rsidRPr="00666B7D">
              <w:rPr>
                <w:b/>
              </w:rPr>
              <w:t xml:space="preserve">Learn </w:t>
            </w:r>
          </w:p>
        </w:tc>
        <w:tc>
          <w:tcPr>
            <w:tcW w:w="4713" w:type="dxa"/>
            <w:shd w:val="clear" w:color="auto" w:fill="auto"/>
            <w:vAlign w:val="center"/>
          </w:tcPr>
          <w:p w14:paraId="254D9D9D" w14:textId="77777777" w:rsidR="00530129" w:rsidRDefault="00530129" w:rsidP="009B0203">
            <w:pPr>
              <w:spacing w:after="0"/>
              <w:jc w:val="left"/>
            </w:pPr>
            <w:r w:rsidRPr="00666B7D">
              <w:rPr>
                <w:rFonts w:cs="Arial"/>
                <w:szCs w:val="22"/>
                <w:lang w:val="en-US"/>
              </w:rPr>
              <w:t>Knowledge, good practices and lessons will be captured regularly, as well as actively sourced from other projects and partners and integrated back into the project.</w:t>
            </w:r>
          </w:p>
        </w:tc>
        <w:tc>
          <w:tcPr>
            <w:tcW w:w="2070" w:type="dxa"/>
            <w:shd w:val="clear" w:color="auto" w:fill="auto"/>
            <w:vAlign w:val="center"/>
          </w:tcPr>
          <w:p w14:paraId="2DA455DF" w14:textId="77777777" w:rsidR="00530129" w:rsidRDefault="00530129" w:rsidP="009B0203">
            <w:pPr>
              <w:spacing w:after="0"/>
              <w:jc w:val="center"/>
            </w:pPr>
            <w:r>
              <w:t>At least annually</w:t>
            </w:r>
          </w:p>
        </w:tc>
        <w:tc>
          <w:tcPr>
            <w:tcW w:w="3420" w:type="dxa"/>
            <w:shd w:val="clear" w:color="auto" w:fill="auto"/>
            <w:vAlign w:val="center"/>
          </w:tcPr>
          <w:p w14:paraId="147F0A94" w14:textId="77777777" w:rsidR="00530129" w:rsidRDefault="00530129" w:rsidP="009B0203">
            <w:pPr>
              <w:spacing w:after="0"/>
              <w:jc w:val="left"/>
            </w:pPr>
            <w:r>
              <w:t>Relevant lessons are captured by the project team and used to inform management decisions.</w:t>
            </w:r>
          </w:p>
        </w:tc>
        <w:tc>
          <w:tcPr>
            <w:tcW w:w="1710" w:type="dxa"/>
            <w:shd w:val="clear" w:color="auto" w:fill="auto"/>
          </w:tcPr>
          <w:p w14:paraId="68C59CF1" w14:textId="77777777" w:rsidR="00530129" w:rsidRDefault="00530129" w:rsidP="009B0203">
            <w:pPr>
              <w:spacing w:after="0"/>
            </w:pPr>
            <w:r w:rsidRPr="00DB78D6">
              <w:t>INGC; MITADER; MEF; INAM</w:t>
            </w:r>
          </w:p>
        </w:tc>
        <w:tc>
          <w:tcPr>
            <w:tcW w:w="1178" w:type="dxa"/>
            <w:shd w:val="clear" w:color="auto" w:fill="auto"/>
          </w:tcPr>
          <w:p w14:paraId="0022A6D7" w14:textId="77777777" w:rsidR="00530129" w:rsidRDefault="00530129" w:rsidP="009B0203">
            <w:pPr>
              <w:spacing w:after="0"/>
            </w:pPr>
          </w:p>
        </w:tc>
      </w:tr>
      <w:tr w:rsidR="00530129" w:rsidRPr="00D85BE4" w14:paraId="54D75F33" w14:textId="77777777" w:rsidTr="009B0203">
        <w:tc>
          <w:tcPr>
            <w:tcW w:w="2235" w:type="dxa"/>
            <w:shd w:val="clear" w:color="auto" w:fill="auto"/>
            <w:vAlign w:val="center"/>
          </w:tcPr>
          <w:p w14:paraId="2FEAB15D" w14:textId="77777777" w:rsidR="00530129" w:rsidRPr="00666B7D" w:rsidRDefault="00530129" w:rsidP="009B0203">
            <w:pPr>
              <w:spacing w:after="0"/>
              <w:jc w:val="left"/>
              <w:rPr>
                <w:b/>
              </w:rPr>
            </w:pPr>
            <w:r w:rsidRPr="00666B7D">
              <w:rPr>
                <w:b/>
              </w:rPr>
              <w:t>Annual Project Quality Assurance</w:t>
            </w:r>
          </w:p>
        </w:tc>
        <w:tc>
          <w:tcPr>
            <w:tcW w:w="4713" w:type="dxa"/>
            <w:shd w:val="clear" w:color="auto" w:fill="auto"/>
            <w:vAlign w:val="center"/>
          </w:tcPr>
          <w:p w14:paraId="59A30444" w14:textId="77777777" w:rsidR="00530129" w:rsidRPr="00666B7D" w:rsidRDefault="00530129" w:rsidP="009B0203">
            <w:pPr>
              <w:spacing w:after="0"/>
              <w:jc w:val="left"/>
              <w:rPr>
                <w:rFonts w:cs="Arial"/>
                <w:szCs w:val="22"/>
                <w:lang w:val="en-US"/>
              </w:rPr>
            </w:pPr>
            <w:r w:rsidRPr="00666B7D">
              <w:rPr>
                <w:rFonts w:cs="Arial"/>
                <w:szCs w:val="22"/>
              </w:rPr>
              <w:t>The quality of the project will be assessed against UNDP’s quality standards to identify project strengths and weaknesses and to inform management decision making to improve the project.</w:t>
            </w:r>
          </w:p>
        </w:tc>
        <w:tc>
          <w:tcPr>
            <w:tcW w:w="2070" w:type="dxa"/>
            <w:shd w:val="clear" w:color="auto" w:fill="auto"/>
            <w:vAlign w:val="center"/>
          </w:tcPr>
          <w:p w14:paraId="5DE7897B" w14:textId="77777777" w:rsidR="00530129" w:rsidRDefault="00530129" w:rsidP="009B0203">
            <w:pPr>
              <w:spacing w:after="0"/>
              <w:jc w:val="center"/>
            </w:pPr>
            <w:r>
              <w:t>Annually</w:t>
            </w:r>
          </w:p>
        </w:tc>
        <w:tc>
          <w:tcPr>
            <w:tcW w:w="3420" w:type="dxa"/>
            <w:shd w:val="clear" w:color="auto" w:fill="auto"/>
            <w:vAlign w:val="center"/>
          </w:tcPr>
          <w:p w14:paraId="1692194A" w14:textId="77777777" w:rsidR="00530129" w:rsidRDefault="00530129" w:rsidP="009B0203">
            <w:pPr>
              <w:spacing w:after="0"/>
              <w:jc w:val="left"/>
            </w:pPr>
            <w:r>
              <w:t>Areas of strength and weakness will be reviewed by project management and used to inform decisions to improve project performance.</w:t>
            </w:r>
          </w:p>
        </w:tc>
        <w:tc>
          <w:tcPr>
            <w:tcW w:w="1710" w:type="dxa"/>
            <w:shd w:val="clear" w:color="auto" w:fill="auto"/>
          </w:tcPr>
          <w:p w14:paraId="7DE0EB0B" w14:textId="77777777" w:rsidR="00530129" w:rsidRPr="00CB6F9E" w:rsidRDefault="00530129" w:rsidP="009B0203">
            <w:pPr>
              <w:spacing w:after="0"/>
              <w:rPr>
                <w:lang w:val="pt-PT"/>
              </w:rPr>
            </w:pPr>
            <w:r w:rsidRPr="00CB6F9E">
              <w:rPr>
                <w:lang w:val="pt-PT"/>
              </w:rPr>
              <w:t>MINEC; INGC; MITADER; MEF; INAM</w:t>
            </w:r>
          </w:p>
        </w:tc>
        <w:tc>
          <w:tcPr>
            <w:tcW w:w="1178" w:type="dxa"/>
            <w:shd w:val="clear" w:color="auto" w:fill="auto"/>
          </w:tcPr>
          <w:p w14:paraId="38A609EB" w14:textId="77777777" w:rsidR="00530129" w:rsidRPr="00CB6F9E" w:rsidRDefault="00530129" w:rsidP="009B0203">
            <w:pPr>
              <w:spacing w:after="0"/>
              <w:rPr>
                <w:lang w:val="pt-PT"/>
              </w:rPr>
            </w:pPr>
          </w:p>
        </w:tc>
      </w:tr>
      <w:tr w:rsidR="00530129" w14:paraId="338DF89C" w14:textId="77777777" w:rsidTr="009B0203">
        <w:tc>
          <w:tcPr>
            <w:tcW w:w="2235" w:type="dxa"/>
            <w:shd w:val="clear" w:color="auto" w:fill="auto"/>
            <w:vAlign w:val="center"/>
          </w:tcPr>
          <w:p w14:paraId="656C17C5" w14:textId="77777777" w:rsidR="00530129" w:rsidRPr="00666B7D" w:rsidRDefault="00530129" w:rsidP="009B0203">
            <w:pPr>
              <w:spacing w:after="0"/>
              <w:jc w:val="left"/>
              <w:rPr>
                <w:b/>
              </w:rPr>
            </w:pPr>
            <w:r w:rsidRPr="00666B7D">
              <w:rPr>
                <w:b/>
              </w:rPr>
              <w:t>Review and Make Course Corrections</w:t>
            </w:r>
          </w:p>
        </w:tc>
        <w:tc>
          <w:tcPr>
            <w:tcW w:w="4713" w:type="dxa"/>
            <w:shd w:val="clear" w:color="auto" w:fill="auto"/>
            <w:vAlign w:val="center"/>
          </w:tcPr>
          <w:p w14:paraId="7ED8BE26" w14:textId="77777777" w:rsidR="00530129" w:rsidRDefault="00530129" w:rsidP="009B0203">
            <w:pPr>
              <w:spacing w:after="0"/>
              <w:jc w:val="left"/>
            </w:pPr>
            <w:r>
              <w:t>Internal review of data and evidence from all monitoring actions to inform decision making.</w:t>
            </w:r>
          </w:p>
        </w:tc>
        <w:tc>
          <w:tcPr>
            <w:tcW w:w="2070" w:type="dxa"/>
            <w:shd w:val="clear" w:color="auto" w:fill="auto"/>
            <w:vAlign w:val="center"/>
          </w:tcPr>
          <w:p w14:paraId="5C03B2FC" w14:textId="77777777" w:rsidR="00530129" w:rsidRDefault="00530129" w:rsidP="009B0203">
            <w:pPr>
              <w:spacing w:after="0"/>
              <w:jc w:val="center"/>
            </w:pPr>
            <w:r>
              <w:t>At least annually</w:t>
            </w:r>
          </w:p>
        </w:tc>
        <w:tc>
          <w:tcPr>
            <w:tcW w:w="3420" w:type="dxa"/>
            <w:shd w:val="clear" w:color="auto" w:fill="auto"/>
          </w:tcPr>
          <w:p w14:paraId="14F65F11" w14:textId="77777777" w:rsidR="00530129" w:rsidRDefault="00530129" w:rsidP="009B0203">
            <w:pPr>
              <w:spacing w:after="0"/>
              <w:jc w:val="left"/>
            </w:pPr>
            <w:r>
              <w:t>Performance data, risks, lessons and quality will be discussed by the project board and used to make course corrections.</w:t>
            </w:r>
          </w:p>
        </w:tc>
        <w:tc>
          <w:tcPr>
            <w:tcW w:w="1710" w:type="dxa"/>
            <w:shd w:val="clear" w:color="auto" w:fill="auto"/>
          </w:tcPr>
          <w:p w14:paraId="4AA9C9C5" w14:textId="77777777" w:rsidR="00530129" w:rsidRDefault="00530129" w:rsidP="009B0203">
            <w:pPr>
              <w:spacing w:after="0"/>
            </w:pPr>
            <w:r w:rsidRPr="00DB78D6">
              <w:t>INGC; MITADER; MEF; INAM</w:t>
            </w:r>
          </w:p>
        </w:tc>
        <w:tc>
          <w:tcPr>
            <w:tcW w:w="1178" w:type="dxa"/>
            <w:shd w:val="clear" w:color="auto" w:fill="auto"/>
          </w:tcPr>
          <w:p w14:paraId="6EAE660D" w14:textId="77777777" w:rsidR="00530129" w:rsidRDefault="00530129" w:rsidP="009B0203">
            <w:pPr>
              <w:spacing w:after="0"/>
            </w:pPr>
          </w:p>
        </w:tc>
      </w:tr>
      <w:tr w:rsidR="00530129" w14:paraId="46936962" w14:textId="77777777" w:rsidTr="009B0203">
        <w:tc>
          <w:tcPr>
            <w:tcW w:w="2235" w:type="dxa"/>
            <w:shd w:val="clear" w:color="auto" w:fill="auto"/>
            <w:vAlign w:val="center"/>
          </w:tcPr>
          <w:p w14:paraId="6887441F" w14:textId="77777777" w:rsidR="00530129" w:rsidRPr="00666B7D" w:rsidRDefault="00530129" w:rsidP="009B0203">
            <w:pPr>
              <w:spacing w:after="0"/>
              <w:jc w:val="left"/>
              <w:rPr>
                <w:b/>
              </w:rPr>
            </w:pPr>
            <w:r w:rsidRPr="00666B7D">
              <w:rPr>
                <w:b/>
              </w:rPr>
              <w:t>Project Report</w:t>
            </w:r>
          </w:p>
        </w:tc>
        <w:tc>
          <w:tcPr>
            <w:tcW w:w="4713" w:type="dxa"/>
            <w:shd w:val="clear" w:color="auto" w:fill="auto"/>
            <w:vAlign w:val="center"/>
          </w:tcPr>
          <w:p w14:paraId="284D5618" w14:textId="77777777" w:rsidR="00530129" w:rsidRDefault="00530129" w:rsidP="009B0203">
            <w:pPr>
              <w:spacing w:after="0"/>
              <w:jc w:val="left"/>
            </w:pPr>
            <w:r w:rsidRPr="00666B7D">
              <w:rPr>
                <w:rFonts w:cs="Arial"/>
                <w:szCs w:val="22"/>
                <w:lang w:val="en-US"/>
              </w:rPr>
              <w:t xml:space="preserve">A progress report will be presented to the Project Board and key stakeholders, consisting of progress data showing the results achieved against pre-defined annual targets at the output level, the annual project </w:t>
            </w:r>
            <w:r w:rsidRPr="00666B7D">
              <w:rPr>
                <w:rFonts w:cs="Arial"/>
                <w:szCs w:val="22"/>
                <w:lang w:val="en-US"/>
              </w:rPr>
              <w:lastRenderedPageBreak/>
              <w:t>quality rating summary, an updated risk l</w:t>
            </w:r>
            <w:r w:rsidRPr="00A228F8">
              <w:rPr>
                <w:rFonts w:cs="Arial"/>
                <w:szCs w:val="22"/>
                <w:lang w:val="en-US"/>
              </w:rPr>
              <w:t>og</w:t>
            </w:r>
            <w:r w:rsidRPr="00666B7D">
              <w:rPr>
                <w:rFonts w:cs="Arial"/>
                <w:szCs w:val="22"/>
                <w:lang w:val="en-US"/>
              </w:rPr>
              <w:t xml:space="preserve"> with mitigation measures, and any evaluation or review reports prepared over the period. </w:t>
            </w:r>
          </w:p>
        </w:tc>
        <w:tc>
          <w:tcPr>
            <w:tcW w:w="2070" w:type="dxa"/>
            <w:shd w:val="clear" w:color="auto" w:fill="auto"/>
            <w:vAlign w:val="center"/>
          </w:tcPr>
          <w:p w14:paraId="39ECA1B9" w14:textId="77777777" w:rsidR="00530129" w:rsidRDefault="00530129" w:rsidP="009B0203">
            <w:pPr>
              <w:spacing w:after="0"/>
              <w:jc w:val="center"/>
            </w:pPr>
            <w:r>
              <w:lastRenderedPageBreak/>
              <w:t>Annually, and at the end of the project (final report)</w:t>
            </w:r>
          </w:p>
        </w:tc>
        <w:tc>
          <w:tcPr>
            <w:tcW w:w="3420" w:type="dxa"/>
            <w:shd w:val="clear" w:color="auto" w:fill="auto"/>
          </w:tcPr>
          <w:p w14:paraId="4605093A" w14:textId="77777777" w:rsidR="00530129" w:rsidRDefault="00530129" w:rsidP="009B0203">
            <w:pPr>
              <w:spacing w:after="0"/>
            </w:pPr>
          </w:p>
        </w:tc>
        <w:tc>
          <w:tcPr>
            <w:tcW w:w="1710" w:type="dxa"/>
            <w:shd w:val="clear" w:color="auto" w:fill="auto"/>
          </w:tcPr>
          <w:p w14:paraId="4A3FD9CD" w14:textId="77777777" w:rsidR="00530129" w:rsidRDefault="00530129" w:rsidP="009B0203">
            <w:pPr>
              <w:spacing w:after="0"/>
            </w:pPr>
            <w:r w:rsidRPr="00DB78D6">
              <w:t>INGC; MITADER; MEF; INAM</w:t>
            </w:r>
          </w:p>
        </w:tc>
        <w:tc>
          <w:tcPr>
            <w:tcW w:w="1178" w:type="dxa"/>
            <w:shd w:val="clear" w:color="auto" w:fill="auto"/>
          </w:tcPr>
          <w:p w14:paraId="0E935E40" w14:textId="77777777" w:rsidR="00530129" w:rsidRDefault="00530129" w:rsidP="009B0203">
            <w:pPr>
              <w:spacing w:after="0"/>
            </w:pPr>
          </w:p>
        </w:tc>
      </w:tr>
      <w:tr w:rsidR="00530129" w14:paraId="0ED1A034" w14:textId="77777777" w:rsidTr="009B0203">
        <w:tc>
          <w:tcPr>
            <w:tcW w:w="2235" w:type="dxa"/>
            <w:shd w:val="clear" w:color="auto" w:fill="auto"/>
            <w:vAlign w:val="center"/>
          </w:tcPr>
          <w:p w14:paraId="203EADEB" w14:textId="77777777" w:rsidR="00530129" w:rsidRPr="00666B7D" w:rsidRDefault="00530129" w:rsidP="009B0203">
            <w:pPr>
              <w:spacing w:after="0"/>
              <w:jc w:val="left"/>
              <w:rPr>
                <w:b/>
              </w:rPr>
            </w:pPr>
            <w:r w:rsidRPr="00666B7D">
              <w:rPr>
                <w:b/>
              </w:rPr>
              <w:t>Project Review (Project Board)</w:t>
            </w:r>
          </w:p>
        </w:tc>
        <w:tc>
          <w:tcPr>
            <w:tcW w:w="4713" w:type="dxa"/>
            <w:shd w:val="clear" w:color="auto" w:fill="auto"/>
            <w:vAlign w:val="center"/>
          </w:tcPr>
          <w:p w14:paraId="1FA2D7A1" w14:textId="77777777" w:rsidR="00530129" w:rsidRDefault="00530129" w:rsidP="009B0203">
            <w:pPr>
              <w:spacing w:after="0"/>
              <w:jc w:val="left"/>
            </w:pPr>
            <w:r w:rsidRPr="00666B7D">
              <w:rPr>
                <w:rFonts w:cs="Arial"/>
                <w:szCs w:val="22"/>
                <w:lang w:val="en-US"/>
              </w:rPr>
              <w:t xml:space="preserve">The </w:t>
            </w:r>
            <w:r>
              <w:rPr>
                <w:rFonts w:cs="Arial"/>
                <w:szCs w:val="22"/>
                <w:lang w:val="en-US"/>
              </w:rPr>
              <w:t>project’s governance mechanism (i.e., p</w:t>
            </w:r>
            <w:r w:rsidRPr="00666B7D">
              <w:rPr>
                <w:rFonts w:cs="Arial"/>
                <w:szCs w:val="22"/>
                <w:lang w:val="en-US"/>
              </w:rPr>
              <w:t xml:space="preserve">roject </w:t>
            </w:r>
            <w:r>
              <w:rPr>
                <w:rFonts w:cs="Arial"/>
                <w:szCs w:val="22"/>
                <w:lang w:val="en-US"/>
              </w:rPr>
              <w:t>b</w:t>
            </w:r>
            <w:r w:rsidRPr="00666B7D">
              <w:rPr>
                <w:rFonts w:cs="Arial"/>
                <w:szCs w:val="22"/>
                <w:lang w:val="en-US"/>
              </w:rPr>
              <w:t>oard</w:t>
            </w:r>
            <w:r>
              <w:rPr>
                <w:rFonts w:cs="Arial"/>
                <w:szCs w:val="22"/>
                <w:lang w:val="en-US"/>
              </w:rPr>
              <w:t>)</w:t>
            </w:r>
            <w:r w:rsidRPr="00666B7D">
              <w:rPr>
                <w:rFonts w:cs="Arial"/>
                <w:szCs w:val="22"/>
                <w:lang w:val="en-US"/>
              </w:rPr>
              <w:t xml:space="preserve"> will hold </w:t>
            </w:r>
            <w:r>
              <w:rPr>
                <w:rFonts w:cs="Arial"/>
                <w:szCs w:val="22"/>
                <w:lang w:val="en-US"/>
              </w:rPr>
              <w:t xml:space="preserve">regular </w:t>
            </w:r>
            <w:r w:rsidRPr="00666B7D">
              <w:rPr>
                <w:rFonts w:cs="Arial"/>
                <w:szCs w:val="22"/>
                <w:lang w:val="en-US"/>
              </w:rPr>
              <w:t xml:space="preserve">project reviews to assess the performance of the project and </w:t>
            </w:r>
            <w:r>
              <w:rPr>
                <w:rFonts w:cs="Arial"/>
                <w:szCs w:val="22"/>
                <w:lang w:val="en-US"/>
              </w:rPr>
              <w:t>review the Multi-Year</w:t>
            </w:r>
            <w:r w:rsidRPr="00666B7D">
              <w:rPr>
                <w:rFonts w:cs="Arial"/>
                <w:szCs w:val="22"/>
                <w:lang w:val="en-US"/>
              </w:rPr>
              <w:t xml:space="preserve"> Work Plan </w:t>
            </w:r>
            <w:r>
              <w:rPr>
                <w:rFonts w:cs="Arial"/>
                <w:szCs w:val="22"/>
                <w:lang w:val="en-US"/>
              </w:rPr>
              <w:t>to ensure realistic budgeting over the life of the project</w:t>
            </w:r>
            <w:r w:rsidRPr="00666B7D">
              <w:rPr>
                <w:rFonts w:cs="Arial"/>
                <w:szCs w:val="22"/>
                <w:lang w:val="en-US"/>
              </w:rPr>
              <w:t xml:space="preserve">. </w:t>
            </w:r>
            <w:r w:rsidRPr="00666B7D">
              <w:rPr>
                <w:szCs w:val="22"/>
              </w:rPr>
              <w:t>In the project’s final year, the Project Board shall hold an end-of project review to capture lessons learned and discuss opportunities for scaling up and to socialize project results and lessons learned with relevant audiences.</w:t>
            </w:r>
          </w:p>
        </w:tc>
        <w:tc>
          <w:tcPr>
            <w:tcW w:w="2070" w:type="dxa"/>
            <w:shd w:val="clear" w:color="auto" w:fill="auto"/>
            <w:vAlign w:val="center"/>
          </w:tcPr>
          <w:p w14:paraId="45370B5D" w14:textId="77777777" w:rsidR="00530129" w:rsidRDefault="00530129" w:rsidP="009B0203">
            <w:pPr>
              <w:spacing w:after="0"/>
              <w:jc w:val="center"/>
            </w:pPr>
            <w:r>
              <w:t>Specify frequency (i.e., at least annually)</w:t>
            </w:r>
          </w:p>
        </w:tc>
        <w:tc>
          <w:tcPr>
            <w:tcW w:w="3420" w:type="dxa"/>
            <w:shd w:val="clear" w:color="auto" w:fill="auto"/>
            <w:vAlign w:val="center"/>
          </w:tcPr>
          <w:p w14:paraId="6BBBBA63" w14:textId="77777777" w:rsidR="00530129" w:rsidRPr="00666B7D" w:rsidRDefault="00530129" w:rsidP="009B0203">
            <w:pPr>
              <w:jc w:val="left"/>
              <w:rPr>
                <w:b/>
                <w:szCs w:val="22"/>
              </w:rPr>
            </w:pPr>
            <w:r w:rsidRPr="00666B7D">
              <w:rPr>
                <w:rFonts w:cs="Arial"/>
                <w:szCs w:val="22"/>
                <w:lang w:val="en-US"/>
              </w:rPr>
              <w:t xml:space="preserve">Any quality concerns or slower than expected progress should be discussed by the project board and management actions agreed to address the issues identified. </w:t>
            </w:r>
          </w:p>
        </w:tc>
        <w:tc>
          <w:tcPr>
            <w:tcW w:w="1710" w:type="dxa"/>
            <w:shd w:val="clear" w:color="auto" w:fill="auto"/>
          </w:tcPr>
          <w:p w14:paraId="1BEA4C5F" w14:textId="77777777" w:rsidR="00530129" w:rsidRDefault="00530129" w:rsidP="009B0203">
            <w:pPr>
              <w:spacing w:after="0"/>
            </w:pPr>
            <w:r w:rsidRPr="00DB78D6">
              <w:t>INGC; MITADER; MEF; INAM</w:t>
            </w:r>
          </w:p>
        </w:tc>
        <w:tc>
          <w:tcPr>
            <w:tcW w:w="1178" w:type="dxa"/>
            <w:shd w:val="clear" w:color="auto" w:fill="auto"/>
          </w:tcPr>
          <w:p w14:paraId="06809B47" w14:textId="77777777" w:rsidR="00530129" w:rsidRDefault="00530129" w:rsidP="009B0203">
            <w:pPr>
              <w:spacing w:after="0"/>
            </w:pPr>
          </w:p>
        </w:tc>
      </w:tr>
    </w:tbl>
    <w:p w14:paraId="1AFBA137" w14:textId="77777777" w:rsidR="00530129" w:rsidRDefault="00530129" w:rsidP="00530129"/>
    <w:p w14:paraId="426488E8" w14:textId="77777777" w:rsidR="00530129" w:rsidRDefault="00530129" w:rsidP="00530129"/>
    <w:p w14:paraId="25E50287" w14:textId="77777777" w:rsidR="00530129" w:rsidRPr="00F82BB6" w:rsidRDefault="00530129" w:rsidP="00530129">
      <w:pPr>
        <w:rPr>
          <w:b/>
          <w:sz w:val="24"/>
        </w:rPr>
      </w:pPr>
      <w:r w:rsidRPr="00F82BB6">
        <w:rPr>
          <w:b/>
          <w:sz w:val="24"/>
        </w:rPr>
        <w:t>Evaluation Plan</w:t>
      </w:r>
      <w:r>
        <w:rPr>
          <w:rStyle w:val="FootnoteReference"/>
          <w:b/>
        </w:rPr>
        <w:footnoteReference w:id="17"/>
      </w:r>
      <w:r>
        <w:rPr>
          <w:b/>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2304"/>
        <w:gridCol w:w="1519"/>
        <w:gridCol w:w="1879"/>
        <w:gridCol w:w="1702"/>
        <w:gridCol w:w="1969"/>
        <w:gridCol w:w="2787"/>
      </w:tblGrid>
      <w:tr w:rsidR="00530129" w14:paraId="5099AFA0" w14:textId="77777777" w:rsidTr="009B0203">
        <w:trPr>
          <w:trHeight w:val="422"/>
        </w:trPr>
        <w:tc>
          <w:tcPr>
            <w:tcW w:w="2988" w:type="dxa"/>
            <w:shd w:val="clear" w:color="auto" w:fill="auto"/>
            <w:vAlign w:val="center"/>
          </w:tcPr>
          <w:p w14:paraId="5D9EAB24" w14:textId="77777777" w:rsidR="00530129" w:rsidRPr="00C72787" w:rsidRDefault="00530129" w:rsidP="009B0203">
            <w:pPr>
              <w:jc w:val="center"/>
              <w:rPr>
                <w:b/>
              </w:rPr>
            </w:pPr>
            <w:r w:rsidRPr="00C72787">
              <w:rPr>
                <w:b/>
              </w:rPr>
              <w:t>Evaluation Title</w:t>
            </w:r>
          </w:p>
        </w:tc>
        <w:tc>
          <w:tcPr>
            <w:tcW w:w="2340" w:type="dxa"/>
            <w:shd w:val="clear" w:color="auto" w:fill="auto"/>
            <w:vAlign w:val="center"/>
          </w:tcPr>
          <w:p w14:paraId="2B186377" w14:textId="77777777" w:rsidR="00530129" w:rsidRPr="00C72787" w:rsidRDefault="00530129" w:rsidP="009B0203">
            <w:pPr>
              <w:jc w:val="center"/>
              <w:rPr>
                <w:b/>
              </w:rPr>
            </w:pPr>
            <w:r w:rsidRPr="00C72787">
              <w:rPr>
                <w:b/>
              </w:rPr>
              <w:t>Partners (if joint)</w:t>
            </w:r>
          </w:p>
        </w:tc>
        <w:tc>
          <w:tcPr>
            <w:tcW w:w="1530" w:type="dxa"/>
            <w:shd w:val="clear" w:color="auto" w:fill="auto"/>
            <w:vAlign w:val="center"/>
          </w:tcPr>
          <w:p w14:paraId="61AC8879" w14:textId="77777777" w:rsidR="00530129" w:rsidRPr="00C72787" w:rsidRDefault="00530129" w:rsidP="009B0203">
            <w:pPr>
              <w:jc w:val="center"/>
              <w:rPr>
                <w:b/>
              </w:rPr>
            </w:pPr>
            <w:r w:rsidRPr="00C72787">
              <w:rPr>
                <w:b/>
              </w:rPr>
              <w:t>Related Strategic Plan Output</w:t>
            </w:r>
          </w:p>
        </w:tc>
        <w:tc>
          <w:tcPr>
            <w:tcW w:w="1890" w:type="dxa"/>
            <w:shd w:val="clear" w:color="auto" w:fill="auto"/>
            <w:vAlign w:val="center"/>
          </w:tcPr>
          <w:p w14:paraId="32FC654C" w14:textId="77777777" w:rsidR="00530129" w:rsidRPr="00C72787" w:rsidRDefault="00530129" w:rsidP="009B0203">
            <w:pPr>
              <w:jc w:val="center"/>
              <w:rPr>
                <w:b/>
              </w:rPr>
            </w:pPr>
            <w:r w:rsidRPr="00C72787">
              <w:rPr>
                <w:b/>
              </w:rPr>
              <w:t>UNDAF/CPD Outcome</w:t>
            </w:r>
          </w:p>
        </w:tc>
        <w:tc>
          <w:tcPr>
            <w:tcW w:w="1710" w:type="dxa"/>
            <w:shd w:val="clear" w:color="auto" w:fill="auto"/>
            <w:vAlign w:val="center"/>
          </w:tcPr>
          <w:p w14:paraId="17C6D833" w14:textId="77777777" w:rsidR="00530129" w:rsidRPr="00C72787" w:rsidRDefault="00530129" w:rsidP="009B0203">
            <w:pPr>
              <w:jc w:val="center"/>
              <w:rPr>
                <w:b/>
              </w:rPr>
            </w:pPr>
            <w:r w:rsidRPr="00C72787">
              <w:rPr>
                <w:b/>
              </w:rPr>
              <w:t>Planned Completion Date</w:t>
            </w:r>
          </w:p>
        </w:tc>
        <w:tc>
          <w:tcPr>
            <w:tcW w:w="1980" w:type="dxa"/>
            <w:shd w:val="clear" w:color="auto" w:fill="auto"/>
            <w:vAlign w:val="center"/>
          </w:tcPr>
          <w:p w14:paraId="4260C9DC" w14:textId="77777777" w:rsidR="00530129" w:rsidRPr="00C72787" w:rsidRDefault="00530129" w:rsidP="009B0203">
            <w:pPr>
              <w:jc w:val="center"/>
              <w:rPr>
                <w:b/>
              </w:rPr>
            </w:pPr>
            <w:r w:rsidRPr="00C72787">
              <w:rPr>
                <w:b/>
              </w:rPr>
              <w:t>Key Evaluation Stakeholders</w:t>
            </w:r>
          </w:p>
        </w:tc>
        <w:tc>
          <w:tcPr>
            <w:tcW w:w="2838" w:type="dxa"/>
            <w:shd w:val="clear" w:color="auto" w:fill="auto"/>
            <w:vAlign w:val="center"/>
          </w:tcPr>
          <w:p w14:paraId="162CD2A5" w14:textId="77777777" w:rsidR="00530129" w:rsidRPr="00C72787" w:rsidRDefault="00530129" w:rsidP="009B0203">
            <w:pPr>
              <w:jc w:val="center"/>
              <w:rPr>
                <w:b/>
              </w:rPr>
            </w:pPr>
            <w:r w:rsidRPr="00C72787">
              <w:rPr>
                <w:b/>
              </w:rPr>
              <w:t>Cost and Source of Funding</w:t>
            </w:r>
          </w:p>
        </w:tc>
      </w:tr>
      <w:tr w:rsidR="00530129" w14:paraId="24EF0BBF" w14:textId="77777777" w:rsidTr="009B0203">
        <w:trPr>
          <w:trHeight w:val="440"/>
        </w:trPr>
        <w:tc>
          <w:tcPr>
            <w:tcW w:w="2988" w:type="dxa"/>
            <w:shd w:val="clear" w:color="auto" w:fill="auto"/>
            <w:vAlign w:val="center"/>
          </w:tcPr>
          <w:p w14:paraId="32F362FE" w14:textId="77777777" w:rsidR="00530129" w:rsidRDefault="00530129" w:rsidP="009B0203">
            <w:pPr>
              <w:jc w:val="center"/>
            </w:pPr>
            <w:r>
              <w:t>e.g., Mid-Term Evaluation</w:t>
            </w:r>
          </w:p>
        </w:tc>
        <w:tc>
          <w:tcPr>
            <w:tcW w:w="2340" w:type="dxa"/>
            <w:shd w:val="clear" w:color="auto" w:fill="auto"/>
            <w:vAlign w:val="center"/>
          </w:tcPr>
          <w:p w14:paraId="3E298A42" w14:textId="77777777" w:rsidR="00530129" w:rsidRDefault="00530129" w:rsidP="009B0203">
            <w:pPr>
              <w:jc w:val="center"/>
            </w:pPr>
          </w:p>
        </w:tc>
        <w:tc>
          <w:tcPr>
            <w:tcW w:w="1530" w:type="dxa"/>
            <w:shd w:val="clear" w:color="auto" w:fill="auto"/>
            <w:vAlign w:val="center"/>
          </w:tcPr>
          <w:p w14:paraId="5AA9D39A" w14:textId="77777777" w:rsidR="00530129" w:rsidRDefault="00530129" w:rsidP="009B0203">
            <w:pPr>
              <w:jc w:val="center"/>
            </w:pPr>
          </w:p>
        </w:tc>
        <w:tc>
          <w:tcPr>
            <w:tcW w:w="1890" w:type="dxa"/>
            <w:shd w:val="clear" w:color="auto" w:fill="auto"/>
            <w:vAlign w:val="center"/>
          </w:tcPr>
          <w:p w14:paraId="40279BAE" w14:textId="77777777" w:rsidR="00530129" w:rsidRDefault="00530129" w:rsidP="009B0203">
            <w:pPr>
              <w:jc w:val="center"/>
            </w:pPr>
          </w:p>
        </w:tc>
        <w:tc>
          <w:tcPr>
            <w:tcW w:w="1710" w:type="dxa"/>
            <w:shd w:val="clear" w:color="auto" w:fill="auto"/>
            <w:vAlign w:val="center"/>
          </w:tcPr>
          <w:p w14:paraId="4A8C28CB" w14:textId="77777777" w:rsidR="00530129" w:rsidRDefault="00530129" w:rsidP="009B0203">
            <w:pPr>
              <w:jc w:val="center"/>
            </w:pPr>
          </w:p>
        </w:tc>
        <w:tc>
          <w:tcPr>
            <w:tcW w:w="1980" w:type="dxa"/>
            <w:shd w:val="clear" w:color="auto" w:fill="auto"/>
            <w:vAlign w:val="center"/>
          </w:tcPr>
          <w:p w14:paraId="7E05D1A1" w14:textId="77777777" w:rsidR="00530129" w:rsidRDefault="00530129" w:rsidP="009B0203">
            <w:pPr>
              <w:jc w:val="center"/>
            </w:pPr>
          </w:p>
        </w:tc>
        <w:tc>
          <w:tcPr>
            <w:tcW w:w="2838" w:type="dxa"/>
            <w:shd w:val="clear" w:color="auto" w:fill="auto"/>
            <w:vAlign w:val="center"/>
          </w:tcPr>
          <w:p w14:paraId="4047FE2E" w14:textId="77777777" w:rsidR="00530129" w:rsidRDefault="00530129" w:rsidP="009B0203">
            <w:pPr>
              <w:jc w:val="center"/>
            </w:pPr>
          </w:p>
        </w:tc>
      </w:tr>
    </w:tbl>
    <w:p w14:paraId="01A25A7C" w14:textId="77777777" w:rsidR="00530129" w:rsidRDefault="00530129" w:rsidP="00530129">
      <w:pPr>
        <w:sectPr w:rsidR="00530129" w:rsidSect="009B0203">
          <w:pgSz w:w="16838" w:h="11906" w:orient="landscape" w:code="9"/>
          <w:pgMar w:top="1152" w:right="864" w:bottom="1152" w:left="864" w:header="720" w:footer="432" w:gutter="0"/>
          <w:cols w:space="708"/>
          <w:titlePg/>
          <w:docGrid w:linePitch="360"/>
        </w:sectPr>
      </w:pPr>
    </w:p>
    <w:p w14:paraId="4C75EE16" w14:textId="77777777" w:rsidR="00530129" w:rsidRDefault="00530129" w:rsidP="00530129">
      <w:pPr>
        <w:pStyle w:val="Heading1"/>
        <w:spacing w:after="120"/>
      </w:pPr>
      <w:r>
        <w:lastRenderedPageBreak/>
        <w:t xml:space="preserve">Multi-Year </w:t>
      </w:r>
      <w:r w:rsidRPr="00905FEF">
        <w:t xml:space="preserve">Work Plan </w:t>
      </w:r>
      <w:r>
        <w:rPr>
          <w:rStyle w:val="FootnoteReference"/>
        </w:rPr>
        <w:footnoteReference w:id="18"/>
      </w:r>
      <w:r>
        <w:rPr>
          <w:rStyle w:val="FootnoteReference"/>
        </w:rPr>
        <w:footnoteReference w:id="19"/>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5"/>
        <w:gridCol w:w="2325"/>
        <w:gridCol w:w="1453"/>
        <w:gridCol w:w="1021"/>
        <w:gridCol w:w="945"/>
        <w:gridCol w:w="975"/>
        <w:gridCol w:w="975"/>
        <w:gridCol w:w="1154"/>
        <w:gridCol w:w="1030"/>
        <w:gridCol w:w="852"/>
        <w:gridCol w:w="852"/>
        <w:gridCol w:w="1353"/>
      </w:tblGrid>
      <w:tr w:rsidR="00530129" w14:paraId="5D2D400D" w14:textId="77777777" w:rsidTr="008E4E3A">
        <w:trPr>
          <w:cantSplit/>
          <w:trHeight w:val="195"/>
        </w:trPr>
        <w:tc>
          <w:tcPr>
            <w:tcW w:w="717" w:type="pct"/>
            <w:vMerge w:val="restart"/>
            <w:shd w:val="clear" w:color="auto" w:fill="FFFF99"/>
          </w:tcPr>
          <w:p w14:paraId="633B8DD2" w14:textId="6BA0504F" w:rsidR="00530129" w:rsidRPr="00A021E6" w:rsidRDefault="002763E0" w:rsidP="009B0203">
            <w:pPr>
              <w:spacing w:before="60"/>
              <w:jc w:val="center"/>
              <w:rPr>
                <w:rFonts w:cs="Arial"/>
                <w:b/>
                <w:bCs/>
                <w:sz w:val="18"/>
                <w:szCs w:val="18"/>
              </w:rPr>
            </w:pPr>
            <w:r w:rsidRPr="00A021E6">
              <w:rPr>
                <w:rFonts w:cs="Arial"/>
                <w:b/>
                <w:bCs/>
                <w:sz w:val="18"/>
                <w:szCs w:val="18"/>
              </w:rPr>
              <w:t>EXPECTED OUTPUTS</w:t>
            </w:r>
          </w:p>
          <w:p w14:paraId="7EBC8FB2" w14:textId="77777777" w:rsidR="00530129" w:rsidRPr="00A021E6" w:rsidRDefault="00530129" w:rsidP="009B0203">
            <w:pPr>
              <w:jc w:val="left"/>
              <w:rPr>
                <w:rFonts w:cs="Arial"/>
                <w:i/>
                <w:sz w:val="18"/>
                <w:szCs w:val="18"/>
              </w:rPr>
            </w:pPr>
          </w:p>
        </w:tc>
        <w:tc>
          <w:tcPr>
            <w:tcW w:w="1251" w:type="pct"/>
            <w:gridSpan w:val="2"/>
            <w:vMerge w:val="restart"/>
            <w:shd w:val="clear" w:color="auto" w:fill="FFFF99"/>
          </w:tcPr>
          <w:p w14:paraId="22E19AC6" w14:textId="77777777" w:rsidR="00530129" w:rsidRPr="00A021E6" w:rsidRDefault="00530129" w:rsidP="009B0203">
            <w:pPr>
              <w:spacing w:before="60"/>
              <w:jc w:val="center"/>
              <w:rPr>
                <w:rFonts w:cs="Arial"/>
                <w:bCs/>
                <w:i/>
                <w:sz w:val="18"/>
                <w:szCs w:val="18"/>
              </w:rPr>
            </w:pPr>
            <w:r w:rsidRPr="00A021E6">
              <w:rPr>
                <w:rFonts w:cs="Arial"/>
                <w:b/>
                <w:bCs/>
                <w:sz w:val="18"/>
                <w:szCs w:val="18"/>
              </w:rPr>
              <w:t>PLANNED ACTIVITIES</w:t>
            </w:r>
          </w:p>
        </w:tc>
        <w:tc>
          <w:tcPr>
            <w:tcW w:w="1297" w:type="pct"/>
            <w:gridSpan w:val="4"/>
            <w:shd w:val="clear" w:color="auto" w:fill="FFFF99"/>
            <w:vAlign w:val="center"/>
          </w:tcPr>
          <w:p w14:paraId="43FB6230" w14:textId="77777777" w:rsidR="00530129" w:rsidRPr="00A021E6" w:rsidRDefault="00530129" w:rsidP="009B0203">
            <w:pPr>
              <w:spacing w:before="60"/>
              <w:jc w:val="center"/>
              <w:rPr>
                <w:rFonts w:cs="Arial"/>
                <w:b/>
                <w:bCs/>
                <w:sz w:val="18"/>
                <w:szCs w:val="18"/>
              </w:rPr>
            </w:pPr>
            <w:r w:rsidRPr="00A021E6">
              <w:rPr>
                <w:rFonts w:cs="Arial"/>
                <w:b/>
                <w:bCs/>
                <w:sz w:val="18"/>
                <w:szCs w:val="18"/>
              </w:rPr>
              <w:t>Planned Budget by Year/USD</w:t>
            </w:r>
          </w:p>
        </w:tc>
        <w:tc>
          <w:tcPr>
            <w:tcW w:w="382" w:type="pct"/>
            <w:vMerge w:val="restart"/>
            <w:shd w:val="clear" w:color="auto" w:fill="FFFF99"/>
            <w:vAlign w:val="center"/>
          </w:tcPr>
          <w:p w14:paraId="1DF2B77D" w14:textId="77777777" w:rsidR="00530129" w:rsidRPr="00A021E6" w:rsidRDefault="00530129" w:rsidP="009B0203">
            <w:pPr>
              <w:jc w:val="center"/>
              <w:rPr>
                <w:rFonts w:cs="Arial"/>
                <w:b/>
                <w:bCs/>
                <w:sz w:val="18"/>
                <w:szCs w:val="18"/>
              </w:rPr>
            </w:pPr>
            <w:r w:rsidRPr="00A021E6">
              <w:rPr>
                <w:rFonts w:cs="Arial"/>
                <w:b/>
                <w:bCs/>
                <w:sz w:val="18"/>
                <w:szCs w:val="18"/>
              </w:rPr>
              <w:t>RESPONSIBLE PARTY</w:t>
            </w:r>
          </w:p>
        </w:tc>
        <w:tc>
          <w:tcPr>
            <w:tcW w:w="1353" w:type="pct"/>
            <w:gridSpan w:val="4"/>
            <w:shd w:val="clear" w:color="auto" w:fill="FFFF99"/>
          </w:tcPr>
          <w:p w14:paraId="0375E70B" w14:textId="77777777" w:rsidR="00530129" w:rsidRPr="00A021E6" w:rsidRDefault="00530129" w:rsidP="009B0203">
            <w:pPr>
              <w:spacing w:before="60"/>
              <w:jc w:val="center"/>
              <w:rPr>
                <w:rFonts w:cs="Arial"/>
                <w:b/>
                <w:bCs/>
                <w:sz w:val="18"/>
                <w:szCs w:val="18"/>
              </w:rPr>
            </w:pPr>
            <w:r w:rsidRPr="00A021E6">
              <w:rPr>
                <w:rFonts w:cs="Arial"/>
                <w:b/>
                <w:bCs/>
                <w:sz w:val="18"/>
                <w:szCs w:val="18"/>
              </w:rPr>
              <w:t>PLANNED BUDGET (USD)</w:t>
            </w:r>
          </w:p>
        </w:tc>
      </w:tr>
      <w:tr w:rsidR="00371C5C" w14:paraId="2896C876" w14:textId="77777777" w:rsidTr="00E23B8D">
        <w:trPr>
          <w:cantSplit/>
          <w:trHeight w:val="189"/>
        </w:trPr>
        <w:tc>
          <w:tcPr>
            <w:tcW w:w="717" w:type="pct"/>
            <w:vMerge/>
            <w:shd w:val="clear" w:color="auto" w:fill="CCCCCC"/>
            <w:vAlign w:val="center"/>
          </w:tcPr>
          <w:p w14:paraId="2BFF0F43" w14:textId="77777777" w:rsidR="00530129" w:rsidRPr="00A021E6" w:rsidRDefault="00530129" w:rsidP="009B0203">
            <w:pPr>
              <w:jc w:val="center"/>
              <w:rPr>
                <w:rFonts w:cs="Arial"/>
                <w:sz w:val="18"/>
                <w:szCs w:val="18"/>
              </w:rPr>
            </w:pPr>
          </w:p>
        </w:tc>
        <w:tc>
          <w:tcPr>
            <w:tcW w:w="1251" w:type="pct"/>
            <w:gridSpan w:val="2"/>
            <w:vMerge/>
            <w:shd w:val="clear" w:color="auto" w:fill="CCCCCC"/>
            <w:vAlign w:val="center"/>
          </w:tcPr>
          <w:p w14:paraId="72F93D53" w14:textId="77777777" w:rsidR="00530129" w:rsidRPr="00A021E6" w:rsidRDefault="00530129" w:rsidP="009B0203">
            <w:pPr>
              <w:jc w:val="center"/>
              <w:rPr>
                <w:rFonts w:cs="Arial"/>
                <w:sz w:val="18"/>
                <w:szCs w:val="18"/>
              </w:rPr>
            </w:pPr>
          </w:p>
        </w:tc>
        <w:tc>
          <w:tcPr>
            <w:tcW w:w="338" w:type="pct"/>
            <w:vMerge w:val="restart"/>
            <w:shd w:val="clear" w:color="auto" w:fill="FFFF99"/>
            <w:vAlign w:val="center"/>
          </w:tcPr>
          <w:p w14:paraId="5EB29E00" w14:textId="77777777" w:rsidR="00530129" w:rsidRPr="00A021E6" w:rsidRDefault="00530129" w:rsidP="009B0203">
            <w:pPr>
              <w:jc w:val="center"/>
              <w:rPr>
                <w:rFonts w:cs="Arial"/>
                <w:sz w:val="18"/>
                <w:szCs w:val="18"/>
              </w:rPr>
            </w:pPr>
            <w:r w:rsidRPr="00A021E6">
              <w:rPr>
                <w:rFonts w:cs="Arial"/>
                <w:sz w:val="18"/>
                <w:szCs w:val="18"/>
              </w:rPr>
              <w:t>Y1</w:t>
            </w:r>
          </w:p>
        </w:tc>
        <w:tc>
          <w:tcPr>
            <w:tcW w:w="313" w:type="pct"/>
            <w:vMerge w:val="restart"/>
            <w:shd w:val="clear" w:color="auto" w:fill="FFFF99"/>
            <w:vAlign w:val="center"/>
          </w:tcPr>
          <w:p w14:paraId="056441CB" w14:textId="77777777" w:rsidR="00530129" w:rsidRPr="00A021E6" w:rsidRDefault="00530129" w:rsidP="009B0203">
            <w:pPr>
              <w:jc w:val="center"/>
              <w:rPr>
                <w:rFonts w:cs="Arial"/>
                <w:sz w:val="18"/>
                <w:szCs w:val="18"/>
              </w:rPr>
            </w:pPr>
            <w:r w:rsidRPr="00A021E6">
              <w:rPr>
                <w:rFonts w:cs="Arial"/>
                <w:sz w:val="18"/>
                <w:szCs w:val="18"/>
              </w:rPr>
              <w:t>Y2</w:t>
            </w:r>
          </w:p>
        </w:tc>
        <w:tc>
          <w:tcPr>
            <w:tcW w:w="323" w:type="pct"/>
            <w:vMerge w:val="restart"/>
            <w:shd w:val="clear" w:color="auto" w:fill="FFFF99"/>
            <w:vAlign w:val="center"/>
          </w:tcPr>
          <w:p w14:paraId="723CA969" w14:textId="77777777" w:rsidR="00530129" w:rsidRPr="00A021E6" w:rsidRDefault="00530129" w:rsidP="009B0203">
            <w:pPr>
              <w:jc w:val="center"/>
              <w:rPr>
                <w:rFonts w:cs="Arial"/>
                <w:sz w:val="18"/>
                <w:szCs w:val="18"/>
              </w:rPr>
            </w:pPr>
            <w:r w:rsidRPr="00A021E6">
              <w:rPr>
                <w:rFonts w:cs="Arial"/>
                <w:sz w:val="18"/>
                <w:szCs w:val="18"/>
              </w:rPr>
              <w:t>Y3</w:t>
            </w:r>
          </w:p>
        </w:tc>
        <w:tc>
          <w:tcPr>
            <w:tcW w:w="323" w:type="pct"/>
            <w:vMerge w:val="restart"/>
            <w:shd w:val="clear" w:color="auto" w:fill="FFFF99"/>
            <w:vAlign w:val="center"/>
          </w:tcPr>
          <w:p w14:paraId="1C3C28D8" w14:textId="77777777" w:rsidR="00530129" w:rsidRPr="00A021E6" w:rsidRDefault="00530129" w:rsidP="009B0203">
            <w:pPr>
              <w:jc w:val="center"/>
              <w:rPr>
                <w:rFonts w:cs="Arial"/>
                <w:sz w:val="18"/>
                <w:szCs w:val="18"/>
              </w:rPr>
            </w:pPr>
            <w:r w:rsidRPr="00A021E6">
              <w:rPr>
                <w:rFonts w:cs="Arial"/>
                <w:sz w:val="18"/>
                <w:szCs w:val="18"/>
              </w:rPr>
              <w:t>Y4</w:t>
            </w:r>
          </w:p>
        </w:tc>
        <w:tc>
          <w:tcPr>
            <w:tcW w:w="382" w:type="pct"/>
            <w:vMerge/>
            <w:shd w:val="clear" w:color="auto" w:fill="FFFF99"/>
            <w:vAlign w:val="center"/>
          </w:tcPr>
          <w:p w14:paraId="4AF79825" w14:textId="77777777" w:rsidR="00530129" w:rsidRPr="00A021E6" w:rsidRDefault="00530129" w:rsidP="009B0203">
            <w:pPr>
              <w:jc w:val="center"/>
              <w:rPr>
                <w:rFonts w:cs="Arial"/>
                <w:sz w:val="18"/>
                <w:szCs w:val="18"/>
              </w:rPr>
            </w:pPr>
          </w:p>
        </w:tc>
        <w:tc>
          <w:tcPr>
            <w:tcW w:w="905" w:type="pct"/>
            <w:gridSpan w:val="3"/>
            <w:shd w:val="clear" w:color="auto" w:fill="FFFF99"/>
          </w:tcPr>
          <w:p w14:paraId="1794ADB1" w14:textId="77777777" w:rsidR="00530129" w:rsidRPr="00A021E6" w:rsidRDefault="00530129" w:rsidP="009B0203">
            <w:pPr>
              <w:jc w:val="center"/>
              <w:rPr>
                <w:rFonts w:cs="Arial"/>
                <w:sz w:val="18"/>
                <w:szCs w:val="18"/>
              </w:rPr>
            </w:pPr>
            <w:r w:rsidRPr="00A021E6">
              <w:rPr>
                <w:rFonts w:cs="Arial"/>
                <w:sz w:val="18"/>
                <w:szCs w:val="18"/>
              </w:rPr>
              <w:t xml:space="preserve">Funding Source </w:t>
            </w:r>
          </w:p>
        </w:tc>
        <w:tc>
          <w:tcPr>
            <w:tcW w:w="449" w:type="pct"/>
            <w:vMerge w:val="restart"/>
            <w:shd w:val="clear" w:color="auto" w:fill="FFFF99"/>
            <w:vAlign w:val="center"/>
          </w:tcPr>
          <w:p w14:paraId="3DD82882" w14:textId="77777777" w:rsidR="00530129" w:rsidRPr="00A021E6" w:rsidRDefault="00530129" w:rsidP="009B0203">
            <w:pPr>
              <w:jc w:val="center"/>
              <w:rPr>
                <w:rFonts w:cs="Arial"/>
                <w:sz w:val="18"/>
                <w:szCs w:val="18"/>
              </w:rPr>
            </w:pPr>
            <w:r>
              <w:rPr>
                <w:rFonts w:cs="Arial"/>
                <w:sz w:val="18"/>
                <w:szCs w:val="18"/>
              </w:rPr>
              <w:t>Total a</w:t>
            </w:r>
            <w:r w:rsidRPr="00A021E6">
              <w:rPr>
                <w:rFonts w:cs="Arial"/>
                <w:sz w:val="18"/>
                <w:szCs w:val="18"/>
              </w:rPr>
              <w:t>mount</w:t>
            </w:r>
            <w:r>
              <w:rPr>
                <w:rFonts w:cs="Arial"/>
                <w:sz w:val="18"/>
                <w:szCs w:val="18"/>
              </w:rPr>
              <w:t>/ USD</w:t>
            </w:r>
          </w:p>
        </w:tc>
      </w:tr>
      <w:tr w:rsidR="00A02326" w14:paraId="08DB3AF6" w14:textId="77777777" w:rsidTr="00A02326">
        <w:trPr>
          <w:cantSplit/>
          <w:trHeight w:val="330"/>
        </w:trPr>
        <w:tc>
          <w:tcPr>
            <w:tcW w:w="717" w:type="pct"/>
            <w:vMerge/>
            <w:shd w:val="clear" w:color="auto" w:fill="CCCCCC"/>
            <w:vAlign w:val="center"/>
          </w:tcPr>
          <w:p w14:paraId="3B952A6A" w14:textId="77777777" w:rsidR="00530129" w:rsidRPr="00A021E6" w:rsidRDefault="00530129" w:rsidP="009B0203">
            <w:pPr>
              <w:jc w:val="center"/>
              <w:rPr>
                <w:rFonts w:cs="Arial"/>
                <w:sz w:val="18"/>
                <w:szCs w:val="18"/>
              </w:rPr>
            </w:pPr>
          </w:p>
        </w:tc>
        <w:tc>
          <w:tcPr>
            <w:tcW w:w="1251" w:type="pct"/>
            <w:gridSpan w:val="2"/>
            <w:vMerge/>
            <w:tcBorders>
              <w:bottom w:val="single" w:sz="4" w:space="0" w:color="auto"/>
            </w:tcBorders>
            <w:shd w:val="clear" w:color="auto" w:fill="CCCCCC"/>
            <w:vAlign w:val="center"/>
          </w:tcPr>
          <w:p w14:paraId="6488EC4A" w14:textId="77777777" w:rsidR="00530129" w:rsidRPr="00A021E6" w:rsidRDefault="00530129" w:rsidP="009B0203">
            <w:pPr>
              <w:jc w:val="center"/>
              <w:rPr>
                <w:rFonts w:cs="Arial"/>
                <w:sz w:val="18"/>
                <w:szCs w:val="18"/>
              </w:rPr>
            </w:pPr>
          </w:p>
        </w:tc>
        <w:tc>
          <w:tcPr>
            <w:tcW w:w="338" w:type="pct"/>
            <w:vMerge/>
            <w:tcBorders>
              <w:bottom w:val="single" w:sz="4" w:space="0" w:color="auto"/>
            </w:tcBorders>
            <w:shd w:val="clear" w:color="auto" w:fill="FFFF99"/>
            <w:vAlign w:val="center"/>
          </w:tcPr>
          <w:p w14:paraId="73DDAD2B" w14:textId="77777777" w:rsidR="00530129" w:rsidRPr="00A021E6" w:rsidRDefault="00530129" w:rsidP="009B0203">
            <w:pPr>
              <w:jc w:val="center"/>
              <w:rPr>
                <w:rFonts w:cs="Arial"/>
                <w:sz w:val="18"/>
                <w:szCs w:val="18"/>
              </w:rPr>
            </w:pPr>
          </w:p>
        </w:tc>
        <w:tc>
          <w:tcPr>
            <w:tcW w:w="313" w:type="pct"/>
            <w:vMerge/>
            <w:tcBorders>
              <w:bottom w:val="single" w:sz="4" w:space="0" w:color="auto"/>
            </w:tcBorders>
            <w:shd w:val="clear" w:color="auto" w:fill="FFFF99"/>
            <w:vAlign w:val="center"/>
          </w:tcPr>
          <w:p w14:paraId="1A49461B" w14:textId="77777777" w:rsidR="00530129" w:rsidRPr="00A021E6" w:rsidRDefault="00530129" w:rsidP="009B0203">
            <w:pPr>
              <w:jc w:val="center"/>
              <w:rPr>
                <w:rFonts w:cs="Arial"/>
                <w:sz w:val="18"/>
                <w:szCs w:val="18"/>
              </w:rPr>
            </w:pPr>
          </w:p>
        </w:tc>
        <w:tc>
          <w:tcPr>
            <w:tcW w:w="323" w:type="pct"/>
            <w:vMerge/>
            <w:tcBorders>
              <w:bottom w:val="single" w:sz="4" w:space="0" w:color="auto"/>
            </w:tcBorders>
            <w:shd w:val="clear" w:color="auto" w:fill="FFFF99"/>
            <w:vAlign w:val="center"/>
          </w:tcPr>
          <w:p w14:paraId="08133A7A" w14:textId="77777777" w:rsidR="00530129" w:rsidRPr="00A021E6" w:rsidRDefault="00530129" w:rsidP="009B0203">
            <w:pPr>
              <w:jc w:val="center"/>
              <w:rPr>
                <w:rFonts w:cs="Arial"/>
                <w:sz w:val="18"/>
                <w:szCs w:val="18"/>
              </w:rPr>
            </w:pPr>
          </w:p>
        </w:tc>
        <w:tc>
          <w:tcPr>
            <w:tcW w:w="323" w:type="pct"/>
            <w:vMerge/>
            <w:tcBorders>
              <w:bottom w:val="single" w:sz="4" w:space="0" w:color="auto"/>
            </w:tcBorders>
            <w:shd w:val="clear" w:color="auto" w:fill="FFFF99"/>
            <w:vAlign w:val="center"/>
          </w:tcPr>
          <w:p w14:paraId="64B7046E" w14:textId="77777777" w:rsidR="00530129" w:rsidRPr="00A021E6" w:rsidRDefault="00530129" w:rsidP="009B0203">
            <w:pPr>
              <w:jc w:val="center"/>
              <w:rPr>
                <w:rFonts w:cs="Arial"/>
                <w:sz w:val="18"/>
                <w:szCs w:val="18"/>
              </w:rPr>
            </w:pPr>
          </w:p>
        </w:tc>
        <w:tc>
          <w:tcPr>
            <w:tcW w:w="382" w:type="pct"/>
            <w:vMerge/>
            <w:shd w:val="clear" w:color="auto" w:fill="FFFF99"/>
            <w:vAlign w:val="center"/>
          </w:tcPr>
          <w:p w14:paraId="5C31CCF2" w14:textId="77777777" w:rsidR="00530129" w:rsidRPr="00A021E6" w:rsidRDefault="00530129" w:rsidP="009B0203">
            <w:pPr>
              <w:jc w:val="center"/>
              <w:rPr>
                <w:rFonts w:cs="Arial"/>
                <w:sz w:val="18"/>
                <w:szCs w:val="18"/>
              </w:rPr>
            </w:pPr>
          </w:p>
        </w:tc>
        <w:tc>
          <w:tcPr>
            <w:tcW w:w="341" w:type="pct"/>
            <w:shd w:val="clear" w:color="auto" w:fill="FFFF99"/>
            <w:vAlign w:val="center"/>
          </w:tcPr>
          <w:p w14:paraId="7D9049B6" w14:textId="4DDA8B90" w:rsidR="00530129" w:rsidRPr="00A021E6" w:rsidRDefault="00F11B8D" w:rsidP="009B0203">
            <w:pPr>
              <w:jc w:val="center"/>
              <w:rPr>
                <w:rFonts w:cs="Arial"/>
                <w:sz w:val="18"/>
                <w:szCs w:val="18"/>
              </w:rPr>
            </w:pPr>
            <w:r>
              <w:rPr>
                <w:rFonts w:cs="Arial"/>
                <w:sz w:val="18"/>
                <w:szCs w:val="18"/>
              </w:rPr>
              <w:t>UNDP (</w:t>
            </w:r>
            <w:proofErr w:type="spellStart"/>
            <w:r w:rsidR="00530129">
              <w:rPr>
                <w:rFonts w:cs="Arial"/>
                <w:sz w:val="18"/>
                <w:szCs w:val="18"/>
              </w:rPr>
              <w:t>Trac</w:t>
            </w:r>
            <w:proofErr w:type="spellEnd"/>
            <w:r>
              <w:rPr>
                <w:rFonts w:cs="Arial"/>
                <w:sz w:val="18"/>
                <w:szCs w:val="18"/>
              </w:rPr>
              <w:t>)</w:t>
            </w:r>
            <w:r w:rsidR="00530129">
              <w:rPr>
                <w:rFonts w:cs="Arial"/>
                <w:sz w:val="18"/>
                <w:szCs w:val="18"/>
              </w:rPr>
              <w:t xml:space="preserve"> </w:t>
            </w:r>
            <w:r w:rsidR="00530129" w:rsidRPr="00A021E6">
              <w:rPr>
                <w:rFonts w:cs="Arial"/>
                <w:sz w:val="18"/>
                <w:szCs w:val="18"/>
              </w:rPr>
              <w:t xml:space="preserve"> </w:t>
            </w:r>
          </w:p>
        </w:tc>
        <w:tc>
          <w:tcPr>
            <w:tcW w:w="282" w:type="pct"/>
            <w:shd w:val="clear" w:color="auto" w:fill="FFFF99"/>
          </w:tcPr>
          <w:p w14:paraId="2368B73E" w14:textId="77777777" w:rsidR="00530129" w:rsidRDefault="00530129" w:rsidP="009B0203">
            <w:pPr>
              <w:jc w:val="center"/>
              <w:rPr>
                <w:rFonts w:cs="Arial"/>
                <w:sz w:val="18"/>
                <w:szCs w:val="18"/>
              </w:rPr>
            </w:pPr>
            <w:r>
              <w:rPr>
                <w:rFonts w:cs="Arial"/>
                <w:sz w:val="18"/>
                <w:szCs w:val="18"/>
              </w:rPr>
              <w:t>China</w:t>
            </w:r>
          </w:p>
          <w:p w14:paraId="034A7D33" w14:textId="77777777" w:rsidR="00530129" w:rsidRPr="00A021E6" w:rsidRDefault="00530129" w:rsidP="009B0203">
            <w:pPr>
              <w:jc w:val="center"/>
              <w:rPr>
                <w:rFonts w:cs="Arial"/>
                <w:sz w:val="18"/>
                <w:szCs w:val="18"/>
              </w:rPr>
            </w:pPr>
            <w:r>
              <w:rPr>
                <w:rFonts w:cs="Arial"/>
                <w:sz w:val="18"/>
                <w:szCs w:val="18"/>
              </w:rPr>
              <w:t>(TBC)</w:t>
            </w:r>
          </w:p>
        </w:tc>
        <w:tc>
          <w:tcPr>
            <w:tcW w:w="281" w:type="pct"/>
            <w:shd w:val="clear" w:color="auto" w:fill="FFFF99"/>
            <w:vAlign w:val="center"/>
          </w:tcPr>
          <w:p w14:paraId="5BB1BF6E" w14:textId="78E430C9" w:rsidR="00530129" w:rsidRPr="00A021E6" w:rsidRDefault="00530129" w:rsidP="009B0203">
            <w:pPr>
              <w:jc w:val="center"/>
              <w:rPr>
                <w:rFonts w:cs="Arial"/>
                <w:sz w:val="18"/>
                <w:szCs w:val="18"/>
              </w:rPr>
            </w:pPr>
            <w:r>
              <w:rPr>
                <w:rFonts w:cs="Arial"/>
                <w:sz w:val="18"/>
                <w:szCs w:val="18"/>
              </w:rPr>
              <w:t xml:space="preserve">Other </w:t>
            </w:r>
            <w:r w:rsidRPr="00A021E6">
              <w:rPr>
                <w:rFonts w:cs="Arial"/>
                <w:sz w:val="18"/>
                <w:szCs w:val="18"/>
              </w:rPr>
              <w:t>Donors (</w:t>
            </w:r>
            <w:r w:rsidR="005755E4">
              <w:rPr>
                <w:rFonts w:cs="Arial"/>
                <w:sz w:val="18"/>
                <w:szCs w:val="18"/>
              </w:rPr>
              <w:t>TBM</w:t>
            </w:r>
            <w:r w:rsidRPr="00A021E6">
              <w:rPr>
                <w:rFonts w:cs="Arial"/>
                <w:sz w:val="18"/>
                <w:szCs w:val="18"/>
              </w:rPr>
              <w:t>)</w:t>
            </w:r>
          </w:p>
        </w:tc>
        <w:tc>
          <w:tcPr>
            <w:tcW w:w="449" w:type="pct"/>
            <w:vMerge/>
            <w:shd w:val="clear" w:color="auto" w:fill="FFFF99"/>
            <w:vAlign w:val="center"/>
          </w:tcPr>
          <w:p w14:paraId="4D09B7C1" w14:textId="77777777" w:rsidR="00530129" w:rsidRPr="00A021E6" w:rsidRDefault="00530129" w:rsidP="009B0203">
            <w:pPr>
              <w:jc w:val="center"/>
              <w:rPr>
                <w:rFonts w:cs="Arial"/>
                <w:sz w:val="18"/>
                <w:szCs w:val="18"/>
              </w:rPr>
            </w:pPr>
          </w:p>
        </w:tc>
      </w:tr>
      <w:tr w:rsidR="00A02326" w14:paraId="346627E7" w14:textId="77777777" w:rsidTr="00A02326">
        <w:trPr>
          <w:cantSplit/>
          <w:trHeight w:val="1509"/>
        </w:trPr>
        <w:tc>
          <w:tcPr>
            <w:tcW w:w="717" w:type="pct"/>
            <w:vMerge w:val="restart"/>
          </w:tcPr>
          <w:p w14:paraId="5D71ACA8" w14:textId="77777777" w:rsidR="00530129" w:rsidRPr="00A021E6" w:rsidRDefault="00530129" w:rsidP="009B0203">
            <w:pPr>
              <w:spacing w:before="60"/>
              <w:jc w:val="left"/>
              <w:rPr>
                <w:rFonts w:cs="Arial"/>
                <w:sz w:val="18"/>
                <w:szCs w:val="18"/>
              </w:rPr>
            </w:pPr>
            <w:r w:rsidRPr="00A021E6">
              <w:rPr>
                <w:rFonts w:cs="Arial"/>
                <w:b/>
                <w:sz w:val="18"/>
                <w:szCs w:val="18"/>
              </w:rPr>
              <w:t xml:space="preserve">Output 1: </w:t>
            </w:r>
            <w:r w:rsidRPr="00A021E6">
              <w:rPr>
                <w:rFonts w:cs="Arial"/>
                <w:sz w:val="18"/>
                <w:szCs w:val="18"/>
              </w:rPr>
              <w:t>Policy, legal and institutional arrangements improved for climate change adaptation and disaster risk management (risk governance):</w:t>
            </w:r>
          </w:p>
        </w:tc>
        <w:tc>
          <w:tcPr>
            <w:tcW w:w="1251" w:type="pct"/>
            <w:gridSpan w:val="2"/>
            <w:vAlign w:val="center"/>
          </w:tcPr>
          <w:p w14:paraId="6CF99932" w14:textId="77777777" w:rsidR="00530129" w:rsidRPr="00A021E6" w:rsidRDefault="00530129" w:rsidP="009B0203">
            <w:pPr>
              <w:jc w:val="left"/>
              <w:rPr>
                <w:rFonts w:cs="Arial"/>
                <w:sz w:val="18"/>
                <w:szCs w:val="18"/>
              </w:rPr>
            </w:pPr>
            <w:r w:rsidRPr="00A021E6">
              <w:rPr>
                <w:rFonts w:cs="Arial"/>
                <w:iCs/>
                <w:sz w:val="18"/>
                <w:szCs w:val="18"/>
              </w:rPr>
              <w:t xml:space="preserve">Activity 1.1:  </w:t>
            </w:r>
            <w:r w:rsidRPr="00A021E6">
              <w:rPr>
                <w:rFonts w:cs="Arial"/>
                <w:sz w:val="18"/>
                <w:szCs w:val="18"/>
              </w:rPr>
              <w:t xml:space="preserve">Support Government and relevant line ministries in the development and revision of appropriate by-laws, regulations, policies and strategies on DRR and CCA and their dissemination to enhance the implementation of the Law on DRM and further contribute to the Government resilience agenda; </w:t>
            </w:r>
          </w:p>
        </w:tc>
        <w:tc>
          <w:tcPr>
            <w:tcW w:w="338" w:type="pct"/>
            <w:vAlign w:val="center"/>
          </w:tcPr>
          <w:p w14:paraId="689D1A36" w14:textId="77777777" w:rsidR="0081290C" w:rsidRDefault="0081290C" w:rsidP="00B73418">
            <w:pPr>
              <w:rPr>
                <w:rFonts w:ascii="Calibri" w:hAnsi="Calibri"/>
                <w:color w:val="000000"/>
                <w:szCs w:val="22"/>
              </w:rPr>
            </w:pPr>
          </w:p>
          <w:p w14:paraId="3E771025" w14:textId="77777777" w:rsidR="00B73418" w:rsidRDefault="00B73418" w:rsidP="00B73418">
            <w:pPr>
              <w:rPr>
                <w:rFonts w:ascii="Calibri" w:hAnsi="Calibri"/>
                <w:color w:val="000000"/>
                <w:szCs w:val="22"/>
              </w:rPr>
            </w:pPr>
            <w:r>
              <w:rPr>
                <w:rFonts w:ascii="Calibri" w:hAnsi="Calibri"/>
                <w:color w:val="000000"/>
                <w:szCs w:val="22"/>
              </w:rPr>
              <w:t>170,000</w:t>
            </w:r>
          </w:p>
          <w:p w14:paraId="78B33461" w14:textId="77777777" w:rsidR="00530129" w:rsidRPr="00A021E6" w:rsidRDefault="00530129" w:rsidP="009B0203">
            <w:pPr>
              <w:rPr>
                <w:rFonts w:cs="Arial"/>
                <w:sz w:val="18"/>
                <w:szCs w:val="18"/>
              </w:rPr>
            </w:pPr>
          </w:p>
        </w:tc>
        <w:tc>
          <w:tcPr>
            <w:tcW w:w="313" w:type="pct"/>
            <w:vAlign w:val="center"/>
          </w:tcPr>
          <w:p w14:paraId="0EF503BD" w14:textId="77777777" w:rsidR="0081290C" w:rsidRDefault="0081290C" w:rsidP="00B264F9">
            <w:pPr>
              <w:rPr>
                <w:rFonts w:ascii="Calibri" w:hAnsi="Calibri"/>
                <w:color w:val="000000"/>
                <w:szCs w:val="22"/>
              </w:rPr>
            </w:pPr>
          </w:p>
          <w:p w14:paraId="0DED5E62" w14:textId="77777777" w:rsidR="00B264F9" w:rsidRDefault="00B264F9" w:rsidP="00B264F9">
            <w:pPr>
              <w:rPr>
                <w:rFonts w:ascii="Calibri" w:hAnsi="Calibri"/>
                <w:color w:val="000000"/>
                <w:szCs w:val="22"/>
              </w:rPr>
            </w:pPr>
            <w:r>
              <w:rPr>
                <w:rFonts w:ascii="Calibri" w:hAnsi="Calibri"/>
                <w:color w:val="000000"/>
                <w:szCs w:val="22"/>
              </w:rPr>
              <w:t>90,000</w:t>
            </w:r>
          </w:p>
          <w:p w14:paraId="664A93DD" w14:textId="77777777" w:rsidR="00530129" w:rsidRPr="00A021E6" w:rsidRDefault="00530129" w:rsidP="009B0203">
            <w:pPr>
              <w:rPr>
                <w:rFonts w:cs="Arial"/>
                <w:sz w:val="18"/>
                <w:szCs w:val="18"/>
              </w:rPr>
            </w:pPr>
          </w:p>
        </w:tc>
        <w:tc>
          <w:tcPr>
            <w:tcW w:w="323" w:type="pct"/>
            <w:vAlign w:val="center"/>
          </w:tcPr>
          <w:p w14:paraId="56178350" w14:textId="77777777" w:rsidR="00530129" w:rsidRPr="00A021E6" w:rsidRDefault="00C022F6" w:rsidP="009B0203">
            <w:pPr>
              <w:rPr>
                <w:rFonts w:cs="Arial"/>
                <w:sz w:val="18"/>
                <w:szCs w:val="18"/>
              </w:rPr>
            </w:pPr>
            <w:r>
              <w:rPr>
                <w:rFonts w:cs="Arial"/>
                <w:sz w:val="18"/>
                <w:szCs w:val="18"/>
              </w:rPr>
              <w:t>35,000</w:t>
            </w:r>
          </w:p>
        </w:tc>
        <w:tc>
          <w:tcPr>
            <w:tcW w:w="323" w:type="pct"/>
            <w:vAlign w:val="center"/>
          </w:tcPr>
          <w:p w14:paraId="5875AB0B" w14:textId="77777777" w:rsidR="0081290C" w:rsidRDefault="0081290C" w:rsidP="004D55B8">
            <w:pPr>
              <w:rPr>
                <w:rFonts w:ascii="Calibri" w:hAnsi="Calibri"/>
                <w:color w:val="000000"/>
                <w:szCs w:val="22"/>
              </w:rPr>
            </w:pPr>
          </w:p>
          <w:p w14:paraId="5F1581D5" w14:textId="77777777" w:rsidR="004D55B8" w:rsidRDefault="004D55B8" w:rsidP="004D55B8">
            <w:pPr>
              <w:rPr>
                <w:rFonts w:ascii="Calibri" w:hAnsi="Calibri"/>
                <w:color w:val="000000"/>
                <w:szCs w:val="22"/>
              </w:rPr>
            </w:pPr>
            <w:r>
              <w:rPr>
                <w:rFonts w:ascii="Calibri" w:hAnsi="Calibri"/>
                <w:color w:val="000000"/>
                <w:szCs w:val="22"/>
              </w:rPr>
              <w:t>40,000</w:t>
            </w:r>
          </w:p>
          <w:p w14:paraId="5722A630" w14:textId="77777777" w:rsidR="00530129" w:rsidRPr="00A021E6" w:rsidRDefault="00530129" w:rsidP="009B0203">
            <w:pPr>
              <w:rPr>
                <w:rFonts w:cs="Arial"/>
                <w:sz w:val="18"/>
                <w:szCs w:val="18"/>
              </w:rPr>
            </w:pPr>
          </w:p>
        </w:tc>
        <w:tc>
          <w:tcPr>
            <w:tcW w:w="382" w:type="pct"/>
            <w:vAlign w:val="center"/>
          </w:tcPr>
          <w:p w14:paraId="674E6929" w14:textId="4AB7B1BB" w:rsidR="00530129" w:rsidRPr="00A021E6" w:rsidRDefault="00F63904" w:rsidP="00F63904">
            <w:pPr>
              <w:rPr>
                <w:rFonts w:cs="Arial"/>
                <w:sz w:val="18"/>
                <w:szCs w:val="18"/>
              </w:rPr>
            </w:pPr>
            <w:r w:rsidRPr="00F63904">
              <w:rPr>
                <w:rFonts w:cs="Arial"/>
                <w:sz w:val="18"/>
                <w:szCs w:val="18"/>
              </w:rPr>
              <w:t xml:space="preserve">INGC; MITADER; </w:t>
            </w:r>
          </w:p>
        </w:tc>
        <w:tc>
          <w:tcPr>
            <w:tcW w:w="341" w:type="pct"/>
            <w:vAlign w:val="center"/>
          </w:tcPr>
          <w:p w14:paraId="46252F0C" w14:textId="27AC91BF" w:rsidR="00530129" w:rsidRPr="00E23B8D" w:rsidRDefault="00F81A6D" w:rsidP="00E23B8D">
            <w:pPr>
              <w:jc w:val="center"/>
              <w:rPr>
                <w:rFonts w:cs="Arial"/>
                <w:sz w:val="32"/>
                <w:szCs w:val="32"/>
              </w:rPr>
            </w:pPr>
            <w:r w:rsidRPr="00E23B8D">
              <w:rPr>
                <w:rFonts w:ascii="Agency FB" w:hAnsi="Agency FB" w:cs="Arial"/>
                <w:sz w:val="32"/>
                <w:szCs w:val="32"/>
              </w:rPr>
              <w:t>√</w:t>
            </w:r>
          </w:p>
        </w:tc>
        <w:tc>
          <w:tcPr>
            <w:tcW w:w="282" w:type="pct"/>
          </w:tcPr>
          <w:p w14:paraId="5718D1FC" w14:textId="77777777" w:rsidR="00530129" w:rsidRDefault="00530129" w:rsidP="009B0203">
            <w:pPr>
              <w:rPr>
                <w:rFonts w:cs="Arial"/>
                <w:sz w:val="18"/>
                <w:szCs w:val="18"/>
              </w:rPr>
            </w:pPr>
          </w:p>
          <w:p w14:paraId="6E3CA7FB" w14:textId="77777777" w:rsidR="00D543B5" w:rsidRDefault="00D543B5" w:rsidP="009B0203">
            <w:pPr>
              <w:rPr>
                <w:rFonts w:cs="Arial"/>
                <w:sz w:val="18"/>
                <w:szCs w:val="18"/>
              </w:rPr>
            </w:pPr>
          </w:p>
          <w:p w14:paraId="13D4E780" w14:textId="77777777" w:rsidR="00D543B5" w:rsidRDefault="00D543B5" w:rsidP="009B0203">
            <w:pPr>
              <w:rPr>
                <w:rFonts w:ascii="Agency FB" w:hAnsi="Agency FB" w:cs="Arial"/>
                <w:sz w:val="32"/>
                <w:szCs w:val="32"/>
              </w:rPr>
            </w:pPr>
          </w:p>
          <w:p w14:paraId="1B8AC171" w14:textId="6B0AAE7D" w:rsidR="00D543B5" w:rsidRPr="00A021E6" w:rsidRDefault="00D543B5" w:rsidP="009B0203">
            <w:pPr>
              <w:rPr>
                <w:rFonts w:cs="Arial"/>
                <w:sz w:val="18"/>
                <w:szCs w:val="18"/>
              </w:rPr>
            </w:pPr>
            <w:r w:rsidRPr="003C7A53">
              <w:rPr>
                <w:rFonts w:ascii="Agency FB" w:hAnsi="Agency FB" w:cs="Arial"/>
                <w:sz w:val="32"/>
                <w:szCs w:val="32"/>
              </w:rPr>
              <w:t>√</w:t>
            </w:r>
          </w:p>
        </w:tc>
        <w:tc>
          <w:tcPr>
            <w:tcW w:w="281" w:type="pct"/>
            <w:vAlign w:val="center"/>
          </w:tcPr>
          <w:p w14:paraId="352BDCF9" w14:textId="4BF95811" w:rsidR="00530129" w:rsidRPr="00A021E6" w:rsidRDefault="00D543B5" w:rsidP="00E23B8D">
            <w:pPr>
              <w:jc w:val="center"/>
              <w:rPr>
                <w:rFonts w:cs="Arial"/>
                <w:sz w:val="18"/>
                <w:szCs w:val="18"/>
              </w:rPr>
            </w:pPr>
            <w:r w:rsidRPr="003C7A53">
              <w:rPr>
                <w:rFonts w:ascii="Agency FB" w:hAnsi="Agency FB" w:cs="Arial"/>
                <w:sz w:val="32"/>
                <w:szCs w:val="32"/>
              </w:rPr>
              <w:t>√</w:t>
            </w:r>
          </w:p>
        </w:tc>
        <w:tc>
          <w:tcPr>
            <w:tcW w:w="449" w:type="pct"/>
          </w:tcPr>
          <w:p w14:paraId="175C1EF6" w14:textId="77777777" w:rsidR="00A02326" w:rsidRDefault="00A02326" w:rsidP="00A02326">
            <w:pPr>
              <w:tabs>
                <w:tab w:val="left" w:pos="639"/>
              </w:tabs>
              <w:jc w:val="left"/>
              <w:rPr>
                <w:rFonts w:cs="Arial"/>
                <w:sz w:val="18"/>
                <w:szCs w:val="18"/>
              </w:rPr>
            </w:pPr>
          </w:p>
          <w:p w14:paraId="441C82C2" w14:textId="77777777" w:rsidR="00A02326" w:rsidRDefault="00A02326" w:rsidP="00A02326">
            <w:pPr>
              <w:tabs>
                <w:tab w:val="left" w:pos="639"/>
              </w:tabs>
              <w:jc w:val="left"/>
              <w:rPr>
                <w:rFonts w:cs="Arial"/>
                <w:sz w:val="18"/>
                <w:szCs w:val="18"/>
              </w:rPr>
            </w:pPr>
          </w:p>
          <w:p w14:paraId="6EC91CE3" w14:textId="2FCE45E5" w:rsidR="00530129" w:rsidRPr="00A021E6" w:rsidRDefault="00A02326" w:rsidP="00A02326">
            <w:pPr>
              <w:tabs>
                <w:tab w:val="left" w:pos="639"/>
              </w:tabs>
              <w:jc w:val="left"/>
              <w:rPr>
                <w:rFonts w:cs="Arial"/>
                <w:sz w:val="18"/>
                <w:szCs w:val="18"/>
              </w:rPr>
            </w:pPr>
            <w:r>
              <w:rPr>
                <w:rFonts w:cs="Arial"/>
                <w:sz w:val="18"/>
                <w:szCs w:val="18"/>
              </w:rPr>
              <w:t>335,000</w:t>
            </w:r>
          </w:p>
        </w:tc>
      </w:tr>
      <w:tr w:rsidR="00A02326" w14:paraId="03C5A00A" w14:textId="77777777" w:rsidTr="00A02326">
        <w:trPr>
          <w:cantSplit/>
          <w:trHeight w:val="1650"/>
        </w:trPr>
        <w:tc>
          <w:tcPr>
            <w:tcW w:w="717" w:type="pct"/>
            <w:vMerge/>
          </w:tcPr>
          <w:p w14:paraId="4E159113" w14:textId="77777777" w:rsidR="00530129" w:rsidRPr="00A021E6" w:rsidRDefault="00530129" w:rsidP="009B0203">
            <w:pPr>
              <w:rPr>
                <w:rFonts w:cs="Arial"/>
                <w:sz w:val="18"/>
                <w:szCs w:val="18"/>
              </w:rPr>
            </w:pPr>
          </w:p>
        </w:tc>
        <w:tc>
          <w:tcPr>
            <w:tcW w:w="1251" w:type="pct"/>
            <w:gridSpan w:val="2"/>
            <w:vAlign w:val="center"/>
          </w:tcPr>
          <w:p w14:paraId="2C6B5CAC" w14:textId="77777777" w:rsidR="00530129" w:rsidRPr="00A021E6" w:rsidRDefault="00530129" w:rsidP="009B0203">
            <w:pPr>
              <w:spacing w:before="40" w:after="0"/>
              <w:jc w:val="left"/>
              <w:rPr>
                <w:rFonts w:cs="Arial"/>
                <w:i/>
                <w:iCs/>
                <w:sz w:val="18"/>
                <w:szCs w:val="18"/>
              </w:rPr>
            </w:pPr>
            <w:r w:rsidRPr="00A021E6">
              <w:rPr>
                <w:rFonts w:cs="Arial"/>
                <w:b/>
                <w:iCs/>
                <w:sz w:val="18"/>
                <w:szCs w:val="18"/>
              </w:rPr>
              <w:t>Activity 1.2</w:t>
            </w:r>
            <w:r w:rsidRPr="00A021E6">
              <w:rPr>
                <w:rFonts w:cs="Arial"/>
                <w:iCs/>
                <w:sz w:val="18"/>
                <w:szCs w:val="18"/>
              </w:rPr>
              <w:t xml:space="preserve">: </w:t>
            </w:r>
            <w:r w:rsidRPr="00A021E6">
              <w:rPr>
                <w:rFonts w:cs="Arial"/>
                <w:sz w:val="18"/>
                <w:szCs w:val="18"/>
              </w:rPr>
              <w:t xml:space="preserve"> Development and dissemination of guidelines/protocols for information sharing, a functional information management system on DRM, and the elaboration of gender sensitive s</w:t>
            </w:r>
            <w:r w:rsidRPr="00A021E6">
              <w:rPr>
                <w:rFonts w:cs="Arial"/>
                <w:bCs/>
                <w:sz w:val="18"/>
                <w:szCs w:val="18"/>
              </w:rPr>
              <w:t xml:space="preserve">ectoral guidelines on </w:t>
            </w:r>
            <w:r w:rsidRPr="00A021E6">
              <w:rPr>
                <w:rFonts w:cs="Arial"/>
                <w:sz w:val="18"/>
                <w:szCs w:val="18"/>
              </w:rPr>
              <w:t>mainstreaming and monitoring of DRR/CCA interventions.</w:t>
            </w:r>
          </w:p>
        </w:tc>
        <w:tc>
          <w:tcPr>
            <w:tcW w:w="338" w:type="pct"/>
            <w:vAlign w:val="center"/>
          </w:tcPr>
          <w:p w14:paraId="2DCEF300" w14:textId="77777777" w:rsidR="00B73418" w:rsidRDefault="00B73418" w:rsidP="00B73418">
            <w:pPr>
              <w:rPr>
                <w:rFonts w:ascii="Calibri" w:hAnsi="Calibri"/>
                <w:color w:val="000000"/>
                <w:szCs w:val="22"/>
              </w:rPr>
            </w:pPr>
            <w:r>
              <w:rPr>
                <w:rFonts w:ascii="Calibri" w:hAnsi="Calibri"/>
                <w:color w:val="000000"/>
                <w:szCs w:val="22"/>
              </w:rPr>
              <w:t>110,000</w:t>
            </w:r>
          </w:p>
          <w:p w14:paraId="774D0989" w14:textId="77777777" w:rsidR="00530129" w:rsidRPr="00A021E6" w:rsidRDefault="00530129" w:rsidP="009B0203">
            <w:pPr>
              <w:rPr>
                <w:rFonts w:cs="Arial"/>
                <w:sz w:val="18"/>
                <w:szCs w:val="18"/>
              </w:rPr>
            </w:pPr>
          </w:p>
        </w:tc>
        <w:tc>
          <w:tcPr>
            <w:tcW w:w="313" w:type="pct"/>
            <w:vAlign w:val="center"/>
          </w:tcPr>
          <w:p w14:paraId="6173B1FF" w14:textId="77777777" w:rsidR="00B264F9" w:rsidRDefault="00B264F9" w:rsidP="00B264F9">
            <w:pPr>
              <w:rPr>
                <w:rFonts w:ascii="Calibri" w:hAnsi="Calibri"/>
                <w:color w:val="000000"/>
                <w:szCs w:val="22"/>
              </w:rPr>
            </w:pPr>
            <w:r>
              <w:rPr>
                <w:rFonts w:ascii="Calibri" w:hAnsi="Calibri"/>
                <w:color w:val="000000"/>
                <w:szCs w:val="22"/>
              </w:rPr>
              <w:t>120,000</w:t>
            </w:r>
          </w:p>
          <w:p w14:paraId="2E806CC3" w14:textId="77777777" w:rsidR="00530129" w:rsidRPr="00A021E6" w:rsidRDefault="00530129" w:rsidP="009B0203">
            <w:pPr>
              <w:rPr>
                <w:rFonts w:cs="Arial"/>
                <w:sz w:val="18"/>
                <w:szCs w:val="18"/>
              </w:rPr>
            </w:pPr>
          </w:p>
        </w:tc>
        <w:tc>
          <w:tcPr>
            <w:tcW w:w="323" w:type="pct"/>
            <w:vAlign w:val="center"/>
          </w:tcPr>
          <w:p w14:paraId="0FD9489D" w14:textId="77777777" w:rsidR="00C022F6" w:rsidRDefault="00C022F6" w:rsidP="00C022F6">
            <w:pPr>
              <w:rPr>
                <w:rFonts w:ascii="Calibri" w:hAnsi="Calibri"/>
                <w:color w:val="000000"/>
                <w:szCs w:val="22"/>
              </w:rPr>
            </w:pPr>
            <w:r>
              <w:rPr>
                <w:rFonts w:ascii="Calibri" w:hAnsi="Calibri"/>
                <w:color w:val="000000"/>
                <w:szCs w:val="22"/>
              </w:rPr>
              <w:t>30,000</w:t>
            </w:r>
          </w:p>
          <w:p w14:paraId="1DC3655C" w14:textId="77777777" w:rsidR="00530129" w:rsidRPr="00A021E6" w:rsidRDefault="00530129" w:rsidP="009B0203">
            <w:pPr>
              <w:rPr>
                <w:rFonts w:cs="Arial"/>
                <w:sz w:val="18"/>
                <w:szCs w:val="18"/>
              </w:rPr>
            </w:pPr>
          </w:p>
        </w:tc>
        <w:tc>
          <w:tcPr>
            <w:tcW w:w="323" w:type="pct"/>
            <w:vAlign w:val="center"/>
          </w:tcPr>
          <w:p w14:paraId="6C144858" w14:textId="77777777" w:rsidR="004D55B8" w:rsidRDefault="004D55B8" w:rsidP="004D55B8">
            <w:pPr>
              <w:rPr>
                <w:rFonts w:ascii="Calibri" w:hAnsi="Calibri"/>
                <w:color w:val="000000"/>
                <w:szCs w:val="22"/>
              </w:rPr>
            </w:pPr>
            <w:r>
              <w:rPr>
                <w:rFonts w:ascii="Calibri" w:hAnsi="Calibri"/>
                <w:color w:val="000000"/>
                <w:szCs w:val="22"/>
              </w:rPr>
              <w:t>55,000</w:t>
            </w:r>
          </w:p>
          <w:p w14:paraId="61285493" w14:textId="77777777" w:rsidR="00530129" w:rsidRPr="00A021E6" w:rsidRDefault="00530129" w:rsidP="009B0203">
            <w:pPr>
              <w:rPr>
                <w:rFonts w:cs="Arial"/>
                <w:sz w:val="18"/>
                <w:szCs w:val="18"/>
              </w:rPr>
            </w:pPr>
          </w:p>
        </w:tc>
        <w:tc>
          <w:tcPr>
            <w:tcW w:w="382" w:type="pct"/>
            <w:vAlign w:val="center"/>
          </w:tcPr>
          <w:p w14:paraId="634167F0" w14:textId="4D83AFFE" w:rsidR="00530129" w:rsidRPr="00A021E6" w:rsidRDefault="00F63904" w:rsidP="00F63904">
            <w:pPr>
              <w:rPr>
                <w:rFonts w:cs="Arial"/>
                <w:sz w:val="18"/>
                <w:szCs w:val="18"/>
              </w:rPr>
            </w:pPr>
            <w:r>
              <w:rPr>
                <w:rFonts w:cs="Arial"/>
                <w:sz w:val="18"/>
                <w:szCs w:val="18"/>
              </w:rPr>
              <w:t>INGC; MITADER; MEF</w:t>
            </w:r>
          </w:p>
        </w:tc>
        <w:tc>
          <w:tcPr>
            <w:tcW w:w="341" w:type="pct"/>
            <w:vAlign w:val="center"/>
          </w:tcPr>
          <w:p w14:paraId="5F3D488A" w14:textId="5E9D7E89" w:rsidR="00530129" w:rsidRPr="00E23B8D" w:rsidRDefault="00371C5C" w:rsidP="00E23B8D">
            <w:pPr>
              <w:jc w:val="center"/>
              <w:rPr>
                <w:rFonts w:cs="Arial"/>
                <w:b/>
                <w:sz w:val="28"/>
                <w:szCs w:val="28"/>
              </w:rPr>
            </w:pPr>
            <w:r w:rsidRPr="00E23B8D">
              <w:rPr>
                <w:rFonts w:cs="Arial"/>
                <w:b/>
                <w:sz w:val="28"/>
                <w:szCs w:val="28"/>
              </w:rPr>
              <w:t>√</w:t>
            </w:r>
          </w:p>
        </w:tc>
        <w:tc>
          <w:tcPr>
            <w:tcW w:w="282" w:type="pct"/>
          </w:tcPr>
          <w:p w14:paraId="106F648E" w14:textId="77777777" w:rsidR="005874B0" w:rsidRDefault="005874B0" w:rsidP="009B0203">
            <w:pPr>
              <w:rPr>
                <w:rFonts w:ascii="Agency FB" w:hAnsi="Agency FB" w:cs="Arial"/>
                <w:sz w:val="32"/>
                <w:szCs w:val="32"/>
              </w:rPr>
            </w:pPr>
          </w:p>
          <w:p w14:paraId="1C7152E3" w14:textId="77777777" w:rsidR="005874B0" w:rsidRDefault="005874B0" w:rsidP="009B0203">
            <w:pPr>
              <w:rPr>
                <w:rFonts w:ascii="Agency FB" w:hAnsi="Agency FB" w:cs="Arial"/>
                <w:sz w:val="32"/>
                <w:szCs w:val="32"/>
              </w:rPr>
            </w:pPr>
          </w:p>
          <w:p w14:paraId="4D14B49E" w14:textId="4F3A738A" w:rsidR="00530129" w:rsidRPr="00A021E6" w:rsidRDefault="005874B0" w:rsidP="009B0203">
            <w:pPr>
              <w:rPr>
                <w:rFonts w:cs="Arial"/>
                <w:sz w:val="18"/>
                <w:szCs w:val="18"/>
              </w:rPr>
            </w:pPr>
            <w:r w:rsidRPr="003C7A53">
              <w:rPr>
                <w:rFonts w:ascii="Agency FB" w:hAnsi="Agency FB" w:cs="Arial"/>
                <w:sz w:val="32"/>
                <w:szCs w:val="32"/>
              </w:rPr>
              <w:t>√</w:t>
            </w:r>
          </w:p>
        </w:tc>
        <w:tc>
          <w:tcPr>
            <w:tcW w:w="281" w:type="pct"/>
            <w:vAlign w:val="center"/>
          </w:tcPr>
          <w:p w14:paraId="2E61ED1D" w14:textId="37B46642" w:rsidR="00530129" w:rsidRPr="00A021E6" w:rsidRDefault="00D543B5" w:rsidP="00E23B8D">
            <w:pPr>
              <w:jc w:val="center"/>
              <w:rPr>
                <w:rFonts w:cs="Arial"/>
                <w:sz w:val="18"/>
                <w:szCs w:val="18"/>
              </w:rPr>
            </w:pPr>
            <w:r w:rsidRPr="003C7A53">
              <w:rPr>
                <w:rFonts w:ascii="Agency FB" w:hAnsi="Agency FB" w:cs="Arial"/>
                <w:sz w:val="32"/>
                <w:szCs w:val="32"/>
              </w:rPr>
              <w:t>√</w:t>
            </w:r>
          </w:p>
        </w:tc>
        <w:tc>
          <w:tcPr>
            <w:tcW w:w="449" w:type="pct"/>
          </w:tcPr>
          <w:p w14:paraId="14D11995" w14:textId="77777777" w:rsidR="00530129" w:rsidRDefault="00530129" w:rsidP="009B0203">
            <w:pPr>
              <w:rPr>
                <w:rFonts w:cs="Arial"/>
                <w:sz w:val="18"/>
                <w:szCs w:val="18"/>
              </w:rPr>
            </w:pPr>
          </w:p>
          <w:p w14:paraId="34CF1916" w14:textId="77777777" w:rsidR="00A02326" w:rsidRDefault="00A02326" w:rsidP="009B0203">
            <w:pPr>
              <w:rPr>
                <w:rFonts w:cs="Arial"/>
                <w:sz w:val="18"/>
                <w:szCs w:val="18"/>
              </w:rPr>
            </w:pPr>
          </w:p>
          <w:p w14:paraId="08021E10" w14:textId="77777777" w:rsidR="00A02326" w:rsidRDefault="00A02326" w:rsidP="009B0203">
            <w:pPr>
              <w:rPr>
                <w:rFonts w:cs="Arial"/>
                <w:sz w:val="18"/>
                <w:szCs w:val="18"/>
              </w:rPr>
            </w:pPr>
          </w:p>
          <w:p w14:paraId="7DD23198" w14:textId="544800B6" w:rsidR="00A02326" w:rsidRPr="00A021E6" w:rsidRDefault="00A02326" w:rsidP="009B0203">
            <w:pPr>
              <w:rPr>
                <w:rFonts w:cs="Arial"/>
                <w:sz w:val="18"/>
                <w:szCs w:val="18"/>
              </w:rPr>
            </w:pPr>
            <w:r>
              <w:rPr>
                <w:rFonts w:cs="Arial"/>
                <w:sz w:val="18"/>
                <w:szCs w:val="18"/>
              </w:rPr>
              <w:t>315,000</w:t>
            </w:r>
          </w:p>
        </w:tc>
      </w:tr>
      <w:tr w:rsidR="00A02326" w14:paraId="15DF0542" w14:textId="77777777" w:rsidTr="00A02326">
        <w:trPr>
          <w:cantSplit/>
          <w:trHeight w:val="377"/>
        </w:trPr>
        <w:tc>
          <w:tcPr>
            <w:tcW w:w="717" w:type="pct"/>
            <w:vMerge/>
            <w:shd w:val="clear" w:color="auto" w:fill="CCCCCC"/>
          </w:tcPr>
          <w:p w14:paraId="4F995103" w14:textId="77777777" w:rsidR="00530129" w:rsidRPr="00A021E6" w:rsidRDefault="00530129" w:rsidP="009B0203">
            <w:pPr>
              <w:rPr>
                <w:rFonts w:cs="Arial"/>
                <w:sz w:val="18"/>
                <w:szCs w:val="18"/>
              </w:rPr>
            </w:pPr>
          </w:p>
        </w:tc>
        <w:tc>
          <w:tcPr>
            <w:tcW w:w="1251" w:type="pct"/>
            <w:gridSpan w:val="2"/>
            <w:tcBorders>
              <w:top w:val="single" w:sz="4" w:space="0" w:color="auto"/>
              <w:bottom w:val="single" w:sz="4" w:space="0" w:color="auto"/>
            </w:tcBorders>
          </w:tcPr>
          <w:p w14:paraId="47C5AE77" w14:textId="77777777" w:rsidR="00530129" w:rsidRPr="00A021E6" w:rsidRDefault="00530129" w:rsidP="009B0203">
            <w:pPr>
              <w:spacing w:before="60"/>
              <w:jc w:val="left"/>
              <w:rPr>
                <w:rFonts w:cs="Arial"/>
                <w:iCs/>
                <w:sz w:val="18"/>
                <w:szCs w:val="18"/>
              </w:rPr>
            </w:pPr>
            <w:r w:rsidRPr="00A021E6">
              <w:rPr>
                <w:rFonts w:cs="Arial"/>
                <w:iCs/>
                <w:sz w:val="18"/>
                <w:szCs w:val="18"/>
              </w:rPr>
              <w:t>MONITORING</w:t>
            </w:r>
          </w:p>
        </w:tc>
        <w:tc>
          <w:tcPr>
            <w:tcW w:w="338" w:type="pct"/>
            <w:tcBorders>
              <w:top w:val="single" w:sz="4" w:space="0" w:color="auto"/>
              <w:bottom w:val="single" w:sz="4" w:space="0" w:color="auto"/>
            </w:tcBorders>
            <w:vAlign w:val="center"/>
          </w:tcPr>
          <w:p w14:paraId="05C2E4EC" w14:textId="77777777" w:rsidR="00530129" w:rsidRPr="00A021E6" w:rsidRDefault="00530129" w:rsidP="009B0203">
            <w:pPr>
              <w:spacing w:after="0"/>
              <w:rPr>
                <w:rFonts w:cs="Arial"/>
                <w:sz w:val="18"/>
                <w:szCs w:val="18"/>
              </w:rPr>
            </w:pPr>
          </w:p>
        </w:tc>
        <w:tc>
          <w:tcPr>
            <w:tcW w:w="313" w:type="pct"/>
            <w:tcBorders>
              <w:top w:val="single" w:sz="4" w:space="0" w:color="auto"/>
              <w:bottom w:val="single" w:sz="4" w:space="0" w:color="auto"/>
            </w:tcBorders>
            <w:vAlign w:val="center"/>
          </w:tcPr>
          <w:p w14:paraId="20D4F579" w14:textId="77777777" w:rsidR="00530129" w:rsidRPr="00A021E6" w:rsidRDefault="00530129" w:rsidP="009B0203">
            <w:pPr>
              <w:spacing w:after="0"/>
              <w:rPr>
                <w:rFonts w:cs="Arial"/>
                <w:sz w:val="18"/>
                <w:szCs w:val="18"/>
              </w:rPr>
            </w:pPr>
          </w:p>
        </w:tc>
        <w:tc>
          <w:tcPr>
            <w:tcW w:w="323" w:type="pct"/>
            <w:tcBorders>
              <w:top w:val="single" w:sz="4" w:space="0" w:color="auto"/>
              <w:bottom w:val="single" w:sz="4" w:space="0" w:color="auto"/>
            </w:tcBorders>
            <w:vAlign w:val="center"/>
          </w:tcPr>
          <w:p w14:paraId="24D9DE3A" w14:textId="77777777" w:rsidR="00530129" w:rsidRPr="00A021E6" w:rsidRDefault="00530129" w:rsidP="009B0203">
            <w:pPr>
              <w:spacing w:after="0"/>
              <w:rPr>
                <w:rFonts w:cs="Arial"/>
                <w:sz w:val="18"/>
                <w:szCs w:val="18"/>
              </w:rPr>
            </w:pPr>
          </w:p>
        </w:tc>
        <w:tc>
          <w:tcPr>
            <w:tcW w:w="323" w:type="pct"/>
            <w:tcBorders>
              <w:top w:val="single" w:sz="4" w:space="0" w:color="auto"/>
              <w:bottom w:val="single" w:sz="4" w:space="0" w:color="auto"/>
            </w:tcBorders>
            <w:vAlign w:val="center"/>
          </w:tcPr>
          <w:p w14:paraId="552F248C" w14:textId="77777777" w:rsidR="00530129" w:rsidRPr="00A021E6" w:rsidRDefault="00530129" w:rsidP="009B0203">
            <w:pPr>
              <w:spacing w:after="0"/>
              <w:rPr>
                <w:rFonts w:cs="Arial"/>
                <w:sz w:val="18"/>
                <w:szCs w:val="18"/>
              </w:rPr>
            </w:pPr>
          </w:p>
        </w:tc>
        <w:tc>
          <w:tcPr>
            <w:tcW w:w="382" w:type="pct"/>
            <w:tcBorders>
              <w:top w:val="single" w:sz="4" w:space="0" w:color="auto"/>
              <w:bottom w:val="single" w:sz="4" w:space="0" w:color="auto"/>
            </w:tcBorders>
            <w:vAlign w:val="center"/>
          </w:tcPr>
          <w:p w14:paraId="0C99E1A9" w14:textId="4016EACB" w:rsidR="00530129" w:rsidRPr="00A021E6" w:rsidRDefault="00F63904" w:rsidP="009B0203">
            <w:pPr>
              <w:spacing w:after="0"/>
              <w:rPr>
                <w:rFonts w:cs="Arial"/>
                <w:sz w:val="18"/>
                <w:szCs w:val="18"/>
              </w:rPr>
            </w:pPr>
            <w:r>
              <w:rPr>
                <w:rFonts w:cs="Arial"/>
                <w:sz w:val="18"/>
                <w:szCs w:val="18"/>
              </w:rPr>
              <w:t>INGC; MITADER; MEF</w:t>
            </w:r>
          </w:p>
        </w:tc>
        <w:tc>
          <w:tcPr>
            <w:tcW w:w="341" w:type="pct"/>
            <w:tcBorders>
              <w:top w:val="single" w:sz="4" w:space="0" w:color="auto"/>
              <w:bottom w:val="single" w:sz="4" w:space="0" w:color="auto"/>
            </w:tcBorders>
            <w:vAlign w:val="center"/>
          </w:tcPr>
          <w:p w14:paraId="0672B8DC" w14:textId="42852F8C" w:rsidR="00530129" w:rsidRPr="00A021E6" w:rsidRDefault="00371C5C" w:rsidP="00E23B8D">
            <w:pPr>
              <w:spacing w:after="0"/>
              <w:jc w:val="center"/>
              <w:rPr>
                <w:rFonts w:cs="Arial"/>
                <w:sz w:val="18"/>
                <w:szCs w:val="18"/>
              </w:rPr>
            </w:pPr>
            <w:r w:rsidRPr="003C7A53">
              <w:rPr>
                <w:rFonts w:ascii="Agency FB" w:hAnsi="Agency FB" w:cs="Arial"/>
                <w:sz w:val="32"/>
                <w:szCs w:val="32"/>
              </w:rPr>
              <w:t>√</w:t>
            </w:r>
          </w:p>
        </w:tc>
        <w:tc>
          <w:tcPr>
            <w:tcW w:w="282" w:type="pct"/>
            <w:tcBorders>
              <w:top w:val="single" w:sz="4" w:space="0" w:color="auto"/>
              <w:bottom w:val="single" w:sz="4" w:space="0" w:color="auto"/>
            </w:tcBorders>
          </w:tcPr>
          <w:p w14:paraId="7A2A86B1" w14:textId="428583E4" w:rsidR="00530129" w:rsidRPr="00A021E6" w:rsidRDefault="005874B0" w:rsidP="009B0203">
            <w:pPr>
              <w:spacing w:after="0"/>
              <w:rPr>
                <w:rFonts w:cs="Arial"/>
                <w:sz w:val="18"/>
                <w:szCs w:val="18"/>
              </w:rPr>
            </w:pPr>
            <w:r w:rsidRPr="003C7A53">
              <w:rPr>
                <w:rFonts w:ascii="Agency FB" w:hAnsi="Agency FB" w:cs="Arial"/>
                <w:sz w:val="32"/>
                <w:szCs w:val="32"/>
              </w:rPr>
              <w:t>√</w:t>
            </w:r>
          </w:p>
        </w:tc>
        <w:tc>
          <w:tcPr>
            <w:tcW w:w="281" w:type="pct"/>
            <w:tcBorders>
              <w:top w:val="single" w:sz="4" w:space="0" w:color="auto"/>
              <w:bottom w:val="single" w:sz="4" w:space="0" w:color="auto"/>
            </w:tcBorders>
            <w:vAlign w:val="center"/>
          </w:tcPr>
          <w:p w14:paraId="4C7E2C09" w14:textId="1EC3C2E7" w:rsidR="00530129" w:rsidRPr="00A021E6" w:rsidRDefault="00D543B5" w:rsidP="00E23B8D">
            <w:pPr>
              <w:spacing w:after="0"/>
              <w:jc w:val="center"/>
              <w:rPr>
                <w:rFonts w:cs="Arial"/>
                <w:sz w:val="18"/>
                <w:szCs w:val="18"/>
              </w:rPr>
            </w:pPr>
            <w:r w:rsidRPr="003C7A53">
              <w:rPr>
                <w:rFonts w:ascii="Agency FB" w:hAnsi="Agency FB" w:cs="Arial"/>
                <w:sz w:val="32"/>
                <w:szCs w:val="32"/>
              </w:rPr>
              <w:t>√</w:t>
            </w:r>
          </w:p>
        </w:tc>
        <w:tc>
          <w:tcPr>
            <w:tcW w:w="449" w:type="pct"/>
            <w:tcBorders>
              <w:top w:val="single" w:sz="4" w:space="0" w:color="auto"/>
              <w:bottom w:val="single" w:sz="4" w:space="0" w:color="auto"/>
            </w:tcBorders>
          </w:tcPr>
          <w:p w14:paraId="1F6C394D" w14:textId="77777777" w:rsidR="00530129" w:rsidRPr="00A021E6" w:rsidRDefault="00530129" w:rsidP="009B0203">
            <w:pPr>
              <w:spacing w:after="0"/>
              <w:rPr>
                <w:rFonts w:cs="Arial"/>
                <w:sz w:val="18"/>
                <w:szCs w:val="18"/>
              </w:rPr>
            </w:pPr>
          </w:p>
        </w:tc>
      </w:tr>
      <w:tr w:rsidR="00A02326" w14:paraId="625B049D" w14:textId="77777777" w:rsidTr="00A02326">
        <w:trPr>
          <w:cantSplit/>
          <w:trHeight w:val="377"/>
        </w:trPr>
        <w:tc>
          <w:tcPr>
            <w:tcW w:w="717" w:type="pct"/>
            <w:vMerge/>
            <w:tcBorders>
              <w:bottom w:val="single" w:sz="4" w:space="0" w:color="auto"/>
            </w:tcBorders>
          </w:tcPr>
          <w:p w14:paraId="27D976FD" w14:textId="77777777" w:rsidR="00530129" w:rsidRPr="00A021E6" w:rsidRDefault="00530129" w:rsidP="009B0203">
            <w:pPr>
              <w:rPr>
                <w:rFonts w:cs="Arial"/>
                <w:sz w:val="18"/>
                <w:szCs w:val="18"/>
              </w:rPr>
            </w:pPr>
          </w:p>
        </w:tc>
        <w:tc>
          <w:tcPr>
            <w:tcW w:w="1251" w:type="pct"/>
            <w:gridSpan w:val="2"/>
            <w:tcBorders>
              <w:top w:val="single" w:sz="4" w:space="0" w:color="auto"/>
              <w:bottom w:val="single" w:sz="4" w:space="0" w:color="auto"/>
            </w:tcBorders>
            <w:shd w:val="clear" w:color="auto" w:fill="F2F2F2"/>
            <w:vAlign w:val="center"/>
          </w:tcPr>
          <w:p w14:paraId="5CB6A2B9" w14:textId="77777777" w:rsidR="00530129" w:rsidRPr="00A021E6" w:rsidRDefault="00530129" w:rsidP="009B0203">
            <w:pPr>
              <w:spacing w:after="0"/>
              <w:jc w:val="left"/>
              <w:rPr>
                <w:rFonts w:cs="Arial"/>
                <w:b/>
                <w:sz w:val="18"/>
                <w:szCs w:val="18"/>
              </w:rPr>
            </w:pPr>
            <w:r w:rsidRPr="00A021E6">
              <w:rPr>
                <w:rFonts w:cs="Arial"/>
                <w:b/>
                <w:sz w:val="18"/>
                <w:szCs w:val="18"/>
              </w:rPr>
              <w:t xml:space="preserve">Sub-Total for Output 1: </w:t>
            </w:r>
          </w:p>
        </w:tc>
        <w:tc>
          <w:tcPr>
            <w:tcW w:w="338" w:type="pct"/>
            <w:tcBorders>
              <w:top w:val="single" w:sz="4" w:space="0" w:color="auto"/>
              <w:bottom w:val="single" w:sz="4" w:space="0" w:color="auto"/>
            </w:tcBorders>
            <w:shd w:val="clear" w:color="auto" w:fill="F2F2F2"/>
            <w:vAlign w:val="center"/>
          </w:tcPr>
          <w:p w14:paraId="7E77AD33" w14:textId="5D10AAD8" w:rsidR="00530129" w:rsidRPr="00C022F6" w:rsidRDefault="00A02326" w:rsidP="008F29E0">
            <w:pPr>
              <w:spacing w:after="0"/>
              <w:jc w:val="left"/>
              <w:rPr>
                <w:rFonts w:cs="Arial"/>
                <w:b/>
                <w:szCs w:val="22"/>
              </w:rPr>
            </w:pPr>
            <w:r>
              <w:rPr>
                <w:rFonts w:ascii="Calibri" w:hAnsi="Calibri"/>
                <w:b/>
                <w:color w:val="000000"/>
                <w:szCs w:val="22"/>
              </w:rPr>
              <w:t>280</w:t>
            </w:r>
            <w:r w:rsidR="00B73418" w:rsidRPr="00C022F6">
              <w:rPr>
                <w:rFonts w:ascii="Calibri" w:hAnsi="Calibri"/>
                <w:b/>
                <w:color w:val="000000"/>
                <w:szCs w:val="22"/>
              </w:rPr>
              <w:t>,000</w:t>
            </w:r>
          </w:p>
        </w:tc>
        <w:tc>
          <w:tcPr>
            <w:tcW w:w="313" w:type="pct"/>
            <w:tcBorders>
              <w:top w:val="single" w:sz="4" w:space="0" w:color="auto"/>
              <w:bottom w:val="single" w:sz="4" w:space="0" w:color="auto"/>
            </w:tcBorders>
            <w:shd w:val="clear" w:color="auto" w:fill="F2F2F2"/>
            <w:vAlign w:val="center"/>
          </w:tcPr>
          <w:p w14:paraId="3AAD8C52" w14:textId="05F4C36F" w:rsidR="00530129" w:rsidRPr="00C022F6" w:rsidRDefault="00B264F9" w:rsidP="008F29E0">
            <w:pPr>
              <w:spacing w:after="0"/>
              <w:jc w:val="left"/>
              <w:rPr>
                <w:rFonts w:cs="Arial"/>
                <w:b/>
                <w:szCs w:val="22"/>
              </w:rPr>
            </w:pPr>
            <w:r w:rsidRPr="00C022F6">
              <w:rPr>
                <w:rFonts w:ascii="Calibri" w:hAnsi="Calibri"/>
                <w:b/>
                <w:color w:val="000000"/>
                <w:szCs w:val="22"/>
              </w:rPr>
              <w:t>210,000</w:t>
            </w:r>
          </w:p>
        </w:tc>
        <w:tc>
          <w:tcPr>
            <w:tcW w:w="323" w:type="pct"/>
            <w:tcBorders>
              <w:top w:val="single" w:sz="4" w:space="0" w:color="auto"/>
              <w:bottom w:val="single" w:sz="4" w:space="0" w:color="auto"/>
            </w:tcBorders>
            <w:shd w:val="clear" w:color="auto" w:fill="F2F2F2"/>
            <w:vAlign w:val="center"/>
          </w:tcPr>
          <w:p w14:paraId="2EECF969" w14:textId="77777777" w:rsidR="00530129" w:rsidRPr="00C022F6" w:rsidRDefault="00C022F6" w:rsidP="009B0203">
            <w:pPr>
              <w:spacing w:after="0"/>
              <w:jc w:val="left"/>
              <w:rPr>
                <w:rFonts w:cs="Arial"/>
                <w:b/>
                <w:szCs w:val="22"/>
              </w:rPr>
            </w:pPr>
            <w:r w:rsidRPr="00C022F6">
              <w:rPr>
                <w:rFonts w:ascii="Calibri" w:hAnsi="Calibri"/>
                <w:b/>
                <w:color w:val="000000"/>
                <w:szCs w:val="22"/>
              </w:rPr>
              <w:t>65,000</w:t>
            </w:r>
          </w:p>
        </w:tc>
        <w:tc>
          <w:tcPr>
            <w:tcW w:w="323" w:type="pct"/>
            <w:tcBorders>
              <w:top w:val="single" w:sz="4" w:space="0" w:color="auto"/>
              <w:bottom w:val="single" w:sz="4" w:space="0" w:color="auto"/>
            </w:tcBorders>
            <w:shd w:val="clear" w:color="auto" w:fill="F2F2F2"/>
            <w:vAlign w:val="center"/>
          </w:tcPr>
          <w:p w14:paraId="43EDCA5C" w14:textId="19FA2B27" w:rsidR="00530129" w:rsidRPr="00A021E6" w:rsidRDefault="008E4E3A" w:rsidP="008F29E0">
            <w:pPr>
              <w:jc w:val="left"/>
              <w:rPr>
                <w:rFonts w:cs="Arial"/>
                <w:b/>
                <w:sz w:val="18"/>
                <w:szCs w:val="18"/>
              </w:rPr>
            </w:pPr>
            <w:r>
              <w:rPr>
                <w:rFonts w:ascii="Calibri" w:hAnsi="Calibri"/>
                <w:b/>
                <w:color w:val="000000"/>
                <w:szCs w:val="22"/>
              </w:rPr>
              <w:t>95,000</w:t>
            </w:r>
          </w:p>
        </w:tc>
        <w:tc>
          <w:tcPr>
            <w:tcW w:w="382" w:type="pct"/>
            <w:tcBorders>
              <w:top w:val="single" w:sz="4" w:space="0" w:color="auto"/>
              <w:bottom w:val="single" w:sz="4" w:space="0" w:color="auto"/>
            </w:tcBorders>
            <w:shd w:val="clear" w:color="auto" w:fill="F2F2F2"/>
            <w:vAlign w:val="center"/>
          </w:tcPr>
          <w:p w14:paraId="147900EB" w14:textId="0EE0E57F" w:rsidR="00530129" w:rsidRPr="00A021E6" w:rsidRDefault="00A02326" w:rsidP="009B0203">
            <w:pPr>
              <w:spacing w:after="0"/>
              <w:jc w:val="left"/>
              <w:rPr>
                <w:rFonts w:cs="Arial"/>
                <w:b/>
                <w:sz w:val="18"/>
                <w:szCs w:val="18"/>
              </w:rPr>
            </w:pPr>
            <w:r>
              <w:rPr>
                <w:rFonts w:cs="Arial"/>
                <w:b/>
                <w:sz w:val="18"/>
                <w:szCs w:val="18"/>
              </w:rPr>
              <w:t>…….</w:t>
            </w:r>
          </w:p>
        </w:tc>
        <w:tc>
          <w:tcPr>
            <w:tcW w:w="341" w:type="pct"/>
            <w:tcBorders>
              <w:top w:val="single" w:sz="4" w:space="0" w:color="auto"/>
              <w:bottom w:val="single" w:sz="4" w:space="0" w:color="auto"/>
            </w:tcBorders>
            <w:shd w:val="clear" w:color="auto" w:fill="F2F2F2"/>
            <w:vAlign w:val="center"/>
          </w:tcPr>
          <w:p w14:paraId="0124F484" w14:textId="663D7399" w:rsidR="00530129" w:rsidRPr="00A021E6" w:rsidRDefault="00A02326" w:rsidP="00E23B8D">
            <w:pPr>
              <w:spacing w:after="0"/>
              <w:jc w:val="center"/>
              <w:rPr>
                <w:rFonts w:cs="Arial"/>
                <w:b/>
                <w:sz w:val="18"/>
                <w:szCs w:val="18"/>
              </w:rPr>
            </w:pPr>
            <w:r>
              <w:rPr>
                <w:rFonts w:cs="Arial"/>
                <w:b/>
                <w:sz w:val="18"/>
                <w:szCs w:val="18"/>
              </w:rPr>
              <w:t>……….</w:t>
            </w:r>
          </w:p>
        </w:tc>
        <w:tc>
          <w:tcPr>
            <w:tcW w:w="282" w:type="pct"/>
            <w:tcBorders>
              <w:top w:val="single" w:sz="4" w:space="0" w:color="auto"/>
              <w:bottom w:val="single" w:sz="4" w:space="0" w:color="auto"/>
            </w:tcBorders>
            <w:shd w:val="clear" w:color="auto" w:fill="F2F2F2"/>
          </w:tcPr>
          <w:p w14:paraId="172188DD" w14:textId="77777777" w:rsidR="00530129" w:rsidRDefault="00530129" w:rsidP="009B0203">
            <w:pPr>
              <w:spacing w:after="0"/>
              <w:jc w:val="left"/>
              <w:rPr>
                <w:rFonts w:cs="Arial"/>
                <w:b/>
                <w:sz w:val="18"/>
                <w:szCs w:val="18"/>
              </w:rPr>
            </w:pPr>
          </w:p>
          <w:p w14:paraId="01C527D3" w14:textId="5B98C86D" w:rsidR="005874B0" w:rsidRPr="00A021E6" w:rsidRDefault="005874B0" w:rsidP="009B0203">
            <w:pPr>
              <w:spacing w:after="0"/>
              <w:jc w:val="left"/>
              <w:rPr>
                <w:rFonts w:cs="Arial"/>
                <w:b/>
                <w:sz w:val="18"/>
                <w:szCs w:val="18"/>
              </w:rPr>
            </w:pPr>
            <w:r>
              <w:rPr>
                <w:rFonts w:cs="Arial"/>
                <w:b/>
                <w:sz w:val="18"/>
                <w:szCs w:val="18"/>
              </w:rPr>
              <w:t>…..</w:t>
            </w:r>
          </w:p>
        </w:tc>
        <w:tc>
          <w:tcPr>
            <w:tcW w:w="281" w:type="pct"/>
            <w:tcBorders>
              <w:top w:val="single" w:sz="4" w:space="0" w:color="auto"/>
              <w:bottom w:val="single" w:sz="4" w:space="0" w:color="auto"/>
            </w:tcBorders>
            <w:shd w:val="clear" w:color="auto" w:fill="F2F2F2"/>
            <w:vAlign w:val="center"/>
          </w:tcPr>
          <w:p w14:paraId="03958227" w14:textId="117E8A48" w:rsidR="00530129" w:rsidRPr="00A021E6" w:rsidRDefault="005874B0" w:rsidP="009B0203">
            <w:pPr>
              <w:spacing w:after="0"/>
              <w:jc w:val="left"/>
              <w:rPr>
                <w:rFonts w:cs="Arial"/>
                <w:b/>
                <w:sz w:val="18"/>
                <w:szCs w:val="18"/>
              </w:rPr>
            </w:pPr>
            <w:r>
              <w:rPr>
                <w:rFonts w:cs="Arial"/>
                <w:b/>
                <w:sz w:val="18"/>
                <w:szCs w:val="18"/>
              </w:rPr>
              <w:t>……</w:t>
            </w:r>
          </w:p>
        </w:tc>
        <w:tc>
          <w:tcPr>
            <w:tcW w:w="449" w:type="pct"/>
            <w:tcBorders>
              <w:top w:val="single" w:sz="4" w:space="0" w:color="auto"/>
              <w:bottom w:val="single" w:sz="4" w:space="0" w:color="auto"/>
            </w:tcBorders>
            <w:shd w:val="clear" w:color="auto" w:fill="F2F2F2"/>
          </w:tcPr>
          <w:p w14:paraId="5E88959D" w14:textId="77777777" w:rsidR="00530129" w:rsidRDefault="00530129" w:rsidP="009B0203">
            <w:pPr>
              <w:spacing w:after="0"/>
              <w:rPr>
                <w:rFonts w:cs="Arial"/>
                <w:sz w:val="18"/>
                <w:szCs w:val="18"/>
              </w:rPr>
            </w:pPr>
          </w:p>
          <w:p w14:paraId="19AECF7F" w14:textId="38E08A7E" w:rsidR="00A02326" w:rsidRPr="00A021E6" w:rsidRDefault="00A02326" w:rsidP="009B0203">
            <w:pPr>
              <w:spacing w:after="0"/>
              <w:rPr>
                <w:rFonts w:cs="Arial"/>
                <w:sz w:val="18"/>
                <w:szCs w:val="18"/>
              </w:rPr>
            </w:pPr>
            <w:r>
              <w:rPr>
                <w:rFonts w:cs="Arial"/>
                <w:sz w:val="18"/>
                <w:szCs w:val="18"/>
              </w:rPr>
              <w:t>650,000</w:t>
            </w:r>
          </w:p>
        </w:tc>
      </w:tr>
      <w:tr w:rsidR="00A02326" w14:paraId="47FABB17" w14:textId="77777777" w:rsidTr="00A02326">
        <w:trPr>
          <w:cantSplit/>
          <w:trHeight w:val="1250"/>
        </w:trPr>
        <w:tc>
          <w:tcPr>
            <w:tcW w:w="717" w:type="pct"/>
            <w:vMerge w:val="restart"/>
          </w:tcPr>
          <w:p w14:paraId="58CCD4B9" w14:textId="77777777" w:rsidR="00530129" w:rsidRPr="00A021E6" w:rsidRDefault="00530129" w:rsidP="009B0203">
            <w:pPr>
              <w:spacing w:before="60"/>
              <w:jc w:val="left"/>
              <w:rPr>
                <w:rFonts w:cs="Arial"/>
                <w:i/>
                <w:sz w:val="18"/>
                <w:szCs w:val="18"/>
              </w:rPr>
            </w:pPr>
            <w:r w:rsidRPr="00A021E6">
              <w:rPr>
                <w:rFonts w:cs="Arial"/>
                <w:b/>
                <w:sz w:val="18"/>
                <w:szCs w:val="18"/>
              </w:rPr>
              <w:t xml:space="preserve">Output 2: </w:t>
            </w:r>
            <w:r w:rsidRPr="00A021E6">
              <w:rPr>
                <w:rFonts w:cs="Arial"/>
                <w:iCs/>
                <w:sz w:val="18"/>
                <w:szCs w:val="18"/>
              </w:rPr>
              <w:t xml:space="preserve">Hazards and vulnerability profiles enhanced through improved disaster and climate risk </w:t>
            </w:r>
            <w:r w:rsidRPr="00A021E6">
              <w:rPr>
                <w:rFonts w:cs="Arial"/>
                <w:iCs/>
                <w:sz w:val="18"/>
                <w:szCs w:val="18"/>
              </w:rPr>
              <w:lastRenderedPageBreak/>
              <w:t>assessments and information management for risk-informed decision-making at all levels (actionable risk information)</w:t>
            </w:r>
          </w:p>
          <w:p w14:paraId="4509A74E" w14:textId="77777777" w:rsidR="00530129" w:rsidRPr="00A021E6" w:rsidRDefault="00530129" w:rsidP="009B0203">
            <w:pPr>
              <w:spacing w:after="0"/>
              <w:ind w:left="180"/>
              <w:rPr>
                <w:rFonts w:cs="Arial"/>
                <w:sz w:val="18"/>
                <w:szCs w:val="18"/>
              </w:rPr>
            </w:pPr>
          </w:p>
        </w:tc>
        <w:tc>
          <w:tcPr>
            <w:tcW w:w="1251" w:type="pct"/>
            <w:gridSpan w:val="2"/>
            <w:tcBorders>
              <w:top w:val="single" w:sz="4" w:space="0" w:color="auto"/>
            </w:tcBorders>
            <w:vAlign w:val="center"/>
          </w:tcPr>
          <w:p w14:paraId="1E643CF8" w14:textId="77777777" w:rsidR="00530129" w:rsidRPr="00A021E6" w:rsidRDefault="00530129" w:rsidP="009B0203">
            <w:pPr>
              <w:spacing w:after="0"/>
              <w:rPr>
                <w:rFonts w:cs="Arial"/>
                <w:sz w:val="18"/>
                <w:szCs w:val="18"/>
              </w:rPr>
            </w:pPr>
            <w:r w:rsidRPr="00A021E6">
              <w:rPr>
                <w:rFonts w:cs="Arial"/>
                <w:b/>
                <w:iCs/>
                <w:sz w:val="18"/>
                <w:szCs w:val="18"/>
              </w:rPr>
              <w:lastRenderedPageBreak/>
              <w:t>2.1 Activity</w:t>
            </w:r>
            <w:r w:rsidRPr="00A021E6">
              <w:rPr>
                <w:rFonts w:cs="Arial"/>
                <w:b/>
                <w:sz w:val="18"/>
                <w:szCs w:val="18"/>
              </w:rPr>
              <w:t>:</w:t>
            </w:r>
            <w:r w:rsidRPr="00A021E6">
              <w:rPr>
                <w:rFonts w:cs="Arial"/>
                <w:sz w:val="18"/>
                <w:szCs w:val="18"/>
              </w:rPr>
              <w:t xml:space="preserve"> </w:t>
            </w:r>
            <w:r w:rsidRPr="00A021E6">
              <w:rPr>
                <w:rFonts w:cs="Arial"/>
                <w:bCs/>
                <w:sz w:val="18"/>
                <w:szCs w:val="18"/>
              </w:rPr>
              <w:t>Development of a “National Risk Atlas of Mozambique (NRAM)”</w:t>
            </w:r>
          </w:p>
        </w:tc>
        <w:tc>
          <w:tcPr>
            <w:tcW w:w="338" w:type="pct"/>
            <w:tcBorders>
              <w:top w:val="single" w:sz="4" w:space="0" w:color="auto"/>
            </w:tcBorders>
            <w:vAlign w:val="center"/>
          </w:tcPr>
          <w:p w14:paraId="0683C393" w14:textId="77777777" w:rsidR="00B73418" w:rsidRDefault="00B73418" w:rsidP="00B73418">
            <w:pPr>
              <w:rPr>
                <w:rFonts w:ascii="Calibri" w:hAnsi="Calibri"/>
                <w:color w:val="000000"/>
                <w:szCs w:val="22"/>
              </w:rPr>
            </w:pPr>
            <w:r>
              <w:rPr>
                <w:rFonts w:ascii="Calibri" w:hAnsi="Calibri"/>
                <w:color w:val="000000"/>
                <w:szCs w:val="22"/>
              </w:rPr>
              <w:t>370,000</w:t>
            </w:r>
          </w:p>
          <w:p w14:paraId="07F28AD7" w14:textId="77777777" w:rsidR="00530129" w:rsidRPr="00A021E6" w:rsidRDefault="00530129" w:rsidP="009B0203">
            <w:pPr>
              <w:rPr>
                <w:rFonts w:cs="Arial"/>
                <w:sz w:val="18"/>
                <w:szCs w:val="18"/>
              </w:rPr>
            </w:pPr>
          </w:p>
        </w:tc>
        <w:tc>
          <w:tcPr>
            <w:tcW w:w="313" w:type="pct"/>
            <w:tcBorders>
              <w:top w:val="single" w:sz="4" w:space="0" w:color="auto"/>
            </w:tcBorders>
            <w:vAlign w:val="center"/>
          </w:tcPr>
          <w:p w14:paraId="7EC50290" w14:textId="77777777" w:rsidR="00831192" w:rsidRDefault="00831192" w:rsidP="00831192">
            <w:pPr>
              <w:rPr>
                <w:rFonts w:ascii="Calibri" w:hAnsi="Calibri"/>
                <w:color w:val="000000"/>
                <w:szCs w:val="22"/>
              </w:rPr>
            </w:pPr>
            <w:r>
              <w:rPr>
                <w:rFonts w:ascii="Calibri" w:hAnsi="Calibri"/>
                <w:color w:val="000000"/>
                <w:szCs w:val="22"/>
              </w:rPr>
              <w:t>215,000</w:t>
            </w:r>
          </w:p>
          <w:p w14:paraId="670051CF" w14:textId="04094926" w:rsidR="00530129" w:rsidRPr="00A021E6" w:rsidRDefault="00CA73F1" w:rsidP="009B0203">
            <w:pPr>
              <w:rPr>
                <w:rFonts w:cs="Arial"/>
                <w:sz w:val="18"/>
                <w:szCs w:val="18"/>
              </w:rPr>
            </w:pPr>
            <w:r>
              <w:rPr>
                <w:rFonts w:cs="Arial"/>
                <w:sz w:val="18"/>
                <w:szCs w:val="18"/>
              </w:rPr>
              <w:t xml:space="preserve">                                                                                        </w:t>
            </w:r>
          </w:p>
        </w:tc>
        <w:tc>
          <w:tcPr>
            <w:tcW w:w="323" w:type="pct"/>
            <w:tcBorders>
              <w:top w:val="single" w:sz="4" w:space="0" w:color="auto"/>
            </w:tcBorders>
            <w:vAlign w:val="center"/>
          </w:tcPr>
          <w:p w14:paraId="124F6A03" w14:textId="77777777" w:rsidR="00C022F6" w:rsidRDefault="00C022F6" w:rsidP="00C022F6">
            <w:pPr>
              <w:rPr>
                <w:rFonts w:ascii="Calibri" w:hAnsi="Calibri"/>
                <w:color w:val="000000"/>
                <w:szCs w:val="22"/>
              </w:rPr>
            </w:pPr>
            <w:r>
              <w:rPr>
                <w:rFonts w:ascii="Calibri" w:hAnsi="Calibri"/>
                <w:color w:val="000000"/>
                <w:szCs w:val="22"/>
              </w:rPr>
              <w:t>85,000</w:t>
            </w:r>
          </w:p>
          <w:p w14:paraId="0BA2B994" w14:textId="77777777" w:rsidR="00530129" w:rsidRPr="00A021E6" w:rsidRDefault="00530129" w:rsidP="009B0203">
            <w:pPr>
              <w:rPr>
                <w:rFonts w:cs="Arial"/>
                <w:sz w:val="18"/>
                <w:szCs w:val="18"/>
              </w:rPr>
            </w:pPr>
          </w:p>
        </w:tc>
        <w:tc>
          <w:tcPr>
            <w:tcW w:w="323" w:type="pct"/>
            <w:tcBorders>
              <w:top w:val="single" w:sz="4" w:space="0" w:color="auto"/>
            </w:tcBorders>
            <w:vAlign w:val="center"/>
          </w:tcPr>
          <w:p w14:paraId="7CB616FD" w14:textId="77777777" w:rsidR="008E4E3A" w:rsidRDefault="008E4E3A" w:rsidP="008E4E3A">
            <w:pPr>
              <w:rPr>
                <w:rFonts w:ascii="Calibri" w:hAnsi="Calibri"/>
                <w:color w:val="000000"/>
                <w:szCs w:val="22"/>
              </w:rPr>
            </w:pPr>
            <w:r>
              <w:rPr>
                <w:rFonts w:ascii="Calibri" w:hAnsi="Calibri"/>
                <w:color w:val="000000"/>
                <w:szCs w:val="22"/>
              </w:rPr>
              <w:t>105,000</w:t>
            </w:r>
          </w:p>
          <w:p w14:paraId="709CD8E6" w14:textId="77777777" w:rsidR="00530129" w:rsidRPr="00A021E6" w:rsidRDefault="00530129" w:rsidP="009B0203">
            <w:pPr>
              <w:rPr>
                <w:rFonts w:cs="Arial"/>
                <w:sz w:val="18"/>
                <w:szCs w:val="18"/>
              </w:rPr>
            </w:pPr>
          </w:p>
        </w:tc>
        <w:tc>
          <w:tcPr>
            <w:tcW w:w="382" w:type="pct"/>
            <w:tcBorders>
              <w:top w:val="single" w:sz="4" w:space="0" w:color="auto"/>
            </w:tcBorders>
            <w:vAlign w:val="center"/>
          </w:tcPr>
          <w:p w14:paraId="4C39EC76" w14:textId="7C0595CF" w:rsidR="00530129" w:rsidRPr="00A021E6" w:rsidRDefault="00F63904" w:rsidP="009B0203">
            <w:pPr>
              <w:rPr>
                <w:rFonts w:cs="Arial"/>
                <w:sz w:val="18"/>
                <w:szCs w:val="18"/>
              </w:rPr>
            </w:pPr>
            <w:r w:rsidRPr="00F63904">
              <w:rPr>
                <w:rFonts w:cs="Arial"/>
                <w:sz w:val="18"/>
                <w:szCs w:val="18"/>
              </w:rPr>
              <w:t>INGC; MITADER; MEF; INAM</w:t>
            </w:r>
          </w:p>
        </w:tc>
        <w:tc>
          <w:tcPr>
            <w:tcW w:w="341" w:type="pct"/>
            <w:tcBorders>
              <w:top w:val="single" w:sz="4" w:space="0" w:color="auto"/>
            </w:tcBorders>
            <w:vAlign w:val="center"/>
          </w:tcPr>
          <w:p w14:paraId="65313CE9" w14:textId="45C89AE7" w:rsidR="00530129" w:rsidRPr="00A021E6" w:rsidRDefault="00A02326" w:rsidP="00E23B8D">
            <w:pPr>
              <w:jc w:val="center"/>
              <w:rPr>
                <w:rFonts w:cs="Arial"/>
                <w:sz w:val="18"/>
                <w:szCs w:val="18"/>
              </w:rPr>
            </w:pPr>
            <w:r w:rsidRPr="003C7A53">
              <w:rPr>
                <w:rFonts w:ascii="Agency FB" w:hAnsi="Agency FB" w:cs="Arial"/>
                <w:sz w:val="32"/>
                <w:szCs w:val="32"/>
              </w:rPr>
              <w:t>√</w:t>
            </w:r>
          </w:p>
        </w:tc>
        <w:tc>
          <w:tcPr>
            <w:tcW w:w="282" w:type="pct"/>
            <w:tcBorders>
              <w:top w:val="single" w:sz="4" w:space="0" w:color="auto"/>
            </w:tcBorders>
          </w:tcPr>
          <w:p w14:paraId="3E8BA507" w14:textId="77777777" w:rsidR="00530129" w:rsidRDefault="00530129" w:rsidP="009B0203">
            <w:pPr>
              <w:rPr>
                <w:rFonts w:cs="Arial"/>
                <w:sz w:val="18"/>
                <w:szCs w:val="18"/>
              </w:rPr>
            </w:pPr>
          </w:p>
          <w:p w14:paraId="0E46D237" w14:textId="77777777" w:rsidR="005874B0" w:rsidRDefault="005874B0" w:rsidP="009B0203">
            <w:pPr>
              <w:rPr>
                <w:rFonts w:cs="Arial"/>
                <w:sz w:val="18"/>
                <w:szCs w:val="18"/>
              </w:rPr>
            </w:pPr>
          </w:p>
          <w:p w14:paraId="2CFAB2E1" w14:textId="4DFB4532" w:rsidR="005874B0" w:rsidRPr="00A021E6" w:rsidRDefault="005874B0" w:rsidP="009B0203">
            <w:pPr>
              <w:rPr>
                <w:rFonts w:cs="Arial"/>
                <w:sz w:val="18"/>
                <w:szCs w:val="18"/>
              </w:rPr>
            </w:pPr>
            <w:r w:rsidRPr="003C7A53">
              <w:rPr>
                <w:rFonts w:ascii="Agency FB" w:hAnsi="Agency FB" w:cs="Arial"/>
                <w:sz w:val="32"/>
                <w:szCs w:val="32"/>
              </w:rPr>
              <w:t>√</w:t>
            </w:r>
          </w:p>
        </w:tc>
        <w:tc>
          <w:tcPr>
            <w:tcW w:w="281" w:type="pct"/>
            <w:tcBorders>
              <w:top w:val="single" w:sz="4" w:space="0" w:color="auto"/>
            </w:tcBorders>
            <w:vAlign w:val="center"/>
          </w:tcPr>
          <w:p w14:paraId="28AD1B5C" w14:textId="3B9A785D" w:rsidR="00530129" w:rsidRPr="00A021E6" w:rsidRDefault="005874B0" w:rsidP="009B0203">
            <w:pPr>
              <w:rPr>
                <w:rFonts w:cs="Arial"/>
                <w:sz w:val="18"/>
                <w:szCs w:val="18"/>
              </w:rPr>
            </w:pPr>
            <w:r w:rsidRPr="003C7A53">
              <w:rPr>
                <w:rFonts w:ascii="Agency FB" w:hAnsi="Agency FB" w:cs="Arial"/>
                <w:sz w:val="32"/>
                <w:szCs w:val="32"/>
              </w:rPr>
              <w:t>√</w:t>
            </w:r>
          </w:p>
        </w:tc>
        <w:tc>
          <w:tcPr>
            <w:tcW w:w="449" w:type="pct"/>
            <w:tcBorders>
              <w:top w:val="single" w:sz="4" w:space="0" w:color="auto"/>
            </w:tcBorders>
          </w:tcPr>
          <w:p w14:paraId="18D6C10A" w14:textId="77777777" w:rsidR="00530129" w:rsidRDefault="00530129" w:rsidP="009B0203">
            <w:pPr>
              <w:rPr>
                <w:rFonts w:cs="Arial"/>
                <w:sz w:val="18"/>
                <w:szCs w:val="18"/>
              </w:rPr>
            </w:pPr>
          </w:p>
          <w:p w14:paraId="01B84C5E" w14:textId="77777777" w:rsidR="00A02326" w:rsidRDefault="00A02326" w:rsidP="009B0203">
            <w:pPr>
              <w:rPr>
                <w:rFonts w:cs="Arial"/>
                <w:sz w:val="18"/>
                <w:szCs w:val="18"/>
              </w:rPr>
            </w:pPr>
          </w:p>
          <w:p w14:paraId="13FF660D" w14:textId="16565A50" w:rsidR="00A02326" w:rsidRPr="00A021E6" w:rsidRDefault="00A02326" w:rsidP="009B0203">
            <w:pPr>
              <w:rPr>
                <w:rFonts w:cs="Arial"/>
                <w:sz w:val="18"/>
                <w:szCs w:val="18"/>
              </w:rPr>
            </w:pPr>
            <w:r>
              <w:rPr>
                <w:rFonts w:cs="Arial"/>
                <w:sz w:val="18"/>
                <w:szCs w:val="18"/>
              </w:rPr>
              <w:t>775,000</w:t>
            </w:r>
          </w:p>
        </w:tc>
      </w:tr>
      <w:tr w:rsidR="00A02326" w14:paraId="6F1FFA8D" w14:textId="77777777" w:rsidTr="00A02326">
        <w:trPr>
          <w:cantSplit/>
          <w:trHeight w:val="404"/>
        </w:trPr>
        <w:tc>
          <w:tcPr>
            <w:tcW w:w="717" w:type="pct"/>
            <w:vMerge/>
          </w:tcPr>
          <w:p w14:paraId="78E84E4C" w14:textId="77777777" w:rsidR="00530129" w:rsidRPr="00A021E6" w:rsidRDefault="00530129" w:rsidP="009B0203">
            <w:pPr>
              <w:rPr>
                <w:rFonts w:cs="Arial"/>
                <w:sz w:val="18"/>
                <w:szCs w:val="18"/>
              </w:rPr>
            </w:pPr>
          </w:p>
        </w:tc>
        <w:tc>
          <w:tcPr>
            <w:tcW w:w="1251" w:type="pct"/>
            <w:gridSpan w:val="2"/>
            <w:vAlign w:val="center"/>
          </w:tcPr>
          <w:p w14:paraId="0310BDDD" w14:textId="77777777" w:rsidR="00530129" w:rsidRPr="00A021E6" w:rsidRDefault="00530129" w:rsidP="009B0203">
            <w:pPr>
              <w:spacing w:after="0"/>
              <w:jc w:val="left"/>
              <w:rPr>
                <w:rFonts w:cs="Arial"/>
                <w:sz w:val="18"/>
                <w:szCs w:val="18"/>
              </w:rPr>
            </w:pPr>
            <w:r w:rsidRPr="00A021E6">
              <w:rPr>
                <w:rFonts w:cs="Arial"/>
                <w:b/>
                <w:iCs/>
                <w:sz w:val="18"/>
                <w:szCs w:val="18"/>
              </w:rPr>
              <w:t>2.2 Activity</w:t>
            </w:r>
            <w:r w:rsidRPr="00A021E6">
              <w:rPr>
                <w:rFonts w:cs="Arial"/>
                <w:iCs/>
                <w:sz w:val="18"/>
                <w:szCs w:val="18"/>
              </w:rPr>
              <w:t xml:space="preserve">: </w:t>
            </w:r>
            <w:r w:rsidRPr="00A021E6">
              <w:rPr>
                <w:rFonts w:cs="Arial"/>
                <w:bCs/>
                <w:sz w:val="18"/>
                <w:szCs w:val="18"/>
              </w:rPr>
              <w:t>Development of a “National Disaster Observatory</w:t>
            </w:r>
          </w:p>
        </w:tc>
        <w:tc>
          <w:tcPr>
            <w:tcW w:w="338" w:type="pct"/>
            <w:vAlign w:val="center"/>
          </w:tcPr>
          <w:p w14:paraId="34506B54" w14:textId="77777777" w:rsidR="00B73418" w:rsidRDefault="00B73418" w:rsidP="00B73418">
            <w:pPr>
              <w:rPr>
                <w:rFonts w:ascii="Calibri" w:hAnsi="Calibri"/>
                <w:color w:val="000000"/>
                <w:szCs w:val="22"/>
              </w:rPr>
            </w:pPr>
            <w:r>
              <w:rPr>
                <w:rFonts w:ascii="Calibri" w:hAnsi="Calibri"/>
                <w:color w:val="000000"/>
                <w:szCs w:val="22"/>
              </w:rPr>
              <w:t>240,000</w:t>
            </w:r>
          </w:p>
          <w:p w14:paraId="0C323729" w14:textId="77777777" w:rsidR="00530129" w:rsidRPr="00A021E6" w:rsidRDefault="00530129" w:rsidP="009B0203">
            <w:pPr>
              <w:rPr>
                <w:rFonts w:cs="Arial"/>
                <w:sz w:val="18"/>
                <w:szCs w:val="18"/>
              </w:rPr>
            </w:pPr>
          </w:p>
        </w:tc>
        <w:tc>
          <w:tcPr>
            <w:tcW w:w="313" w:type="pct"/>
            <w:vAlign w:val="center"/>
          </w:tcPr>
          <w:p w14:paraId="7D7AC881" w14:textId="77777777" w:rsidR="00831192" w:rsidRDefault="00831192" w:rsidP="00831192">
            <w:pPr>
              <w:rPr>
                <w:rFonts w:ascii="Calibri" w:hAnsi="Calibri"/>
                <w:color w:val="000000"/>
                <w:szCs w:val="22"/>
              </w:rPr>
            </w:pPr>
            <w:r>
              <w:rPr>
                <w:rFonts w:ascii="Calibri" w:hAnsi="Calibri"/>
                <w:color w:val="000000"/>
                <w:szCs w:val="22"/>
              </w:rPr>
              <w:t>130,000</w:t>
            </w:r>
          </w:p>
          <w:p w14:paraId="6A6AE7EF" w14:textId="77777777" w:rsidR="00530129" w:rsidRPr="00A021E6" w:rsidRDefault="00530129" w:rsidP="009B0203">
            <w:pPr>
              <w:rPr>
                <w:rFonts w:cs="Arial"/>
                <w:sz w:val="18"/>
                <w:szCs w:val="18"/>
              </w:rPr>
            </w:pPr>
          </w:p>
        </w:tc>
        <w:tc>
          <w:tcPr>
            <w:tcW w:w="323" w:type="pct"/>
            <w:vAlign w:val="center"/>
          </w:tcPr>
          <w:p w14:paraId="2250AB65" w14:textId="77777777" w:rsidR="00C022F6" w:rsidRDefault="00C022F6" w:rsidP="00C022F6">
            <w:pPr>
              <w:rPr>
                <w:rFonts w:ascii="Calibri" w:hAnsi="Calibri"/>
                <w:color w:val="000000"/>
                <w:szCs w:val="22"/>
              </w:rPr>
            </w:pPr>
            <w:r>
              <w:rPr>
                <w:rFonts w:ascii="Calibri" w:hAnsi="Calibri"/>
                <w:color w:val="000000"/>
                <w:szCs w:val="22"/>
              </w:rPr>
              <w:t>50,000</w:t>
            </w:r>
          </w:p>
          <w:p w14:paraId="0BCC06EE" w14:textId="77777777" w:rsidR="00530129" w:rsidRPr="00A021E6" w:rsidRDefault="00530129" w:rsidP="009B0203">
            <w:pPr>
              <w:rPr>
                <w:rFonts w:cs="Arial"/>
                <w:sz w:val="18"/>
                <w:szCs w:val="18"/>
              </w:rPr>
            </w:pPr>
          </w:p>
        </w:tc>
        <w:tc>
          <w:tcPr>
            <w:tcW w:w="323" w:type="pct"/>
            <w:vAlign w:val="center"/>
          </w:tcPr>
          <w:p w14:paraId="2D3285A5" w14:textId="77777777" w:rsidR="008E4E3A" w:rsidRDefault="008E4E3A" w:rsidP="008E4E3A">
            <w:pPr>
              <w:rPr>
                <w:rFonts w:ascii="Calibri" w:hAnsi="Calibri"/>
                <w:color w:val="000000"/>
                <w:szCs w:val="22"/>
              </w:rPr>
            </w:pPr>
            <w:r>
              <w:rPr>
                <w:rFonts w:ascii="Calibri" w:hAnsi="Calibri"/>
                <w:color w:val="000000"/>
                <w:szCs w:val="22"/>
              </w:rPr>
              <w:t>30,000</w:t>
            </w:r>
          </w:p>
          <w:p w14:paraId="063DD2BA" w14:textId="77777777" w:rsidR="00530129" w:rsidRPr="00A021E6" w:rsidRDefault="00530129" w:rsidP="009B0203">
            <w:pPr>
              <w:rPr>
                <w:rFonts w:cs="Arial"/>
                <w:sz w:val="18"/>
                <w:szCs w:val="18"/>
              </w:rPr>
            </w:pPr>
          </w:p>
        </w:tc>
        <w:tc>
          <w:tcPr>
            <w:tcW w:w="382" w:type="pct"/>
            <w:vAlign w:val="center"/>
          </w:tcPr>
          <w:p w14:paraId="0CC9DD80" w14:textId="2AD6F005" w:rsidR="00530129" w:rsidRPr="00A021E6" w:rsidRDefault="00F63904" w:rsidP="009B0203">
            <w:pPr>
              <w:rPr>
                <w:rFonts w:cs="Arial"/>
                <w:sz w:val="18"/>
                <w:szCs w:val="18"/>
              </w:rPr>
            </w:pPr>
            <w:r w:rsidRPr="00F63904">
              <w:rPr>
                <w:rFonts w:cs="Arial"/>
                <w:sz w:val="18"/>
                <w:szCs w:val="18"/>
              </w:rPr>
              <w:t>INGC; MITADER; MEF; INAM</w:t>
            </w:r>
          </w:p>
        </w:tc>
        <w:tc>
          <w:tcPr>
            <w:tcW w:w="341" w:type="pct"/>
            <w:vAlign w:val="center"/>
          </w:tcPr>
          <w:p w14:paraId="37432642" w14:textId="70EC4181" w:rsidR="00530129" w:rsidRPr="00A021E6" w:rsidRDefault="00A02326" w:rsidP="00E23B8D">
            <w:pPr>
              <w:jc w:val="center"/>
              <w:rPr>
                <w:rFonts w:cs="Arial"/>
                <w:sz w:val="18"/>
                <w:szCs w:val="18"/>
              </w:rPr>
            </w:pPr>
            <w:r w:rsidRPr="003C7A53">
              <w:rPr>
                <w:rFonts w:ascii="Agency FB" w:hAnsi="Agency FB" w:cs="Arial"/>
                <w:sz w:val="32"/>
                <w:szCs w:val="32"/>
              </w:rPr>
              <w:t>√</w:t>
            </w:r>
          </w:p>
        </w:tc>
        <w:tc>
          <w:tcPr>
            <w:tcW w:w="282" w:type="pct"/>
          </w:tcPr>
          <w:p w14:paraId="30086286" w14:textId="77777777" w:rsidR="00530129" w:rsidRDefault="00530129" w:rsidP="009B0203">
            <w:pPr>
              <w:rPr>
                <w:rFonts w:cs="Arial"/>
                <w:sz w:val="18"/>
                <w:szCs w:val="18"/>
              </w:rPr>
            </w:pPr>
          </w:p>
          <w:p w14:paraId="261F72A4" w14:textId="4CB8873F" w:rsidR="005874B0" w:rsidRPr="00A021E6" w:rsidRDefault="005874B0" w:rsidP="009B0203">
            <w:pPr>
              <w:rPr>
                <w:rFonts w:cs="Arial"/>
                <w:sz w:val="18"/>
                <w:szCs w:val="18"/>
              </w:rPr>
            </w:pPr>
            <w:r w:rsidRPr="003C7A53">
              <w:rPr>
                <w:rFonts w:ascii="Agency FB" w:hAnsi="Agency FB" w:cs="Arial"/>
                <w:sz w:val="32"/>
                <w:szCs w:val="32"/>
              </w:rPr>
              <w:t>√</w:t>
            </w:r>
          </w:p>
        </w:tc>
        <w:tc>
          <w:tcPr>
            <w:tcW w:w="281" w:type="pct"/>
            <w:vAlign w:val="center"/>
          </w:tcPr>
          <w:p w14:paraId="1F7DCE0E" w14:textId="7A8CA470" w:rsidR="00530129" w:rsidRPr="00A021E6" w:rsidRDefault="005874B0" w:rsidP="009B0203">
            <w:pPr>
              <w:rPr>
                <w:rFonts w:cs="Arial"/>
                <w:sz w:val="18"/>
                <w:szCs w:val="18"/>
              </w:rPr>
            </w:pPr>
            <w:r w:rsidRPr="003C7A53">
              <w:rPr>
                <w:rFonts w:ascii="Agency FB" w:hAnsi="Agency FB" w:cs="Arial"/>
                <w:sz w:val="32"/>
                <w:szCs w:val="32"/>
              </w:rPr>
              <w:t>√</w:t>
            </w:r>
          </w:p>
        </w:tc>
        <w:tc>
          <w:tcPr>
            <w:tcW w:w="449" w:type="pct"/>
          </w:tcPr>
          <w:p w14:paraId="77BB3FB3" w14:textId="77777777" w:rsidR="00530129" w:rsidRDefault="00530129" w:rsidP="009B0203">
            <w:pPr>
              <w:rPr>
                <w:rFonts w:cs="Arial"/>
                <w:sz w:val="18"/>
                <w:szCs w:val="18"/>
              </w:rPr>
            </w:pPr>
          </w:p>
          <w:p w14:paraId="3856A5B6" w14:textId="6587A1C6" w:rsidR="00A02326" w:rsidRPr="00A021E6" w:rsidRDefault="00A02326" w:rsidP="009B0203">
            <w:pPr>
              <w:rPr>
                <w:rFonts w:cs="Arial"/>
                <w:sz w:val="18"/>
                <w:szCs w:val="18"/>
              </w:rPr>
            </w:pPr>
            <w:r>
              <w:rPr>
                <w:rFonts w:cs="Arial"/>
                <w:sz w:val="18"/>
                <w:szCs w:val="18"/>
              </w:rPr>
              <w:t>450,000</w:t>
            </w:r>
          </w:p>
        </w:tc>
      </w:tr>
      <w:tr w:rsidR="00A02326" w14:paraId="2B112741" w14:textId="77777777" w:rsidTr="00A02326">
        <w:trPr>
          <w:cantSplit/>
          <w:trHeight w:val="350"/>
        </w:trPr>
        <w:tc>
          <w:tcPr>
            <w:tcW w:w="717" w:type="pct"/>
            <w:vMerge/>
          </w:tcPr>
          <w:p w14:paraId="38DBDF58" w14:textId="77777777" w:rsidR="00530129" w:rsidRPr="00A021E6" w:rsidRDefault="00530129" w:rsidP="009B0203">
            <w:pPr>
              <w:rPr>
                <w:rFonts w:cs="Arial"/>
                <w:sz w:val="18"/>
                <w:szCs w:val="18"/>
              </w:rPr>
            </w:pPr>
          </w:p>
        </w:tc>
        <w:tc>
          <w:tcPr>
            <w:tcW w:w="1251" w:type="pct"/>
            <w:gridSpan w:val="2"/>
          </w:tcPr>
          <w:p w14:paraId="66141100" w14:textId="77777777" w:rsidR="00530129" w:rsidRPr="00A021E6" w:rsidRDefault="00530129" w:rsidP="009B0203">
            <w:pPr>
              <w:spacing w:before="40" w:after="0"/>
              <w:jc w:val="left"/>
              <w:rPr>
                <w:rFonts w:cs="Arial"/>
                <w:iCs/>
                <w:sz w:val="18"/>
                <w:szCs w:val="18"/>
              </w:rPr>
            </w:pPr>
            <w:r w:rsidRPr="00A021E6">
              <w:rPr>
                <w:rFonts w:cs="Arial"/>
                <w:b/>
                <w:iCs/>
                <w:sz w:val="18"/>
                <w:szCs w:val="18"/>
              </w:rPr>
              <w:t>Activity</w:t>
            </w:r>
            <w:r w:rsidRPr="00A021E6">
              <w:rPr>
                <w:rFonts w:cs="Arial"/>
                <w:iCs/>
                <w:sz w:val="18"/>
                <w:szCs w:val="18"/>
              </w:rPr>
              <w:t xml:space="preserve"> </w:t>
            </w:r>
            <w:r w:rsidRPr="00426BE5">
              <w:rPr>
                <w:rFonts w:cs="Arial"/>
                <w:b/>
                <w:iCs/>
                <w:sz w:val="18"/>
                <w:szCs w:val="18"/>
              </w:rPr>
              <w:t xml:space="preserve">2.3:  </w:t>
            </w:r>
            <w:r w:rsidRPr="00A021E6">
              <w:rPr>
                <w:rFonts w:cs="Arial"/>
                <w:sz w:val="18"/>
                <w:szCs w:val="18"/>
              </w:rPr>
              <w:t>Establishing an online platform</w:t>
            </w:r>
          </w:p>
        </w:tc>
        <w:tc>
          <w:tcPr>
            <w:tcW w:w="338" w:type="pct"/>
            <w:vAlign w:val="center"/>
          </w:tcPr>
          <w:p w14:paraId="2ADD2BA1" w14:textId="77777777" w:rsidR="00530129" w:rsidRPr="00A021E6" w:rsidRDefault="00B73418" w:rsidP="00BA4632">
            <w:pPr>
              <w:rPr>
                <w:rFonts w:cs="Arial"/>
                <w:sz w:val="18"/>
                <w:szCs w:val="18"/>
              </w:rPr>
            </w:pPr>
            <w:r>
              <w:rPr>
                <w:rFonts w:ascii="Calibri" w:hAnsi="Calibri"/>
                <w:color w:val="000000"/>
                <w:szCs w:val="22"/>
              </w:rPr>
              <w:t>185,000</w:t>
            </w:r>
          </w:p>
        </w:tc>
        <w:tc>
          <w:tcPr>
            <w:tcW w:w="313" w:type="pct"/>
            <w:vAlign w:val="center"/>
          </w:tcPr>
          <w:p w14:paraId="01DF9848" w14:textId="77777777" w:rsidR="00530129" w:rsidRPr="00A021E6" w:rsidRDefault="00831192" w:rsidP="00831192">
            <w:pPr>
              <w:rPr>
                <w:rFonts w:cs="Arial"/>
                <w:sz w:val="18"/>
                <w:szCs w:val="18"/>
              </w:rPr>
            </w:pPr>
            <w:r>
              <w:rPr>
                <w:rFonts w:ascii="Calibri" w:hAnsi="Calibri"/>
                <w:color w:val="000000"/>
                <w:szCs w:val="22"/>
              </w:rPr>
              <w:t>70,000</w:t>
            </w:r>
          </w:p>
        </w:tc>
        <w:tc>
          <w:tcPr>
            <w:tcW w:w="323" w:type="pct"/>
            <w:vAlign w:val="center"/>
          </w:tcPr>
          <w:p w14:paraId="79E1BEFF" w14:textId="77777777" w:rsidR="00530129" w:rsidRPr="00A021E6" w:rsidRDefault="00C022F6" w:rsidP="00C022F6">
            <w:pPr>
              <w:rPr>
                <w:rFonts w:cs="Arial"/>
                <w:sz w:val="18"/>
                <w:szCs w:val="18"/>
              </w:rPr>
            </w:pPr>
            <w:r>
              <w:rPr>
                <w:rFonts w:ascii="Calibri" w:hAnsi="Calibri"/>
                <w:color w:val="000000"/>
                <w:szCs w:val="22"/>
              </w:rPr>
              <w:t>30,000</w:t>
            </w:r>
          </w:p>
        </w:tc>
        <w:tc>
          <w:tcPr>
            <w:tcW w:w="323" w:type="pct"/>
            <w:vAlign w:val="center"/>
          </w:tcPr>
          <w:p w14:paraId="6469295C" w14:textId="77777777" w:rsidR="00530129" w:rsidRPr="00A021E6" w:rsidRDefault="008E4E3A" w:rsidP="008E4E3A">
            <w:pPr>
              <w:rPr>
                <w:rFonts w:cs="Arial"/>
                <w:sz w:val="18"/>
                <w:szCs w:val="18"/>
              </w:rPr>
            </w:pPr>
            <w:r>
              <w:rPr>
                <w:rFonts w:ascii="Calibri" w:hAnsi="Calibri"/>
                <w:color w:val="000000"/>
                <w:szCs w:val="22"/>
              </w:rPr>
              <w:t>15,000</w:t>
            </w:r>
          </w:p>
        </w:tc>
        <w:tc>
          <w:tcPr>
            <w:tcW w:w="382" w:type="pct"/>
            <w:vAlign w:val="center"/>
          </w:tcPr>
          <w:p w14:paraId="31648E68" w14:textId="5B0B1BE0" w:rsidR="00530129" w:rsidRPr="00A021E6" w:rsidRDefault="00F63904" w:rsidP="009B0203">
            <w:pPr>
              <w:rPr>
                <w:rFonts w:cs="Arial"/>
                <w:sz w:val="18"/>
                <w:szCs w:val="18"/>
              </w:rPr>
            </w:pPr>
            <w:r w:rsidRPr="00F63904">
              <w:rPr>
                <w:rFonts w:cs="Arial"/>
                <w:sz w:val="18"/>
                <w:szCs w:val="18"/>
              </w:rPr>
              <w:t>INGC; MITADER; MEF; INAM</w:t>
            </w:r>
          </w:p>
        </w:tc>
        <w:tc>
          <w:tcPr>
            <w:tcW w:w="341" w:type="pct"/>
            <w:vAlign w:val="center"/>
          </w:tcPr>
          <w:p w14:paraId="79B7F967" w14:textId="6835EC68" w:rsidR="00530129" w:rsidRPr="00A021E6" w:rsidRDefault="00A02326" w:rsidP="00E23B8D">
            <w:pPr>
              <w:jc w:val="center"/>
              <w:rPr>
                <w:rFonts w:cs="Arial"/>
                <w:sz w:val="18"/>
                <w:szCs w:val="18"/>
              </w:rPr>
            </w:pPr>
            <w:r w:rsidRPr="003C7A53">
              <w:rPr>
                <w:rFonts w:ascii="Agency FB" w:hAnsi="Agency FB" w:cs="Arial"/>
                <w:sz w:val="32"/>
                <w:szCs w:val="32"/>
              </w:rPr>
              <w:t>√</w:t>
            </w:r>
          </w:p>
        </w:tc>
        <w:tc>
          <w:tcPr>
            <w:tcW w:w="282" w:type="pct"/>
          </w:tcPr>
          <w:p w14:paraId="008D5F71" w14:textId="77777777" w:rsidR="00530129" w:rsidRDefault="00530129" w:rsidP="009B0203">
            <w:pPr>
              <w:rPr>
                <w:rFonts w:cs="Arial"/>
                <w:sz w:val="18"/>
                <w:szCs w:val="18"/>
              </w:rPr>
            </w:pPr>
          </w:p>
          <w:p w14:paraId="21E7EB84" w14:textId="4A93242D" w:rsidR="005874B0" w:rsidRPr="00A021E6" w:rsidRDefault="005874B0" w:rsidP="009B0203">
            <w:pPr>
              <w:rPr>
                <w:rFonts w:cs="Arial"/>
                <w:sz w:val="18"/>
                <w:szCs w:val="18"/>
              </w:rPr>
            </w:pPr>
            <w:r w:rsidRPr="003C7A53">
              <w:rPr>
                <w:rFonts w:ascii="Agency FB" w:hAnsi="Agency FB" w:cs="Arial"/>
                <w:sz w:val="32"/>
                <w:szCs w:val="32"/>
              </w:rPr>
              <w:t>√</w:t>
            </w:r>
          </w:p>
        </w:tc>
        <w:tc>
          <w:tcPr>
            <w:tcW w:w="281" w:type="pct"/>
            <w:vAlign w:val="center"/>
          </w:tcPr>
          <w:p w14:paraId="5942ED9C" w14:textId="5BF9BA5A" w:rsidR="00530129" w:rsidRPr="00A021E6" w:rsidRDefault="005874B0" w:rsidP="009B0203">
            <w:pPr>
              <w:rPr>
                <w:rFonts w:cs="Arial"/>
                <w:sz w:val="18"/>
                <w:szCs w:val="18"/>
              </w:rPr>
            </w:pPr>
            <w:r w:rsidRPr="003C7A53">
              <w:rPr>
                <w:rFonts w:ascii="Agency FB" w:hAnsi="Agency FB" w:cs="Arial"/>
                <w:sz w:val="32"/>
                <w:szCs w:val="32"/>
              </w:rPr>
              <w:t>√</w:t>
            </w:r>
          </w:p>
        </w:tc>
        <w:tc>
          <w:tcPr>
            <w:tcW w:w="449" w:type="pct"/>
          </w:tcPr>
          <w:p w14:paraId="1F560A90" w14:textId="77777777" w:rsidR="00530129" w:rsidRDefault="00530129" w:rsidP="009B0203">
            <w:pPr>
              <w:rPr>
                <w:rFonts w:cs="Arial"/>
                <w:sz w:val="18"/>
                <w:szCs w:val="18"/>
              </w:rPr>
            </w:pPr>
          </w:p>
          <w:p w14:paraId="77A25E86" w14:textId="42E003CA" w:rsidR="00A02326" w:rsidRPr="00A021E6" w:rsidRDefault="00A02326" w:rsidP="009B0203">
            <w:pPr>
              <w:rPr>
                <w:rFonts w:cs="Arial"/>
                <w:sz w:val="18"/>
                <w:szCs w:val="18"/>
              </w:rPr>
            </w:pPr>
            <w:r>
              <w:rPr>
                <w:rFonts w:cs="Arial"/>
                <w:sz w:val="18"/>
                <w:szCs w:val="18"/>
              </w:rPr>
              <w:t>300,000</w:t>
            </w:r>
          </w:p>
        </w:tc>
      </w:tr>
      <w:tr w:rsidR="00A02326" w14:paraId="361A1C59" w14:textId="77777777" w:rsidTr="00A02326">
        <w:trPr>
          <w:cantSplit/>
          <w:trHeight w:val="980"/>
        </w:trPr>
        <w:tc>
          <w:tcPr>
            <w:tcW w:w="717" w:type="pct"/>
            <w:vMerge/>
          </w:tcPr>
          <w:p w14:paraId="4C1BA3BB" w14:textId="77777777" w:rsidR="00530129" w:rsidRPr="00A021E6" w:rsidRDefault="00530129" w:rsidP="009B0203">
            <w:pPr>
              <w:rPr>
                <w:rFonts w:cs="Arial"/>
                <w:sz w:val="18"/>
                <w:szCs w:val="18"/>
              </w:rPr>
            </w:pPr>
          </w:p>
        </w:tc>
        <w:tc>
          <w:tcPr>
            <w:tcW w:w="1251" w:type="pct"/>
            <w:gridSpan w:val="2"/>
            <w:shd w:val="clear" w:color="auto" w:fill="auto"/>
          </w:tcPr>
          <w:p w14:paraId="5B6522D6" w14:textId="77777777" w:rsidR="00530129" w:rsidRPr="00A021E6" w:rsidRDefault="00530129" w:rsidP="009B0203">
            <w:pPr>
              <w:spacing w:before="40" w:after="0"/>
              <w:jc w:val="left"/>
              <w:rPr>
                <w:rFonts w:cs="Arial"/>
                <w:b/>
                <w:iCs/>
                <w:sz w:val="18"/>
                <w:szCs w:val="18"/>
              </w:rPr>
            </w:pPr>
            <w:r w:rsidRPr="00A021E6">
              <w:rPr>
                <w:rFonts w:cs="Arial"/>
                <w:b/>
                <w:iCs/>
                <w:sz w:val="18"/>
                <w:szCs w:val="18"/>
              </w:rPr>
              <w:t xml:space="preserve">Activity 2.4: </w:t>
            </w:r>
            <w:r w:rsidRPr="00A021E6">
              <w:rPr>
                <w:rFonts w:cs="Arial"/>
                <w:sz w:val="18"/>
                <w:szCs w:val="18"/>
              </w:rPr>
              <w:t>Promote development and dissemination of science-based methodologies and tools to record and share disaster losses and relevant gender, age and sex disaggregated data and statistics.</w:t>
            </w:r>
          </w:p>
        </w:tc>
        <w:tc>
          <w:tcPr>
            <w:tcW w:w="338" w:type="pct"/>
            <w:shd w:val="clear" w:color="auto" w:fill="auto"/>
            <w:vAlign w:val="center"/>
          </w:tcPr>
          <w:p w14:paraId="51F646C7" w14:textId="77777777" w:rsidR="00BA4632" w:rsidRDefault="00BA4632" w:rsidP="00BA4632">
            <w:pPr>
              <w:rPr>
                <w:rFonts w:ascii="Calibri" w:hAnsi="Calibri"/>
                <w:color w:val="000000"/>
                <w:szCs w:val="22"/>
              </w:rPr>
            </w:pPr>
            <w:r>
              <w:rPr>
                <w:rFonts w:ascii="Calibri" w:hAnsi="Calibri"/>
                <w:color w:val="000000"/>
                <w:szCs w:val="22"/>
              </w:rPr>
              <w:t>75,000</w:t>
            </w:r>
          </w:p>
          <w:p w14:paraId="700634BB" w14:textId="77777777" w:rsidR="00530129" w:rsidRPr="00A021E6" w:rsidRDefault="00530129" w:rsidP="009B0203">
            <w:pPr>
              <w:rPr>
                <w:rFonts w:cs="Arial"/>
                <w:sz w:val="18"/>
                <w:szCs w:val="18"/>
              </w:rPr>
            </w:pPr>
          </w:p>
        </w:tc>
        <w:tc>
          <w:tcPr>
            <w:tcW w:w="313" w:type="pct"/>
            <w:shd w:val="clear" w:color="auto" w:fill="auto"/>
            <w:vAlign w:val="center"/>
          </w:tcPr>
          <w:p w14:paraId="3921CE1D" w14:textId="77777777" w:rsidR="00426BE5" w:rsidRDefault="00426BE5" w:rsidP="00426BE5">
            <w:pPr>
              <w:rPr>
                <w:rFonts w:ascii="Calibri" w:hAnsi="Calibri"/>
                <w:color w:val="000000"/>
                <w:szCs w:val="22"/>
              </w:rPr>
            </w:pPr>
            <w:r>
              <w:rPr>
                <w:rFonts w:ascii="Calibri" w:hAnsi="Calibri"/>
                <w:color w:val="000000"/>
                <w:szCs w:val="22"/>
              </w:rPr>
              <w:t>50,000</w:t>
            </w:r>
          </w:p>
          <w:p w14:paraId="60ED02D4" w14:textId="77777777" w:rsidR="00530129" w:rsidRPr="00A021E6" w:rsidRDefault="00530129" w:rsidP="009B0203">
            <w:pPr>
              <w:rPr>
                <w:rFonts w:cs="Arial"/>
                <w:sz w:val="18"/>
                <w:szCs w:val="18"/>
              </w:rPr>
            </w:pPr>
          </w:p>
        </w:tc>
        <w:tc>
          <w:tcPr>
            <w:tcW w:w="323" w:type="pct"/>
            <w:shd w:val="clear" w:color="auto" w:fill="auto"/>
            <w:vAlign w:val="center"/>
          </w:tcPr>
          <w:p w14:paraId="7F92661D" w14:textId="77777777" w:rsidR="00C022F6" w:rsidRDefault="00C022F6" w:rsidP="00C022F6">
            <w:pPr>
              <w:rPr>
                <w:rFonts w:ascii="Calibri" w:hAnsi="Calibri"/>
                <w:color w:val="000000"/>
                <w:szCs w:val="22"/>
              </w:rPr>
            </w:pPr>
            <w:r>
              <w:rPr>
                <w:rFonts w:ascii="Calibri" w:hAnsi="Calibri"/>
                <w:color w:val="000000"/>
                <w:szCs w:val="22"/>
              </w:rPr>
              <w:t>25,000</w:t>
            </w:r>
          </w:p>
          <w:p w14:paraId="2E646457" w14:textId="77777777" w:rsidR="00530129" w:rsidRPr="00A021E6" w:rsidRDefault="00530129" w:rsidP="009B0203">
            <w:pPr>
              <w:rPr>
                <w:rFonts w:cs="Arial"/>
                <w:sz w:val="18"/>
                <w:szCs w:val="18"/>
              </w:rPr>
            </w:pPr>
          </w:p>
        </w:tc>
        <w:tc>
          <w:tcPr>
            <w:tcW w:w="323" w:type="pct"/>
            <w:shd w:val="clear" w:color="auto" w:fill="auto"/>
            <w:vAlign w:val="center"/>
          </w:tcPr>
          <w:p w14:paraId="5C6A368B" w14:textId="77777777" w:rsidR="008E4E3A" w:rsidRDefault="008E4E3A" w:rsidP="008E4E3A">
            <w:pPr>
              <w:rPr>
                <w:rFonts w:ascii="Calibri" w:hAnsi="Calibri"/>
                <w:color w:val="000000"/>
                <w:szCs w:val="22"/>
              </w:rPr>
            </w:pPr>
            <w:r>
              <w:rPr>
                <w:rFonts w:ascii="Calibri" w:hAnsi="Calibri"/>
                <w:color w:val="000000"/>
                <w:szCs w:val="22"/>
              </w:rPr>
              <w:t>20,000</w:t>
            </w:r>
          </w:p>
          <w:p w14:paraId="71BB63A3" w14:textId="77777777" w:rsidR="00530129" w:rsidRPr="00A021E6" w:rsidRDefault="00530129" w:rsidP="009B0203">
            <w:pPr>
              <w:rPr>
                <w:rFonts w:cs="Arial"/>
                <w:sz w:val="18"/>
                <w:szCs w:val="18"/>
              </w:rPr>
            </w:pPr>
          </w:p>
        </w:tc>
        <w:tc>
          <w:tcPr>
            <w:tcW w:w="382" w:type="pct"/>
            <w:shd w:val="clear" w:color="auto" w:fill="auto"/>
            <w:vAlign w:val="center"/>
          </w:tcPr>
          <w:p w14:paraId="3CEA48B2" w14:textId="3747F3B0" w:rsidR="00530129" w:rsidRPr="00A021E6" w:rsidRDefault="00F63904" w:rsidP="009B0203">
            <w:pPr>
              <w:rPr>
                <w:rFonts w:cs="Arial"/>
                <w:sz w:val="18"/>
                <w:szCs w:val="18"/>
              </w:rPr>
            </w:pPr>
            <w:r w:rsidRPr="00F63904">
              <w:rPr>
                <w:rFonts w:cs="Arial"/>
                <w:sz w:val="18"/>
                <w:szCs w:val="18"/>
              </w:rPr>
              <w:t>INGC; MITADER; MEF; INAM</w:t>
            </w:r>
          </w:p>
        </w:tc>
        <w:tc>
          <w:tcPr>
            <w:tcW w:w="341" w:type="pct"/>
            <w:shd w:val="clear" w:color="auto" w:fill="auto"/>
            <w:vAlign w:val="center"/>
          </w:tcPr>
          <w:p w14:paraId="02F39E79" w14:textId="26FE2F2E" w:rsidR="00530129" w:rsidRPr="00A021E6" w:rsidRDefault="00A02326" w:rsidP="00E23B8D">
            <w:pPr>
              <w:jc w:val="center"/>
              <w:rPr>
                <w:rFonts w:cs="Arial"/>
                <w:sz w:val="18"/>
                <w:szCs w:val="18"/>
              </w:rPr>
            </w:pPr>
            <w:r w:rsidRPr="003C7A53">
              <w:rPr>
                <w:rFonts w:ascii="Agency FB" w:hAnsi="Agency FB" w:cs="Arial"/>
                <w:sz w:val="32"/>
                <w:szCs w:val="32"/>
              </w:rPr>
              <w:t>√</w:t>
            </w:r>
          </w:p>
        </w:tc>
        <w:tc>
          <w:tcPr>
            <w:tcW w:w="282" w:type="pct"/>
          </w:tcPr>
          <w:p w14:paraId="2630AC7B" w14:textId="77777777" w:rsidR="00530129" w:rsidRDefault="00530129" w:rsidP="009B0203">
            <w:pPr>
              <w:rPr>
                <w:rFonts w:cs="Arial"/>
                <w:sz w:val="18"/>
                <w:szCs w:val="18"/>
              </w:rPr>
            </w:pPr>
          </w:p>
          <w:p w14:paraId="3455BFBA" w14:textId="77777777" w:rsidR="005874B0" w:rsidRDefault="005874B0" w:rsidP="009B0203">
            <w:pPr>
              <w:rPr>
                <w:rFonts w:cs="Arial"/>
                <w:sz w:val="18"/>
                <w:szCs w:val="18"/>
              </w:rPr>
            </w:pPr>
          </w:p>
          <w:p w14:paraId="57133836" w14:textId="4C98930C" w:rsidR="005874B0" w:rsidRPr="00A021E6" w:rsidRDefault="005874B0" w:rsidP="009B0203">
            <w:pPr>
              <w:rPr>
                <w:rFonts w:cs="Arial"/>
                <w:sz w:val="18"/>
                <w:szCs w:val="18"/>
              </w:rPr>
            </w:pPr>
            <w:r w:rsidRPr="003C7A53">
              <w:rPr>
                <w:rFonts w:ascii="Agency FB" w:hAnsi="Agency FB" w:cs="Arial"/>
                <w:sz w:val="32"/>
                <w:szCs w:val="32"/>
              </w:rPr>
              <w:t>√</w:t>
            </w:r>
          </w:p>
        </w:tc>
        <w:tc>
          <w:tcPr>
            <w:tcW w:w="281" w:type="pct"/>
            <w:shd w:val="clear" w:color="auto" w:fill="auto"/>
            <w:vAlign w:val="center"/>
          </w:tcPr>
          <w:p w14:paraId="17604890" w14:textId="6A15D767" w:rsidR="00530129" w:rsidRPr="00A021E6" w:rsidRDefault="005874B0" w:rsidP="009B0203">
            <w:pPr>
              <w:rPr>
                <w:rFonts w:cs="Arial"/>
                <w:sz w:val="18"/>
                <w:szCs w:val="18"/>
              </w:rPr>
            </w:pPr>
            <w:r w:rsidRPr="003C7A53">
              <w:rPr>
                <w:rFonts w:ascii="Agency FB" w:hAnsi="Agency FB" w:cs="Arial"/>
                <w:sz w:val="32"/>
                <w:szCs w:val="32"/>
              </w:rPr>
              <w:t>√</w:t>
            </w:r>
          </w:p>
        </w:tc>
        <w:tc>
          <w:tcPr>
            <w:tcW w:w="449" w:type="pct"/>
            <w:shd w:val="clear" w:color="auto" w:fill="auto"/>
          </w:tcPr>
          <w:p w14:paraId="0064C68A" w14:textId="77777777" w:rsidR="00530129" w:rsidRDefault="00530129" w:rsidP="009B0203">
            <w:pPr>
              <w:rPr>
                <w:rFonts w:cs="Arial"/>
                <w:sz w:val="18"/>
                <w:szCs w:val="18"/>
              </w:rPr>
            </w:pPr>
          </w:p>
          <w:p w14:paraId="352152E8" w14:textId="77777777" w:rsidR="00A02326" w:rsidRDefault="00A02326" w:rsidP="009B0203">
            <w:pPr>
              <w:rPr>
                <w:rFonts w:cs="Arial"/>
                <w:sz w:val="18"/>
                <w:szCs w:val="18"/>
              </w:rPr>
            </w:pPr>
          </w:p>
          <w:p w14:paraId="63CC77BB" w14:textId="5A765FA7" w:rsidR="00A02326" w:rsidRPr="00A021E6" w:rsidRDefault="00A02326" w:rsidP="009B0203">
            <w:pPr>
              <w:rPr>
                <w:rFonts w:cs="Arial"/>
                <w:sz w:val="18"/>
                <w:szCs w:val="18"/>
              </w:rPr>
            </w:pPr>
            <w:r>
              <w:rPr>
                <w:rFonts w:cs="Arial"/>
                <w:sz w:val="18"/>
                <w:szCs w:val="18"/>
              </w:rPr>
              <w:t>170,000</w:t>
            </w:r>
          </w:p>
        </w:tc>
      </w:tr>
      <w:tr w:rsidR="00A02326" w14:paraId="635F67E9" w14:textId="77777777" w:rsidTr="00A02326">
        <w:trPr>
          <w:cantSplit/>
          <w:trHeight w:val="620"/>
        </w:trPr>
        <w:tc>
          <w:tcPr>
            <w:tcW w:w="717" w:type="pct"/>
            <w:vMerge/>
          </w:tcPr>
          <w:p w14:paraId="22BE4CE3" w14:textId="77777777" w:rsidR="00530129" w:rsidRPr="00A021E6" w:rsidRDefault="00530129" w:rsidP="009B0203">
            <w:pPr>
              <w:rPr>
                <w:rFonts w:cs="Arial"/>
                <w:sz w:val="18"/>
                <w:szCs w:val="18"/>
              </w:rPr>
            </w:pPr>
          </w:p>
        </w:tc>
        <w:tc>
          <w:tcPr>
            <w:tcW w:w="1251" w:type="pct"/>
            <w:gridSpan w:val="2"/>
            <w:shd w:val="clear" w:color="auto" w:fill="E7E6E6"/>
            <w:vAlign w:val="center"/>
          </w:tcPr>
          <w:p w14:paraId="79987009" w14:textId="77777777" w:rsidR="00530129" w:rsidRPr="00A021E6" w:rsidRDefault="00530129" w:rsidP="009B0203">
            <w:pPr>
              <w:jc w:val="left"/>
              <w:rPr>
                <w:rFonts w:cs="Arial"/>
                <w:sz w:val="18"/>
                <w:szCs w:val="18"/>
              </w:rPr>
            </w:pPr>
            <w:r w:rsidRPr="00A021E6">
              <w:rPr>
                <w:rFonts w:cs="Arial"/>
                <w:b/>
                <w:sz w:val="18"/>
                <w:szCs w:val="18"/>
              </w:rPr>
              <w:t>Sub-Total for Output 2:</w:t>
            </w:r>
          </w:p>
        </w:tc>
        <w:tc>
          <w:tcPr>
            <w:tcW w:w="338" w:type="pct"/>
            <w:shd w:val="clear" w:color="auto" w:fill="E7E6E6"/>
            <w:vAlign w:val="center"/>
          </w:tcPr>
          <w:p w14:paraId="680F05B9" w14:textId="77777777" w:rsidR="00530129" w:rsidRPr="00A021E6" w:rsidRDefault="00BA4632" w:rsidP="00BA4632">
            <w:pPr>
              <w:spacing w:after="0"/>
              <w:jc w:val="left"/>
              <w:rPr>
                <w:rFonts w:cs="Arial"/>
                <w:sz w:val="18"/>
                <w:szCs w:val="18"/>
              </w:rPr>
            </w:pPr>
            <w:r>
              <w:rPr>
                <w:rFonts w:ascii="Calibri" w:hAnsi="Calibri"/>
                <w:b/>
                <w:color w:val="000000"/>
                <w:szCs w:val="22"/>
              </w:rPr>
              <w:t>870,000</w:t>
            </w:r>
          </w:p>
        </w:tc>
        <w:tc>
          <w:tcPr>
            <w:tcW w:w="313" w:type="pct"/>
            <w:shd w:val="clear" w:color="auto" w:fill="E7E6E6"/>
            <w:vAlign w:val="center"/>
          </w:tcPr>
          <w:p w14:paraId="235B7F2C" w14:textId="77777777" w:rsidR="00C022F6" w:rsidRDefault="00C022F6" w:rsidP="00426BE5">
            <w:pPr>
              <w:spacing w:after="0"/>
              <w:jc w:val="left"/>
              <w:rPr>
                <w:rFonts w:ascii="Calibri" w:hAnsi="Calibri"/>
                <w:b/>
                <w:color w:val="000000"/>
                <w:szCs w:val="22"/>
              </w:rPr>
            </w:pPr>
          </w:p>
          <w:p w14:paraId="082A8338" w14:textId="77777777" w:rsidR="00426BE5" w:rsidRDefault="00426BE5" w:rsidP="00426BE5">
            <w:pPr>
              <w:spacing w:after="0"/>
              <w:jc w:val="left"/>
              <w:rPr>
                <w:rFonts w:ascii="Calibri" w:hAnsi="Calibri"/>
                <w:b/>
                <w:color w:val="000000"/>
                <w:szCs w:val="22"/>
                <w:lang w:val="en-ZA"/>
              </w:rPr>
            </w:pPr>
            <w:r>
              <w:rPr>
                <w:rFonts w:ascii="Calibri" w:hAnsi="Calibri"/>
                <w:b/>
                <w:color w:val="000000"/>
                <w:szCs w:val="22"/>
              </w:rPr>
              <w:t>465,000</w:t>
            </w:r>
          </w:p>
          <w:p w14:paraId="61F8B2B7" w14:textId="77777777" w:rsidR="00530129" w:rsidRPr="00A021E6" w:rsidRDefault="00530129" w:rsidP="009B0203">
            <w:pPr>
              <w:jc w:val="left"/>
              <w:rPr>
                <w:rFonts w:cs="Arial"/>
                <w:b/>
                <w:sz w:val="18"/>
                <w:szCs w:val="18"/>
              </w:rPr>
            </w:pPr>
          </w:p>
        </w:tc>
        <w:tc>
          <w:tcPr>
            <w:tcW w:w="323" w:type="pct"/>
            <w:shd w:val="clear" w:color="auto" w:fill="E7E6E6"/>
            <w:vAlign w:val="center"/>
          </w:tcPr>
          <w:p w14:paraId="1CECF93D" w14:textId="77777777" w:rsidR="00530129" w:rsidRPr="00A021E6" w:rsidRDefault="00C022F6" w:rsidP="009B0203">
            <w:pPr>
              <w:jc w:val="left"/>
              <w:rPr>
                <w:rFonts w:cs="Arial"/>
                <w:b/>
                <w:sz w:val="18"/>
                <w:szCs w:val="18"/>
              </w:rPr>
            </w:pPr>
            <w:r>
              <w:rPr>
                <w:rFonts w:ascii="Calibri" w:hAnsi="Calibri"/>
                <w:b/>
                <w:color w:val="000000"/>
                <w:szCs w:val="22"/>
              </w:rPr>
              <w:t>190,000</w:t>
            </w:r>
          </w:p>
        </w:tc>
        <w:tc>
          <w:tcPr>
            <w:tcW w:w="323" w:type="pct"/>
            <w:shd w:val="clear" w:color="auto" w:fill="E7E6E6"/>
            <w:vAlign w:val="center"/>
          </w:tcPr>
          <w:p w14:paraId="4A225C12" w14:textId="77777777" w:rsidR="00530129" w:rsidRPr="00A021E6" w:rsidRDefault="008E4E3A" w:rsidP="008E4E3A">
            <w:pPr>
              <w:jc w:val="left"/>
              <w:rPr>
                <w:rFonts w:cs="Arial"/>
                <w:b/>
                <w:sz w:val="18"/>
                <w:szCs w:val="18"/>
              </w:rPr>
            </w:pPr>
            <w:r>
              <w:rPr>
                <w:rFonts w:ascii="Calibri" w:hAnsi="Calibri"/>
                <w:b/>
                <w:color w:val="000000"/>
                <w:szCs w:val="22"/>
              </w:rPr>
              <w:t>170,000</w:t>
            </w:r>
          </w:p>
        </w:tc>
        <w:tc>
          <w:tcPr>
            <w:tcW w:w="382" w:type="pct"/>
            <w:shd w:val="clear" w:color="auto" w:fill="E7E6E6"/>
            <w:vAlign w:val="center"/>
          </w:tcPr>
          <w:p w14:paraId="2333003F" w14:textId="77777777" w:rsidR="00530129" w:rsidRPr="00A021E6" w:rsidRDefault="00530129" w:rsidP="009B0203">
            <w:pPr>
              <w:jc w:val="left"/>
              <w:rPr>
                <w:rFonts w:cs="Arial"/>
                <w:sz w:val="18"/>
                <w:szCs w:val="18"/>
              </w:rPr>
            </w:pPr>
          </w:p>
        </w:tc>
        <w:tc>
          <w:tcPr>
            <w:tcW w:w="341" w:type="pct"/>
            <w:shd w:val="clear" w:color="auto" w:fill="E7E6E6"/>
            <w:vAlign w:val="center"/>
          </w:tcPr>
          <w:p w14:paraId="769D4554" w14:textId="03ED124C" w:rsidR="00530129" w:rsidRPr="00A021E6" w:rsidRDefault="00A02326" w:rsidP="009B0203">
            <w:pPr>
              <w:jc w:val="left"/>
              <w:rPr>
                <w:rFonts w:cs="Arial"/>
                <w:sz w:val="18"/>
                <w:szCs w:val="18"/>
              </w:rPr>
            </w:pPr>
            <w:r>
              <w:rPr>
                <w:rFonts w:cs="Arial"/>
                <w:sz w:val="18"/>
                <w:szCs w:val="18"/>
              </w:rPr>
              <w:t>…….</w:t>
            </w:r>
          </w:p>
        </w:tc>
        <w:tc>
          <w:tcPr>
            <w:tcW w:w="282" w:type="pct"/>
            <w:shd w:val="clear" w:color="auto" w:fill="E7E6E6"/>
          </w:tcPr>
          <w:p w14:paraId="38E3AA14" w14:textId="77777777" w:rsidR="00530129" w:rsidRDefault="00530129" w:rsidP="009B0203">
            <w:pPr>
              <w:jc w:val="left"/>
              <w:rPr>
                <w:rFonts w:cs="Arial"/>
                <w:sz w:val="18"/>
                <w:szCs w:val="18"/>
              </w:rPr>
            </w:pPr>
          </w:p>
          <w:p w14:paraId="11008B26" w14:textId="3D4C0EAF" w:rsidR="00A02326" w:rsidRDefault="00A02326" w:rsidP="009B0203">
            <w:pPr>
              <w:jc w:val="left"/>
              <w:rPr>
                <w:rFonts w:cs="Arial"/>
                <w:sz w:val="18"/>
                <w:szCs w:val="18"/>
              </w:rPr>
            </w:pPr>
            <w:r>
              <w:rPr>
                <w:rFonts w:cs="Arial"/>
                <w:sz w:val="18"/>
                <w:szCs w:val="18"/>
              </w:rPr>
              <w:t>………</w:t>
            </w:r>
          </w:p>
          <w:p w14:paraId="0A799C8F" w14:textId="77777777" w:rsidR="00A02326" w:rsidRPr="00A021E6" w:rsidRDefault="00A02326" w:rsidP="009B0203">
            <w:pPr>
              <w:jc w:val="left"/>
              <w:rPr>
                <w:rFonts w:cs="Arial"/>
                <w:sz w:val="18"/>
                <w:szCs w:val="18"/>
              </w:rPr>
            </w:pPr>
          </w:p>
        </w:tc>
        <w:tc>
          <w:tcPr>
            <w:tcW w:w="281" w:type="pct"/>
            <w:shd w:val="clear" w:color="auto" w:fill="E7E6E6"/>
            <w:vAlign w:val="center"/>
          </w:tcPr>
          <w:p w14:paraId="7677C2EF" w14:textId="412D8EEC" w:rsidR="00530129" w:rsidRPr="00A021E6" w:rsidRDefault="00A02326" w:rsidP="009B0203">
            <w:pPr>
              <w:jc w:val="left"/>
              <w:rPr>
                <w:rFonts w:cs="Arial"/>
                <w:sz w:val="18"/>
                <w:szCs w:val="18"/>
              </w:rPr>
            </w:pPr>
            <w:r>
              <w:rPr>
                <w:rFonts w:cs="Arial"/>
                <w:sz w:val="18"/>
                <w:szCs w:val="18"/>
              </w:rPr>
              <w:t>……..</w:t>
            </w:r>
          </w:p>
        </w:tc>
        <w:tc>
          <w:tcPr>
            <w:tcW w:w="449" w:type="pct"/>
            <w:shd w:val="clear" w:color="auto" w:fill="E7E6E6"/>
            <w:vAlign w:val="center"/>
          </w:tcPr>
          <w:p w14:paraId="6B7E325F" w14:textId="0BD0C2F0" w:rsidR="00530129" w:rsidRPr="00A021E6" w:rsidRDefault="00A02326" w:rsidP="009B0203">
            <w:pPr>
              <w:jc w:val="left"/>
              <w:rPr>
                <w:rFonts w:cs="Arial"/>
                <w:sz w:val="18"/>
                <w:szCs w:val="18"/>
              </w:rPr>
            </w:pPr>
            <w:r>
              <w:rPr>
                <w:rFonts w:cs="Arial"/>
                <w:sz w:val="18"/>
                <w:szCs w:val="18"/>
              </w:rPr>
              <w:t>1,695,000</w:t>
            </w:r>
          </w:p>
        </w:tc>
      </w:tr>
      <w:tr w:rsidR="00A02326" w14:paraId="60013036" w14:textId="77777777" w:rsidTr="00A02326">
        <w:trPr>
          <w:cantSplit/>
          <w:trHeight w:val="340"/>
        </w:trPr>
        <w:tc>
          <w:tcPr>
            <w:tcW w:w="717" w:type="pct"/>
            <w:vMerge w:val="restart"/>
          </w:tcPr>
          <w:p w14:paraId="5E224A28" w14:textId="77777777" w:rsidR="00530129" w:rsidRPr="00A021E6" w:rsidRDefault="00530129" w:rsidP="009B0203">
            <w:pPr>
              <w:jc w:val="left"/>
              <w:rPr>
                <w:rFonts w:cs="Arial"/>
                <w:b/>
                <w:sz w:val="18"/>
                <w:szCs w:val="18"/>
              </w:rPr>
            </w:pPr>
            <w:r w:rsidRPr="00A021E6">
              <w:rPr>
                <w:rFonts w:cs="Arial"/>
                <w:b/>
                <w:sz w:val="18"/>
                <w:szCs w:val="18"/>
              </w:rPr>
              <w:t xml:space="preserve">Output 3: </w:t>
            </w:r>
            <w:r w:rsidRPr="00A021E6">
              <w:rPr>
                <w:rFonts w:cs="Arial"/>
                <w:bCs/>
                <w:iCs/>
                <w:sz w:val="18"/>
                <w:szCs w:val="18"/>
              </w:rPr>
              <w:t>Government and community capacity strengthened to build disaster resilience</w:t>
            </w:r>
          </w:p>
        </w:tc>
        <w:tc>
          <w:tcPr>
            <w:tcW w:w="1251" w:type="pct"/>
            <w:gridSpan w:val="2"/>
            <w:shd w:val="clear" w:color="auto" w:fill="auto"/>
            <w:vAlign w:val="center"/>
          </w:tcPr>
          <w:p w14:paraId="6483CBAD" w14:textId="77777777" w:rsidR="00530129" w:rsidRPr="00A021E6" w:rsidRDefault="00530129" w:rsidP="009B0203">
            <w:pPr>
              <w:jc w:val="left"/>
              <w:rPr>
                <w:rFonts w:cs="Arial"/>
                <w:b/>
                <w:sz w:val="18"/>
                <w:szCs w:val="18"/>
              </w:rPr>
            </w:pPr>
            <w:r w:rsidRPr="00A021E6">
              <w:rPr>
                <w:rFonts w:cs="Arial"/>
                <w:b/>
                <w:bCs/>
                <w:sz w:val="18"/>
                <w:szCs w:val="18"/>
              </w:rPr>
              <w:t>Activity 3</w:t>
            </w:r>
            <w:r w:rsidRPr="00A021E6">
              <w:rPr>
                <w:rFonts w:cs="Arial"/>
                <w:b/>
                <w:sz w:val="18"/>
                <w:szCs w:val="18"/>
              </w:rPr>
              <w:t>.1</w:t>
            </w:r>
            <w:r w:rsidRPr="00A021E6">
              <w:rPr>
                <w:rFonts w:cs="Arial"/>
                <w:sz w:val="18"/>
                <w:szCs w:val="18"/>
              </w:rPr>
              <w:t>: Capacity development: Inter-sectoral coordination; promoting south-south cooperation/exchange experiences</w:t>
            </w:r>
          </w:p>
        </w:tc>
        <w:tc>
          <w:tcPr>
            <w:tcW w:w="338" w:type="pct"/>
            <w:shd w:val="clear" w:color="auto" w:fill="auto"/>
            <w:vAlign w:val="center"/>
          </w:tcPr>
          <w:p w14:paraId="2F29A250" w14:textId="77777777" w:rsidR="00BA4632" w:rsidRDefault="00BA4632" w:rsidP="00BA4632">
            <w:pPr>
              <w:jc w:val="left"/>
              <w:rPr>
                <w:rFonts w:ascii="Calibri" w:hAnsi="Calibri"/>
                <w:color w:val="000000"/>
                <w:szCs w:val="22"/>
              </w:rPr>
            </w:pPr>
            <w:r>
              <w:rPr>
                <w:rFonts w:ascii="Calibri" w:hAnsi="Calibri"/>
                <w:color w:val="000000"/>
                <w:szCs w:val="22"/>
              </w:rPr>
              <w:t>130,000</w:t>
            </w:r>
          </w:p>
          <w:p w14:paraId="6B449134" w14:textId="77777777" w:rsidR="00530129" w:rsidRPr="00A021E6" w:rsidRDefault="00530129" w:rsidP="009B0203">
            <w:pPr>
              <w:jc w:val="left"/>
              <w:rPr>
                <w:rFonts w:cs="Arial"/>
                <w:sz w:val="18"/>
                <w:szCs w:val="18"/>
              </w:rPr>
            </w:pPr>
          </w:p>
        </w:tc>
        <w:tc>
          <w:tcPr>
            <w:tcW w:w="313" w:type="pct"/>
            <w:shd w:val="clear" w:color="auto" w:fill="auto"/>
            <w:vAlign w:val="center"/>
          </w:tcPr>
          <w:p w14:paraId="4083764C" w14:textId="77777777" w:rsidR="00426BE5" w:rsidRDefault="00426BE5" w:rsidP="00426BE5">
            <w:pPr>
              <w:jc w:val="left"/>
              <w:rPr>
                <w:rFonts w:ascii="Calibri" w:hAnsi="Calibri"/>
                <w:color w:val="000000"/>
                <w:szCs w:val="22"/>
              </w:rPr>
            </w:pPr>
            <w:r>
              <w:rPr>
                <w:rFonts w:ascii="Calibri" w:hAnsi="Calibri"/>
                <w:color w:val="000000"/>
                <w:szCs w:val="22"/>
              </w:rPr>
              <w:t>70,000</w:t>
            </w:r>
          </w:p>
          <w:p w14:paraId="0E5E0593" w14:textId="77777777" w:rsidR="00530129" w:rsidRPr="00A021E6" w:rsidRDefault="00530129" w:rsidP="009B0203">
            <w:pPr>
              <w:jc w:val="left"/>
              <w:rPr>
                <w:rFonts w:cs="Arial"/>
                <w:sz w:val="18"/>
                <w:szCs w:val="18"/>
              </w:rPr>
            </w:pPr>
          </w:p>
        </w:tc>
        <w:tc>
          <w:tcPr>
            <w:tcW w:w="323" w:type="pct"/>
            <w:shd w:val="clear" w:color="auto" w:fill="auto"/>
            <w:vAlign w:val="center"/>
          </w:tcPr>
          <w:p w14:paraId="48088236" w14:textId="77777777" w:rsidR="00C022F6" w:rsidRDefault="00C022F6" w:rsidP="00C022F6">
            <w:pPr>
              <w:jc w:val="left"/>
              <w:rPr>
                <w:rFonts w:ascii="Calibri" w:hAnsi="Calibri"/>
                <w:color w:val="000000"/>
                <w:szCs w:val="22"/>
              </w:rPr>
            </w:pPr>
            <w:r>
              <w:rPr>
                <w:rFonts w:ascii="Calibri" w:hAnsi="Calibri"/>
                <w:color w:val="000000"/>
                <w:szCs w:val="22"/>
              </w:rPr>
              <w:t>35,000</w:t>
            </w:r>
          </w:p>
          <w:p w14:paraId="09783919" w14:textId="77777777" w:rsidR="00530129" w:rsidRPr="00A021E6" w:rsidRDefault="00530129" w:rsidP="009B0203">
            <w:pPr>
              <w:jc w:val="left"/>
              <w:rPr>
                <w:rFonts w:cs="Arial"/>
                <w:sz w:val="18"/>
                <w:szCs w:val="18"/>
              </w:rPr>
            </w:pPr>
          </w:p>
        </w:tc>
        <w:tc>
          <w:tcPr>
            <w:tcW w:w="323" w:type="pct"/>
            <w:shd w:val="clear" w:color="auto" w:fill="auto"/>
            <w:vAlign w:val="center"/>
          </w:tcPr>
          <w:p w14:paraId="643321A3" w14:textId="77777777" w:rsidR="008E4E3A" w:rsidRDefault="008E4E3A" w:rsidP="008E4E3A">
            <w:pPr>
              <w:jc w:val="left"/>
              <w:rPr>
                <w:rFonts w:ascii="Calibri" w:hAnsi="Calibri"/>
                <w:color w:val="000000"/>
                <w:szCs w:val="22"/>
              </w:rPr>
            </w:pPr>
            <w:r>
              <w:rPr>
                <w:rFonts w:ascii="Calibri" w:hAnsi="Calibri"/>
                <w:color w:val="000000"/>
                <w:szCs w:val="22"/>
              </w:rPr>
              <w:t>15,000</w:t>
            </w:r>
          </w:p>
          <w:p w14:paraId="189E54D7" w14:textId="77777777" w:rsidR="00530129" w:rsidRPr="00A021E6" w:rsidRDefault="00530129" w:rsidP="009B0203">
            <w:pPr>
              <w:jc w:val="left"/>
              <w:rPr>
                <w:rFonts w:cs="Arial"/>
                <w:sz w:val="18"/>
                <w:szCs w:val="18"/>
              </w:rPr>
            </w:pPr>
          </w:p>
        </w:tc>
        <w:tc>
          <w:tcPr>
            <w:tcW w:w="382" w:type="pct"/>
            <w:shd w:val="clear" w:color="auto" w:fill="auto"/>
            <w:vAlign w:val="center"/>
          </w:tcPr>
          <w:p w14:paraId="0D2981CB" w14:textId="798FBC43" w:rsidR="00530129" w:rsidRPr="00E23B8D" w:rsidRDefault="00F63904" w:rsidP="009B0203">
            <w:pPr>
              <w:jc w:val="left"/>
              <w:rPr>
                <w:rFonts w:cs="Arial"/>
                <w:sz w:val="18"/>
                <w:szCs w:val="18"/>
              </w:rPr>
            </w:pPr>
            <w:r w:rsidRPr="00E23B8D">
              <w:rPr>
                <w:rFonts w:cs="Arial"/>
                <w:sz w:val="18"/>
                <w:szCs w:val="18"/>
              </w:rPr>
              <w:t>INGC; MITADER; MEF; INAM</w:t>
            </w:r>
          </w:p>
        </w:tc>
        <w:tc>
          <w:tcPr>
            <w:tcW w:w="341" w:type="pct"/>
            <w:shd w:val="clear" w:color="auto" w:fill="auto"/>
            <w:vAlign w:val="center"/>
          </w:tcPr>
          <w:p w14:paraId="0C64F961" w14:textId="47C79205" w:rsidR="00530129" w:rsidRPr="00A021E6" w:rsidRDefault="00A02326" w:rsidP="00E23B8D">
            <w:pPr>
              <w:jc w:val="center"/>
              <w:rPr>
                <w:rFonts w:cs="Arial"/>
                <w:b/>
                <w:sz w:val="18"/>
                <w:szCs w:val="18"/>
              </w:rPr>
            </w:pPr>
            <w:r w:rsidRPr="003C7A53">
              <w:rPr>
                <w:rFonts w:ascii="Agency FB" w:hAnsi="Agency FB" w:cs="Arial"/>
                <w:sz w:val="32"/>
                <w:szCs w:val="32"/>
              </w:rPr>
              <w:t>√</w:t>
            </w:r>
          </w:p>
        </w:tc>
        <w:tc>
          <w:tcPr>
            <w:tcW w:w="282" w:type="pct"/>
          </w:tcPr>
          <w:p w14:paraId="62F57869" w14:textId="77777777" w:rsidR="00530129" w:rsidRDefault="00530129" w:rsidP="009B0203">
            <w:pPr>
              <w:jc w:val="left"/>
              <w:rPr>
                <w:rFonts w:cs="Arial"/>
                <w:b/>
                <w:sz w:val="18"/>
                <w:szCs w:val="18"/>
              </w:rPr>
            </w:pPr>
          </w:p>
          <w:p w14:paraId="18BFAD4C" w14:textId="7E1946DB" w:rsidR="005874B0" w:rsidRPr="00A021E6" w:rsidRDefault="005874B0" w:rsidP="009B0203">
            <w:pPr>
              <w:jc w:val="left"/>
              <w:rPr>
                <w:rFonts w:cs="Arial"/>
                <w:b/>
                <w:sz w:val="18"/>
                <w:szCs w:val="18"/>
              </w:rPr>
            </w:pPr>
            <w:r w:rsidRPr="003C7A53">
              <w:rPr>
                <w:rFonts w:ascii="Agency FB" w:hAnsi="Agency FB" w:cs="Arial"/>
                <w:sz w:val="32"/>
                <w:szCs w:val="32"/>
              </w:rPr>
              <w:t>√</w:t>
            </w:r>
          </w:p>
        </w:tc>
        <w:tc>
          <w:tcPr>
            <w:tcW w:w="281" w:type="pct"/>
            <w:shd w:val="clear" w:color="auto" w:fill="auto"/>
            <w:vAlign w:val="center"/>
          </w:tcPr>
          <w:p w14:paraId="0C67F2C9" w14:textId="2AC04349" w:rsidR="00530129" w:rsidRPr="00A021E6" w:rsidRDefault="005874B0" w:rsidP="009B0203">
            <w:pPr>
              <w:jc w:val="left"/>
              <w:rPr>
                <w:rFonts w:cs="Arial"/>
                <w:b/>
                <w:sz w:val="18"/>
                <w:szCs w:val="18"/>
              </w:rPr>
            </w:pPr>
            <w:r w:rsidRPr="003C7A53">
              <w:rPr>
                <w:rFonts w:ascii="Agency FB" w:hAnsi="Agency FB" w:cs="Arial"/>
                <w:sz w:val="32"/>
                <w:szCs w:val="32"/>
              </w:rPr>
              <w:t>√</w:t>
            </w:r>
          </w:p>
        </w:tc>
        <w:tc>
          <w:tcPr>
            <w:tcW w:w="449" w:type="pct"/>
            <w:shd w:val="clear" w:color="auto" w:fill="auto"/>
          </w:tcPr>
          <w:p w14:paraId="4E39A621" w14:textId="77777777" w:rsidR="00530129" w:rsidRDefault="00530129" w:rsidP="009B0203">
            <w:pPr>
              <w:rPr>
                <w:rFonts w:cs="Arial"/>
                <w:sz w:val="18"/>
                <w:szCs w:val="18"/>
              </w:rPr>
            </w:pPr>
          </w:p>
          <w:p w14:paraId="0AD9C903" w14:textId="0218CC43" w:rsidR="00A02326" w:rsidRPr="00A021E6" w:rsidRDefault="00C15818" w:rsidP="009B0203">
            <w:pPr>
              <w:rPr>
                <w:rFonts w:cs="Arial"/>
                <w:sz w:val="18"/>
                <w:szCs w:val="18"/>
              </w:rPr>
            </w:pPr>
            <w:r>
              <w:rPr>
                <w:rFonts w:cs="Arial"/>
                <w:sz w:val="18"/>
                <w:szCs w:val="18"/>
              </w:rPr>
              <w:t>250</w:t>
            </w:r>
            <w:r w:rsidR="00A02326">
              <w:rPr>
                <w:rFonts w:cs="Arial"/>
                <w:sz w:val="18"/>
                <w:szCs w:val="18"/>
              </w:rPr>
              <w:t>,000</w:t>
            </w:r>
          </w:p>
        </w:tc>
      </w:tr>
      <w:tr w:rsidR="00A02326" w14:paraId="4891E6D0" w14:textId="77777777" w:rsidTr="00A02326">
        <w:trPr>
          <w:cantSplit/>
          <w:trHeight w:val="340"/>
        </w:trPr>
        <w:tc>
          <w:tcPr>
            <w:tcW w:w="717" w:type="pct"/>
            <w:vMerge/>
          </w:tcPr>
          <w:p w14:paraId="28A36355" w14:textId="77777777" w:rsidR="00530129" w:rsidRPr="00A021E6" w:rsidRDefault="00530129" w:rsidP="009B0203">
            <w:pPr>
              <w:jc w:val="left"/>
              <w:rPr>
                <w:rFonts w:cs="Arial"/>
                <w:b/>
                <w:sz w:val="18"/>
                <w:szCs w:val="18"/>
              </w:rPr>
            </w:pPr>
          </w:p>
        </w:tc>
        <w:tc>
          <w:tcPr>
            <w:tcW w:w="1251" w:type="pct"/>
            <w:gridSpan w:val="2"/>
            <w:shd w:val="clear" w:color="auto" w:fill="auto"/>
            <w:vAlign w:val="center"/>
          </w:tcPr>
          <w:p w14:paraId="1F2673F2" w14:textId="77777777" w:rsidR="00530129" w:rsidRPr="00A021E6" w:rsidRDefault="00530129" w:rsidP="009B0203">
            <w:pPr>
              <w:jc w:val="left"/>
              <w:rPr>
                <w:rFonts w:cs="Arial"/>
                <w:b/>
                <w:bCs/>
                <w:sz w:val="18"/>
                <w:szCs w:val="18"/>
              </w:rPr>
            </w:pPr>
            <w:r w:rsidRPr="00A021E6">
              <w:rPr>
                <w:rFonts w:cs="Arial"/>
                <w:b/>
                <w:bCs/>
                <w:sz w:val="18"/>
                <w:szCs w:val="18"/>
              </w:rPr>
              <w:t>Activity</w:t>
            </w:r>
            <w:r w:rsidRPr="00A021E6">
              <w:rPr>
                <w:rFonts w:cs="Arial"/>
                <w:b/>
                <w:sz w:val="18"/>
                <w:szCs w:val="18"/>
              </w:rPr>
              <w:t xml:space="preserve"> 3.2</w:t>
            </w:r>
            <w:r w:rsidRPr="00A021E6">
              <w:rPr>
                <w:rFonts w:cs="Arial"/>
                <w:sz w:val="18"/>
                <w:szCs w:val="18"/>
              </w:rPr>
              <w:t>: Promote CSOs, local NGOs and private sector involvement in the development of response/prevention plans</w:t>
            </w:r>
          </w:p>
        </w:tc>
        <w:tc>
          <w:tcPr>
            <w:tcW w:w="338" w:type="pct"/>
            <w:shd w:val="clear" w:color="auto" w:fill="auto"/>
            <w:vAlign w:val="center"/>
          </w:tcPr>
          <w:p w14:paraId="213ACA02" w14:textId="77777777" w:rsidR="00676A5D" w:rsidRDefault="00676A5D" w:rsidP="00676A5D">
            <w:pPr>
              <w:jc w:val="left"/>
              <w:rPr>
                <w:rFonts w:ascii="Calibri" w:hAnsi="Calibri"/>
                <w:color w:val="000000"/>
                <w:szCs w:val="22"/>
              </w:rPr>
            </w:pPr>
            <w:r>
              <w:rPr>
                <w:rFonts w:ascii="Calibri" w:hAnsi="Calibri"/>
                <w:color w:val="000000"/>
                <w:szCs w:val="22"/>
              </w:rPr>
              <w:t>80,000</w:t>
            </w:r>
          </w:p>
          <w:p w14:paraId="67645FF4" w14:textId="77777777" w:rsidR="00530129" w:rsidRPr="00A021E6" w:rsidRDefault="00530129" w:rsidP="009B0203">
            <w:pPr>
              <w:jc w:val="left"/>
              <w:rPr>
                <w:rFonts w:cs="Arial"/>
                <w:sz w:val="18"/>
                <w:szCs w:val="18"/>
              </w:rPr>
            </w:pPr>
          </w:p>
        </w:tc>
        <w:tc>
          <w:tcPr>
            <w:tcW w:w="313" w:type="pct"/>
            <w:shd w:val="clear" w:color="auto" w:fill="auto"/>
            <w:vAlign w:val="center"/>
          </w:tcPr>
          <w:p w14:paraId="10C1FA72" w14:textId="77777777" w:rsidR="00426BE5" w:rsidRDefault="00426BE5" w:rsidP="00426BE5">
            <w:pPr>
              <w:jc w:val="left"/>
              <w:rPr>
                <w:rFonts w:ascii="Calibri" w:hAnsi="Calibri"/>
                <w:color w:val="000000"/>
                <w:szCs w:val="22"/>
              </w:rPr>
            </w:pPr>
            <w:r>
              <w:rPr>
                <w:rFonts w:ascii="Calibri" w:hAnsi="Calibri"/>
                <w:color w:val="000000"/>
                <w:szCs w:val="22"/>
              </w:rPr>
              <w:t>50,000</w:t>
            </w:r>
          </w:p>
          <w:p w14:paraId="7CB1A2FB" w14:textId="77777777" w:rsidR="00530129" w:rsidRPr="00A021E6" w:rsidRDefault="00530129" w:rsidP="009B0203">
            <w:pPr>
              <w:jc w:val="left"/>
              <w:rPr>
                <w:rFonts w:cs="Arial"/>
                <w:sz w:val="18"/>
                <w:szCs w:val="18"/>
              </w:rPr>
            </w:pPr>
          </w:p>
        </w:tc>
        <w:tc>
          <w:tcPr>
            <w:tcW w:w="323" w:type="pct"/>
            <w:shd w:val="clear" w:color="auto" w:fill="auto"/>
            <w:vAlign w:val="center"/>
          </w:tcPr>
          <w:p w14:paraId="45C66088" w14:textId="77777777" w:rsidR="00C022F6" w:rsidRDefault="00C022F6" w:rsidP="00C022F6">
            <w:pPr>
              <w:jc w:val="left"/>
              <w:rPr>
                <w:rFonts w:ascii="Calibri" w:hAnsi="Calibri"/>
                <w:color w:val="000000"/>
                <w:szCs w:val="22"/>
              </w:rPr>
            </w:pPr>
            <w:r>
              <w:rPr>
                <w:rFonts w:ascii="Calibri" w:hAnsi="Calibri"/>
                <w:color w:val="000000"/>
                <w:szCs w:val="22"/>
              </w:rPr>
              <w:t>30,000</w:t>
            </w:r>
          </w:p>
          <w:p w14:paraId="66722A3B" w14:textId="77777777" w:rsidR="00530129" w:rsidRPr="00A021E6" w:rsidRDefault="00530129" w:rsidP="009B0203">
            <w:pPr>
              <w:jc w:val="left"/>
              <w:rPr>
                <w:rFonts w:cs="Arial"/>
                <w:sz w:val="18"/>
                <w:szCs w:val="18"/>
              </w:rPr>
            </w:pPr>
          </w:p>
        </w:tc>
        <w:tc>
          <w:tcPr>
            <w:tcW w:w="323" w:type="pct"/>
            <w:shd w:val="clear" w:color="auto" w:fill="auto"/>
            <w:vAlign w:val="center"/>
          </w:tcPr>
          <w:p w14:paraId="44CAF7B2" w14:textId="77777777" w:rsidR="008E4E3A" w:rsidRDefault="008E4E3A" w:rsidP="008E4E3A">
            <w:pPr>
              <w:jc w:val="left"/>
              <w:rPr>
                <w:rFonts w:ascii="Calibri" w:hAnsi="Calibri"/>
                <w:color w:val="000000"/>
                <w:szCs w:val="22"/>
              </w:rPr>
            </w:pPr>
            <w:r>
              <w:rPr>
                <w:rFonts w:ascii="Calibri" w:hAnsi="Calibri"/>
                <w:color w:val="000000"/>
                <w:szCs w:val="22"/>
              </w:rPr>
              <w:t>25,000</w:t>
            </w:r>
          </w:p>
          <w:p w14:paraId="398D2E79" w14:textId="77777777" w:rsidR="00530129" w:rsidRPr="00A021E6" w:rsidRDefault="00530129" w:rsidP="009B0203">
            <w:pPr>
              <w:jc w:val="left"/>
              <w:rPr>
                <w:rFonts w:cs="Arial"/>
                <w:sz w:val="18"/>
                <w:szCs w:val="18"/>
              </w:rPr>
            </w:pPr>
          </w:p>
        </w:tc>
        <w:tc>
          <w:tcPr>
            <w:tcW w:w="382" w:type="pct"/>
            <w:shd w:val="clear" w:color="auto" w:fill="auto"/>
            <w:vAlign w:val="center"/>
          </w:tcPr>
          <w:p w14:paraId="783CA461" w14:textId="7B9BDD70" w:rsidR="00530129" w:rsidRPr="00F63904" w:rsidRDefault="00F63904" w:rsidP="00F63904">
            <w:pPr>
              <w:jc w:val="left"/>
              <w:rPr>
                <w:rFonts w:cs="Arial"/>
                <w:sz w:val="18"/>
                <w:szCs w:val="18"/>
              </w:rPr>
            </w:pPr>
            <w:r w:rsidRPr="00F63904">
              <w:rPr>
                <w:rFonts w:cs="Arial"/>
                <w:sz w:val="18"/>
                <w:szCs w:val="18"/>
              </w:rPr>
              <w:t xml:space="preserve">INGC; MITADER; </w:t>
            </w:r>
          </w:p>
        </w:tc>
        <w:tc>
          <w:tcPr>
            <w:tcW w:w="341" w:type="pct"/>
            <w:shd w:val="clear" w:color="auto" w:fill="auto"/>
            <w:vAlign w:val="center"/>
          </w:tcPr>
          <w:p w14:paraId="497B27EE" w14:textId="6854BA2B" w:rsidR="00530129" w:rsidRPr="00A021E6" w:rsidRDefault="00A02326" w:rsidP="00E23B8D">
            <w:pPr>
              <w:jc w:val="center"/>
              <w:rPr>
                <w:rFonts w:cs="Arial"/>
                <w:sz w:val="18"/>
                <w:szCs w:val="18"/>
              </w:rPr>
            </w:pPr>
            <w:r w:rsidRPr="003C7A53">
              <w:rPr>
                <w:rFonts w:ascii="Agency FB" w:hAnsi="Agency FB" w:cs="Arial"/>
                <w:sz w:val="32"/>
                <w:szCs w:val="32"/>
              </w:rPr>
              <w:t>√</w:t>
            </w:r>
          </w:p>
        </w:tc>
        <w:tc>
          <w:tcPr>
            <w:tcW w:w="282" w:type="pct"/>
          </w:tcPr>
          <w:p w14:paraId="2CE20796" w14:textId="77777777" w:rsidR="00530129" w:rsidRDefault="00530129" w:rsidP="009B0203">
            <w:pPr>
              <w:jc w:val="left"/>
              <w:rPr>
                <w:rFonts w:cs="Arial"/>
                <w:sz w:val="18"/>
                <w:szCs w:val="18"/>
              </w:rPr>
            </w:pPr>
          </w:p>
          <w:p w14:paraId="14B7B7B2" w14:textId="1BBD6062" w:rsidR="005874B0" w:rsidRPr="00A021E6" w:rsidRDefault="005874B0" w:rsidP="009B0203">
            <w:pPr>
              <w:jc w:val="left"/>
              <w:rPr>
                <w:rFonts w:cs="Arial"/>
                <w:sz w:val="18"/>
                <w:szCs w:val="18"/>
              </w:rPr>
            </w:pPr>
            <w:r w:rsidRPr="003C7A53">
              <w:rPr>
                <w:rFonts w:ascii="Agency FB" w:hAnsi="Agency FB" w:cs="Arial"/>
                <w:sz w:val="32"/>
                <w:szCs w:val="32"/>
              </w:rPr>
              <w:t>√</w:t>
            </w:r>
          </w:p>
        </w:tc>
        <w:tc>
          <w:tcPr>
            <w:tcW w:w="281" w:type="pct"/>
            <w:shd w:val="clear" w:color="auto" w:fill="auto"/>
            <w:vAlign w:val="center"/>
          </w:tcPr>
          <w:p w14:paraId="670EE028" w14:textId="7649C494" w:rsidR="00530129" w:rsidRPr="00A021E6" w:rsidRDefault="005874B0" w:rsidP="009B0203">
            <w:pPr>
              <w:jc w:val="left"/>
              <w:rPr>
                <w:rFonts w:cs="Arial"/>
                <w:sz w:val="18"/>
                <w:szCs w:val="18"/>
              </w:rPr>
            </w:pPr>
            <w:r w:rsidRPr="003C7A53">
              <w:rPr>
                <w:rFonts w:ascii="Agency FB" w:hAnsi="Agency FB" w:cs="Arial"/>
                <w:sz w:val="32"/>
                <w:szCs w:val="32"/>
              </w:rPr>
              <w:t>√</w:t>
            </w:r>
          </w:p>
        </w:tc>
        <w:tc>
          <w:tcPr>
            <w:tcW w:w="449" w:type="pct"/>
            <w:shd w:val="clear" w:color="auto" w:fill="auto"/>
          </w:tcPr>
          <w:p w14:paraId="15770493" w14:textId="77777777" w:rsidR="00530129" w:rsidRDefault="00530129" w:rsidP="009B0203">
            <w:pPr>
              <w:rPr>
                <w:rFonts w:cs="Arial"/>
                <w:sz w:val="18"/>
                <w:szCs w:val="18"/>
              </w:rPr>
            </w:pPr>
          </w:p>
          <w:p w14:paraId="40BA5D16" w14:textId="11F74609" w:rsidR="00A02326" w:rsidRPr="00A021E6" w:rsidRDefault="00A02326" w:rsidP="009B0203">
            <w:pPr>
              <w:rPr>
                <w:rFonts w:cs="Arial"/>
                <w:sz w:val="18"/>
                <w:szCs w:val="18"/>
              </w:rPr>
            </w:pPr>
            <w:r>
              <w:rPr>
                <w:rFonts w:cs="Arial"/>
                <w:sz w:val="18"/>
                <w:szCs w:val="18"/>
              </w:rPr>
              <w:t>185,000</w:t>
            </w:r>
          </w:p>
        </w:tc>
      </w:tr>
      <w:tr w:rsidR="00A02326" w14:paraId="42B5B3FD" w14:textId="77777777" w:rsidTr="00A02326">
        <w:trPr>
          <w:cantSplit/>
          <w:trHeight w:val="340"/>
        </w:trPr>
        <w:tc>
          <w:tcPr>
            <w:tcW w:w="717" w:type="pct"/>
            <w:vMerge/>
          </w:tcPr>
          <w:p w14:paraId="2050A0E4" w14:textId="77777777" w:rsidR="00530129" w:rsidRPr="00A021E6" w:rsidRDefault="00530129" w:rsidP="009B0203">
            <w:pPr>
              <w:jc w:val="left"/>
              <w:rPr>
                <w:rFonts w:cs="Arial"/>
                <w:b/>
                <w:sz w:val="18"/>
                <w:szCs w:val="18"/>
              </w:rPr>
            </w:pPr>
          </w:p>
        </w:tc>
        <w:tc>
          <w:tcPr>
            <w:tcW w:w="1251" w:type="pct"/>
            <w:gridSpan w:val="2"/>
            <w:shd w:val="clear" w:color="auto" w:fill="auto"/>
            <w:vAlign w:val="center"/>
          </w:tcPr>
          <w:p w14:paraId="503910CF" w14:textId="77777777" w:rsidR="00530129" w:rsidRPr="00A021E6" w:rsidRDefault="00530129" w:rsidP="009B0203">
            <w:pPr>
              <w:jc w:val="left"/>
              <w:rPr>
                <w:rFonts w:cs="Arial"/>
                <w:b/>
                <w:bCs/>
                <w:sz w:val="18"/>
                <w:szCs w:val="18"/>
              </w:rPr>
            </w:pPr>
            <w:r w:rsidRPr="00A021E6">
              <w:rPr>
                <w:rFonts w:cs="Arial"/>
                <w:b/>
                <w:bCs/>
                <w:sz w:val="18"/>
                <w:szCs w:val="18"/>
              </w:rPr>
              <w:t>Activity</w:t>
            </w:r>
            <w:r w:rsidRPr="00A021E6">
              <w:rPr>
                <w:rFonts w:cs="Arial"/>
                <w:b/>
                <w:sz w:val="18"/>
                <w:szCs w:val="18"/>
              </w:rPr>
              <w:t xml:space="preserve"> 3.3</w:t>
            </w:r>
            <w:r w:rsidRPr="00A021E6">
              <w:rPr>
                <w:rFonts w:cs="Arial"/>
                <w:sz w:val="18"/>
                <w:szCs w:val="18"/>
              </w:rPr>
              <w:t>: Support government in the development, implementation and monitoring of local adaptation plans (LAP);</w:t>
            </w:r>
          </w:p>
        </w:tc>
        <w:tc>
          <w:tcPr>
            <w:tcW w:w="338" w:type="pct"/>
            <w:shd w:val="clear" w:color="auto" w:fill="auto"/>
            <w:vAlign w:val="center"/>
          </w:tcPr>
          <w:p w14:paraId="3846C811" w14:textId="77777777" w:rsidR="00676A5D" w:rsidRDefault="00676A5D" w:rsidP="00676A5D">
            <w:pPr>
              <w:jc w:val="left"/>
              <w:rPr>
                <w:rFonts w:ascii="Calibri" w:hAnsi="Calibri"/>
                <w:color w:val="000000"/>
                <w:szCs w:val="22"/>
              </w:rPr>
            </w:pPr>
            <w:r>
              <w:rPr>
                <w:rFonts w:ascii="Calibri" w:hAnsi="Calibri"/>
                <w:color w:val="000000"/>
                <w:szCs w:val="22"/>
              </w:rPr>
              <w:t>5,000</w:t>
            </w:r>
          </w:p>
          <w:p w14:paraId="0E75F91D" w14:textId="77777777" w:rsidR="00530129" w:rsidRPr="00A021E6" w:rsidRDefault="00530129" w:rsidP="009B0203">
            <w:pPr>
              <w:jc w:val="left"/>
              <w:rPr>
                <w:rFonts w:cs="Arial"/>
                <w:sz w:val="18"/>
                <w:szCs w:val="18"/>
              </w:rPr>
            </w:pPr>
          </w:p>
        </w:tc>
        <w:tc>
          <w:tcPr>
            <w:tcW w:w="313" w:type="pct"/>
            <w:shd w:val="clear" w:color="auto" w:fill="auto"/>
            <w:vAlign w:val="center"/>
          </w:tcPr>
          <w:p w14:paraId="5EE28535" w14:textId="77777777" w:rsidR="00530129" w:rsidRPr="00426BE5" w:rsidRDefault="00426BE5" w:rsidP="009B0203">
            <w:pPr>
              <w:jc w:val="left"/>
              <w:rPr>
                <w:rFonts w:asciiTheme="minorHAnsi" w:hAnsiTheme="minorHAnsi" w:cs="Arial"/>
                <w:szCs w:val="22"/>
              </w:rPr>
            </w:pPr>
            <w:r w:rsidRPr="00426BE5">
              <w:rPr>
                <w:rFonts w:asciiTheme="minorHAnsi" w:hAnsiTheme="minorHAnsi" w:cs="Arial"/>
                <w:szCs w:val="22"/>
              </w:rPr>
              <w:t>10,000</w:t>
            </w:r>
          </w:p>
        </w:tc>
        <w:tc>
          <w:tcPr>
            <w:tcW w:w="323" w:type="pct"/>
            <w:shd w:val="clear" w:color="auto" w:fill="auto"/>
            <w:vAlign w:val="center"/>
          </w:tcPr>
          <w:p w14:paraId="331D1A85" w14:textId="77777777" w:rsidR="00530129" w:rsidRPr="00A021E6" w:rsidRDefault="00C022F6" w:rsidP="009B0203">
            <w:pPr>
              <w:jc w:val="left"/>
              <w:rPr>
                <w:rFonts w:cs="Arial"/>
                <w:sz w:val="18"/>
                <w:szCs w:val="18"/>
              </w:rPr>
            </w:pPr>
            <w:r>
              <w:rPr>
                <w:rFonts w:cs="Arial"/>
                <w:sz w:val="18"/>
                <w:szCs w:val="18"/>
              </w:rPr>
              <w:t>5,000</w:t>
            </w:r>
          </w:p>
        </w:tc>
        <w:tc>
          <w:tcPr>
            <w:tcW w:w="323" w:type="pct"/>
            <w:shd w:val="clear" w:color="auto" w:fill="auto"/>
            <w:vAlign w:val="center"/>
          </w:tcPr>
          <w:p w14:paraId="7E8F391A" w14:textId="77777777" w:rsidR="00530129" w:rsidRPr="00A021E6" w:rsidRDefault="008E4E3A" w:rsidP="009B0203">
            <w:pPr>
              <w:jc w:val="left"/>
              <w:rPr>
                <w:rFonts w:cs="Arial"/>
                <w:sz w:val="18"/>
                <w:szCs w:val="18"/>
              </w:rPr>
            </w:pPr>
            <w:r>
              <w:rPr>
                <w:rFonts w:cs="Arial"/>
                <w:sz w:val="18"/>
                <w:szCs w:val="18"/>
              </w:rPr>
              <w:t>5,000</w:t>
            </w:r>
          </w:p>
        </w:tc>
        <w:tc>
          <w:tcPr>
            <w:tcW w:w="382" w:type="pct"/>
            <w:shd w:val="clear" w:color="auto" w:fill="auto"/>
            <w:vAlign w:val="center"/>
          </w:tcPr>
          <w:p w14:paraId="578EA403" w14:textId="776BBF6E" w:rsidR="00530129" w:rsidRPr="00E23B8D" w:rsidRDefault="00F63904" w:rsidP="00F63904">
            <w:pPr>
              <w:jc w:val="left"/>
              <w:rPr>
                <w:rFonts w:cs="Arial"/>
                <w:sz w:val="18"/>
                <w:szCs w:val="18"/>
              </w:rPr>
            </w:pPr>
            <w:r w:rsidRPr="00E23B8D">
              <w:rPr>
                <w:rFonts w:cs="Arial"/>
                <w:sz w:val="18"/>
                <w:szCs w:val="18"/>
              </w:rPr>
              <w:t>INGC; MITADER; MEF</w:t>
            </w:r>
          </w:p>
        </w:tc>
        <w:tc>
          <w:tcPr>
            <w:tcW w:w="341" w:type="pct"/>
            <w:shd w:val="clear" w:color="auto" w:fill="auto"/>
            <w:vAlign w:val="center"/>
          </w:tcPr>
          <w:p w14:paraId="1636F3D0" w14:textId="56467773" w:rsidR="00530129" w:rsidRPr="00A021E6" w:rsidRDefault="00A02326" w:rsidP="00E23B8D">
            <w:pPr>
              <w:jc w:val="center"/>
              <w:rPr>
                <w:rFonts w:cs="Arial"/>
                <w:b/>
                <w:sz w:val="18"/>
                <w:szCs w:val="18"/>
              </w:rPr>
            </w:pPr>
            <w:r w:rsidRPr="003C7A53">
              <w:rPr>
                <w:rFonts w:ascii="Agency FB" w:hAnsi="Agency FB" w:cs="Arial"/>
                <w:sz w:val="32"/>
                <w:szCs w:val="32"/>
              </w:rPr>
              <w:t>√</w:t>
            </w:r>
          </w:p>
        </w:tc>
        <w:tc>
          <w:tcPr>
            <w:tcW w:w="282" w:type="pct"/>
          </w:tcPr>
          <w:p w14:paraId="4B275A4E" w14:textId="77777777" w:rsidR="00530129" w:rsidRDefault="00530129" w:rsidP="009B0203">
            <w:pPr>
              <w:jc w:val="left"/>
              <w:rPr>
                <w:rFonts w:cs="Arial"/>
                <w:b/>
                <w:sz w:val="18"/>
                <w:szCs w:val="18"/>
              </w:rPr>
            </w:pPr>
          </w:p>
          <w:p w14:paraId="55343B8B" w14:textId="1D64C385" w:rsidR="005874B0" w:rsidRPr="00A021E6" w:rsidRDefault="005874B0" w:rsidP="009B0203">
            <w:pPr>
              <w:jc w:val="left"/>
              <w:rPr>
                <w:rFonts w:cs="Arial"/>
                <w:b/>
                <w:sz w:val="18"/>
                <w:szCs w:val="18"/>
              </w:rPr>
            </w:pPr>
            <w:r>
              <w:rPr>
                <w:rFonts w:cs="Arial"/>
                <w:b/>
                <w:sz w:val="18"/>
                <w:szCs w:val="18"/>
              </w:rPr>
              <w:t>…..</w:t>
            </w:r>
          </w:p>
        </w:tc>
        <w:tc>
          <w:tcPr>
            <w:tcW w:w="281" w:type="pct"/>
            <w:shd w:val="clear" w:color="auto" w:fill="auto"/>
            <w:vAlign w:val="center"/>
          </w:tcPr>
          <w:p w14:paraId="4FDD1A30" w14:textId="45253AF0" w:rsidR="00530129" w:rsidRPr="00A021E6" w:rsidRDefault="005874B0" w:rsidP="009B0203">
            <w:pPr>
              <w:jc w:val="left"/>
              <w:rPr>
                <w:rFonts w:cs="Arial"/>
                <w:b/>
                <w:sz w:val="18"/>
                <w:szCs w:val="18"/>
              </w:rPr>
            </w:pPr>
            <w:r>
              <w:rPr>
                <w:rFonts w:cs="Arial"/>
                <w:b/>
                <w:sz w:val="18"/>
                <w:szCs w:val="18"/>
              </w:rPr>
              <w:t>………</w:t>
            </w:r>
          </w:p>
        </w:tc>
        <w:tc>
          <w:tcPr>
            <w:tcW w:w="449" w:type="pct"/>
            <w:shd w:val="clear" w:color="auto" w:fill="auto"/>
          </w:tcPr>
          <w:p w14:paraId="686148BF" w14:textId="77777777" w:rsidR="00530129" w:rsidRDefault="00530129" w:rsidP="009B0203">
            <w:pPr>
              <w:rPr>
                <w:rFonts w:cs="Arial"/>
                <w:sz w:val="18"/>
                <w:szCs w:val="18"/>
              </w:rPr>
            </w:pPr>
          </w:p>
          <w:p w14:paraId="70428358" w14:textId="7730BCA5" w:rsidR="00A02326" w:rsidRPr="00A021E6" w:rsidRDefault="00A02326" w:rsidP="009B0203">
            <w:pPr>
              <w:rPr>
                <w:rFonts w:cs="Arial"/>
                <w:sz w:val="18"/>
                <w:szCs w:val="18"/>
              </w:rPr>
            </w:pPr>
            <w:r>
              <w:rPr>
                <w:rFonts w:cs="Arial"/>
                <w:sz w:val="18"/>
                <w:szCs w:val="18"/>
              </w:rPr>
              <w:t>25,000</w:t>
            </w:r>
          </w:p>
        </w:tc>
      </w:tr>
      <w:tr w:rsidR="00A02326" w14:paraId="62BEE747" w14:textId="77777777" w:rsidTr="00A02326">
        <w:trPr>
          <w:cantSplit/>
          <w:trHeight w:val="340"/>
        </w:trPr>
        <w:tc>
          <w:tcPr>
            <w:tcW w:w="717" w:type="pct"/>
            <w:vMerge w:val="restart"/>
          </w:tcPr>
          <w:p w14:paraId="4FC6D5D7" w14:textId="77777777" w:rsidR="00530129" w:rsidRPr="00A021E6" w:rsidRDefault="00530129" w:rsidP="009B0203">
            <w:pPr>
              <w:jc w:val="left"/>
              <w:rPr>
                <w:rFonts w:cs="Arial"/>
                <w:b/>
                <w:sz w:val="18"/>
                <w:szCs w:val="18"/>
              </w:rPr>
            </w:pPr>
          </w:p>
        </w:tc>
        <w:tc>
          <w:tcPr>
            <w:tcW w:w="1251" w:type="pct"/>
            <w:gridSpan w:val="2"/>
            <w:shd w:val="clear" w:color="auto" w:fill="auto"/>
            <w:vAlign w:val="center"/>
          </w:tcPr>
          <w:p w14:paraId="1A066649" w14:textId="77777777" w:rsidR="00530129" w:rsidRPr="00A021E6" w:rsidRDefault="00530129" w:rsidP="009B0203">
            <w:pPr>
              <w:jc w:val="left"/>
              <w:rPr>
                <w:rFonts w:cs="Arial"/>
                <w:b/>
                <w:bCs/>
                <w:sz w:val="18"/>
                <w:szCs w:val="18"/>
              </w:rPr>
            </w:pPr>
            <w:r w:rsidRPr="00A021E6">
              <w:rPr>
                <w:rFonts w:cs="Arial"/>
                <w:b/>
                <w:bCs/>
                <w:sz w:val="18"/>
                <w:szCs w:val="18"/>
              </w:rPr>
              <w:t>Activity 3.4</w:t>
            </w:r>
            <w:r w:rsidRPr="00A021E6">
              <w:rPr>
                <w:rFonts w:cs="Arial"/>
                <w:bCs/>
                <w:sz w:val="18"/>
                <w:szCs w:val="18"/>
              </w:rPr>
              <w:t>: Mainstreaming DRR and CCA: strengthen government capacity for mainstreaming DRR and CCA into planning instruments and strategies at all levels using tools and guidelines developed in (1)</w:t>
            </w:r>
          </w:p>
        </w:tc>
        <w:tc>
          <w:tcPr>
            <w:tcW w:w="338" w:type="pct"/>
            <w:shd w:val="clear" w:color="auto" w:fill="auto"/>
            <w:vAlign w:val="center"/>
          </w:tcPr>
          <w:p w14:paraId="028EB572" w14:textId="77777777" w:rsidR="00676A5D" w:rsidRDefault="00676A5D" w:rsidP="00676A5D">
            <w:pPr>
              <w:jc w:val="left"/>
              <w:rPr>
                <w:rFonts w:ascii="Calibri" w:hAnsi="Calibri"/>
                <w:color w:val="000000"/>
                <w:szCs w:val="22"/>
              </w:rPr>
            </w:pPr>
            <w:r>
              <w:rPr>
                <w:rFonts w:ascii="Calibri" w:hAnsi="Calibri"/>
                <w:color w:val="000000"/>
                <w:szCs w:val="22"/>
              </w:rPr>
              <w:t>80,000</w:t>
            </w:r>
          </w:p>
          <w:p w14:paraId="37D38F5C" w14:textId="77777777" w:rsidR="00530129" w:rsidRPr="00A021E6" w:rsidRDefault="00530129" w:rsidP="009B0203">
            <w:pPr>
              <w:jc w:val="left"/>
              <w:rPr>
                <w:rFonts w:cs="Arial"/>
                <w:sz w:val="18"/>
                <w:szCs w:val="18"/>
              </w:rPr>
            </w:pPr>
          </w:p>
        </w:tc>
        <w:tc>
          <w:tcPr>
            <w:tcW w:w="313" w:type="pct"/>
            <w:shd w:val="clear" w:color="auto" w:fill="auto"/>
            <w:vAlign w:val="center"/>
          </w:tcPr>
          <w:p w14:paraId="4A2F9810" w14:textId="77777777" w:rsidR="00426BE5" w:rsidRDefault="00426BE5" w:rsidP="00426BE5">
            <w:pPr>
              <w:jc w:val="left"/>
              <w:rPr>
                <w:rFonts w:ascii="Calibri" w:hAnsi="Calibri"/>
                <w:color w:val="000000"/>
                <w:szCs w:val="22"/>
              </w:rPr>
            </w:pPr>
            <w:r>
              <w:rPr>
                <w:rFonts w:ascii="Calibri" w:hAnsi="Calibri"/>
                <w:color w:val="000000"/>
                <w:szCs w:val="22"/>
              </w:rPr>
              <w:t>55,000</w:t>
            </w:r>
          </w:p>
          <w:p w14:paraId="1EE96DEA" w14:textId="77777777" w:rsidR="00530129" w:rsidRPr="00A021E6" w:rsidRDefault="00530129" w:rsidP="009B0203">
            <w:pPr>
              <w:jc w:val="left"/>
              <w:rPr>
                <w:rFonts w:cs="Arial"/>
                <w:sz w:val="18"/>
                <w:szCs w:val="18"/>
              </w:rPr>
            </w:pPr>
          </w:p>
        </w:tc>
        <w:tc>
          <w:tcPr>
            <w:tcW w:w="323" w:type="pct"/>
            <w:shd w:val="clear" w:color="auto" w:fill="auto"/>
            <w:vAlign w:val="center"/>
          </w:tcPr>
          <w:p w14:paraId="7C2A6426" w14:textId="77777777" w:rsidR="00C022F6" w:rsidRDefault="00C022F6" w:rsidP="00C022F6">
            <w:pPr>
              <w:jc w:val="left"/>
              <w:rPr>
                <w:rFonts w:ascii="Calibri" w:hAnsi="Calibri"/>
                <w:color w:val="000000"/>
                <w:szCs w:val="22"/>
              </w:rPr>
            </w:pPr>
            <w:r>
              <w:rPr>
                <w:rFonts w:ascii="Calibri" w:hAnsi="Calibri"/>
                <w:color w:val="000000"/>
                <w:szCs w:val="22"/>
              </w:rPr>
              <w:t>25,000</w:t>
            </w:r>
          </w:p>
          <w:p w14:paraId="01510436" w14:textId="77777777" w:rsidR="00530129" w:rsidRPr="00A021E6" w:rsidRDefault="00530129" w:rsidP="009B0203">
            <w:pPr>
              <w:jc w:val="left"/>
              <w:rPr>
                <w:rFonts w:cs="Arial"/>
                <w:sz w:val="18"/>
                <w:szCs w:val="18"/>
              </w:rPr>
            </w:pPr>
          </w:p>
        </w:tc>
        <w:tc>
          <w:tcPr>
            <w:tcW w:w="323" w:type="pct"/>
            <w:shd w:val="clear" w:color="auto" w:fill="auto"/>
            <w:vAlign w:val="center"/>
          </w:tcPr>
          <w:p w14:paraId="1C1B4F94" w14:textId="77777777" w:rsidR="008E4E3A" w:rsidRDefault="008E4E3A" w:rsidP="008E4E3A">
            <w:pPr>
              <w:jc w:val="left"/>
              <w:rPr>
                <w:rFonts w:ascii="Calibri" w:hAnsi="Calibri"/>
                <w:color w:val="000000"/>
                <w:szCs w:val="22"/>
              </w:rPr>
            </w:pPr>
            <w:r>
              <w:rPr>
                <w:rFonts w:ascii="Calibri" w:hAnsi="Calibri"/>
                <w:color w:val="000000"/>
                <w:szCs w:val="22"/>
              </w:rPr>
              <w:t>30,000</w:t>
            </w:r>
          </w:p>
          <w:p w14:paraId="5EC8B0F0" w14:textId="77777777" w:rsidR="00530129" w:rsidRPr="00A021E6" w:rsidRDefault="00530129" w:rsidP="009B0203">
            <w:pPr>
              <w:jc w:val="left"/>
              <w:rPr>
                <w:rFonts w:cs="Arial"/>
                <w:sz w:val="18"/>
                <w:szCs w:val="18"/>
              </w:rPr>
            </w:pPr>
          </w:p>
        </w:tc>
        <w:tc>
          <w:tcPr>
            <w:tcW w:w="382" w:type="pct"/>
            <w:shd w:val="clear" w:color="auto" w:fill="auto"/>
            <w:vAlign w:val="center"/>
          </w:tcPr>
          <w:p w14:paraId="5438DA2A" w14:textId="4E393532" w:rsidR="00530129" w:rsidRPr="00E23B8D" w:rsidRDefault="00F63904" w:rsidP="009B0203">
            <w:pPr>
              <w:jc w:val="left"/>
              <w:rPr>
                <w:rFonts w:cs="Arial"/>
                <w:sz w:val="18"/>
                <w:szCs w:val="18"/>
              </w:rPr>
            </w:pPr>
            <w:r w:rsidRPr="00E23B8D">
              <w:rPr>
                <w:rFonts w:cs="Arial"/>
                <w:sz w:val="18"/>
                <w:szCs w:val="18"/>
              </w:rPr>
              <w:t>INGC; MITADER; MEF; INAM</w:t>
            </w:r>
          </w:p>
        </w:tc>
        <w:tc>
          <w:tcPr>
            <w:tcW w:w="341" w:type="pct"/>
            <w:shd w:val="clear" w:color="auto" w:fill="auto"/>
            <w:vAlign w:val="center"/>
          </w:tcPr>
          <w:p w14:paraId="24165FDE" w14:textId="4E74AB5D" w:rsidR="00530129" w:rsidRPr="00A021E6" w:rsidRDefault="00A02326" w:rsidP="00E23B8D">
            <w:pPr>
              <w:jc w:val="center"/>
              <w:rPr>
                <w:rFonts w:cs="Arial"/>
                <w:b/>
                <w:sz w:val="18"/>
                <w:szCs w:val="18"/>
              </w:rPr>
            </w:pPr>
            <w:r w:rsidRPr="003C7A53">
              <w:rPr>
                <w:rFonts w:ascii="Agency FB" w:hAnsi="Agency FB" w:cs="Arial"/>
                <w:sz w:val="32"/>
                <w:szCs w:val="32"/>
              </w:rPr>
              <w:t>√</w:t>
            </w:r>
          </w:p>
        </w:tc>
        <w:tc>
          <w:tcPr>
            <w:tcW w:w="282" w:type="pct"/>
          </w:tcPr>
          <w:p w14:paraId="3FC03FD9" w14:textId="77777777" w:rsidR="00530129" w:rsidRDefault="00530129" w:rsidP="009B0203">
            <w:pPr>
              <w:jc w:val="left"/>
              <w:rPr>
                <w:rFonts w:cs="Arial"/>
                <w:b/>
                <w:sz w:val="18"/>
                <w:szCs w:val="18"/>
              </w:rPr>
            </w:pPr>
          </w:p>
          <w:p w14:paraId="144BDE04" w14:textId="77777777" w:rsidR="005874B0" w:rsidRDefault="005874B0" w:rsidP="009B0203">
            <w:pPr>
              <w:jc w:val="left"/>
              <w:rPr>
                <w:rFonts w:cs="Arial"/>
                <w:b/>
                <w:sz w:val="18"/>
                <w:szCs w:val="18"/>
              </w:rPr>
            </w:pPr>
          </w:p>
          <w:p w14:paraId="09687CA0" w14:textId="539057E1" w:rsidR="005874B0" w:rsidRPr="00A021E6" w:rsidRDefault="005874B0" w:rsidP="009B0203">
            <w:pPr>
              <w:jc w:val="left"/>
              <w:rPr>
                <w:rFonts w:cs="Arial"/>
                <w:b/>
                <w:sz w:val="18"/>
                <w:szCs w:val="18"/>
              </w:rPr>
            </w:pPr>
            <w:r>
              <w:rPr>
                <w:rFonts w:cs="Arial"/>
                <w:b/>
                <w:sz w:val="18"/>
                <w:szCs w:val="18"/>
              </w:rPr>
              <w:t>……..</w:t>
            </w:r>
          </w:p>
        </w:tc>
        <w:tc>
          <w:tcPr>
            <w:tcW w:w="281" w:type="pct"/>
            <w:shd w:val="clear" w:color="auto" w:fill="auto"/>
            <w:vAlign w:val="center"/>
          </w:tcPr>
          <w:p w14:paraId="0881C9B7" w14:textId="501D6F83" w:rsidR="00530129" w:rsidRPr="00A021E6" w:rsidRDefault="005874B0" w:rsidP="009B0203">
            <w:pPr>
              <w:jc w:val="left"/>
              <w:rPr>
                <w:rFonts w:cs="Arial"/>
                <w:b/>
                <w:sz w:val="18"/>
                <w:szCs w:val="18"/>
              </w:rPr>
            </w:pPr>
            <w:r>
              <w:rPr>
                <w:rFonts w:cs="Arial"/>
                <w:b/>
                <w:sz w:val="18"/>
                <w:szCs w:val="18"/>
              </w:rPr>
              <w:t>………</w:t>
            </w:r>
          </w:p>
        </w:tc>
        <w:tc>
          <w:tcPr>
            <w:tcW w:w="449" w:type="pct"/>
            <w:shd w:val="clear" w:color="auto" w:fill="auto"/>
          </w:tcPr>
          <w:p w14:paraId="6CDEFCC7" w14:textId="77777777" w:rsidR="00530129" w:rsidRDefault="00530129" w:rsidP="009B0203">
            <w:pPr>
              <w:rPr>
                <w:rFonts w:cs="Arial"/>
                <w:sz w:val="18"/>
                <w:szCs w:val="18"/>
              </w:rPr>
            </w:pPr>
          </w:p>
          <w:p w14:paraId="41945102" w14:textId="77777777" w:rsidR="00A02326" w:rsidRDefault="00A02326" w:rsidP="009B0203">
            <w:pPr>
              <w:rPr>
                <w:rFonts w:cs="Arial"/>
                <w:sz w:val="18"/>
                <w:szCs w:val="18"/>
              </w:rPr>
            </w:pPr>
          </w:p>
          <w:p w14:paraId="76241ECF" w14:textId="7B31519F" w:rsidR="00A02326" w:rsidRPr="00A021E6" w:rsidRDefault="00A02326" w:rsidP="009B0203">
            <w:pPr>
              <w:rPr>
                <w:rFonts w:cs="Arial"/>
                <w:sz w:val="18"/>
                <w:szCs w:val="18"/>
              </w:rPr>
            </w:pPr>
            <w:r>
              <w:rPr>
                <w:rFonts w:cs="Arial"/>
                <w:sz w:val="18"/>
                <w:szCs w:val="18"/>
              </w:rPr>
              <w:t>190,000</w:t>
            </w:r>
          </w:p>
        </w:tc>
      </w:tr>
      <w:tr w:rsidR="00A02326" w14:paraId="58649A3B" w14:textId="77777777" w:rsidTr="00A02326">
        <w:trPr>
          <w:cantSplit/>
          <w:trHeight w:val="340"/>
        </w:trPr>
        <w:tc>
          <w:tcPr>
            <w:tcW w:w="717" w:type="pct"/>
            <w:vMerge/>
          </w:tcPr>
          <w:p w14:paraId="50BB8734" w14:textId="77777777" w:rsidR="00530129" w:rsidRPr="00A021E6" w:rsidRDefault="00530129" w:rsidP="009B0203">
            <w:pPr>
              <w:jc w:val="left"/>
              <w:rPr>
                <w:rFonts w:cs="Arial"/>
                <w:b/>
                <w:sz w:val="18"/>
                <w:szCs w:val="18"/>
              </w:rPr>
            </w:pPr>
          </w:p>
        </w:tc>
        <w:tc>
          <w:tcPr>
            <w:tcW w:w="1251" w:type="pct"/>
            <w:gridSpan w:val="2"/>
            <w:shd w:val="clear" w:color="auto" w:fill="auto"/>
            <w:vAlign w:val="center"/>
          </w:tcPr>
          <w:p w14:paraId="453EABC2" w14:textId="77777777" w:rsidR="00530129" w:rsidRPr="00A021E6" w:rsidRDefault="00530129" w:rsidP="009B0203">
            <w:pPr>
              <w:jc w:val="left"/>
              <w:rPr>
                <w:rFonts w:cs="Arial"/>
                <w:b/>
                <w:bCs/>
                <w:sz w:val="18"/>
                <w:szCs w:val="18"/>
              </w:rPr>
            </w:pPr>
            <w:r w:rsidRPr="00A021E6">
              <w:rPr>
                <w:rFonts w:cs="Arial"/>
                <w:b/>
                <w:bCs/>
                <w:sz w:val="18"/>
                <w:szCs w:val="18"/>
              </w:rPr>
              <w:t>Activity</w:t>
            </w:r>
            <w:r w:rsidRPr="00A021E6">
              <w:rPr>
                <w:rFonts w:cs="Arial"/>
                <w:b/>
                <w:sz w:val="18"/>
                <w:szCs w:val="18"/>
              </w:rPr>
              <w:t xml:space="preserve"> 3.5</w:t>
            </w:r>
            <w:r w:rsidRPr="00A021E6">
              <w:rPr>
                <w:rFonts w:cs="Arial"/>
                <w:sz w:val="18"/>
                <w:szCs w:val="18"/>
              </w:rPr>
              <w:t>: Development of tools to monitor DRR and CCA investments as well as to strengthen gender mainstreaming in development plans</w:t>
            </w:r>
          </w:p>
        </w:tc>
        <w:tc>
          <w:tcPr>
            <w:tcW w:w="338" w:type="pct"/>
            <w:shd w:val="clear" w:color="auto" w:fill="auto"/>
            <w:vAlign w:val="center"/>
          </w:tcPr>
          <w:p w14:paraId="10501177" w14:textId="77777777" w:rsidR="00676A5D" w:rsidRDefault="00676A5D" w:rsidP="00676A5D">
            <w:pPr>
              <w:jc w:val="left"/>
              <w:rPr>
                <w:rFonts w:ascii="Calibri" w:hAnsi="Calibri"/>
                <w:color w:val="000000"/>
                <w:szCs w:val="22"/>
              </w:rPr>
            </w:pPr>
            <w:r>
              <w:rPr>
                <w:rFonts w:ascii="Calibri" w:hAnsi="Calibri"/>
                <w:color w:val="000000"/>
                <w:szCs w:val="22"/>
              </w:rPr>
              <w:t>45,000</w:t>
            </w:r>
          </w:p>
          <w:p w14:paraId="6ABAA97E" w14:textId="77777777" w:rsidR="00530129" w:rsidRPr="00A021E6" w:rsidRDefault="00530129" w:rsidP="009B0203">
            <w:pPr>
              <w:jc w:val="left"/>
              <w:rPr>
                <w:rFonts w:cs="Arial"/>
                <w:sz w:val="18"/>
                <w:szCs w:val="18"/>
              </w:rPr>
            </w:pPr>
          </w:p>
        </w:tc>
        <w:tc>
          <w:tcPr>
            <w:tcW w:w="313" w:type="pct"/>
            <w:shd w:val="clear" w:color="auto" w:fill="auto"/>
            <w:vAlign w:val="center"/>
          </w:tcPr>
          <w:p w14:paraId="16052782" w14:textId="77777777" w:rsidR="00426BE5" w:rsidRDefault="00426BE5" w:rsidP="00426BE5">
            <w:pPr>
              <w:jc w:val="left"/>
              <w:rPr>
                <w:rFonts w:ascii="Calibri" w:hAnsi="Calibri"/>
                <w:color w:val="000000"/>
                <w:szCs w:val="22"/>
              </w:rPr>
            </w:pPr>
            <w:r>
              <w:rPr>
                <w:rFonts w:ascii="Calibri" w:hAnsi="Calibri"/>
                <w:color w:val="000000"/>
                <w:szCs w:val="22"/>
              </w:rPr>
              <w:t>30,000</w:t>
            </w:r>
          </w:p>
          <w:p w14:paraId="5EC96CCF" w14:textId="77777777" w:rsidR="00530129" w:rsidRPr="00A021E6" w:rsidRDefault="00530129" w:rsidP="009B0203">
            <w:pPr>
              <w:jc w:val="left"/>
              <w:rPr>
                <w:rFonts w:cs="Arial"/>
                <w:sz w:val="18"/>
                <w:szCs w:val="18"/>
              </w:rPr>
            </w:pPr>
          </w:p>
        </w:tc>
        <w:tc>
          <w:tcPr>
            <w:tcW w:w="323" w:type="pct"/>
            <w:shd w:val="clear" w:color="auto" w:fill="auto"/>
            <w:vAlign w:val="center"/>
          </w:tcPr>
          <w:p w14:paraId="70601F15" w14:textId="77777777" w:rsidR="00D95457" w:rsidRDefault="00D95457" w:rsidP="00D95457">
            <w:pPr>
              <w:jc w:val="left"/>
              <w:rPr>
                <w:rFonts w:ascii="Calibri" w:hAnsi="Calibri"/>
                <w:color w:val="000000"/>
                <w:szCs w:val="22"/>
              </w:rPr>
            </w:pPr>
            <w:r>
              <w:rPr>
                <w:rFonts w:ascii="Calibri" w:hAnsi="Calibri"/>
                <w:color w:val="000000"/>
                <w:szCs w:val="22"/>
              </w:rPr>
              <w:t>15,000</w:t>
            </w:r>
          </w:p>
          <w:p w14:paraId="32955952" w14:textId="77777777" w:rsidR="00530129" w:rsidRPr="00A021E6" w:rsidRDefault="00530129" w:rsidP="009B0203">
            <w:pPr>
              <w:jc w:val="left"/>
              <w:rPr>
                <w:rFonts w:cs="Arial"/>
                <w:sz w:val="18"/>
                <w:szCs w:val="18"/>
              </w:rPr>
            </w:pPr>
          </w:p>
        </w:tc>
        <w:tc>
          <w:tcPr>
            <w:tcW w:w="323" w:type="pct"/>
            <w:shd w:val="clear" w:color="auto" w:fill="auto"/>
            <w:vAlign w:val="center"/>
          </w:tcPr>
          <w:p w14:paraId="26907FD3" w14:textId="77777777" w:rsidR="008E4E3A" w:rsidRDefault="008E4E3A" w:rsidP="008E4E3A">
            <w:pPr>
              <w:spacing w:line="256" w:lineRule="auto"/>
              <w:jc w:val="left"/>
              <w:rPr>
                <w:rFonts w:cs="Arial"/>
                <w:sz w:val="18"/>
                <w:szCs w:val="18"/>
              </w:rPr>
            </w:pPr>
            <w:r>
              <w:rPr>
                <w:rFonts w:cs="Arial"/>
                <w:sz w:val="18"/>
                <w:szCs w:val="18"/>
              </w:rPr>
              <w:t>10,000</w:t>
            </w:r>
          </w:p>
          <w:p w14:paraId="10847DC0" w14:textId="77777777" w:rsidR="00530129" w:rsidRPr="00A021E6" w:rsidRDefault="00530129" w:rsidP="009B0203">
            <w:pPr>
              <w:jc w:val="left"/>
              <w:rPr>
                <w:rFonts w:cs="Arial"/>
                <w:sz w:val="18"/>
                <w:szCs w:val="18"/>
              </w:rPr>
            </w:pPr>
          </w:p>
        </w:tc>
        <w:tc>
          <w:tcPr>
            <w:tcW w:w="382" w:type="pct"/>
            <w:shd w:val="clear" w:color="auto" w:fill="auto"/>
            <w:vAlign w:val="center"/>
          </w:tcPr>
          <w:p w14:paraId="45D8D5CA" w14:textId="76A2F5E0" w:rsidR="00530129" w:rsidRPr="00E23B8D" w:rsidRDefault="00F63904" w:rsidP="009B0203">
            <w:pPr>
              <w:jc w:val="left"/>
              <w:rPr>
                <w:rFonts w:cs="Arial"/>
                <w:sz w:val="18"/>
                <w:szCs w:val="18"/>
              </w:rPr>
            </w:pPr>
            <w:r w:rsidRPr="00E23B8D">
              <w:rPr>
                <w:rFonts w:cs="Arial"/>
                <w:sz w:val="18"/>
                <w:szCs w:val="18"/>
              </w:rPr>
              <w:t>INGC; MITADER; MEF; INAM</w:t>
            </w:r>
          </w:p>
        </w:tc>
        <w:tc>
          <w:tcPr>
            <w:tcW w:w="341" w:type="pct"/>
            <w:shd w:val="clear" w:color="auto" w:fill="auto"/>
            <w:vAlign w:val="center"/>
          </w:tcPr>
          <w:p w14:paraId="2A8E7236" w14:textId="0E8F9226" w:rsidR="00530129" w:rsidRPr="00A021E6" w:rsidRDefault="00A02326" w:rsidP="00E23B8D">
            <w:pPr>
              <w:jc w:val="center"/>
              <w:rPr>
                <w:rFonts w:cs="Arial"/>
                <w:b/>
                <w:sz w:val="18"/>
                <w:szCs w:val="18"/>
              </w:rPr>
            </w:pPr>
            <w:r w:rsidRPr="003C7A53">
              <w:rPr>
                <w:rFonts w:ascii="Agency FB" w:hAnsi="Agency FB" w:cs="Arial"/>
                <w:sz w:val="32"/>
                <w:szCs w:val="32"/>
              </w:rPr>
              <w:t>√</w:t>
            </w:r>
          </w:p>
        </w:tc>
        <w:tc>
          <w:tcPr>
            <w:tcW w:w="282" w:type="pct"/>
          </w:tcPr>
          <w:p w14:paraId="3D9108BC" w14:textId="77777777" w:rsidR="00530129" w:rsidRDefault="00530129" w:rsidP="00E23B8D">
            <w:pPr>
              <w:jc w:val="center"/>
              <w:rPr>
                <w:rFonts w:cs="Arial"/>
                <w:b/>
                <w:sz w:val="18"/>
                <w:szCs w:val="18"/>
              </w:rPr>
            </w:pPr>
          </w:p>
          <w:p w14:paraId="466D5DEF" w14:textId="77777777" w:rsidR="005874B0" w:rsidRDefault="005874B0" w:rsidP="00E23B8D">
            <w:pPr>
              <w:jc w:val="center"/>
              <w:rPr>
                <w:rFonts w:cs="Arial"/>
                <w:b/>
                <w:sz w:val="18"/>
                <w:szCs w:val="18"/>
              </w:rPr>
            </w:pPr>
          </w:p>
          <w:p w14:paraId="35C05490" w14:textId="6CB968CC" w:rsidR="005874B0" w:rsidRPr="00A021E6" w:rsidRDefault="005874B0" w:rsidP="00E23B8D">
            <w:pPr>
              <w:jc w:val="center"/>
              <w:rPr>
                <w:rFonts w:cs="Arial"/>
                <w:b/>
                <w:sz w:val="18"/>
                <w:szCs w:val="18"/>
              </w:rPr>
            </w:pPr>
            <w:r w:rsidRPr="003C7A53">
              <w:rPr>
                <w:rFonts w:ascii="Agency FB" w:hAnsi="Agency FB" w:cs="Arial"/>
                <w:sz w:val="32"/>
                <w:szCs w:val="32"/>
              </w:rPr>
              <w:t>√</w:t>
            </w:r>
          </w:p>
        </w:tc>
        <w:tc>
          <w:tcPr>
            <w:tcW w:w="281" w:type="pct"/>
            <w:shd w:val="clear" w:color="auto" w:fill="auto"/>
            <w:vAlign w:val="center"/>
          </w:tcPr>
          <w:p w14:paraId="2E78F513" w14:textId="6A37A184" w:rsidR="00530129" w:rsidRPr="00A021E6" w:rsidRDefault="005874B0" w:rsidP="00E23B8D">
            <w:pPr>
              <w:jc w:val="center"/>
              <w:rPr>
                <w:rFonts w:cs="Arial"/>
                <w:b/>
                <w:sz w:val="18"/>
                <w:szCs w:val="18"/>
              </w:rPr>
            </w:pPr>
            <w:r w:rsidRPr="003C7A53">
              <w:rPr>
                <w:rFonts w:ascii="Agency FB" w:hAnsi="Agency FB" w:cs="Arial"/>
                <w:sz w:val="32"/>
                <w:szCs w:val="32"/>
              </w:rPr>
              <w:t>√</w:t>
            </w:r>
          </w:p>
        </w:tc>
        <w:tc>
          <w:tcPr>
            <w:tcW w:w="449" w:type="pct"/>
            <w:shd w:val="clear" w:color="auto" w:fill="auto"/>
          </w:tcPr>
          <w:p w14:paraId="47C969A6" w14:textId="77777777" w:rsidR="00530129" w:rsidRDefault="00530129" w:rsidP="009B0203">
            <w:pPr>
              <w:rPr>
                <w:rFonts w:cs="Arial"/>
                <w:sz w:val="18"/>
                <w:szCs w:val="18"/>
              </w:rPr>
            </w:pPr>
          </w:p>
          <w:p w14:paraId="1ADEAB32" w14:textId="77777777" w:rsidR="00C15818" w:rsidRDefault="00C15818" w:rsidP="009B0203">
            <w:pPr>
              <w:rPr>
                <w:rFonts w:cs="Arial"/>
                <w:sz w:val="18"/>
                <w:szCs w:val="18"/>
              </w:rPr>
            </w:pPr>
          </w:p>
          <w:p w14:paraId="14E6EFEE" w14:textId="5077B16E" w:rsidR="00C15818" w:rsidRDefault="00C15818" w:rsidP="009B0203">
            <w:pPr>
              <w:rPr>
                <w:rFonts w:cs="Arial"/>
                <w:sz w:val="18"/>
                <w:szCs w:val="18"/>
              </w:rPr>
            </w:pPr>
            <w:r>
              <w:rPr>
                <w:rFonts w:cs="Arial"/>
                <w:sz w:val="18"/>
                <w:szCs w:val="18"/>
              </w:rPr>
              <w:t>100,000</w:t>
            </w:r>
          </w:p>
          <w:p w14:paraId="715EAECB" w14:textId="77777777" w:rsidR="00C15818" w:rsidRPr="00A021E6" w:rsidRDefault="00C15818" w:rsidP="009B0203">
            <w:pPr>
              <w:rPr>
                <w:rFonts w:cs="Arial"/>
                <w:sz w:val="18"/>
                <w:szCs w:val="18"/>
              </w:rPr>
            </w:pPr>
          </w:p>
        </w:tc>
      </w:tr>
      <w:tr w:rsidR="00A02326" w14:paraId="75D7F328" w14:textId="77777777" w:rsidTr="00A02326">
        <w:trPr>
          <w:cantSplit/>
          <w:trHeight w:val="340"/>
        </w:trPr>
        <w:tc>
          <w:tcPr>
            <w:tcW w:w="717" w:type="pct"/>
          </w:tcPr>
          <w:p w14:paraId="267DA646" w14:textId="77777777" w:rsidR="00530129" w:rsidRPr="00A021E6" w:rsidRDefault="00530129" w:rsidP="009B0203">
            <w:pPr>
              <w:jc w:val="left"/>
              <w:rPr>
                <w:rFonts w:cs="Arial"/>
                <w:b/>
                <w:sz w:val="18"/>
                <w:szCs w:val="18"/>
              </w:rPr>
            </w:pPr>
          </w:p>
        </w:tc>
        <w:tc>
          <w:tcPr>
            <w:tcW w:w="1251" w:type="pct"/>
            <w:gridSpan w:val="2"/>
            <w:shd w:val="clear" w:color="auto" w:fill="E7E6E6"/>
            <w:vAlign w:val="center"/>
          </w:tcPr>
          <w:p w14:paraId="3D6080EE" w14:textId="77777777" w:rsidR="00530129" w:rsidRPr="00A021E6" w:rsidRDefault="00530129" w:rsidP="009B0203">
            <w:pPr>
              <w:rPr>
                <w:rFonts w:cs="Arial"/>
                <w:sz w:val="18"/>
                <w:szCs w:val="18"/>
              </w:rPr>
            </w:pPr>
            <w:r w:rsidRPr="00A021E6">
              <w:rPr>
                <w:rFonts w:cs="Arial"/>
                <w:b/>
                <w:bCs/>
                <w:sz w:val="18"/>
                <w:szCs w:val="18"/>
              </w:rPr>
              <w:t xml:space="preserve">Sub-total 3: </w:t>
            </w:r>
          </w:p>
        </w:tc>
        <w:tc>
          <w:tcPr>
            <w:tcW w:w="338" w:type="pct"/>
            <w:shd w:val="clear" w:color="auto" w:fill="E7E6E6"/>
            <w:vAlign w:val="center"/>
          </w:tcPr>
          <w:p w14:paraId="3A3EF876" w14:textId="77777777" w:rsidR="00530129" w:rsidRPr="00A021E6" w:rsidRDefault="00676A5D" w:rsidP="00676A5D">
            <w:pPr>
              <w:spacing w:after="0"/>
              <w:rPr>
                <w:rFonts w:cs="Arial"/>
                <w:sz w:val="18"/>
                <w:szCs w:val="18"/>
              </w:rPr>
            </w:pPr>
            <w:r>
              <w:rPr>
                <w:rFonts w:ascii="Calibri" w:hAnsi="Calibri"/>
                <w:b/>
                <w:color w:val="000000"/>
                <w:szCs w:val="22"/>
              </w:rPr>
              <w:t>340,000</w:t>
            </w:r>
          </w:p>
        </w:tc>
        <w:tc>
          <w:tcPr>
            <w:tcW w:w="313" w:type="pct"/>
            <w:shd w:val="clear" w:color="auto" w:fill="E7E6E6"/>
            <w:vAlign w:val="center"/>
          </w:tcPr>
          <w:p w14:paraId="1CCEA415" w14:textId="6B5A55A8" w:rsidR="00530129" w:rsidRPr="00A021E6" w:rsidRDefault="00426BE5" w:rsidP="009B0203">
            <w:pPr>
              <w:rPr>
                <w:rFonts w:cs="Arial"/>
                <w:b/>
                <w:sz w:val="18"/>
                <w:szCs w:val="18"/>
              </w:rPr>
            </w:pPr>
            <w:r>
              <w:rPr>
                <w:rFonts w:ascii="Calibri" w:hAnsi="Calibri"/>
                <w:b/>
                <w:color w:val="000000"/>
                <w:szCs w:val="22"/>
              </w:rPr>
              <w:t>215</w:t>
            </w:r>
            <w:r w:rsidR="00C15818">
              <w:rPr>
                <w:rFonts w:ascii="Calibri" w:hAnsi="Calibri"/>
                <w:b/>
                <w:color w:val="000000"/>
                <w:szCs w:val="22"/>
              </w:rPr>
              <w:t>,</w:t>
            </w:r>
            <w:r>
              <w:rPr>
                <w:rFonts w:ascii="Calibri" w:hAnsi="Calibri"/>
                <w:b/>
                <w:color w:val="000000"/>
                <w:szCs w:val="22"/>
              </w:rPr>
              <w:t>000</w:t>
            </w:r>
          </w:p>
        </w:tc>
        <w:tc>
          <w:tcPr>
            <w:tcW w:w="323" w:type="pct"/>
            <w:shd w:val="clear" w:color="auto" w:fill="E7E6E6"/>
            <w:vAlign w:val="center"/>
          </w:tcPr>
          <w:p w14:paraId="3E796B9B" w14:textId="77777777" w:rsidR="00530129" w:rsidRPr="00A021E6" w:rsidRDefault="00D95457" w:rsidP="009B0203">
            <w:pPr>
              <w:rPr>
                <w:rFonts w:cs="Arial"/>
                <w:b/>
                <w:sz w:val="18"/>
                <w:szCs w:val="18"/>
              </w:rPr>
            </w:pPr>
            <w:r>
              <w:rPr>
                <w:rFonts w:ascii="Calibri" w:hAnsi="Calibri"/>
                <w:b/>
                <w:color w:val="000000"/>
                <w:szCs w:val="22"/>
              </w:rPr>
              <w:t>110,000</w:t>
            </w:r>
          </w:p>
        </w:tc>
        <w:tc>
          <w:tcPr>
            <w:tcW w:w="323" w:type="pct"/>
            <w:shd w:val="clear" w:color="auto" w:fill="E7E6E6"/>
            <w:vAlign w:val="center"/>
          </w:tcPr>
          <w:p w14:paraId="5321F911" w14:textId="77777777" w:rsidR="00530129" w:rsidRPr="00A021E6" w:rsidRDefault="008E4E3A" w:rsidP="008E4E3A">
            <w:pPr>
              <w:rPr>
                <w:rFonts w:cs="Arial"/>
                <w:b/>
                <w:sz w:val="18"/>
                <w:szCs w:val="18"/>
              </w:rPr>
            </w:pPr>
            <w:r>
              <w:rPr>
                <w:rFonts w:ascii="Calibri" w:hAnsi="Calibri"/>
                <w:b/>
                <w:color w:val="000000"/>
                <w:szCs w:val="22"/>
              </w:rPr>
              <w:t>85,000</w:t>
            </w:r>
          </w:p>
        </w:tc>
        <w:tc>
          <w:tcPr>
            <w:tcW w:w="382" w:type="pct"/>
            <w:shd w:val="clear" w:color="auto" w:fill="E7E6E6"/>
            <w:vAlign w:val="center"/>
          </w:tcPr>
          <w:p w14:paraId="595CE042" w14:textId="17AF6BDC" w:rsidR="00530129" w:rsidRPr="00A021E6" w:rsidRDefault="00C15818" w:rsidP="009B0203">
            <w:pPr>
              <w:rPr>
                <w:rFonts w:cs="Arial"/>
                <w:sz w:val="18"/>
                <w:szCs w:val="18"/>
              </w:rPr>
            </w:pPr>
            <w:r>
              <w:rPr>
                <w:rFonts w:cs="Arial"/>
                <w:sz w:val="18"/>
                <w:szCs w:val="18"/>
              </w:rPr>
              <w:t>………</w:t>
            </w:r>
          </w:p>
        </w:tc>
        <w:tc>
          <w:tcPr>
            <w:tcW w:w="341" w:type="pct"/>
            <w:shd w:val="clear" w:color="auto" w:fill="E7E6E6"/>
            <w:vAlign w:val="center"/>
          </w:tcPr>
          <w:p w14:paraId="5B143112" w14:textId="16F79B2A" w:rsidR="00530129" w:rsidRPr="00A021E6" w:rsidRDefault="00C15818" w:rsidP="009B0203">
            <w:pPr>
              <w:rPr>
                <w:rFonts w:cs="Arial"/>
                <w:sz w:val="18"/>
                <w:szCs w:val="18"/>
              </w:rPr>
            </w:pPr>
            <w:r>
              <w:rPr>
                <w:rFonts w:cs="Arial"/>
                <w:sz w:val="18"/>
                <w:szCs w:val="18"/>
              </w:rPr>
              <w:t>…..</w:t>
            </w:r>
          </w:p>
        </w:tc>
        <w:tc>
          <w:tcPr>
            <w:tcW w:w="282" w:type="pct"/>
            <w:shd w:val="clear" w:color="auto" w:fill="E7E6E6"/>
          </w:tcPr>
          <w:p w14:paraId="30AB6B5D" w14:textId="1B50C34E" w:rsidR="00530129" w:rsidRPr="00A021E6" w:rsidRDefault="00C15818" w:rsidP="009B0203">
            <w:pPr>
              <w:rPr>
                <w:rFonts w:cs="Arial"/>
                <w:sz w:val="18"/>
                <w:szCs w:val="18"/>
              </w:rPr>
            </w:pPr>
            <w:r>
              <w:rPr>
                <w:rFonts w:cs="Arial"/>
                <w:sz w:val="18"/>
                <w:szCs w:val="18"/>
              </w:rPr>
              <w:t>……….</w:t>
            </w:r>
          </w:p>
        </w:tc>
        <w:tc>
          <w:tcPr>
            <w:tcW w:w="281" w:type="pct"/>
            <w:shd w:val="clear" w:color="auto" w:fill="E7E6E6"/>
            <w:vAlign w:val="center"/>
          </w:tcPr>
          <w:p w14:paraId="3B4290DF" w14:textId="7990A703" w:rsidR="00530129" w:rsidRPr="00A021E6" w:rsidRDefault="00C15818" w:rsidP="009B0203">
            <w:pPr>
              <w:rPr>
                <w:rFonts w:cs="Arial"/>
                <w:sz w:val="18"/>
                <w:szCs w:val="18"/>
              </w:rPr>
            </w:pPr>
            <w:r>
              <w:rPr>
                <w:rFonts w:cs="Arial"/>
                <w:sz w:val="18"/>
                <w:szCs w:val="18"/>
              </w:rPr>
              <w:t>……….</w:t>
            </w:r>
          </w:p>
        </w:tc>
        <w:tc>
          <w:tcPr>
            <w:tcW w:w="449" w:type="pct"/>
            <w:shd w:val="clear" w:color="auto" w:fill="E7E6E6"/>
            <w:vAlign w:val="center"/>
          </w:tcPr>
          <w:p w14:paraId="03BC9CCC" w14:textId="0C60E835" w:rsidR="00530129" w:rsidRPr="00A021E6" w:rsidRDefault="00C15818" w:rsidP="009B0203">
            <w:pPr>
              <w:rPr>
                <w:rFonts w:cs="Arial"/>
                <w:sz w:val="18"/>
                <w:szCs w:val="18"/>
              </w:rPr>
            </w:pPr>
            <w:r>
              <w:rPr>
                <w:rFonts w:cs="Arial"/>
                <w:sz w:val="18"/>
                <w:szCs w:val="18"/>
              </w:rPr>
              <w:t>750,000</w:t>
            </w:r>
          </w:p>
        </w:tc>
      </w:tr>
      <w:tr w:rsidR="00A02326" w14:paraId="147119D4" w14:textId="77777777" w:rsidTr="00A02326">
        <w:trPr>
          <w:cantSplit/>
          <w:trHeight w:val="340"/>
        </w:trPr>
        <w:tc>
          <w:tcPr>
            <w:tcW w:w="717" w:type="pct"/>
            <w:vMerge w:val="restart"/>
          </w:tcPr>
          <w:p w14:paraId="78983672" w14:textId="66096BE5" w:rsidR="00530129" w:rsidRPr="00A021E6" w:rsidRDefault="00530129" w:rsidP="009B0203">
            <w:pPr>
              <w:rPr>
                <w:rFonts w:cs="Arial"/>
                <w:b/>
                <w:sz w:val="18"/>
                <w:szCs w:val="18"/>
              </w:rPr>
            </w:pPr>
            <w:r w:rsidRPr="00A021E6">
              <w:rPr>
                <w:rFonts w:cs="Arial"/>
                <w:b/>
                <w:sz w:val="18"/>
                <w:szCs w:val="18"/>
              </w:rPr>
              <w:t xml:space="preserve">Output 4: </w:t>
            </w:r>
            <w:r w:rsidRPr="00A021E6">
              <w:rPr>
                <w:rFonts w:cs="Arial"/>
                <w:bCs/>
                <w:iCs/>
                <w:sz w:val="18"/>
                <w:szCs w:val="18"/>
              </w:rPr>
              <w:t xml:space="preserve">Disaster </w:t>
            </w:r>
            <w:r w:rsidR="002763E0" w:rsidRPr="00A021E6">
              <w:rPr>
                <w:rFonts w:cs="Arial"/>
                <w:bCs/>
                <w:iCs/>
                <w:sz w:val="18"/>
                <w:szCs w:val="18"/>
              </w:rPr>
              <w:t>preparedness, recovery</w:t>
            </w:r>
            <w:r w:rsidRPr="00A021E6">
              <w:rPr>
                <w:rFonts w:cs="Arial"/>
                <w:bCs/>
                <w:iCs/>
                <w:sz w:val="18"/>
                <w:szCs w:val="18"/>
              </w:rPr>
              <w:t xml:space="preserve"> and resilience </w:t>
            </w:r>
            <w:r w:rsidRPr="00A021E6">
              <w:rPr>
                <w:rFonts w:cs="Arial"/>
                <w:bCs/>
                <w:iCs/>
                <w:sz w:val="18"/>
                <w:szCs w:val="18"/>
              </w:rPr>
              <w:lastRenderedPageBreak/>
              <w:t>processes strengthened (EWS and resilient recovery):</w:t>
            </w:r>
          </w:p>
        </w:tc>
        <w:tc>
          <w:tcPr>
            <w:tcW w:w="1251" w:type="pct"/>
            <w:gridSpan w:val="2"/>
            <w:shd w:val="clear" w:color="auto" w:fill="auto"/>
            <w:vAlign w:val="center"/>
          </w:tcPr>
          <w:p w14:paraId="026DA96E" w14:textId="63770E9D" w:rsidR="00530129" w:rsidRPr="00A021E6" w:rsidRDefault="00530129" w:rsidP="00F63904">
            <w:pPr>
              <w:jc w:val="left"/>
              <w:rPr>
                <w:rFonts w:cs="Arial"/>
                <w:b/>
                <w:sz w:val="18"/>
                <w:szCs w:val="18"/>
              </w:rPr>
            </w:pPr>
            <w:r w:rsidRPr="00A021E6">
              <w:rPr>
                <w:rFonts w:cs="Arial"/>
                <w:b/>
                <w:bCs/>
                <w:sz w:val="18"/>
                <w:szCs w:val="18"/>
              </w:rPr>
              <w:lastRenderedPageBreak/>
              <w:t>Activity 4.1</w:t>
            </w:r>
            <w:r w:rsidRPr="00A021E6">
              <w:rPr>
                <w:rFonts w:cs="Arial"/>
                <w:bCs/>
                <w:sz w:val="18"/>
                <w:szCs w:val="18"/>
              </w:rPr>
              <w:t>: Strengthening Emergency preparedness: Contingency planning and simulation   exercise</w:t>
            </w:r>
          </w:p>
        </w:tc>
        <w:tc>
          <w:tcPr>
            <w:tcW w:w="338" w:type="pct"/>
            <w:shd w:val="clear" w:color="auto" w:fill="auto"/>
            <w:vAlign w:val="center"/>
          </w:tcPr>
          <w:p w14:paraId="440997BC" w14:textId="77777777" w:rsidR="006D016C" w:rsidRDefault="006D016C" w:rsidP="006D016C">
            <w:pPr>
              <w:jc w:val="left"/>
              <w:rPr>
                <w:rFonts w:ascii="Calibri" w:hAnsi="Calibri"/>
                <w:color w:val="000000"/>
                <w:szCs w:val="22"/>
              </w:rPr>
            </w:pPr>
            <w:r>
              <w:rPr>
                <w:rFonts w:ascii="Calibri" w:hAnsi="Calibri"/>
                <w:color w:val="000000"/>
                <w:szCs w:val="22"/>
              </w:rPr>
              <w:t>195,000</w:t>
            </w:r>
          </w:p>
          <w:p w14:paraId="3F0ED8AC" w14:textId="77777777" w:rsidR="00530129" w:rsidRPr="00A021E6" w:rsidRDefault="00530129" w:rsidP="009B0203">
            <w:pPr>
              <w:jc w:val="left"/>
              <w:rPr>
                <w:rFonts w:cs="Arial"/>
                <w:sz w:val="18"/>
                <w:szCs w:val="18"/>
              </w:rPr>
            </w:pPr>
          </w:p>
        </w:tc>
        <w:tc>
          <w:tcPr>
            <w:tcW w:w="313" w:type="pct"/>
            <w:shd w:val="clear" w:color="auto" w:fill="auto"/>
            <w:vAlign w:val="center"/>
          </w:tcPr>
          <w:p w14:paraId="379B1301" w14:textId="77777777" w:rsidR="00426BE5" w:rsidRDefault="00426BE5" w:rsidP="00426BE5">
            <w:pPr>
              <w:jc w:val="left"/>
              <w:rPr>
                <w:rFonts w:ascii="Calibri" w:hAnsi="Calibri"/>
                <w:color w:val="000000"/>
                <w:szCs w:val="22"/>
              </w:rPr>
            </w:pPr>
            <w:r>
              <w:rPr>
                <w:rFonts w:ascii="Calibri" w:hAnsi="Calibri"/>
                <w:color w:val="000000"/>
                <w:szCs w:val="22"/>
              </w:rPr>
              <w:t>170,000</w:t>
            </w:r>
          </w:p>
          <w:p w14:paraId="5334E301" w14:textId="77777777" w:rsidR="00530129" w:rsidRPr="00A021E6" w:rsidRDefault="00530129" w:rsidP="009B0203">
            <w:pPr>
              <w:jc w:val="left"/>
              <w:rPr>
                <w:rFonts w:cs="Arial"/>
                <w:sz w:val="18"/>
                <w:szCs w:val="18"/>
              </w:rPr>
            </w:pPr>
          </w:p>
        </w:tc>
        <w:tc>
          <w:tcPr>
            <w:tcW w:w="323" w:type="pct"/>
            <w:shd w:val="clear" w:color="auto" w:fill="auto"/>
            <w:vAlign w:val="center"/>
          </w:tcPr>
          <w:p w14:paraId="2EF58ECE" w14:textId="77777777" w:rsidR="00AA5CB9" w:rsidRDefault="00AA5CB9" w:rsidP="00AA5CB9">
            <w:pPr>
              <w:jc w:val="left"/>
              <w:rPr>
                <w:rFonts w:ascii="Calibri" w:hAnsi="Calibri"/>
                <w:color w:val="000000"/>
                <w:szCs w:val="22"/>
              </w:rPr>
            </w:pPr>
            <w:r>
              <w:rPr>
                <w:rFonts w:ascii="Calibri" w:hAnsi="Calibri"/>
                <w:color w:val="000000"/>
                <w:szCs w:val="22"/>
              </w:rPr>
              <w:t>95,000</w:t>
            </w:r>
          </w:p>
          <w:p w14:paraId="1D744ED4" w14:textId="77777777" w:rsidR="00530129" w:rsidRPr="00A021E6" w:rsidRDefault="00530129" w:rsidP="009B0203">
            <w:pPr>
              <w:jc w:val="left"/>
              <w:rPr>
                <w:rFonts w:cs="Arial"/>
                <w:sz w:val="18"/>
                <w:szCs w:val="18"/>
              </w:rPr>
            </w:pPr>
          </w:p>
        </w:tc>
        <w:tc>
          <w:tcPr>
            <w:tcW w:w="323" w:type="pct"/>
            <w:shd w:val="clear" w:color="auto" w:fill="auto"/>
            <w:vAlign w:val="center"/>
          </w:tcPr>
          <w:p w14:paraId="1200D444" w14:textId="77777777" w:rsidR="008E4E3A" w:rsidRDefault="008E4E3A" w:rsidP="008E4E3A">
            <w:pPr>
              <w:jc w:val="left"/>
              <w:rPr>
                <w:rFonts w:ascii="Calibri" w:hAnsi="Calibri"/>
                <w:color w:val="000000"/>
                <w:szCs w:val="22"/>
              </w:rPr>
            </w:pPr>
            <w:r>
              <w:rPr>
                <w:rFonts w:ascii="Calibri" w:hAnsi="Calibri"/>
                <w:color w:val="000000"/>
                <w:szCs w:val="22"/>
              </w:rPr>
              <w:t>75,000</w:t>
            </w:r>
          </w:p>
          <w:p w14:paraId="44DBDF7D" w14:textId="77777777" w:rsidR="00530129" w:rsidRPr="00A021E6" w:rsidRDefault="00530129" w:rsidP="009B0203">
            <w:pPr>
              <w:jc w:val="left"/>
              <w:rPr>
                <w:rFonts w:cs="Arial"/>
                <w:sz w:val="18"/>
                <w:szCs w:val="18"/>
              </w:rPr>
            </w:pPr>
          </w:p>
        </w:tc>
        <w:tc>
          <w:tcPr>
            <w:tcW w:w="382" w:type="pct"/>
            <w:shd w:val="clear" w:color="auto" w:fill="auto"/>
            <w:vAlign w:val="center"/>
          </w:tcPr>
          <w:p w14:paraId="42198D63" w14:textId="0379F164" w:rsidR="00530129" w:rsidRPr="00F81A6D" w:rsidRDefault="00F63904" w:rsidP="009B0203">
            <w:pPr>
              <w:jc w:val="left"/>
              <w:rPr>
                <w:rFonts w:cs="Arial"/>
                <w:sz w:val="18"/>
                <w:szCs w:val="18"/>
              </w:rPr>
            </w:pPr>
            <w:r w:rsidRPr="00F63904">
              <w:rPr>
                <w:rFonts w:cs="Arial"/>
                <w:sz w:val="18"/>
                <w:szCs w:val="18"/>
              </w:rPr>
              <w:t xml:space="preserve">INGC; MITADER; </w:t>
            </w:r>
            <w:r w:rsidRPr="00F81A6D">
              <w:rPr>
                <w:rFonts w:cs="Arial"/>
                <w:sz w:val="18"/>
                <w:szCs w:val="18"/>
              </w:rPr>
              <w:t>MEF; INAM</w:t>
            </w:r>
          </w:p>
        </w:tc>
        <w:tc>
          <w:tcPr>
            <w:tcW w:w="341" w:type="pct"/>
            <w:shd w:val="clear" w:color="auto" w:fill="auto"/>
            <w:vAlign w:val="center"/>
          </w:tcPr>
          <w:p w14:paraId="6951D3AC" w14:textId="3FC98E25" w:rsidR="00530129" w:rsidRPr="00A021E6" w:rsidRDefault="00C15818" w:rsidP="00E23B8D">
            <w:pPr>
              <w:jc w:val="center"/>
              <w:rPr>
                <w:rFonts w:cs="Arial"/>
                <w:sz w:val="18"/>
                <w:szCs w:val="18"/>
              </w:rPr>
            </w:pPr>
            <w:r w:rsidRPr="003C7A53">
              <w:rPr>
                <w:rFonts w:ascii="Agency FB" w:hAnsi="Agency FB" w:cs="Arial"/>
                <w:sz w:val="32"/>
                <w:szCs w:val="32"/>
              </w:rPr>
              <w:t>√</w:t>
            </w:r>
          </w:p>
        </w:tc>
        <w:tc>
          <w:tcPr>
            <w:tcW w:w="282" w:type="pct"/>
          </w:tcPr>
          <w:p w14:paraId="1FF6452F" w14:textId="77777777" w:rsidR="00530129" w:rsidRDefault="00530129" w:rsidP="00E23B8D">
            <w:pPr>
              <w:jc w:val="center"/>
              <w:rPr>
                <w:rFonts w:cs="Arial"/>
                <w:sz w:val="18"/>
                <w:szCs w:val="18"/>
              </w:rPr>
            </w:pPr>
          </w:p>
          <w:p w14:paraId="03325CFB" w14:textId="45C8E547" w:rsidR="005874B0" w:rsidRPr="00A021E6" w:rsidRDefault="005874B0" w:rsidP="00E23B8D">
            <w:pPr>
              <w:jc w:val="center"/>
              <w:rPr>
                <w:rFonts w:cs="Arial"/>
                <w:sz w:val="18"/>
                <w:szCs w:val="18"/>
              </w:rPr>
            </w:pPr>
            <w:r w:rsidRPr="003C7A53">
              <w:rPr>
                <w:rFonts w:ascii="Agency FB" w:hAnsi="Agency FB" w:cs="Arial"/>
                <w:sz w:val="32"/>
                <w:szCs w:val="32"/>
              </w:rPr>
              <w:t>√</w:t>
            </w:r>
          </w:p>
        </w:tc>
        <w:tc>
          <w:tcPr>
            <w:tcW w:w="281" w:type="pct"/>
            <w:shd w:val="clear" w:color="auto" w:fill="auto"/>
            <w:vAlign w:val="center"/>
          </w:tcPr>
          <w:p w14:paraId="3E25C773" w14:textId="4710C064" w:rsidR="00530129" w:rsidRPr="00A021E6" w:rsidRDefault="005874B0" w:rsidP="00E23B8D">
            <w:pPr>
              <w:jc w:val="center"/>
              <w:rPr>
                <w:rFonts w:cs="Arial"/>
                <w:sz w:val="18"/>
                <w:szCs w:val="18"/>
              </w:rPr>
            </w:pPr>
            <w:r w:rsidRPr="003C7A53">
              <w:rPr>
                <w:rFonts w:ascii="Agency FB" w:hAnsi="Agency FB" w:cs="Arial"/>
                <w:sz w:val="32"/>
                <w:szCs w:val="32"/>
              </w:rPr>
              <w:t>√</w:t>
            </w:r>
          </w:p>
        </w:tc>
        <w:tc>
          <w:tcPr>
            <w:tcW w:w="449" w:type="pct"/>
            <w:shd w:val="clear" w:color="auto" w:fill="auto"/>
          </w:tcPr>
          <w:p w14:paraId="325EF643" w14:textId="77777777" w:rsidR="00530129" w:rsidRDefault="00530129" w:rsidP="009B0203">
            <w:pPr>
              <w:rPr>
                <w:rFonts w:cs="Arial"/>
                <w:sz w:val="18"/>
                <w:szCs w:val="18"/>
              </w:rPr>
            </w:pPr>
          </w:p>
          <w:p w14:paraId="4A615E72" w14:textId="001A337F" w:rsidR="00C15818" w:rsidRPr="00A021E6" w:rsidRDefault="00C15818" w:rsidP="009B0203">
            <w:pPr>
              <w:rPr>
                <w:rFonts w:cs="Arial"/>
                <w:sz w:val="18"/>
                <w:szCs w:val="18"/>
              </w:rPr>
            </w:pPr>
            <w:r>
              <w:rPr>
                <w:rFonts w:cs="Arial"/>
                <w:sz w:val="18"/>
                <w:szCs w:val="18"/>
              </w:rPr>
              <w:t>535,000</w:t>
            </w:r>
          </w:p>
        </w:tc>
      </w:tr>
      <w:tr w:rsidR="00A02326" w14:paraId="44248A37" w14:textId="77777777" w:rsidTr="00A02326">
        <w:trPr>
          <w:cantSplit/>
          <w:trHeight w:val="340"/>
        </w:trPr>
        <w:tc>
          <w:tcPr>
            <w:tcW w:w="717" w:type="pct"/>
            <w:vMerge/>
          </w:tcPr>
          <w:p w14:paraId="51F88865" w14:textId="77777777" w:rsidR="00530129" w:rsidRPr="00A021E6" w:rsidRDefault="00530129" w:rsidP="009B0203">
            <w:pPr>
              <w:rPr>
                <w:rFonts w:cs="Arial"/>
                <w:b/>
                <w:sz w:val="18"/>
                <w:szCs w:val="18"/>
              </w:rPr>
            </w:pPr>
          </w:p>
        </w:tc>
        <w:tc>
          <w:tcPr>
            <w:tcW w:w="1251" w:type="pct"/>
            <w:gridSpan w:val="2"/>
            <w:shd w:val="clear" w:color="auto" w:fill="auto"/>
            <w:vAlign w:val="center"/>
          </w:tcPr>
          <w:p w14:paraId="4695753D" w14:textId="77777777" w:rsidR="00530129" w:rsidRPr="00A021E6" w:rsidRDefault="00530129" w:rsidP="009B0203">
            <w:pPr>
              <w:jc w:val="left"/>
              <w:rPr>
                <w:rFonts w:cs="Arial"/>
                <w:b/>
                <w:bCs/>
                <w:sz w:val="18"/>
                <w:szCs w:val="18"/>
              </w:rPr>
            </w:pPr>
            <w:r w:rsidRPr="00A021E6">
              <w:rPr>
                <w:rFonts w:cs="Arial"/>
                <w:b/>
                <w:bCs/>
                <w:sz w:val="18"/>
                <w:szCs w:val="18"/>
              </w:rPr>
              <w:t>Activity 4.2</w:t>
            </w:r>
            <w:r w:rsidRPr="00A021E6">
              <w:rPr>
                <w:rFonts w:cs="Arial"/>
                <w:bCs/>
                <w:sz w:val="18"/>
                <w:szCs w:val="18"/>
              </w:rPr>
              <w:t>: Institutionalize a functional mechanism for early warning systems to enhance early action</w:t>
            </w:r>
          </w:p>
        </w:tc>
        <w:tc>
          <w:tcPr>
            <w:tcW w:w="338" w:type="pct"/>
            <w:shd w:val="clear" w:color="auto" w:fill="auto"/>
            <w:vAlign w:val="center"/>
          </w:tcPr>
          <w:p w14:paraId="6EBF8A3C" w14:textId="77777777" w:rsidR="006D016C" w:rsidRDefault="006D016C" w:rsidP="006D016C">
            <w:pPr>
              <w:jc w:val="left"/>
              <w:rPr>
                <w:rFonts w:ascii="Calibri" w:hAnsi="Calibri"/>
                <w:color w:val="000000"/>
                <w:szCs w:val="22"/>
              </w:rPr>
            </w:pPr>
            <w:r>
              <w:rPr>
                <w:rFonts w:ascii="Calibri" w:hAnsi="Calibri"/>
                <w:color w:val="000000"/>
                <w:szCs w:val="22"/>
              </w:rPr>
              <w:t>50,000</w:t>
            </w:r>
          </w:p>
          <w:p w14:paraId="45272146" w14:textId="77777777" w:rsidR="00530129" w:rsidRPr="00A021E6" w:rsidRDefault="00530129" w:rsidP="009B0203">
            <w:pPr>
              <w:jc w:val="left"/>
              <w:rPr>
                <w:rFonts w:cs="Arial"/>
                <w:sz w:val="18"/>
                <w:szCs w:val="18"/>
              </w:rPr>
            </w:pPr>
          </w:p>
        </w:tc>
        <w:tc>
          <w:tcPr>
            <w:tcW w:w="313" w:type="pct"/>
            <w:shd w:val="clear" w:color="auto" w:fill="auto"/>
            <w:vAlign w:val="center"/>
          </w:tcPr>
          <w:p w14:paraId="09344F7A" w14:textId="77777777" w:rsidR="0063360A" w:rsidRDefault="0063360A" w:rsidP="0063360A">
            <w:pPr>
              <w:jc w:val="left"/>
              <w:rPr>
                <w:rFonts w:ascii="Calibri" w:hAnsi="Calibri"/>
                <w:color w:val="000000"/>
                <w:szCs w:val="22"/>
              </w:rPr>
            </w:pPr>
            <w:r>
              <w:rPr>
                <w:rFonts w:ascii="Calibri" w:hAnsi="Calibri"/>
                <w:color w:val="000000"/>
                <w:szCs w:val="22"/>
              </w:rPr>
              <w:t>40,000</w:t>
            </w:r>
          </w:p>
          <w:p w14:paraId="36D9B504" w14:textId="77777777" w:rsidR="00530129" w:rsidRPr="00A021E6" w:rsidRDefault="00530129" w:rsidP="009B0203">
            <w:pPr>
              <w:jc w:val="left"/>
              <w:rPr>
                <w:rFonts w:cs="Arial"/>
                <w:sz w:val="18"/>
                <w:szCs w:val="18"/>
              </w:rPr>
            </w:pPr>
          </w:p>
        </w:tc>
        <w:tc>
          <w:tcPr>
            <w:tcW w:w="323" w:type="pct"/>
            <w:shd w:val="clear" w:color="auto" w:fill="auto"/>
            <w:vAlign w:val="center"/>
          </w:tcPr>
          <w:p w14:paraId="59022F0C" w14:textId="77777777" w:rsidR="00AA5CB9" w:rsidRDefault="00AA5CB9" w:rsidP="00AA5CB9">
            <w:pPr>
              <w:jc w:val="left"/>
              <w:rPr>
                <w:rFonts w:ascii="Calibri" w:hAnsi="Calibri"/>
                <w:color w:val="000000"/>
                <w:szCs w:val="22"/>
              </w:rPr>
            </w:pPr>
            <w:r>
              <w:rPr>
                <w:rFonts w:ascii="Calibri" w:hAnsi="Calibri"/>
                <w:color w:val="000000"/>
                <w:szCs w:val="22"/>
              </w:rPr>
              <w:t>15,000</w:t>
            </w:r>
          </w:p>
          <w:p w14:paraId="43D3BBF9" w14:textId="77777777" w:rsidR="00530129" w:rsidRPr="00A021E6" w:rsidRDefault="00530129" w:rsidP="009B0203">
            <w:pPr>
              <w:jc w:val="left"/>
              <w:rPr>
                <w:rFonts w:cs="Arial"/>
                <w:sz w:val="18"/>
                <w:szCs w:val="18"/>
              </w:rPr>
            </w:pPr>
          </w:p>
        </w:tc>
        <w:tc>
          <w:tcPr>
            <w:tcW w:w="323" w:type="pct"/>
            <w:shd w:val="clear" w:color="auto" w:fill="auto"/>
            <w:vAlign w:val="center"/>
          </w:tcPr>
          <w:p w14:paraId="2CDF066A" w14:textId="77777777" w:rsidR="008E4E3A" w:rsidRDefault="008E4E3A" w:rsidP="008E4E3A">
            <w:pPr>
              <w:jc w:val="left"/>
              <w:rPr>
                <w:rFonts w:ascii="Calibri" w:hAnsi="Calibri"/>
                <w:color w:val="000000"/>
                <w:szCs w:val="22"/>
              </w:rPr>
            </w:pPr>
            <w:r>
              <w:rPr>
                <w:rFonts w:ascii="Calibri" w:hAnsi="Calibri"/>
                <w:color w:val="000000"/>
                <w:szCs w:val="22"/>
              </w:rPr>
              <w:t>15,000</w:t>
            </w:r>
          </w:p>
          <w:p w14:paraId="0305EAE0" w14:textId="77777777" w:rsidR="00530129" w:rsidRPr="00A021E6" w:rsidRDefault="00530129" w:rsidP="009B0203">
            <w:pPr>
              <w:jc w:val="left"/>
              <w:rPr>
                <w:rFonts w:cs="Arial"/>
                <w:sz w:val="18"/>
                <w:szCs w:val="18"/>
              </w:rPr>
            </w:pPr>
          </w:p>
        </w:tc>
        <w:tc>
          <w:tcPr>
            <w:tcW w:w="382" w:type="pct"/>
            <w:shd w:val="clear" w:color="auto" w:fill="auto"/>
            <w:vAlign w:val="center"/>
          </w:tcPr>
          <w:p w14:paraId="1510491A" w14:textId="2B8ED77D" w:rsidR="00530129" w:rsidRPr="00E23B8D" w:rsidRDefault="00F63904" w:rsidP="00F63904">
            <w:pPr>
              <w:jc w:val="left"/>
              <w:rPr>
                <w:rFonts w:cs="Arial"/>
                <w:sz w:val="18"/>
                <w:szCs w:val="18"/>
              </w:rPr>
            </w:pPr>
            <w:r w:rsidRPr="00F63904">
              <w:rPr>
                <w:rFonts w:cs="Arial"/>
                <w:sz w:val="18"/>
                <w:szCs w:val="18"/>
              </w:rPr>
              <w:t>INGC; MITADER</w:t>
            </w:r>
            <w:r w:rsidRPr="00E23B8D">
              <w:rPr>
                <w:rFonts w:cs="Arial"/>
                <w:sz w:val="18"/>
                <w:szCs w:val="18"/>
              </w:rPr>
              <w:t>; INAM</w:t>
            </w:r>
          </w:p>
        </w:tc>
        <w:tc>
          <w:tcPr>
            <w:tcW w:w="341" w:type="pct"/>
            <w:shd w:val="clear" w:color="auto" w:fill="auto"/>
            <w:vAlign w:val="center"/>
          </w:tcPr>
          <w:p w14:paraId="2CD126FE" w14:textId="014DDE10" w:rsidR="00530129" w:rsidRPr="00A021E6" w:rsidRDefault="00C15818" w:rsidP="00E23B8D">
            <w:pPr>
              <w:jc w:val="center"/>
              <w:rPr>
                <w:rFonts w:cs="Arial"/>
                <w:b/>
                <w:sz w:val="18"/>
                <w:szCs w:val="18"/>
              </w:rPr>
            </w:pPr>
            <w:r w:rsidRPr="003C7A53">
              <w:rPr>
                <w:rFonts w:ascii="Agency FB" w:hAnsi="Agency FB" w:cs="Arial"/>
                <w:sz w:val="32"/>
                <w:szCs w:val="32"/>
              </w:rPr>
              <w:t>√</w:t>
            </w:r>
          </w:p>
        </w:tc>
        <w:tc>
          <w:tcPr>
            <w:tcW w:w="282" w:type="pct"/>
          </w:tcPr>
          <w:p w14:paraId="68B18FDF" w14:textId="77777777" w:rsidR="00530129" w:rsidRDefault="00530129" w:rsidP="00E23B8D">
            <w:pPr>
              <w:jc w:val="center"/>
              <w:rPr>
                <w:rFonts w:cs="Arial"/>
                <w:b/>
                <w:sz w:val="18"/>
                <w:szCs w:val="18"/>
              </w:rPr>
            </w:pPr>
          </w:p>
          <w:p w14:paraId="6ED19FC2" w14:textId="7EE94C27" w:rsidR="005874B0" w:rsidRPr="00A021E6" w:rsidRDefault="005874B0" w:rsidP="00E23B8D">
            <w:pPr>
              <w:jc w:val="center"/>
              <w:rPr>
                <w:rFonts w:cs="Arial"/>
                <w:b/>
                <w:sz w:val="18"/>
                <w:szCs w:val="18"/>
              </w:rPr>
            </w:pPr>
            <w:r w:rsidRPr="003C7A53">
              <w:rPr>
                <w:rFonts w:ascii="Agency FB" w:hAnsi="Agency FB" w:cs="Arial"/>
                <w:sz w:val="32"/>
                <w:szCs w:val="32"/>
              </w:rPr>
              <w:t>√</w:t>
            </w:r>
          </w:p>
        </w:tc>
        <w:tc>
          <w:tcPr>
            <w:tcW w:w="281" w:type="pct"/>
            <w:shd w:val="clear" w:color="auto" w:fill="auto"/>
            <w:vAlign w:val="center"/>
          </w:tcPr>
          <w:p w14:paraId="7AEACC3C" w14:textId="571B74D2" w:rsidR="00530129" w:rsidRPr="00A021E6" w:rsidRDefault="005874B0" w:rsidP="00E23B8D">
            <w:pPr>
              <w:jc w:val="center"/>
              <w:rPr>
                <w:rFonts w:cs="Arial"/>
                <w:b/>
                <w:sz w:val="18"/>
                <w:szCs w:val="18"/>
              </w:rPr>
            </w:pPr>
            <w:r w:rsidRPr="003C7A53">
              <w:rPr>
                <w:rFonts w:ascii="Agency FB" w:hAnsi="Agency FB" w:cs="Arial"/>
                <w:sz w:val="32"/>
                <w:szCs w:val="32"/>
              </w:rPr>
              <w:t>√</w:t>
            </w:r>
          </w:p>
        </w:tc>
        <w:tc>
          <w:tcPr>
            <w:tcW w:w="449" w:type="pct"/>
            <w:shd w:val="clear" w:color="auto" w:fill="auto"/>
          </w:tcPr>
          <w:p w14:paraId="234CB3D4" w14:textId="77777777" w:rsidR="00530129" w:rsidRDefault="00530129" w:rsidP="009B0203">
            <w:pPr>
              <w:rPr>
                <w:rFonts w:cs="Arial"/>
                <w:sz w:val="18"/>
                <w:szCs w:val="18"/>
              </w:rPr>
            </w:pPr>
          </w:p>
          <w:p w14:paraId="1CAA1641" w14:textId="509B7F58" w:rsidR="00C15818" w:rsidRPr="00A021E6" w:rsidRDefault="00C15818" w:rsidP="009B0203">
            <w:pPr>
              <w:rPr>
                <w:rFonts w:cs="Arial"/>
                <w:sz w:val="18"/>
                <w:szCs w:val="18"/>
              </w:rPr>
            </w:pPr>
            <w:r>
              <w:rPr>
                <w:rFonts w:cs="Arial"/>
                <w:sz w:val="18"/>
                <w:szCs w:val="18"/>
              </w:rPr>
              <w:t>120,000</w:t>
            </w:r>
          </w:p>
        </w:tc>
      </w:tr>
      <w:tr w:rsidR="00A02326" w14:paraId="294FB418" w14:textId="77777777" w:rsidTr="00A02326">
        <w:trPr>
          <w:cantSplit/>
          <w:trHeight w:val="340"/>
        </w:trPr>
        <w:tc>
          <w:tcPr>
            <w:tcW w:w="717" w:type="pct"/>
            <w:vMerge/>
          </w:tcPr>
          <w:p w14:paraId="48D72836" w14:textId="77777777" w:rsidR="00530129" w:rsidRPr="00A021E6" w:rsidRDefault="00530129" w:rsidP="009B0203">
            <w:pPr>
              <w:rPr>
                <w:rFonts w:cs="Arial"/>
                <w:b/>
                <w:sz w:val="18"/>
                <w:szCs w:val="18"/>
              </w:rPr>
            </w:pPr>
          </w:p>
        </w:tc>
        <w:tc>
          <w:tcPr>
            <w:tcW w:w="1251" w:type="pct"/>
            <w:gridSpan w:val="2"/>
            <w:shd w:val="clear" w:color="auto" w:fill="auto"/>
            <w:vAlign w:val="center"/>
          </w:tcPr>
          <w:p w14:paraId="012E7D5B" w14:textId="77777777" w:rsidR="00530129" w:rsidRPr="00A021E6" w:rsidRDefault="00530129" w:rsidP="009B0203">
            <w:pPr>
              <w:jc w:val="left"/>
              <w:rPr>
                <w:rFonts w:cs="Arial"/>
                <w:b/>
                <w:bCs/>
                <w:sz w:val="18"/>
                <w:szCs w:val="18"/>
              </w:rPr>
            </w:pPr>
            <w:r w:rsidRPr="00A021E6">
              <w:rPr>
                <w:rFonts w:cs="Arial"/>
                <w:b/>
                <w:bCs/>
                <w:sz w:val="18"/>
                <w:szCs w:val="18"/>
              </w:rPr>
              <w:t>Activity 4.3</w:t>
            </w:r>
            <w:r w:rsidRPr="00A021E6">
              <w:rPr>
                <w:rFonts w:cs="Arial"/>
                <w:bCs/>
                <w:sz w:val="18"/>
                <w:szCs w:val="18"/>
              </w:rPr>
              <w:t>: Creation, equipping and sustaining local risk management committees for EWSs, and early actions</w:t>
            </w:r>
          </w:p>
        </w:tc>
        <w:tc>
          <w:tcPr>
            <w:tcW w:w="338" w:type="pct"/>
            <w:shd w:val="clear" w:color="auto" w:fill="auto"/>
            <w:vAlign w:val="center"/>
          </w:tcPr>
          <w:p w14:paraId="6F8BC873" w14:textId="77777777" w:rsidR="006D016C" w:rsidRDefault="006D016C" w:rsidP="006D016C">
            <w:pPr>
              <w:jc w:val="left"/>
              <w:rPr>
                <w:rFonts w:ascii="Calibri" w:hAnsi="Calibri"/>
                <w:color w:val="000000"/>
                <w:szCs w:val="22"/>
              </w:rPr>
            </w:pPr>
            <w:r>
              <w:rPr>
                <w:rFonts w:ascii="Calibri" w:hAnsi="Calibri"/>
                <w:color w:val="000000"/>
                <w:szCs w:val="22"/>
              </w:rPr>
              <w:t>170,000</w:t>
            </w:r>
          </w:p>
          <w:p w14:paraId="6095CD0D" w14:textId="77777777" w:rsidR="00530129" w:rsidRPr="00A021E6" w:rsidRDefault="00530129" w:rsidP="009B0203">
            <w:pPr>
              <w:jc w:val="left"/>
              <w:rPr>
                <w:rFonts w:cs="Arial"/>
                <w:sz w:val="18"/>
                <w:szCs w:val="18"/>
              </w:rPr>
            </w:pPr>
          </w:p>
        </w:tc>
        <w:tc>
          <w:tcPr>
            <w:tcW w:w="313" w:type="pct"/>
            <w:shd w:val="clear" w:color="auto" w:fill="auto"/>
            <w:vAlign w:val="center"/>
          </w:tcPr>
          <w:p w14:paraId="6DE8590A" w14:textId="77777777" w:rsidR="00530129" w:rsidRPr="00A021E6" w:rsidRDefault="0063360A" w:rsidP="0063360A">
            <w:pPr>
              <w:jc w:val="left"/>
              <w:rPr>
                <w:rFonts w:cs="Arial"/>
                <w:sz w:val="18"/>
                <w:szCs w:val="18"/>
              </w:rPr>
            </w:pPr>
            <w:r>
              <w:rPr>
                <w:rFonts w:cs="Arial"/>
                <w:sz w:val="18"/>
                <w:szCs w:val="18"/>
              </w:rPr>
              <w:t>55,000</w:t>
            </w:r>
          </w:p>
        </w:tc>
        <w:tc>
          <w:tcPr>
            <w:tcW w:w="323" w:type="pct"/>
            <w:shd w:val="clear" w:color="auto" w:fill="auto"/>
            <w:vAlign w:val="center"/>
          </w:tcPr>
          <w:p w14:paraId="05ACD55D" w14:textId="77777777" w:rsidR="00AA5CB9" w:rsidRDefault="00AA5CB9" w:rsidP="00AA5CB9">
            <w:pPr>
              <w:jc w:val="left"/>
              <w:rPr>
                <w:rFonts w:ascii="Calibri" w:hAnsi="Calibri"/>
                <w:color w:val="000000"/>
                <w:szCs w:val="22"/>
              </w:rPr>
            </w:pPr>
            <w:r>
              <w:rPr>
                <w:rFonts w:ascii="Calibri" w:hAnsi="Calibri"/>
                <w:color w:val="000000"/>
                <w:szCs w:val="22"/>
              </w:rPr>
              <w:t>55,000</w:t>
            </w:r>
          </w:p>
          <w:p w14:paraId="528206A8" w14:textId="77777777" w:rsidR="00530129" w:rsidRPr="00A021E6" w:rsidRDefault="00530129" w:rsidP="009B0203">
            <w:pPr>
              <w:jc w:val="left"/>
              <w:rPr>
                <w:rFonts w:cs="Arial"/>
                <w:sz w:val="18"/>
                <w:szCs w:val="18"/>
              </w:rPr>
            </w:pPr>
          </w:p>
        </w:tc>
        <w:tc>
          <w:tcPr>
            <w:tcW w:w="323" w:type="pct"/>
            <w:shd w:val="clear" w:color="auto" w:fill="auto"/>
            <w:vAlign w:val="center"/>
          </w:tcPr>
          <w:p w14:paraId="61464BDF" w14:textId="77777777" w:rsidR="008E4E3A" w:rsidRDefault="008E4E3A" w:rsidP="008E4E3A">
            <w:pPr>
              <w:jc w:val="left"/>
              <w:rPr>
                <w:rFonts w:ascii="Calibri" w:hAnsi="Calibri"/>
                <w:color w:val="000000"/>
                <w:szCs w:val="22"/>
              </w:rPr>
            </w:pPr>
            <w:r>
              <w:rPr>
                <w:rFonts w:ascii="Calibri" w:hAnsi="Calibri"/>
                <w:color w:val="000000"/>
                <w:szCs w:val="22"/>
              </w:rPr>
              <w:t>80,000</w:t>
            </w:r>
          </w:p>
          <w:p w14:paraId="60D998FB" w14:textId="77777777" w:rsidR="00530129" w:rsidRPr="00A021E6" w:rsidRDefault="00530129" w:rsidP="009B0203">
            <w:pPr>
              <w:jc w:val="left"/>
              <w:rPr>
                <w:rFonts w:cs="Arial"/>
                <w:sz w:val="18"/>
                <w:szCs w:val="18"/>
              </w:rPr>
            </w:pPr>
          </w:p>
        </w:tc>
        <w:tc>
          <w:tcPr>
            <w:tcW w:w="382" w:type="pct"/>
            <w:shd w:val="clear" w:color="auto" w:fill="auto"/>
            <w:vAlign w:val="center"/>
          </w:tcPr>
          <w:p w14:paraId="16CEAF66" w14:textId="35B4E2C0" w:rsidR="00530129" w:rsidRPr="00E23B8D" w:rsidRDefault="00F63904" w:rsidP="00F63904">
            <w:pPr>
              <w:jc w:val="left"/>
              <w:rPr>
                <w:rFonts w:cs="Arial"/>
                <w:sz w:val="18"/>
                <w:szCs w:val="18"/>
              </w:rPr>
            </w:pPr>
            <w:r w:rsidRPr="00E23B8D">
              <w:rPr>
                <w:rFonts w:cs="Arial"/>
                <w:sz w:val="18"/>
                <w:szCs w:val="18"/>
              </w:rPr>
              <w:t>INGC; MITADER; INAM</w:t>
            </w:r>
          </w:p>
        </w:tc>
        <w:tc>
          <w:tcPr>
            <w:tcW w:w="341" w:type="pct"/>
            <w:shd w:val="clear" w:color="auto" w:fill="auto"/>
            <w:vAlign w:val="center"/>
          </w:tcPr>
          <w:p w14:paraId="122BAA35" w14:textId="78712234" w:rsidR="00530129" w:rsidRPr="00A021E6" w:rsidRDefault="00C15818" w:rsidP="00E23B8D">
            <w:pPr>
              <w:jc w:val="center"/>
              <w:rPr>
                <w:rFonts w:cs="Arial"/>
                <w:b/>
                <w:sz w:val="18"/>
                <w:szCs w:val="18"/>
              </w:rPr>
            </w:pPr>
            <w:r w:rsidRPr="003C7A53">
              <w:rPr>
                <w:rFonts w:ascii="Agency FB" w:hAnsi="Agency FB" w:cs="Arial"/>
                <w:sz w:val="32"/>
                <w:szCs w:val="32"/>
              </w:rPr>
              <w:t>√</w:t>
            </w:r>
          </w:p>
        </w:tc>
        <w:tc>
          <w:tcPr>
            <w:tcW w:w="282" w:type="pct"/>
          </w:tcPr>
          <w:p w14:paraId="535D717B" w14:textId="77777777" w:rsidR="00530129" w:rsidRDefault="00530129" w:rsidP="00E23B8D">
            <w:pPr>
              <w:jc w:val="center"/>
              <w:rPr>
                <w:rFonts w:cs="Arial"/>
                <w:b/>
                <w:sz w:val="18"/>
                <w:szCs w:val="18"/>
              </w:rPr>
            </w:pPr>
          </w:p>
          <w:p w14:paraId="302D780A" w14:textId="42D769AE" w:rsidR="005874B0" w:rsidRPr="00A021E6" w:rsidRDefault="005874B0" w:rsidP="00E23B8D">
            <w:pPr>
              <w:jc w:val="center"/>
              <w:rPr>
                <w:rFonts w:cs="Arial"/>
                <w:b/>
                <w:sz w:val="18"/>
                <w:szCs w:val="18"/>
              </w:rPr>
            </w:pPr>
            <w:r w:rsidRPr="003C7A53">
              <w:rPr>
                <w:rFonts w:ascii="Agency FB" w:hAnsi="Agency FB" w:cs="Arial"/>
                <w:sz w:val="32"/>
                <w:szCs w:val="32"/>
              </w:rPr>
              <w:t>√</w:t>
            </w:r>
          </w:p>
        </w:tc>
        <w:tc>
          <w:tcPr>
            <w:tcW w:w="281" w:type="pct"/>
            <w:shd w:val="clear" w:color="auto" w:fill="auto"/>
            <w:vAlign w:val="center"/>
          </w:tcPr>
          <w:p w14:paraId="5B62E7BB" w14:textId="014282FF" w:rsidR="00530129" w:rsidRPr="00A021E6" w:rsidRDefault="005874B0" w:rsidP="00E23B8D">
            <w:pPr>
              <w:jc w:val="center"/>
              <w:rPr>
                <w:rFonts w:cs="Arial"/>
                <w:b/>
                <w:sz w:val="18"/>
                <w:szCs w:val="18"/>
              </w:rPr>
            </w:pPr>
            <w:r w:rsidRPr="003C7A53">
              <w:rPr>
                <w:rFonts w:ascii="Agency FB" w:hAnsi="Agency FB" w:cs="Arial"/>
                <w:sz w:val="32"/>
                <w:szCs w:val="32"/>
              </w:rPr>
              <w:t>√</w:t>
            </w:r>
          </w:p>
        </w:tc>
        <w:tc>
          <w:tcPr>
            <w:tcW w:w="449" w:type="pct"/>
            <w:shd w:val="clear" w:color="auto" w:fill="auto"/>
          </w:tcPr>
          <w:p w14:paraId="273A1523" w14:textId="77777777" w:rsidR="00530129" w:rsidRDefault="00530129" w:rsidP="009B0203">
            <w:pPr>
              <w:rPr>
                <w:rFonts w:cs="Arial"/>
                <w:sz w:val="18"/>
                <w:szCs w:val="18"/>
              </w:rPr>
            </w:pPr>
          </w:p>
          <w:p w14:paraId="7C60D170" w14:textId="7A499715" w:rsidR="00C15818" w:rsidRPr="00A021E6" w:rsidRDefault="00C15818" w:rsidP="009B0203">
            <w:pPr>
              <w:rPr>
                <w:rFonts w:cs="Arial"/>
                <w:sz w:val="18"/>
                <w:szCs w:val="18"/>
              </w:rPr>
            </w:pPr>
            <w:r>
              <w:rPr>
                <w:rFonts w:cs="Arial"/>
                <w:sz w:val="18"/>
                <w:szCs w:val="18"/>
              </w:rPr>
              <w:t>360,000</w:t>
            </w:r>
          </w:p>
        </w:tc>
      </w:tr>
      <w:tr w:rsidR="00A02326" w14:paraId="383EAE1A" w14:textId="77777777" w:rsidTr="00A02326">
        <w:trPr>
          <w:cantSplit/>
          <w:trHeight w:val="340"/>
        </w:trPr>
        <w:tc>
          <w:tcPr>
            <w:tcW w:w="717" w:type="pct"/>
            <w:vMerge/>
          </w:tcPr>
          <w:p w14:paraId="71BCC0AD" w14:textId="77777777" w:rsidR="00530129" w:rsidRPr="00A021E6" w:rsidRDefault="00530129" w:rsidP="009B0203">
            <w:pPr>
              <w:rPr>
                <w:rFonts w:cs="Arial"/>
                <w:b/>
                <w:sz w:val="18"/>
                <w:szCs w:val="18"/>
              </w:rPr>
            </w:pPr>
          </w:p>
        </w:tc>
        <w:tc>
          <w:tcPr>
            <w:tcW w:w="1251" w:type="pct"/>
            <w:gridSpan w:val="2"/>
            <w:shd w:val="clear" w:color="auto" w:fill="auto"/>
            <w:vAlign w:val="center"/>
          </w:tcPr>
          <w:p w14:paraId="7138A362" w14:textId="77777777" w:rsidR="00530129" w:rsidRPr="00A021E6" w:rsidRDefault="00530129" w:rsidP="009B0203">
            <w:pPr>
              <w:jc w:val="left"/>
              <w:rPr>
                <w:rFonts w:cs="Arial"/>
                <w:b/>
                <w:bCs/>
                <w:sz w:val="18"/>
                <w:szCs w:val="18"/>
              </w:rPr>
            </w:pPr>
            <w:r w:rsidRPr="00A021E6">
              <w:rPr>
                <w:rFonts w:cs="Arial"/>
                <w:b/>
                <w:bCs/>
                <w:sz w:val="18"/>
                <w:szCs w:val="18"/>
              </w:rPr>
              <w:t>Activity 4.4</w:t>
            </w:r>
            <w:r w:rsidRPr="00A021E6">
              <w:rPr>
                <w:rFonts w:cs="Arial"/>
                <w:bCs/>
                <w:sz w:val="18"/>
                <w:szCs w:val="18"/>
              </w:rPr>
              <w:t>: Strengthening capacity and protocols (SOPs) for the generation and dissemination of EW information</w:t>
            </w:r>
          </w:p>
        </w:tc>
        <w:tc>
          <w:tcPr>
            <w:tcW w:w="338" w:type="pct"/>
            <w:shd w:val="clear" w:color="auto" w:fill="auto"/>
            <w:vAlign w:val="center"/>
          </w:tcPr>
          <w:p w14:paraId="24E0CE3B" w14:textId="77777777" w:rsidR="006D016C" w:rsidRDefault="006D016C" w:rsidP="006D016C">
            <w:pPr>
              <w:jc w:val="left"/>
              <w:rPr>
                <w:rFonts w:ascii="Calibri" w:hAnsi="Calibri"/>
                <w:color w:val="000000"/>
                <w:szCs w:val="22"/>
              </w:rPr>
            </w:pPr>
            <w:r>
              <w:rPr>
                <w:rFonts w:ascii="Calibri" w:hAnsi="Calibri"/>
                <w:color w:val="000000"/>
                <w:szCs w:val="22"/>
              </w:rPr>
              <w:t>110,000</w:t>
            </w:r>
          </w:p>
          <w:p w14:paraId="5F546900" w14:textId="77777777" w:rsidR="00530129" w:rsidRPr="00A021E6" w:rsidRDefault="00530129" w:rsidP="009B0203">
            <w:pPr>
              <w:jc w:val="left"/>
              <w:rPr>
                <w:rFonts w:cs="Arial"/>
                <w:sz w:val="18"/>
                <w:szCs w:val="18"/>
              </w:rPr>
            </w:pPr>
          </w:p>
        </w:tc>
        <w:tc>
          <w:tcPr>
            <w:tcW w:w="313" w:type="pct"/>
            <w:shd w:val="clear" w:color="auto" w:fill="auto"/>
            <w:vAlign w:val="center"/>
          </w:tcPr>
          <w:p w14:paraId="444D0E59" w14:textId="77777777" w:rsidR="0063360A" w:rsidRDefault="0063360A" w:rsidP="0063360A">
            <w:pPr>
              <w:jc w:val="left"/>
              <w:rPr>
                <w:rFonts w:ascii="Calibri" w:hAnsi="Calibri"/>
                <w:color w:val="000000"/>
                <w:szCs w:val="22"/>
              </w:rPr>
            </w:pPr>
            <w:r>
              <w:rPr>
                <w:rFonts w:ascii="Calibri" w:hAnsi="Calibri"/>
                <w:color w:val="000000"/>
                <w:szCs w:val="22"/>
              </w:rPr>
              <w:t>35,000</w:t>
            </w:r>
          </w:p>
          <w:p w14:paraId="5B2C5501" w14:textId="77777777" w:rsidR="00530129" w:rsidRPr="00A021E6" w:rsidRDefault="00530129" w:rsidP="009B0203">
            <w:pPr>
              <w:jc w:val="left"/>
              <w:rPr>
                <w:rFonts w:cs="Arial"/>
                <w:sz w:val="18"/>
                <w:szCs w:val="18"/>
              </w:rPr>
            </w:pPr>
          </w:p>
        </w:tc>
        <w:tc>
          <w:tcPr>
            <w:tcW w:w="323" w:type="pct"/>
            <w:shd w:val="clear" w:color="auto" w:fill="auto"/>
            <w:vAlign w:val="center"/>
          </w:tcPr>
          <w:p w14:paraId="4EC5FE0D" w14:textId="77777777" w:rsidR="00AA5CB9" w:rsidRDefault="00AA5CB9" w:rsidP="00AA5CB9">
            <w:pPr>
              <w:jc w:val="left"/>
              <w:rPr>
                <w:rFonts w:ascii="Calibri" w:hAnsi="Calibri"/>
                <w:color w:val="000000"/>
                <w:szCs w:val="22"/>
              </w:rPr>
            </w:pPr>
            <w:r>
              <w:rPr>
                <w:rFonts w:ascii="Calibri" w:hAnsi="Calibri"/>
                <w:color w:val="000000"/>
                <w:szCs w:val="22"/>
              </w:rPr>
              <w:t>25,000</w:t>
            </w:r>
          </w:p>
          <w:p w14:paraId="1CB007C6" w14:textId="77777777" w:rsidR="00530129" w:rsidRPr="00A021E6" w:rsidRDefault="00530129" w:rsidP="009B0203">
            <w:pPr>
              <w:jc w:val="left"/>
              <w:rPr>
                <w:rFonts w:cs="Arial"/>
                <w:sz w:val="18"/>
                <w:szCs w:val="18"/>
              </w:rPr>
            </w:pPr>
          </w:p>
        </w:tc>
        <w:tc>
          <w:tcPr>
            <w:tcW w:w="323" w:type="pct"/>
            <w:shd w:val="clear" w:color="auto" w:fill="auto"/>
            <w:vAlign w:val="center"/>
          </w:tcPr>
          <w:p w14:paraId="2827029C" w14:textId="77777777" w:rsidR="008E4E3A" w:rsidRDefault="008E4E3A" w:rsidP="008E4E3A">
            <w:pPr>
              <w:jc w:val="left"/>
              <w:rPr>
                <w:rFonts w:ascii="Calibri" w:hAnsi="Calibri"/>
                <w:color w:val="000000"/>
                <w:szCs w:val="22"/>
              </w:rPr>
            </w:pPr>
            <w:r>
              <w:rPr>
                <w:rFonts w:ascii="Calibri" w:hAnsi="Calibri"/>
                <w:color w:val="000000"/>
                <w:szCs w:val="22"/>
              </w:rPr>
              <w:t>15,000</w:t>
            </w:r>
          </w:p>
          <w:p w14:paraId="7B9BDFAD" w14:textId="77777777" w:rsidR="00530129" w:rsidRPr="00A021E6" w:rsidRDefault="00530129" w:rsidP="009B0203">
            <w:pPr>
              <w:jc w:val="left"/>
              <w:rPr>
                <w:rFonts w:cs="Arial"/>
                <w:sz w:val="18"/>
                <w:szCs w:val="18"/>
              </w:rPr>
            </w:pPr>
          </w:p>
        </w:tc>
        <w:tc>
          <w:tcPr>
            <w:tcW w:w="382" w:type="pct"/>
            <w:shd w:val="clear" w:color="auto" w:fill="auto"/>
            <w:vAlign w:val="center"/>
          </w:tcPr>
          <w:p w14:paraId="25E0FB37" w14:textId="518ED883" w:rsidR="00530129" w:rsidRPr="00E23B8D" w:rsidRDefault="00F63904" w:rsidP="009B0203">
            <w:pPr>
              <w:jc w:val="left"/>
              <w:rPr>
                <w:rFonts w:cs="Arial"/>
                <w:sz w:val="18"/>
                <w:szCs w:val="18"/>
              </w:rPr>
            </w:pPr>
            <w:r w:rsidRPr="00E23B8D">
              <w:rPr>
                <w:rFonts w:cs="Arial"/>
                <w:sz w:val="18"/>
                <w:szCs w:val="18"/>
              </w:rPr>
              <w:t>INGC; MITADER; MEF; INAM</w:t>
            </w:r>
          </w:p>
        </w:tc>
        <w:tc>
          <w:tcPr>
            <w:tcW w:w="341" w:type="pct"/>
            <w:shd w:val="clear" w:color="auto" w:fill="auto"/>
            <w:vAlign w:val="center"/>
          </w:tcPr>
          <w:p w14:paraId="43124120" w14:textId="743609BF" w:rsidR="00530129" w:rsidRPr="00A021E6" w:rsidRDefault="00C15818" w:rsidP="00E23B8D">
            <w:pPr>
              <w:jc w:val="center"/>
              <w:rPr>
                <w:rFonts w:cs="Arial"/>
                <w:b/>
                <w:sz w:val="18"/>
                <w:szCs w:val="18"/>
              </w:rPr>
            </w:pPr>
            <w:r w:rsidRPr="003C7A53">
              <w:rPr>
                <w:rFonts w:ascii="Agency FB" w:hAnsi="Agency FB" w:cs="Arial"/>
                <w:sz w:val="32"/>
                <w:szCs w:val="32"/>
              </w:rPr>
              <w:t>√</w:t>
            </w:r>
          </w:p>
        </w:tc>
        <w:tc>
          <w:tcPr>
            <w:tcW w:w="282" w:type="pct"/>
          </w:tcPr>
          <w:p w14:paraId="59A974BC" w14:textId="77777777" w:rsidR="005874B0" w:rsidRDefault="005874B0" w:rsidP="009B0203">
            <w:pPr>
              <w:jc w:val="left"/>
              <w:rPr>
                <w:rFonts w:ascii="Agency FB" w:hAnsi="Agency FB" w:cs="Arial"/>
                <w:sz w:val="32"/>
                <w:szCs w:val="32"/>
              </w:rPr>
            </w:pPr>
          </w:p>
          <w:p w14:paraId="2E5941CB" w14:textId="6FA81772" w:rsidR="00530129" w:rsidRPr="00A021E6" w:rsidRDefault="005874B0" w:rsidP="009B0203">
            <w:pPr>
              <w:jc w:val="left"/>
              <w:rPr>
                <w:rFonts w:cs="Arial"/>
                <w:b/>
                <w:sz w:val="18"/>
                <w:szCs w:val="18"/>
              </w:rPr>
            </w:pPr>
            <w:r w:rsidRPr="003C7A53">
              <w:rPr>
                <w:rFonts w:ascii="Agency FB" w:hAnsi="Agency FB" w:cs="Arial"/>
                <w:sz w:val="32"/>
                <w:szCs w:val="32"/>
              </w:rPr>
              <w:t>√</w:t>
            </w:r>
          </w:p>
        </w:tc>
        <w:tc>
          <w:tcPr>
            <w:tcW w:w="281" w:type="pct"/>
            <w:shd w:val="clear" w:color="auto" w:fill="auto"/>
            <w:vAlign w:val="center"/>
          </w:tcPr>
          <w:p w14:paraId="313DC211" w14:textId="1E987411" w:rsidR="00530129" w:rsidRPr="00A021E6" w:rsidRDefault="005874B0" w:rsidP="009B0203">
            <w:pPr>
              <w:jc w:val="left"/>
              <w:rPr>
                <w:rFonts w:cs="Arial"/>
                <w:b/>
                <w:sz w:val="18"/>
                <w:szCs w:val="18"/>
              </w:rPr>
            </w:pPr>
            <w:r w:rsidRPr="003C7A53">
              <w:rPr>
                <w:rFonts w:ascii="Agency FB" w:hAnsi="Agency FB" w:cs="Arial"/>
                <w:sz w:val="32"/>
                <w:szCs w:val="32"/>
              </w:rPr>
              <w:t>√</w:t>
            </w:r>
          </w:p>
        </w:tc>
        <w:tc>
          <w:tcPr>
            <w:tcW w:w="449" w:type="pct"/>
            <w:shd w:val="clear" w:color="auto" w:fill="auto"/>
          </w:tcPr>
          <w:p w14:paraId="5820CDCF" w14:textId="77777777" w:rsidR="00530129" w:rsidRDefault="00530129" w:rsidP="009B0203">
            <w:pPr>
              <w:rPr>
                <w:rFonts w:cs="Arial"/>
                <w:sz w:val="18"/>
                <w:szCs w:val="18"/>
              </w:rPr>
            </w:pPr>
          </w:p>
          <w:p w14:paraId="294ADE4B" w14:textId="7D846DEA" w:rsidR="00C15818" w:rsidRPr="00A021E6" w:rsidRDefault="00C15818" w:rsidP="009B0203">
            <w:pPr>
              <w:rPr>
                <w:rFonts w:cs="Arial"/>
                <w:sz w:val="18"/>
                <w:szCs w:val="18"/>
              </w:rPr>
            </w:pPr>
            <w:r>
              <w:rPr>
                <w:rFonts w:cs="Arial"/>
                <w:sz w:val="18"/>
                <w:szCs w:val="18"/>
              </w:rPr>
              <w:t>185,000</w:t>
            </w:r>
          </w:p>
        </w:tc>
      </w:tr>
      <w:tr w:rsidR="00A02326" w14:paraId="20FA7B5F" w14:textId="77777777" w:rsidTr="00A02326">
        <w:trPr>
          <w:cantSplit/>
          <w:trHeight w:val="340"/>
        </w:trPr>
        <w:tc>
          <w:tcPr>
            <w:tcW w:w="717" w:type="pct"/>
            <w:vMerge/>
          </w:tcPr>
          <w:p w14:paraId="57A9E087" w14:textId="77777777" w:rsidR="00530129" w:rsidRPr="00A021E6" w:rsidRDefault="00530129" w:rsidP="009B0203">
            <w:pPr>
              <w:rPr>
                <w:rFonts w:cs="Arial"/>
                <w:b/>
                <w:sz w:val="18"/>
                <w:szCs w:val="18"/>
              </w:rPr>
            </w:pPr>
          </w:p>
        </w:tc>
        <w:tc>
          <w:tcPr>
            <w:tcW w:w="1251" w:type="pct"/>
            <w:gridSpan w:val="2"/>
            <w:shd w:val="clear" w:color="auto" w:fill="auto"/>
            <w:vAlign w:val="center"/>
          </w:tcPr>
          <w:p w14:paraId="2B178704" w14:textId="77777777" w:rsidR="00530129" w:rsidRPr="00A021E6" w:rsidRDefault="00530129" w:rsidP="009B0203">
            <w:pPr>
              <w:jc w:val="left"/>
              <w:rPr>
                <w:rFonts w:cs="Arial"/>
                <w:b/>
                <w:bCs/>
                <w:sz w:val="18"/>
                <w:szCs w:val="18"/>
              </w:rPr>
            </w:pPr>
            <w:r w:rsidRPr="00A021E6">
              <w:rPr>
                <w:rFonts w:cs="Arial"/>
                <w:b/>
                <w:bCs/>
                <w:sz w:val="18"/>
                <w:szCs w:val="18"/>
              </w:rPr>
              <w:t>Activity 4.5:</w:t>
            </w:r>
            <w:r w:rsidRPr="00A021E6">
              <w:rPr>
                <w:rFonts w:cs="Arial"/>
                <w:bCs/>
                <w:sz w:val="18"/>
                <w:szCs w:val="18"/>
              </w:rPr>
              <w:t xml:space="preserve"> Development of recovery guidelines to include PDNA (government and development partners as well as CSOs), capacity building, and recovery programming</w:t>
            </w:r>
          </w:p>
        </w:tc>
        <w:tc>
          <w:tcPr>
            <w:tcW w:w="338" w:type="pct"/>
            <w:shd w:val="clear" w:color="auto" w:fill="auto"/>
            <w:vAlign w:val="center"/>
          </w:tcPr>
          <w:p w14:paraId="40A3747A" w14:textId="77777777" w:rsidR="006D016C" w:rsidRDefault="006D016C" w:rsidP="006D016C">
            <w:pPr>
              <w:jc w:val="left"/>
              <w:rPr>
                <w:rFonts w:ascii="Calibri" w:hAnsi="Calibri"/>
                <w:color w:val="000000"/>
                <w:szCs w:val="22"/>
              </w:rPr>
            </w:pPr>
            <w:r>
              <w:rPr>
                <w:rFonts w:ascii="Calibri" w:hAnsi="Calibri"/>
                <w:color w:val="000000"/>
                <w:szCs w:val="22"/>
              </w:rPr>
              <w:t>250,000</w:t>
            </w:r>
          </w:p>
          <w:p w14:paraId="59B845DC" w14:textId="77777777" w:rsidR="00530129" w:rsidRPr="00A021E6" w:rsidRDefault="00530129" w:rsidP="009B0203">
            <w:pPr>
              <w:jc w:val="left"/>
              <w:rPr>
                <w:rFonts w:cs="Arial"/>
                <w:sz w:val="18"/>
                <w:szCs w:val="18"/>
              </w:rPr>
            </w:pPr>
          </w:p>
        </w:tc>
        <w:tc>
          <w:tcPr>
            <w:tcW w:w="313" w:type="pct"/>
            <w:shd w:val="clear" w:color="auto" w:fill="auto"/>
            <w:vAlign w:val="center"/>
          </w:tcPr>
          <w:p w14:paraId="0D5CE516" w14:textId="77777777" w:rsidR="0063360A" w:rsidRDefault="0063360A" w:rsidP="0063360A">
            <w:pPr>
              <w:jc w:val="left"/>
              <w:rPr>
                <w:rFonts w:ascii="Calibri" w:hAnsi="Calibri"/>
                <w:color w:val="000000"/>
                <w:szCs w:val="22"/>
              </w:rPr>
            </w:pPr>
            <w:r>
              <w:rPr>
                <w:rFonts w:ascii="Calibri" w:hAnsi="Calibri"/>
                <w:color w:val="000000"/>
                <w:szCs w:val="22"/>
              </w:rPr>
              <w:t>65,000</w:t>
            </w:r>
          </w:p>
          <w:p w14:paraId="3FCD4081" w14:textId="77777777" w:rsidR="00530129" w:rsidRPr="00A021E6" w:rsidRDefault="00530129" w:rsidP="009B0203">
            <w:pPr>
              <w:jc w:val="left"/>
              <w:rPr>
                <w:rFonts w:cs="Arial"/>
                <w:sz w:val="18"/>
                <w:szCs w:val="18"/>
              </w:rPr>
            </w:pPr>
          </w:p>
        </w:tc>
        <w:tc>
          <w:tcPr>
            <w:tcW w:w="323" w:type="pct"/>
            <w:shd w:val="clear" w:color="auto" w:fill="auto"/>
            <w:vAlign w:val="center"/>
          </w:tcPr>
          <w:p w14:paraId="40306197" w14:textId="77777777" w:rsidR="004D55B8" w:rsidRDefault="004D55B8" w:rsidP="004D55B8">
            <w:pPr>
              <w:jc w:val="left"/>
              <w:rPr>
                <w:rFonts w:ascii="Calibri" w:hAnsi="Calibri"/>
                <w:color w:val="000000"/>
                <w:szCs w:val="22"/>
              </w:rPr>
            </w:pPr>
            <w:r>
              <w:rPr>
                <w:rFonts w:ascii="Calibri" w:hAnsi="Calibri"/>
                <w:color w:val="000000"/>
                <w:szCs w:val="22"/>
              </w:rPr>
              <w:t>45,000</w:t>
            </w:r>
          </w:p>
          <w:p w14:paraId="1B1CB7B2" w14:textId="77777777" w:rsidR="00530129" w:rsidRPr="00A021E6" w:rsidRDefault="00530129" w:rsidP="009B0203">
            <w:pPr>
              <w:jc w:val="left"/>
              <w:rPr>
                <w:rFonts w:cs="Arial"/>
                <w:sz w:val="18"/>
                <w:szCs w:val="18"/>
              </w:rPr>
            </w:pPr>
          </w:p>
        </w:tc>
        <w:tc>
          <w:tcPr>
            <w:tcW w:w="323" w:type="pct"/>
            <w:shd w:val="clear" w:color="auto" w:fill="auto"/>
            <w:vAlign w:val="center"/>
          </w:tcPr>
          <w:p w14:paraId="37BFF956" w14:textId="77777777" w:rsidR="008E4E3A" w:rsidRDefault="008E4E3A" w:rsidP="008E4E3A">
            <w:pPr>
              <w:jc w:val="left"/>
              <w:rPr>
                <w:rFonts w:ascii="Calibri" w:hAnsi="Calibri"/>
                <w:color w:val="000000"/>
                <w:szCs w:val="22"/>
              </w:rPr>
            </w:pPr>
            <w:r>
              <w:rPr>
                <w:rFonts w:ascii="Calibri" w:hAnsi="Calibri"/>
                <w:color w:val="000000"/>
                <w:szCs w:val="22"/>
              </w:rPr>
              <w:t>35,000</w:t>
            </w:r>
          </w:p>
          <w:p w14:paraId="5ACD31A1" w14:textId="77777777" w:rsidR="00530129" w:rsidRPr="00A021E6" w:rsidRDefault="00530129" w:rsidP="009B0203">
            <w:pPr>
              <w:jc w:val="left"/>
              <w:rPr>
                <w:rFonts w:cs="Arial"/>
                <w:sz w:val="18"/>
                <w:szCs w:val="18"/>
              </w:rPr>
            </w:pPr>
          </w:p>
        </w:tc>
        <w:tc>
          <w:tcPr>
            <w:tcW w:w="382" w:type="pct"/>
            <w:shd w:val="clear" w:color="auto" w:fill="auto"/>
            <w:vAlign w:val="center"/>
          </w:tcPr>
          <w:p w14:paraId="0CF5E215" w14:textId="616DB76B" w:rsidR="00530129" w:rsidRPr="00E23B8D" w:rsidRDefault="00F63904" w:rsidP="009B0203">
            <w:pPr>
              <w:jc w:val="left"/>
              <w:rPr>
                <w:rFonts w:cs="Arial"/>
                <w:sz w:val="18"/>
                <w:szCs w:val="18"/>
              </w:rPr>
            </w:pPr>
            <w:r w:rsidRPr="00E23B8D">
              <w:rPr>
                <w:rFonts w:cs="Arial"/>
                <w:sz w:val="18"/>
                <w:szCs w:val="18"/>
              </w:rPr>
              <w:t>INGC; MITADER; MEF; INAM</w:t>
            </w:r>
          </w:p>
        </w:tc>
        <w:tc>
          <w:tcPr>
            <w:tcW w:w="341" w:type="pct"/>
            <w:shd w:val="clear" w:color="auto" w:fill="auto"/>
            <w:vAlign w:val="center"/>
          </w:tcPr>
          <w:p w14:paraId="4FEEE504" w14:textId="5C79A38A" w:rsidR="00530129" w:rsidRPr="00A021E6" w:rsidRDefault="00C15818" w:rsidP="00E23B8D">
            <w:pPr>
              <w:jc w:val="center"/>
              <w:rPr>
                <w:rFonts w:cs="Arial"/>
                <w:b/>
                <w:sz w:val="18"/>
                <w:szCs w:val="18"/>
              </w:rPr>
            </w:pPr>
            <w:r w:rsidRPr="003C7A53">
              <w:rPr>
                <w:rFonts w:ascii="Agency FB" w:hAnsi="Agency FB" w:cs="Arial"/>
                <w:sz w:val="32"/>
                <w:szCs w:val="32"/>
              </w:rPr>
              <w:t>√</w:t>
            </w:r>
          </w:p>
        </w:tc>
        <w:tc>
          <w:tcPr>
            <w:tcW w:w="282" w:type="pct"/>
          </w:tcPr>
          <w:p w14:paraId="7A949BD2" w14:textId="77777777" w:rsidR="005874B0" w:rsidRDefault="005874B0" w:rsidP="009B0203">
            <w:pPr>
              <w:jc w:val="left"/>
              <w:rPr>
                <w:rFonts w:ascii="Agency FB" w:hAnsi="Agency FB" w:cs="Arial"/>
                <w:sz w:val="32"/>
                <w:szCs w:val="32"/>
              </w:rPr>
            </w:pPr>
          </w:p>
          <w:p w14:paraId="1AD4BCCC" w14:textId="2D2E419D" w:rsidR="00530129" w:rsidRPr="00A021E6" w:rsidRDefault="005874B0" w:rsidP="009B0203">
            <w:pPr>
              <w:jc w:val="left"/>
              <w:rPr>
                <w:rFonts w:cs="Arial"/>
                <w:b/>
                <w:sz w:val="18"/>
                <w:szCs w:val="18"/>
              </w:rPr>
            </w:pPr>
            <w:r w:rsidRPr="003C7A53">
              <w:rPr>
                <w:rFonts w:ascii="Agency FB" w:hAnsi="Agency FB" w:cs="Arial"/>
                <w:sz w:val="32"/>
                <w:szCs w:val="32"/>
              </w:rPr>
              <w:t>√</w:t>
            </w:r>
          </w:p>
        </w:tc>
        <w:tc>
          <w:tcPr>
            <w:tcW w:w="281" w:type="pct"/>
            <w:shd w:val="clear" w:color="auto" w:fill="auto"/>
            <w:vAlign w:val="center"/>
          </w:tcPr>
          <w:p w14:paraId="6E5B98A0" w14:textId="6297F4BB" w:rsidR="00530129" w:rsidRPr="00A021E6" w:rsidRDefault="005874B0" w:rsidP="009B0203">
            <w:pPr>
              <w:jc w:val="left"/>
              <w:rPr>
                <w:rFonts w:cs="Arial"/>
                <w:b/>
                <w:sz w:val="18"/>
                <w:szCs w:val="18"/>
              </w:rPr>
            </w:pPr>
            <w:r w:rsidRPr="003C7A53">
              <w:rPr>
                <w:rFonts w:ascii="Agency FB" w:hAnsi="Agency FB" w:cs="Arial"/>
                <w:sz w:val="32"/>
                <w:szCs w:val="32"/>
              </w:rPr>
              <w:t>√</w:t>
            </w:r>
          </w:p>
        </w:tc>
        <w:tc>
          <w:tcPr>
            <w:tcW w:w="449" w:type="pct"/>
            <w:shd w:val="clear" w:color="auto" w:fill="auto"/>
          </w:tcPr>
          <w:p w14:paraId="4183D6F3" w14:textId="77777777" w:rsidR="00530129" w:rsidRDefault="00530129" w:rsidP="009B0203">
            <w:pPr>
              <w:rPr>
                <w:rFonts w:cs="Arial"/>
                <w:sz w:val="18"/>
                <w:szCs w:val="18"/>
              </w:rPr>
            </w:pPr>
          </w:p>
          <w:p w14:paraId="79D9FEBE" w14:textId="77777777" w:rsidR="00C15818" w:rsidRDefault="00C15818" w:rsidP="009B0203">
            <w:pPr>
              <w:rPr>
                <w:rFonts w:cs="Arial"/>
                <w:sz w:val="18"/>
                <w:szCs w:val="18"/>
              </w:rPr>
            </w:pPr>
          </w:p>
          <w:p w14:paraId="4AFB2D02" w14:textId="3B0EB064" w:rsidR="00C15818" w:rsidRPr="00A021E6" w:rsidRDefault="00C15818" w:rsidP="009B0203">
            <w:pPr>
              <w:rPr>
                <w:rFonts w:cs="Arial"/>
                <w:sz w:val="18"/>
                <w:szCs w:val="18"/>
              </w:rPr>
            </w:pPr>
            <w:r>
              <w:rPr>
                <w:rFonts w:cs="Arial"/>
                <w:sz w:val="18"/>
                <w:szCs w:val="18"/>
              </w:rPr>
              <w:t>395,000</w:t>
            </w:r>
          </w:p>
        </w:tc>
      </w:tr>
      <w:tr w:rsidR="00A02326" w14:paraId="156DE423" w14:textId="77777777" w:rsidTr="00A02326">
        <w:trPr>
          <w:cantSplit/>
          <w:trHeight w:val="340"/>
        </w:trPr>
        <w:tc>
          <w:tcPr>
            <w:tcW w:w="717" w:type="pct"/>
          </w:tcPr>
          <w:p w14:paraId="445BB697" w14:textId="77777777" w:rsidR="00530129" w:rsidRPr="00A021E6" w:rsidRDefault="00530129" w:rsidP="009B0203">
            <w:pPr>
              <w:rPr>
                <w:rFonts w:cs="Arial"/>
                <w:b/>
                <w:sz w:val="18"/>
                <w:szCs w:val="18"/>
              </w:rPr>
            </w:pPr>
          </w:p>
        </w:tc>
        <w:tc>
          <w:tcPr>
            <w:tcW w:w="1251" w:type="pct"/>
            <w:gridSpan w:val="2"/>
            <w:shd w:val="clear" w:color="auto" w:fill="E7E6E6"/>
            <w:vAlign w:val="center"/>
          </w:tcPr>
          <w:p w14:paraId="0D7898D9" w14:textId="77777777" w:rsidR="00530129" w:rsidRPr="00A021E6" w:rsidRDefault="00530129" w:rsidP="009B0203">
            <w:pPr>
              <w:rPr>
                <w:rFonts w:cs="Arial"/>
                <w:sz w:val="18"/>
                <w:szCs w:val="18"/>
              </w:rPr>
            </w:pPr>
            <w:r w:rsidRPr="00A021E6">
              <w:rPr>
                <w:rFonts w:cs="Arial"/>
                <w:b/>
                <w:bCs/>
                <w:sz w:val="18"/>
                <w:szCs w:val="18"/>
              </w:rPr>
              <w:t xml:space="preserve">Sub-total: </w:t>
            </w:r>
          </w:p>
        </w:tc>
        <w:tc>
          <w:tcPr>
            <w:tcW w:w="338" w:type="pct"/>
            <w:shd w:val="clear" w:color="auto" w:fill="E7E6E6"/>
            <w:vAlign w:val="center"/>
          </w:tcPr>
          <w:p w14:paraId="668C7613" w14:textId="3D91BF6D" w:rsidR="00530129" w:rsidRPr="00A021E6" w:rsidRDefault="008F29E0" w:rsidP="008F29E0">
            <w:pPr>
              <w:rPr>
                <w:rFonts w:cs="Arial"/>
                <w:b/>
                <w:sz w:val="18"/>
                <w:szCs w:val="18"/>
              </w:rPr>
            </w:pPr>
            <w:r w:rsidRPr="008F29E0">
              <w:rPr>
                <w:rFonts w:cs="Arial"/>
                <w:b/>
                <w:sz w:val="18"/>
                <w:szCs w:val="18"/>
              </w:rPr>
              <w:t>775</w:t>
            </w:r>
            <w:r w:rsidR="00C15818">
              <w:rPr>
                <w:rFonts w:cs="Arial"/>
                <w:b/>
                <w:sz w:val="18"/>
                <w:szCs w:val="18"/>
              </w:rPr>
              <w:t>,</w:t>
            </w:r>
            <w:r w:rsidRPr="008F29E0">
              <w:rPr>
                <w:rFonts w:cs="Arial"/>
                <w:b/>
                <w:sz w:val="18"/>
                <w:szCs w:val="18"/>
              </w:rPr>
              <w:t>000</w:t>
            </w:r>
          </w:p>
        </w:tc>
        <w:tc>
          <w:tcPr>
            <w:tcW w:w="313" w:type="pct"/>
            <w:shd w:val="clear" w:color="auto" w:fill="E7E6E6"/>
            <w:vAlign w:val="center"/>
          </w:tcPr>
          <w:p w14:paraId="359AAE6A" w14:textId="69787752" w:rsidR="00530129" w:rsidRPr="00A021E6" w:rsidRDefault="0063360A" w:rsidP="009B0203">
            <w:pPr>
              <w:rPr>
                <w:rFonts w:cs="Arial"/>
                <w:b/>
                <w:sz w:val="18"/>
                <w:szCs w:val="18"/>
              </w:rPr>
            </w:pPr>
            <w:r>
              <w:rPr>
                <w:rFonts w:cs="Arial"/>
                <w:b/>
                <w:sz w:val="18"/>
                <w:szCs w:val="18"/>
              </w:rPr>
              <w:t>36</w:t>
            </w:r>
            <w:r w:rsidR="00C15818">
              <w:rPr>
                <w:rFonts w:cs="Arial"/>
                <w:b/>
                <w:sz w:val="18"/>
                <w:szCs w:val="18"/>
              </w:rPr>
              <w:t>5</w:t>
            </w:r>
            <w:r>
              <w:rPr>
                <w:rFonts w:cs="Arial"/>
                <w:b/>
                <w:sz w:val="18"/>
                <w:szCs w:val="18"/>
              </w:rPr>
              <w:t>,000</w:t>
            </w:r>
          </w:p>
        </w:tc>
        <w:tc>
          <w:tcPr>
            <w:tcW w:w="323" w:type="pct"/>
            <w:shd w:val="clear" w:color="auto" w:fill="E7E6E6"/>
            <w:vAlign w:val="center"/>
          </w:tcPr>
          <w:p w14:paraId="0A21E77C" w14:textId="77777777" w:rsidR="00530129" w:rsidRPr="00A021E6" w:rsidRDefault="004D55B8" w:rsidP="009B0203">
            <w:pPr>
              <w:rPr>
                <w:rFonts w:cs="Arial"/>
                <w:b/>
                <w:sz w:val="18"/>
                <w:szCs w:val="18"/>
              </w:rPr>
            </w:pPr>
            <w:r>
              <w:rPr>
                <w:rFonts w:ascii="Calibri" w:hAnsi="Calibri"/>
                <w:b/>
                <w:color w:val="000000"/>
                <w:szCs w:val="22"/>
              </w:rPr>
              <w:t>235,000</w:t>
            </w:r>
          </w:p>
        </w:tc>
        <w:tc>
          <w:tcPr>
            <w:tcW w:w="323" w:type="pct"/>
            <w:shd w:val="clear" w:color="auto" w:fill="E7E6E6"/>
            <w:vAlign w:val="center"/>
          </w:tcPr>
          <w:p w14:paraId="51BA44C1" w14:textId="77777777" w:rsidR="00530129" w:rsidRPr="00A021E6" w:rsidRDefault="008E4E3A" w:rsidP="008E4E3A">
            <w:pPr>
              <w:rPr>
                <w:rFonts w:cs="Arial"/>
                <w:b/>
                <w:sz w:val="18"/>
                <w:szCs w:val="18"/>
              </w:rPr>
            </w:pPr>
            <w:r>
              <w:rPr>
                <w:rFonts w:ascii="Calibri" w:hAnsi="Calibri"/>
                <w:b/>
                <w:color w:val="000000"/>
                <w:szCs w:val="22"/>
              </w:rPr>
              <w:t>220,000</w:t>
            </w:r>
          </w:p>
        </w:tc>
        <w:tc>
          <w:tcPr>
            <w:tcW w:w="382" w:type="pct"/>
            <w:shd w:val="clear" w:color="auto" w:fill="E7E6E6"/>
            <w:vAlign w:val="center"/>
          </w:tcPr>
          <w:p w14:paraId="71EC8F9B" w14:textId="1966AD99" w:rsidR="00530129" w:rsidRPr="00A021E6" w:rsidRDefault="00C15818" w:rsidP="009B0203">
            <w:pPr>
              <w:rPr>
                <w:rFonts w:cs="Arial"/>
                <w:sz w:val="18"/>
                <w:szCs w:val="18"/>
              </w:rPr>
            </w:pPr>
            <w:r>
              <w:rPr>
                <w:rFonts w:cs="Arial"/>
                <w:sz w:val="18"/>
                <w:szCs w:val="18"/>
              </w:rPr>
              <w:t>….</w:t>
            </w:r>
          </w:p>
        </w:tc>
        <w:tc>
          <w:tcPr>
            <w:tcW w:w="341" w:type="pct"/>
            <w:shd w:val="clear" w:color="auto" w:fill="E7E6E6"/>
            <w:vAlign w:val="center"/>
          </w:tcPr>
          <w:p w14:paraId="1B4E11F1" w14:textId="2F36E3AA" w:rsidR="00530129" w:rsidRPr="00A021E6" w:rsidRDefault="00C15818" w:rsidP="009B0203">
            <w:pPr>
              <w:rPr>
                <w:rFonts w:cs="Arial"/>
                <w:sz w:val="18"/>
                <w:szCs w:val="18"/>
              </w:rPr>
            </w:pPr>
            <w:r>
              <w:rPr>
                <w:rFonts w:cs="Arial"/>
                <w:sz w:val="18"/>
                <w:szCs w:val="18"/>
              </w:rPr>
              <w:t>…..</w:t>
            </w:r>
          </w:p>
        </w:tc>
        <w:tc>
          <w:tcPr>
            <w:tcW w:w="282" w:type="pct"/>
            <w:shd w:val="clear" w:color="auto" w:fill="E7E6E6"/>
          </w:tcPr>
          <w:p w14:paraId="322ACB17" w14:textId="77777777" w:rsidR="00530129" w:rsidRDefault="00530129" w:rsidP="009B0203">
            <w:pPr>
              <w:rPr>
                <w:rFonts w:cs="Arial"/>
                <w:sz w:val="18"/>
                <w:szCs w:val="18"/>
              </w:rPr>
            </w:pPr>
          </w:p>
          <w:p w14:paraId="1D12FBEE" w14:textId="0BB9907C" w:rsidR="005874B0" w:rsidRPr="00A021E6" w:rsidRDefault="005874B0" w:rsidP="009B0203">
            <w:pPr>
              <w:rPr>
                <w:rFonts w:cs="Arial"/>
                <w:sz w:val="18"/>
                <w:szCs w:val="18"/>
              </w:rPr>
            </w:pPr>
            <w:r>
              <w:rPr>
                <w:rFonts w:cs="Arial"/>
                <w:sz w:val="18"/>
                <w:szCs w:val="18"/>
              </w:rPr>
              <w:t>…..</w:t>
            </w:r>
          </w:p>
        </w:tc>
        <w:tc>
          <w:tcPr>
            <w:tcW w:w="281" w:type="pct"/>
            <w:shd w:val="clear" w:color="auto" w:fill="E7E6E6"/>
            <w:vAlign w:val="center"/>
          </w:tcPr>
          <w:p w14:paraId="7C57A7D5" w14:textId="0DD8344A" w:rsidR="00530129" w:rsidRPr="00A021E6" w:rsidRDefault="005874B0" w:rsidP="009B0203">
            <w:pPr>
              <w:rPr>
                <w:rFonts w:cs="Arial"/>
                <w:sz w:val="18"/>
                <w:szCs w:val="18"/>
              </w:rPr>
            </w:pPr>
            <w:r>
              <w:rPr>
                <w:rFonts w:cs="Arial"/>
                <w:sz w:val="18"/>
                <w:szCs w:val="18"/>
              </w:rPr>
              <w:t>……</w:t>
            </w:r>
          </w:p>
        </w:tc>
        <w:tc>
          <w:tcPr>
            <w:tcW w:w="449" w:type="pct"/>
            <w:shd w:val="clear" w:color="auto" w:fill="E7E6E6"/>
            <w:vAlign w:val="center"/>
          </w:tcPr>
          <w:p w14:paraId="49CE966E" w14:textId="1B05F8CB" w:rsidR="00530129" w:rsidRPr="00A021E6" w:rsidRDefault="00C15818" w:rsidP="009B0203">
            <w:pPr>
              <w:rPr>
                <w:rFonts w:cs="Arial"/>
                <w:sz w:val="18"/>
                <w:szCs w:val="18"/>
              </w:rPr>
            </w:pPr>
            <w:r>
              <w:rPr>
                <w:rFonts w:cs="Arial"/>
                <w:sz w:val="18"/>
                <w:szCs w:val="18"/>
              </w:rPr>
              <w:t>1,595,000</w:t>
            </w:r>
          </w:p>
        </w:tc>
      </w:tr>
      <w:tr w:rsidR="00A02326" w14:paraId="59C9979D" w14:textId="77777777" w:rsidTr="00A02326">
        <w:trPr>
          <w:cantSplit/>
          <w:trHeight w:val="340"/>
        </w:trPr>
        <w:tc>
          <w:tcPr>
            <w:tcW w:w="717" w:type="pct"/>
            <w:vMerge w:val="restart"/>
          </w:tcPr>
          <w:p w14:paraId="33D5D4F4" w14:textId="77777777" w:rsidR="00530129" w:rsidRPr="00A021E6" w:rsidRDefault="00530129" w:rsidP="009B0203">
            <w:pPr>
              <w:jc w:val="left"/>
              <w:rPr>
                <w:rFonts w:cs="Arial"/>
                <w:b/>
                <w:sz w:val="18"/>
                <w:szCs w:val="18"/>
              </w:rPr>
            </w:pPr>
            <w:r w:rsidRPr="00A021E6">
              <w:rPr>
                <w:rFonts w:cs="Arial"/>
                <w:b/>
                <w:sz w:val="18"/>
                <w:szCs w:val="18"/>
              </w:rPr>
              <w:t xml:space="preserve">Output 5: </w:t>
            </w:r>
            <w:r w:rsidRPr="00A021E6">
              <w:rPr>
                <w:rFonts w:cs="Arial"/>
                <w:sz w:val="18"/>
                <w:szCs w:val="18"/>
              </w:rPr>
              <w:t>Climate resilience actions and community livelihoods enhanced for disaster resilience</w:t>
            </w:r>
          </w:p>
        </w:tc>
        <w:tc>
          <w:tcPr>
            <w:tcW w:w="1251" w:type="pct"/>
            <w:gridSpan w:val="2"/>
            <w:shd w:val="clear" w:color="auto" w:fill="auto"/>
            <w:vAlign w:val="center"/>
          </w:tcPr>
          <w:p w14:paraId="2D575DFF" w14:textId="77777777" w:rsidR="00530129" w:rsidRPr="00A021E6" w:rsidRDefault="00530129" w:rsidP="009B0203">
            <w:pPr>
              <w:jc w:val="left"/>
              <w:rPr>
                <w:rFonts w:cs="Arial"/>
                <w:b/>
                <w:sz w:val="18"/>
                <w:szCs w:val="18"/>
              </w:rPr>
            </w:pPr>
            <w:r w:rsidRPr="00A021E6">
              <w:rPr>
                <w:rFonts w:cs="Arial"/>
                <w:b/>
                <w:bCs/>
                <w:sz w:val="18"/>
                <w:szCs w:val="18"/>
              </w:rPr>
              <w:t>Activity 5.1:</w:t>
            </w:r>
            <w:r w:rsidRPr="00A021E6">
              <w:rPr>
                <w:rFonts w:cs="Arial"/>
                <w:bCs/>
                <w:sz w:val="18"/>
                <w:szCs w:val="18"/>
              </w:rPr>
              <w:t xml:space="preserve"> Promotion of technology for adaptation and resilience building including efficient harvesting and management of water in arid and semi-arid zones (rain-water harvesting, public-private-partnerships for water management)</w:t>
            </w:r>
          </w:p>
        </w:tc>
        <w:tc>
          <w:tcPr>
            <w:tcW w:w="338" w:type="pct"/>
            <w:shd w:val="clear" w:color="auto" w:fill="auto"/>
            <w:vAlign w:val="center"/>
          </w:tcPr>
          <w:p w14:paraId="0BBDD2D0" w14:textId="77777777" w:rsidR="009D1D78" w:rsidRDefault="009D1D78" w:rsidP="009D1D78">
            <w:pPr>
              <w:jc w:val="left"/>
              <w:rPr>
                <w:rFonts w:ascii="Calibri" w:hAnsi="Calibri"/>
                <w:color w:val="000000"/>
                <w:szCs w:val="22"/>
              </w:rPr>
            </w:pPr>
            <w:r>
              <w:rPr>
                <w:rFonts w:ascii="Calibri" w:hAnsi="Calibri" w:cs="Arial"/>
                <w:color w:val="000000"/>
                <w:szCs w:val="22"/>
              </w:rPr>
              <w:t>40,000</w:t>
            </w:r>
          </w:p>
          <w:p w14:paraId="0C4D1A81" w14:textId="77777777" w:rsidR="00530129" w:rsidRPr="00A021E6" w:rsidRDefault="00530129" w:rsidP="009B0203">
            <w:pPr>
              <w:jc w:val="left"/>
              <w:rPr>
                <w:rFonts w:cs="Arial"/>
                <w:sz w:val="18"/>
                <w:szCs w:val="18"/>
              </w:rPr>
            </w:pPr>
          </w:p>
        </w:tc>
        <w:tc>
          <w:tcPr>
            <w:tcW w:w="313" w:type="pct"/>
            <w:shd w:val="clear" w:color="auto" w:fill="auto"/>
            <w:vAlign w:val="center"/>
          </w:tcPr>
          <w:p w14:paraId="04FE8F66" w14:textId="77777777" w:rsidR="00530129" w:rsidRPr="004D55B8" w:rsidRDefault="0063360A" w:rsidP="009B0203">
            <w:pPr>
              <w:jc w:val="left"/>
              <w:rPr>
                <w:rFonts w:asciiTheme="minorHAnsi" w:hAnsiTheme="minorHAnsi" w:cs="Arial"/>
                <w:szCs w:val="22"/>
              </w:rPr>
            </w:pPr>
            <w:r w:rsidRPr="004D55B8">
              <w:rPr>
                <w:rFonts w:asciiTheme="minorHAnsi" w:hAnsiTheme="minorHAnsi" w:cs="Arial"/>
                <w:szCs w:val="22"/>
              </w:rPr>
              <w:t>15,000</w:t>
            </w:r>
          </w:p>
        </w:tc>
        <w:tc>
          <w:tcPr>
            <w:tcW w:w="323" w:type="pct"/>
            <w:shd w:val="clear" w:color="auto" w:fill="auto"/>
            <w:vAlign w:val="center"/>
          </w:tcPr>
          <w:p w14:paraId="34CFE8F0" w14:textId="77777777" w:rsidR="004D55B8" w:rsidRDefault="004D55B8" w:rsidP="004D55B8">
            <w:pPr>
              <w:jc w:val="left"/>
              <w:rPr>
                <w:rFonts w:ascii="Calibri" w:hAnsi="Calibri"/>
                <w:color w:val="000000"/>
                <w:szCs w:val="22"/>
              </w:rPr>
            </w:pPr>
            <w:r>
              <w:rPr>
                <w:rFonts w:ascii="Calibri" w:hAnsi="Calibri"/>
                <w:color w:val="000000"/>
                <w:szCs w:val="22"/>
              </w:rPr>
              <w:t>15,000</w:t>
            </w:r>
          </w:p>
          <w:p w14:paraId="27281176" w14:textId="77777777" w:rsidR="00530129" w:rsidRPr="00A021E6" w:rsidRDefault="00530129" w:rsidP="009B0203">
            <w:pPr>
              <w:jc w:val="left"/>
              <w:rPr>
                <w:rFonts w:cs="Arial"/>
                <w:sz w:val="18"/>
                <w:szCs w:val="18"/>
              </w:rPr>
            </w:pPr>
          </w:p>
        </w:tc>
        <w:tc>
          <w:tcPr>
            <w:tcW w:w="323" w:type="pct"/>
            <w:shd w:val="clear" w:color="auto" w:fill="auto"/>
            <w:vAlign w:val="center"/>
          </w:tcPr>
          <w:p w14:paraId="4732A047" w14:textId="77777777" w:rsidR="006C6887" w:rsidRDefault="006C6887" w:rsidP="006C6887">
            <w:pPr>
              <w:jc w:val="left"/>
              <w:rPr>
                <w:rFonts w:ascii="Calibri" w:hAnsi="Calibri"/>
                <w:color w:val="000000"/>
                <w:szCs w:val="22"/>
              </w:rPr>
            </w:pPr>
            <w:r>
              <w:rPr>
                <w:rFonts w:ascii="Calibri" w:hAnsi="Calibri"/>
                <w:color w:val="000000"/>
                <w:szCs w:val="22"/>
              </w:rPr>
              <w:t>25,000</w:t>
            </w:r>
          </w:p>
          <w:p w14:paraId="7C3B9769" w14:textId="77777777" w:rsidR="00530129" w:rsidRPr="00A021E6" w:rsidRDefault="00530129" w:rsidP="009B0203">
            <w:pPr>
              <w:jc w:val="left"/>
              <w:rPr>
                <w:rFonts w:cs="Arial"/>
                <w:sz w:val="18"/>
                <w:szCs w:val="18"/>
              </w:rPr>
            </w:pPr>
          </w:p>
        </w:tc>
        <w:tc>
          <w:tcPr>
            <w:tcW w:w="382" w:type="pct"/>
            <w:shd w:val="clear" w:color="auto" w:fill="auto"/>
            <w:vAlign w:val="center"/>
          </w:tcPr>
          <w:p w14:paraId="152C8C43" w14:textId="0032EEC8" w:rsidR="00530129" w:rsidRPr="00E23B8D" w:rsidRDefault="00F63904" w:rsidP="009B0203">
            <w:pPr>
              <w:jc w:val="left"/>
              <w:rPr>
                <w:rFonts w:cs="Arial"/>
                <w:sz w:val="18"/>
                <w:szCs w:val="18"/>
              </w:rPr>
            </w:pPr>
            <w:r w:rsidRPr="00E23B8D">
              <w:rPr>
                <w:rFonts w:cs="Arial"/>
                <w:sz w:val="18"/>
                <w:szCs w:val="18"/>
              </w:rPr>
              <w:t>INGC; MITADER; MEF; INAM</w:t>
            </w:r>
          </w:p>
        </w:tc>
        <w:tc>
          <w:tcPr>
            <w:tcW w:w="341" w:type="pct"/>
            <w:shd w:val="clear" w:color="auto" w:fill="auto"/>
            <w:vAlign w:val="center"/>
          </w:tcPr>
          <w:p w14:paraId="690D9638" w14:textId="54F0A7AD" w:rsidR="00530129" w:rsidRPr="00A021E6" w:rsidRDefault="00C15818" w:rsidP="00E23B8D">
            <w:pPr>
              <w:jc w:val="center"/>
              <w:rPr>
                <w:rFonts w:cs="Arial"/>
                <w:b/>
                <w:sz w:val="18"/>
                <w:szCs w:val="18"/>
              </w:rPr>
            </w:pPr>
            <w:r w:rsidRPr="003C7A53">
              <w:rPr>
                <w:rFonts w:ascii="Agency FB" w:hAnsi="Agency FB" w:cs="Arial"/>
                <w:sz w:val="32"/>
                <w:szCs w:val="32"/>
              </w:rPr>
              <w:t>√</w:t>
            </w:r>
          </w:p>
        </w:tc>
        <w:tc>
          <w:tcPr>
            <w:tcW w:w="282" w:type="pct"/>
          </w:tcPr>
          <w:p w14:paraId="3A5ABACC" w14:textId="77777777" w:rsidR="00530129" w:rsidRDefault="00530129" w:rsidP="009B0203">
            <w:pPr>
              <w:jc w:val="left"/>
              <w:rPr>
                <w:rFonts w:cs="Arial"/>
                <w:b/>
                <w:sz w:val="18"/>
                <w:szCs w:val="18"/>
              </w:rPr>
            </w:pPr>
          </w:p>
          <w:p w14:paraId="45BCFBA0" w14:textId="77777777" w:rsidR="005874B0" w:rsidRDefault="005874B0" w:rsidP="009B0203">
            <w:pPr>
              <w:jc w:val="left"/>
              <w:rPr>
                <w:rFonts w:cs="Arial"/>
                <w:b/>
                <w:sz w:val="18"/>
                <w:szCs w:val="18"/>
              </w:rPr>
            </w:pPr>
          </w:p>
          <w:p w14:paraId="4948BECE" w14:textId="7F301303" w:rsidR="005874B0" w:rsidRPr="00A021E6" w:rsidRDefault="005874B0" w:rsidP="00E23B8D">
            <w:pPr>
              <w:jc w:val="center"/>
              <w:rPr>
                <w:rFonts w:cs="Arial"/>
                <w:b/>
                <w:sz w:val="18"/>
                <w:szCs w:val="18"/>
              </w:rPr>
            </w:pPr>
            <w:r>
              <w:rPr>
                <w:rFonts w:cs="Arial"/>
                <w:b/>
                <w:sz w:val="18"/>
                <w:szCs w:val="18"/>
              </w:rPr>
              <w:t>…….</w:t>
            </w:r>
          </w:p>
        </w:tc>
        <w:tc>
          <w:tcPr>
            <w:tcW w:w="281" w:type="pct"/>
            <w:shd w:val="clear" w:color="auto" w:fill="auto"/>
            <w:vAlign w:val="center"/>
          </w:tcPr>
          <w:p w14:paraId="06CCC439" w14:textId="1E291C86" w:rsidR="00530129" w:rsidRPr="00A021E6" w:rsidRDefault="005874B0" w:rsidP="00E23B8D">
            <w:pPr>
              <w:jc w:val="center"/>
              <w:rPr>
                <w:rFonts w:cs="Arial"/>
                <w:b/>
                <w:sz w:val="18"/>
                <w:szCs w:val="18"/>
              </w:rPr>
            </w:pPr>
            <w:r w:rsidRPr="003C7A53">
              <w:rPr>
                <w:rFonts w:ascii="Agency FB" w:hAnsi="Agency FB" w:cs="Arial"/>
                <w:sz w:val="32"/>
                <w:szCs w:val="32"/>
              </w:rPr>
              <w:t>√</w:t>
            </w:r>
          </w:p>
        </w:tc>
        <w:tc>
          <w:tcPr>
            <w:tcW w:w="449" w:type="pct"/>
            <w:shd w:val="clear" w:color="auto" w:fill="auto"/>
          </w:tcPr>
          <w:p w14:paraId="2F5D6E17" w14:textId="77777777" w:rsidR="00530129" w:rsidRDefault="00530129" w:rsidP="009B0203">
            <w:pPr>
              <w:rPr>
                <w:rFonts w:cs="Arial"/>
                <w:sz w:val="18"/>
                <w:szCs w:val="18"/>
              </w:rPr>
            </w:pPr>
          </w:p>
          <w:p w14:paraId="34338DAD" w14:textId="77777777" w:rsidR="00C15818" w:rsidRDefault="00C15818" w:rsidP="009B0203">
            <w:pPr>
              <w:rPr>
                <w:rFonts w:cs="Arial"/>
                <w:sz w:val="18"/>
                <w:szCs w:val="18"/>
              </w:rPr>
            </w:pPr>
          </w:p>
          <w:p w14:paraId="2E5544D2" w14:textId="1992EA4F" w:rsidR="00C15818" w:rsidRDefault="00C15818" w:rsidP="009B0203">
            <w:pPr>
              <w:rPr>
                <w:rFonts w:cs="Arial"/>
                <w:sz w:val="18"/>
                <w:szCs w:val="18"/>
              </w:rPr>
            </w:pPr>
            <w:r>
              <w:rPr>
                <w:rFonts w:cs="Arial"/>
                <w:sz w:val="18"/>
                <w:szCs w:val="18"/>
              </w:rPr>
              <w:t>95,000</w:t>
            </w:r>
          </w:p>
          <w:p w14:paraId="78907AF2" w14:textId="77777777" w:rsidR="00C15818" w:rsidRPr="00A021E6" w:rsidRDefault="00C15818" w:rsidP="009B0203">
            <w:pPr>
              <w:rPr>
                <w:rFonts w:cs="Arial"/>
                <w:sz w:val="18"/>
                <w:szCs w:val="18"/>
              </w:rPr>
            </w:pPr>
          </w:p>
        </w:tc>
      </w:tr>
      <w:tr w:rsidR="00A02326" w14:paraId="0A47B47C" w14:textId="77777777" w:rsidTr="00A02326">
        <w:trPr>
          <w:cantSplit/>
          <w:trHeight w:val="340"/>
        </w:trPr>
        <w:tc>
          <w:tcPr>
            <w:tcW w:w="717" w:type="pct"/>
            <w:vMerge/>
          </w:tcPr>
          <w:p w14:paraId="25CA4C10" w14:textId="77777777" w:rsidR="00530129" w:rsidRPr="00A021E6" w:rsidRDefault="00530129" w:rsidP="009B0203">
            <w:pPr>
              <w:rPr>
                <w:rFonts w:cs="Arial"/>
                <w:b/>
                <w:sz w:val="18"/>
                <w:szCs w:val="18"/>
              </w:rPr>
            </w:pPr>
          </w:p>
        </w:tc>
        <w:tc>
          <w:tcPr>
            <w:tcW w:w="1251" w:type="pct"/>
            <w:gridSpan w:val="2"/>
            <w:shd w:val="clear" w:color="auto" w:fill="auto"/>
            <w:vAlign w:val="center"/>
          </w:tcPr>
          <w:p w14:paraId="5CD4B61C" w14:textId="77777777" w:rsidR="00530129" w:rsidRPr="00A021E6" w:rsidRDefault="00530129" w:rsidP="009B0203">
            <w:pPr>
              <w:jc w:val="left"/>
              <w:rPr>
                <w:rFonts w:cs="Arial"/>
                <w:b/>
                <w:sz w:val="18"/>
                <w:szCs w:val="18"/>
              </w:rPr>
            </w:pPr>
            <w:r w:rsidRPr="00A021E6">
              <w:rPr>
                <w:rFonts w:cs="Arial"/>
                <w:b/>
                <w:bCs/>
                <w:sz w:val="18"/>
                <w:szCs w:val="18"/>
              </w:rPr>
              <w:t>Activity 5.2:</w:t>
            </w:r>
            <w:r w:rsidRPr="00A021E6">
              <w:rPr>
                <w:rFonts w:cs="Arial"/>
                <w:bCs/>
                <w:sz w:val="18"/>
                <w:szCs w:val="18"/>
              </w:rPr>
              <w:t xml:space="preserve"> Promotion of diversification of income generating activities in arid and semi-arid zones through CERUMS</w:t>
            </w:r>
          </w:p>
        </w:tc>
        <w:tc>
          <w:tcPr>
            <w:tcW w:w="338" w:type="pct"/>
            <w:shd w:val="clear" w:color="auto" w:fill="auto"/>
            <w:vAlign w:val="center"/>
          </w:tcPr>
          <w:p w14:paraId="675B4821" w14:textId="77777777" w:rsidR="009D1D78" w:rsidRDefault="009D1D78" w:rsidP="009D1D78">
            <w:pPr>
              <w:jc w:val="left"/>
              <w:rPr>
                <w:rFonts w:ascii="Calibri" w:hAnsi="Calibri"/>
                <w:color w:val="000000"/>
                <w:szCs w:val="22"/>
              </w:rPr>
            </w:pPr>
            <w:r>
              <w:rPr>
                <w:rFonts w:ascii="Calibri" w:hAnsi="Calibri"/>
                <w:color w:val="000000"/>
                <w:szCs w:val="22"/>
              </w:rPr>
              <w:t>45,000</w:t>
            </w:r>
          </w:p>
          <w:p w14:paraId="33EB12C6" w14:textId="77777777" w:rsidR="00530129" w:rsidRPr="00A021E6" w:rsidRDefault="00530129" w:rsidP="009B0203">
            <w:pPr>
              <w:jc w:val="left"/>
              <w:rPr>
                <w:rFonts w:cs="Arial"/>
                <w:sz w:val="18"/>
                <w:szCs w:val="18"/>
              </w:rPr>
            </w:pPr>
          </w:p>
        </w:tc>
        <w:tc>
          <w:tcPr>
            <w:tcW w:w="313" w:type="pct"/>
            <w:shd w:val="clear" w:color="auto" w:fill="auto"/>
            <w:vAlign w:val="center"/>
          </w:tcPr>
          <w:p w14:paraId="5C3C0846" w14:textId="77777777" w:rsidR="00530129" w:rsidRPr="004D55B8" w:rsidRDefault="0063360A" w:rsidP="009B0203">
            <w:pPr>
              <w:jc w:val="left"/>
              <w:rPr>
                <w:rFonts w:asciiTheme="minorHAnsi" w:hAnsiTheme="minorHAnsi" w:cs="Arial"/>
                <w:szCs w:val="22"/>
              </w:rPr>
            </w:pPr>
            <w:r w:rsidRPr="004D55B8">
              <w:rPr>
                <w:rFonts w:asciiTheme="minorHAnsi" w:hAnsiTheme="minorHAnsi" w:cs="Arial"/>
                <w:szCs w:val="22"/>
              </w:rPr>
              <w:t>20,000</w:t>
            </w:r>
          </w:p>
        </w:tc>
        <w:tc>
          <w:tcPr>
            <w:tcW w:w="323" w:type="pct"/>
            <w:shd w:val="clear" w:color="auto" w:fill="auto"/>
            <w:vAlign w:val="center"/>
          </w:tcPr>
          <w:p w14:paraId="0616572D" w14:textId="77777777" w:rsidR="004D55B8" w:rsidRDefault="004D55B8" w:rsidP="004D55B8">
            <w:pPr>
              <w:jc w:val="left"/>
              <w:rPr>
                <w:rFonts w:ascii="Calibri" w:hAnsi="Calibri"/>
                <w:color w:val="000000"/>
                <w:szCs w:val="22"/>
              </w:rPr>
            </w:pPr>
            <w:r>
              <w:rPr>
                <w:rFonts w:ascii="Calibri" w:hAnsi="Calibri"/>
                <w:color w:val="000000"/>
                <w:szCs w:val="22"/>
              </w:rPr>
              <w:t>25,000</w:t>
            </w:r>
          </w:p>
          <w:p w14:paraId="221B027C" w14:textId="77777777" w:rsidR="00530129" w:rsidRPr="00A021E6" w:rsidRDefault="00530129" w:rsidP="009B0203">
            <w:pPr>
              <w:jc w:val="left"/>
              <w:rPr>
                <w:rFonts w:cs="Arial"/>
                <w:sz w:val="18"/>
                <w:szCs w:val="18"/>
              </w:rPr>
            </w:pPr>
          </w:p>
        </w:tc>
        <w:tc>
          <w:tcPr>
            <w:tcW w:w="323" w:type="pct"/>
            <w:shd w:val="clear" w:color="auto" w:fill="auto"/>
            <w:vAlign w:val="center"/>
          </w:tcPr>
          <w:p w14:paraId="013B1E2D" w14:textId="77777777" w:rsidR="006C6887" w:rsidRDefault="006C6887" w:rsidP="006C6887">
            <w:pPr>
              <w:jc w:val="left"/>
              <w:rPr>
                <w:rFonts w:ascii="Calibri" w:hAnsi="Calibri"/>
                <w:color w:val="000000"/>
                <w:szCs w:val="22"/>
              </w:rPr>
            </w:pPr>
            <w:r>
              <w:rPr>
                <w:rFonts w:ascii="Calibri" w:hAnsi="Calibri"/>
                <w:color w:val="000000"/>
                <w:szCs w:val="22"/>
              </w:rPr>
              <w:t>15,000</w:t>
            </w:r>
          </w:p>
          <w:p w14:paraId="540150A1" w14:textId="77777777" w:rsidR="00530129" w:rsidRPr="00A021E6" w:rsidRDefault="00530129" w:rsidP="009B0203">
            <w:pPr>
              <w:jc w:val="left"/>
              <w:rPr>
                <w:rFonts w:cs="Arial"/>
                <w:sz w:val="18"/>
                <w:szCs w:val="18"/>
              </w:rPr>
            </w:pPr>
          </w:p>
        </w:tc>
        <w:tc>
          <w:tcPr>
            <w:tcW w:w="382" w:type="pct"/>
            <w:shd w:val="clear" w:color="auto" w:fill="auto"/>
            <w:vAlign w:val="center"/>
          </w:tcPr>
          <w:p w14:paraId="517F17BD" w14:textId="4A928678" w:rsidR="00530129" w:rsidRPr="00E23B8D" w:rsidRDefault="00F63904" w:rsidP="009B0203">
            <w:pPr>
              <w:jc w:val="left"/>
              <w:rPr>
                <w:rFonts w:cs="Arial"/>
                <w:sz w:val="18"/>
                <w:szCs w:val="18"/>
              </w:rPr>
            </w:pPr>
            <w:r w:rsidRPr="00F63904">
              <w:rPr>
                <w:rFonts w:cs="Arial"/>
                <w:sz w:val="18"/>
                <w:szCs w:val="18"/>
              </w:rPr>
              <w:t>INGC; MITADER; MEF</w:t>
            </w:r>
          </w:p>
        </w:tc>
        <w:tc>
          <w:tcPr>
            <w:tcW w:w="341" w:type="pct"/>
            <w:shd w:val="clear" w:color="auto" w:fill="auto"/>
            <w:vAlign w:val="center"/>
          </w:tcPr>
          <w:p w14:paraId="13BE9E81" w14:textId="183DE550" w:rsidR="00530129" w:rsidRPr="00A021E6" w:rsidRDefault="00C15818" w:rsidP="00E23B8D">
            <w:pPr>
              <w:jc w:val="center"/>
              <w:rPr>
                <w:rFonts w:cs="Arial"/>
                <w:b/>
                <w:sz w:val="18"/>
                <w:szCs w:val="18"/>
              </w:rPr>
            </w:pPr>
            <w:r w:rsidRPr="003C7A53">
              <w:rPr>
                <w:rFonts w:ascii="Agency FB" w:hAnsi="Agency FB" w:cs="Arial"/>
                <w:sz w:val="32"/>
                <w:szCs w:val="32"/>
              </w:rPr>
              <w:t>√</w:t>
            </w:r>
          </w:p>
        </w:tc>
        <w:tc>
          <w:tcPr>
            <w:tcW w:w="282" w:type="pct"/>
          </w:tcPr>
          <w:p w14:paraId="725668D3" w14:textId="77777777" w:rsidR="00530129" w:rsidRDefault="00530129" w:rsidP="009B0203">
            <w:pPr>
              <w:jc w:val="left"/>
              <w:rPr>
                <w:rFonts w:cs="Arial"/>
                <w:b/>
                <w:sz w:val="18"/>
                <w:szCs w:val="18"/>
              </w:rPr>
            </w:pPr>
          </w:p>
          <w:p w14:paraId="12D38379" w14:textId="308CAA5B" w:rsidR="005874B0" w:rsidRPr="00A021E6" w:rsidRDefault="005874B0" w:rsidP="009B0203">
            <w:pPr>
              <w:jc w:val="left"/>
              <w:rPr>
                <w:rFonts w:cs="Arial"/>
                <w:b/>
                <w:sz w:val="18"/>
                <w:szCs w:val="18"/>
              </w:rPr>
            </w:pPr>
            <w:r>
              <w:rPr>
                <w:rFonts w:cs="Arial"/>
                <w:b/>
                <w:sz w:val="18"/>
                <w:szCs w:val="18"/>
              </w:rPr>
              <w:t>……</w:t>
            </w:r>
          </w:p>
        </w:tc>
        <w:tc>
          <w:tcPr>
            <w:tcW w:w="281" w:type="pct"/>
            <w:shd w:val="clear" w:color="auto" w:fill="auto"/>
            <w:vAlign w:val="center"/>
          </w:tcPr>
          <w:p w14:paraId="780067E7" w14:textId="77777777" w:rsidR="00530129" w:rsidRDefault="00530129" w:rsidP="00E23B8D">
            <w:pPr>
              <w:jc w:val="center"/>
              <w:rPr>
                <w:rFonts w:cs="Arial"/>
                <w:b/>
                <w:sz w:val="18"/>
                <w:szCs w:val="18"/>
              </w:rPr>
            </w:pPr>
          </w:p>
          <w:p w14:paraId="57676CCE" w14:textId="429EEF7F" w:rsidR="005874B0" w:rsidRPr="00A021E6" w:rsidRDefault="005874B0" w:rsidP="00E23B8D">
            <w:pPr>
              <w:jc w:val="center"/>
              <w:rPr>
                <w:rFonts w:cs="Arial"/>
                <w:b/>
                <w:sz w:val="18"/>
                <w:szCs w:val="18"/>
              </w:rPr>
            </w:pPr>
            <w:r w:rsidRPr="003C7A53">
              <w:rPr>
                <w:rFonts w:ascii="Agency FB" w:hAnsi="Agency FB" w:cs="Arial"/>
                <w:sz w:val="32"/>
                <w:szCs w:val="32"/>
              </w:rPr>
              <w:t>√</w:t>
            </w:r>
          </w:p>
        </w:tc>
        <w:tc>
          <w:tcPr>
            <w:tcW w:w="449" w:type="pct"/>
            <w:shd w:val="clear" w:color="auto" w:fill="auto"/>
          </w:tcPr>
          <w:p w14:paraId="74DE1B04" w14:textId="77777777" w:rsidR="00530129" w:rsidRDefault="00530129" w:rsidP="009B0203">
            <w:pPr>
              <w:rPr>
                <w:rFonts w:cs="Arial"/>
                <w:sz w:val="18"/>
                <w:szCs w:val="18"/>
              </w:rPr>
            </w:pPr>
          </w:p>
          <w:p w14:paraId="35C60F5A" w14:textId="07BF648A" w:rsidR="00C15818" w:rsidRPr="00A021E6" w:rsidRDefault="00C15818" w:rsidP="009B0203">
            <w:pPr>
              <w:rPr>
                <w:rFonts w:cs="Arial"/>
                <w:sz w:val="18"/>
                <w:szCs w:val="18"/>
              </w:rPr>
            </w:pPr>
            <w:r>
              <w:rPr>
                <w:rFonts w:cs="Arial"/>
                <w:sz w:val="18"/>
                <w:szCs w:val="18"/>
              </w:rPr>
              <w:t>105,000</w:t>
            </w:r>
          </w:p>
        </w:tc>
      </w:tr>
      <w:tr w:rsidR="00A02326" w14:paraId="3BA4C426" w14:textId="77777777" w:rsidTr="00A02326">
        <w:trPr>
          <w:cantSplit/>
          <w:trHeight w:val="340"/>
        </w:trPr>
        <w:tc>
          <w:tcPr>
            <w:tcW w:w="717" w:type="pct"/>
            <w:vMerge/>
          </w:tcPr>
          <w:p w14:paraId="7BE3A2C7" w14:textId="77777777" w:rsidR="00530129" w:rsidRPr="00A021E6" w:rsidRDefault="00530129" w:rsidP="009B0203">
            <w:pPr>
              <w:rPr>
                <w:rFonts w:cs="Arial"/>
                <w:sz w:val="18"/>
                <w:szCs w:val="18"/>
              </w:rPr>
            </w:pPr>
          </w:p>
        </w:tc>
        <w:tc>
          <w:tcPr>
            <w:tcW w:w="1251" w:type="pct"/>
            <w:gridSpan w:val="2"/>
            <w:shd w:val="clear" w:color="auto" w:fill="auto"/>
            <w:vAlign w:val="center"/>
          </w:tcPr>
          <w:p w14:paraId="66E8B329" w14:textId="77777777" w:rsidR="00530129" w:rsidRPr="00A021E6" w:rsidRDefault="00530129" w:rsidP="009B0203">
            <w:pPr>
              <w:jc w:val="left"/>
              <w:rPr>
                <w:rFonts w:cs="Arial"/>
                <w:b/>
                <w:sz w:val="18"/>
                <w:szCs w:val="18"/>
              </w:rPr>
            </w:pPr>
            <w:r w:rsidRPr="00A021E6">
              <w:rPr>
                <w:rFonts w:cs="Arial"/>
                <w:b/>
                <w:bCs/>
                <w:sz w:val="18"/>
                <w:szCs w:val="18"/>
              </w:rPr>
              <w:t xml:space="preserve">Activity 5.3: </w:t>
            </w:r>
            <w:r w:rsidRPr="00A021E6">
              <w:rPr>
                <w:rFonts w:cs="Arial"/>
                <w:bCs/>
                <w:sz w:val="18"/>
                <w:szCs w:val="18"/>
              </w:rPr>
              <w:t>Investment in research for innovative technologies to support adaptation and disaster resilience, especially for communities in arid and semi-arid zones</w:t>
            </w:r>
          </w:p>
        </w:tc>
        <w:tc>
          <w:tcPr>
            <w:tcW w:w="338" w:type="pct"/>
            <w:shd w:val="clear" w:color="auto" w:fill="auto"/>
            <w:vAlign w:val="center"/>
          </w:tcPr>
          <w:p w14:paraId="082E2A4D" w14:textId="77777777" w:rsidR="009D1D78" w:rsidRDefault="009D1D78" w:rsidP="009D1D78">
            <w:pPr>
              <w:jc w:val="left"/>
              <w:rPr>
                <w:rFonts w:ascii="Calibri" w:hAnsi="Calibri"/>
                <w:color w:val="000000"/>
                <w:szCs w:val="22"/>
              </w:rPr>
            </w:pPr>
            <w:r>
              <w:rPr>
                <w:rFonts w:ascii="Calibri" w:hAnsi="Calibri"/>
                <w:color w:val="000000"/>
                <w:szCs w:val="22"/>
              </w:rPr>
              <w:t>55,000</w:t>
            </w:r>
          </w:p>
          <w:p w14:paraId="6E198FDB" w14:textId="77777777" w:rsidR="00530129" w:rsidRPr="00A021E6" w:rsidRDefault="00530129" w:rsidP="009B0203">
            <w:pPr>
              <w:jc w:val="left"/>
              <w:rPr>
                <w:rFonts w:cs="Arial"/>
                <w:sz w:val="18"/>
                <w:szCs w:val="18"/>
              </w:rPr>
            </w:pPr>
          </w:p>
        </w:tc>
        <w:tc>
          <w:tcPr>
            <w:tcW w:w="313" w:type="pct"/>
            <w:shd w:val="clear" w:color="auto" w:fill="auto"/>
            <w:vAlign w:val="center"/>
          </w:tcPr>
          <w:p w14:paraId="65B0B420" w14:textId="77777777" w:rsidR="00530129" w:rsidRPr="004D55B8" w:rsidRDefault="0063360A" w:rsidP="009B0203">
            <w:pPr>
              <w:jc w:val="left"/>
              <w:rPr>
                <w:rFonts w:asciiTheme="minorHAnsi" w:hAnsiTheme="minorHAnsi" w:cs="Arial"/>
                <w:szCs w:val="22"/>
              </w:rPr>
            </w:pPr>
            <w:r w:rsidRPr="004D55B8">
              <w:rPr>
                <w:rFonts w:asciiTheme="minorHAnsi" w:hAnsiTheme="minorHAnsi" w:cs="Arial"/>
                <w:szCs w:val="22"/>
              </w:rPr>
              <w:t>30,000</w:t>
            </w:r>
          </w:p>
        </w:tc>
        <w:tc>
          <w:tcPr>
            <w:tcW w:w="323" w:type="pct"/>
            <w:shd w:val="clear" w:color="auto" w:fill="auto"/>
            <w:vAlign w:val="center"/>
          </w:tcPr>
          <w:p w14:paraId="46FB1B4C" w14:textId="77777777" w:rsidR="004D55B8" w:rsidRDefault="004D55B8" w:rsidP="004D55B8">
            <w:pPr>
              <w:jc w:val="left"/>
              <w:rPr>
                <w:rFonts w:ascii="Calibri" w:hAnsi="Calibri"/>
                <w:color w:val="000000"/>
                <w:szCs w:val="22"/>
              </w:rPr>
            </w:pPr>
            <w:r>
              <w:rPr>
                <w:rFonts w:ascii="Calibri" w:hAnsi="Calibri"/>
                <w:color w:val="000000"/>
                <w:szCs w:val="22"/>
              </w:rPr>
              <w:t>20,000</w:t>
            </w:r>
          </w:p>
          <w:p w14:paraId="2A530D20" w14:textId="77777777" w:rsidR="00530129" w:rsidRPr="00A021E6" w:rsidRDefault="00530129" w:rsidP="009B0203">
            <w:pPr>
              <w:jc w:val="left"/>
              <w:rPr>
                <w:rFonts w:cs="Arial"/>
                <w:sz w:val="18"/>
                <w:szCs w:val="18"/>
              </w:rPr>
            </w:pPr>
          </w:p>
        </w:tc>
        <w:tc>
          <w:tcPr>
            <w:tcW w:w="323" w:type="pct"/>
            <w:shd w:val="clear" w:color="auto" w:fill="auto"/>
            <w:vAlign w:val="center"/>
          </w:tcPr>
          <w:p w14:paraId="4F2B4849" w14:textId="77777777" w:rsidR="00530129" w:rsidRPr="00A021E6" w:rsidRDefault="006C6887" w:rsidP="009B0203">
            <w:pPr>
              <w:jc w:val="left"/>
              <w:rPr>
                <w:rFonts w:cs="Arial"/>
                <w:sz w:val="18"/>
                <w:szCs w:val="18"/>
              </w:rPr>
            </w:pPr>
            <w:r>
              <w:rPr>
                <w:rFonts w:cs="Arial"/>
                <w:sz w:val="18"/>
                <w:szCs w:val="18"/>
              </w:rPr>
              <w:t>10,000</w:t>
            </w:r>
          </w:p>
        </w:tc>
        <w:tc>
          <w:tcPr>
            <w:tcW w:w="382" w:type="pct"/>
            <w:shd w:val="clear" w:color="auto" w:fill="auto"/>
            <w:vAlign w:val="center"/>
          </w:tcPr>
          <w:p w14:paraId="4A80F32F" w14:textId="7FA7BA3D" w:rsidR="00530129" w:rsidRPr="00E23B8D" w:rsidRDefault="00F63904" w:rsidP="009B0203">
            <w:pPr>
              <w:jc w:val="left"/>
              <w:rPr>
                <w:rFonts w:cs="Arial"/>
                <w:sz w:val="18"/>
                <w:szCs w:val="18"/>
              </w:rPr>
            </w:pPr>
            <w:r w:rsidRPr="00F63904">
              <w:rPr>
                <w:rFonts w:cs="Arial"/>
                <w:sz w:val="18"/>
                <w:szCs w:val="18"/>
              </w:rPr>
              <w:t>INGC; MITADER; MEF</w:t>
            </w:r>
          </w:p>
        </w:tc>
        <w:tc>
          <w:tcPr>
            <w:tcW w:w="341" w:type="pct"/>
            <w:shd w:val="clear" w:color="auto" w:fill="auto"/>
            <w:vAlign w:val="center"/>
          </w:tcPr>
          <w:p w14:paraId="4FFE23AC" w14:textId="38CEE96F" w:rsidR="00530129" w:rsidRPr="00A021E6" w:rsidRDefault="00C15818" w:rsidP="00E23B8D">
            <w:pPr>
              <w:jc w:val="center"/>
              <w:rPr>
                <w:rFonts w:cs="Arial"/>
                <w:b/>
                <w:sz w:val="18"/>
                <w:szCs w:val="18"/>
              </w:rPr>
            </w:pPr>
            <w:r w:rsidRPr="003C7A53">
              <w:rPr>
                <w:rFonts w:ascii="Agency FB" w:hAnsi="Agency FB" w:cs="Arial"/>
                <w:sz w:val="32"/>
                <w:szCs w:val="32"/>
              </w:rPr>
              <w:t>√</w:t>
            </w:r>
          </w:p>
        </w:tc>
        <w:tc>
          <w:tcPr>
            <w:tcW w:w="282" w:type="pct"/>
          </w:tcPr>
          <w:p w14:paraId="0AEF6AF5" w14:textId="77777777" w:rsidR="00530129" w:rsidRDefault="00530129" w:rsidP="009B0203">
            <w:pPr>
              <w:jc w:val="left"/>
              <w:rPr>
                <w:rFonts w:cs="Arial"/>
                <w:b/>
                <w:sz w:val="18"/>
                <w:szCs w:val="18"/>
              </w:rPr>
            </w:pPr>
          </w:p>
          <w:p w14:paraId="1DE70103" w14:textId="77777777" w:rsidR="00483856" w:rsidRDefault="00483856" w:rsidP="009B0203">
            <w:pPr>
              <w:jc w:val="left"/>
              <w:rPr>
                <w:rFonts w:cs="Arial"/>
                <w:b/>
                <w:sz w:val="18"/>
                <w:szCs w:val="18"/>
              </w:rPr>
            </w:pPr>
          </w:p>
          <w:p w14:paraId="63AB4FE7" w14:textId="5B4BFB0F" w:rsidR="00483856" w:rsidRPr="00A021E6" w:rsidRDefault="00483856" w:rsidP="00E23B8D">
            <w:pPr>
              <w:jc w:val="center"/>
              <w:rPr>
                <w:rFonts w:cs="Arial"/>
                <w:b/>
                <w:sz w:val="18"/>
                <w:szCs w:val="18"/>
              </w:rPr>
            </w:pPr>
            <w:r w:rsidRPr="003C7A53">
              <w:rPr>
                <w:rFonts w:ascii="Agency FB" w:hAnsi="Agency FB" w:cs="Arial"/>
                <w:sz w:val="32"/>
                <w:szCs w:val="32"/>
              </w:rPr>
              <w:t>√</w:t>
            </w:r>
          </w:p>
        </w:tc>
        <w:tc>
          <w:tcPr>
            <w:tcW w:w="281" w:type="pct"/>
            <w:shd w:val="clear" w:color="auto" w:fill="auto"/>
            <w:vAlign w:val="center"/>
          </w:tcPr>
          <w:p w14:paraId="3E2549A1" w14:textId="421E98EC" w:rsidR="00530129" w:rsidRPr="00A021E6" w:rsidRDefault="00483856" w:rsidP="00E23B8D">
            <w:pPr>
              <w:jc w:val="center"/>
              <w:rPr>
                <w:rFonts w:cs="Arial"/>
                <w:b/>
                <w:sz w:val="18"/>
                <w:szCs w:val="18"/>
              </w:rPr>
            </w:pPr>
            <w:r w:rsidRPr="003C7A53">
              <w:rPr>
                <w:rFonts w:ascii="Agency FB" w:hAnsi="Agency FB" w:cs="Arial"/>
                <w:sz w:val="32"/>
                <w:szCs w:val="32"/>
              </w:rPr>
              <w:t>√</w:t>
            </w:r>
          </w:p>
        </w:tc>
        <w:tc>
          <w:tcPr>
            <w:tcW w:w="449" w:type="pct"/>
            <w:shd w:val="clear" w:color="auto" w:fill="auto"/>
          </w:tcPr>
          <w:p w14:paraId="5480ADD1" w14:textId="77777777" w:rsidR="00530129" w:rsidRDefault="00530129" w:rsidP="009B0203">
            <w:pPr>
              <w:rPr>
                <w:rFonts w:cs="Arial"/>
                <w:sz w:val="18"/>
                <w:szCs w:val="18"/>
              </w:rPr>
            </w:pPr>
          </w:p>
          <w:p w14:paraId="679900CB" w14:textId="77777777" w:rsidR="00C15818" w:rsidRDefault="00C15818" w:rsidP="009B0203">
            <w:pPr>
              <w:rPr>
                <w:rFonts w:cs="Arial"/>
                <w:sz w:val="18"/>
                <w:szCs w:val="18"/>
              </w:rPr>
            </w:pPr>
          </w:p>
          <w:p w14:paraId="378670DE" w14:textId="73C04BBA" w:rsidR="00C15818" w:rsidRPr="00A021E6" w:rsidRDefault="00C15818" w:rsidP="009B0203">
            <w:pPr>
              <w:rPr>
                <w:rFonts w:cs="Arial"/>
                <w:sz w:val="18"/>
                <w:szCs w:val="18"/>
              </w:rPr>
            </w:pPr>
            <w:r>
              <w:rPr>
                <w:rFonts w:cs="Arial"/>
                <w:sz w:val="18"/>
                <w:szCs w:val="18"/>
              </w:rPr>
              <w:t>115,000</w:t>
            </w:r>
          </w:p>
        </w:tc>
      </w:tr>
      <w:tr w:rsidR="00A02326" w14:paraId="10DA0773" w14:textId="77777777" w:rsidTr="00A02326">
        <w:trPr>
          <w:cantSplit/>
          <w:trHeight w:val="340"/>
        </w:trPr>
        <w:tc>
          <w:tcPr>
            <w:tcW w:w="717" w:type="pct"/>
            <w:vMerge/>
          </w:tcPr>
          <w:p w14:paraId="3B05B4EE" w14:textId="77777777" w:rsidR="00530129" w:rsidRPr="00A021E6" w:rsidRDefault="00530129" w:rsidP="009B0203">
            <w:pPr>
              <w:rPr>
                <w:rFonts w:cs="Arial"/>
                <w:sz w:val="18"/>
                <w:szCs w:val="18"/>
              </w:rPr>
            </w:pPr>
          </w:p>
        </w:tc>
        <w:tc>
          <w:tcPr>
            <w:tcW w:w="1251" w:type="pct"/>
            <w:gridSpan w:val="2"/>
            <w:shd w:val="clear" w:color="auto" w:fill="auto"/>
            <w:vAlign w:val="center"/>
          </w:tcPr>
          <w:p w14:paraId="64FAE11B" w14:textId="77777777" w:rsidR="00530129" w:rsidRPr="00A021E6" w:rsidRDefault="00530129" w:rsidP="009B0203">
            <w:pPr>
              <w:jc w:val="left"/>
              <w:rPr>
                <w:rFonts w:cs="Arial"/>
                <w:b/>
                <w:bCs/>
                <w:sz w:val="18"/>
                <w:szCs w:val="18"/>
              </w:rPr>
            </w:pPr>
            <w:r w:rsidRPr="00A021E6">
              <w:rPr>
                <w:rFonts w:cs="Arial"/>
                <w:b/>
                <w:bCs/>
                <w:sz w:val="18"/>
                <w:szCs w:val="18"/>
              </w:rPr>
              <w:t>Activity 5.4:</w:t>
            </w:r>
            <w:r w:rsidRPr="00A021E6">
              <w:rPr>
                <w:rFonts w:cs="Arial"/>
                <w:bCs/>
                <w:sz w:val="18"/>
                <w:szCs w:val="18"/>
              </w:rPr>
              <w:t xml:space="preserve"> Promote scientific research and dissemination on climate change, early warning systems, and innovative for early action.</w:t>
            </w:r>
          </w:p>
        </w:tc>
        <w:tc>
          <w:tcPr>
            <w:tcW w:w="338" w:type="pct"/>
            <w:shd w:val="clear" w:color="auto" w:fill="auto"/>
            <w:vAlign w:val="center"/>
          </w:tcPr>
          <w:p w14:paraId="079AB010" w14:textId="4D868045" w:rsidR="009D1D78" w:rsidRDefault="00487E83" w:rsidP="009D1D78">
            <w:pPr>
              <w:jc w:val="left"/>
              <w:rPr>
                <w:rFonts w:ascii="Calibri" w:hAnsi="Calibri"/>
                <w:color w:val="000000"/>
                <w:szCs w:val="22"/>
              </w:rPr>
            </w:pPr>
            <w:r>
              <w:rPr>
                <w:rFonts w:ascii="Calibri" w:hAnsi="Calibri"/>
                <w:color w:val="000000"/>
                <w:szCs w:val="22"/>
              </w:rPr>
              <w:t>115</w:t>
            </w:r>
            <w:r w:rsidR="009D1D78">
              <w:rPr>
                <w:rFonts w:ascii="Calibri" w:hAnsi="Calibri"/>
                <w:color w:val="000000"/>
                <w:szCs w:val="22"/>
              </w:rPr>
              <w:t>,000</w:t>
            </w:r>
          </w:p>
          <w:p w14:paraId="546114D4" w14:textId="77777777" w:rsidR="00530129" w:rsidRPr="00A021E6" w:rsidRDefault="00530129" w:rsidP="009B0203">
            <w:pPr>
              <w:jc w:val="left"/>
              <w:rPr>
                <w:rFonts w:cs="Arial"/>
                <w:sz w:val="18"/>
                <w:szCs w:val="18"/>
              </w:rPr>
            </w:pPr>
          </w:p>
        </w:tc>
        <w:tc>
          <w:tcPr>
            <w:tcW w:w="313" w:type="pct"/>
            <w:shd w:val="clear" w:color="auto" w:fill="auto"/>
            <w:vAlign w:val="center"/>
          </w:tcPr>
          <w:p w14:paraId="2B68D9A4" w14:textId="3BF3BE18" w:rsidR="00ED4A2F" w:rsidRDefault="00487E83" w:rsidP="00ED4A2F">
            <w:pPr>
              <w:jc w:val="left"/>
              <w:rPr>
                <w:rFonts w:ascii="Calibri" w:hAnsi="Calibri"/>
                <w:color w:val="000000"/>
                <w:szCs w:val="22"/>
              </w:rPr>
            </w:pPr>
            <w:r>
              <w:rPr>
                <w:rFonts w:ascii="Calibri" w:hAnsi="Calibri"/>
                <w:color w:val="000000"/>
                <w:szCs w:val="22"/>
              </w:rPr>
              <w:t>120</w:t>
            </w:r>
            <w:r w:rsidR="00ED4A2F">
              <w:rPr>
                <w:rFonts w:ascii="Calibri" w:hAnsi="Calibri"/>
                <w:color w:val="000000"/>
                <w:szCs w:val="22"/>
              </w:rPr>
              <w:t>,000</w:t>
            </w:r>
          </w:p>
          <w:p w14:paraId="70722D23" w14:textId="77777777" w:rsidR="00530129" w:rsidRPr="00A021E6" w:rsidRDefault="00530129" w:rsidP="009B0203">
            <w:pPr>
              <w:jc w:val="left"/>
              <w:rPr>
                <w:rFonts w:cs="Arial"/>
                <w:sz w:val="18"/>
                <w:szCs w:val="18"/>
              </w:rPr>
            </w:pPr>
          </w:p>
        </w:tc>
        <w:tc>
          <w:tcPr>
            <w:tcW w:w="323" w:type="pct"/>
            <w:shd w:val="clear" w:color="auto" w:fill="auto"/>
            <w:vAlign w:val="center"/>
          </w:tcPr>
          <w:p w14:paraId="673A7945" w14:textId="10D06F32" w:rsidR="004D55B8" w:rsidRDefault="00487E83" w:rsidP="004D55B8">
            <w:pPr>
              <w:jc w:val="left"/>
              <w:rPr>
                <w:rFonts w:ascii="Calibri" w:hAnsi="Calibri"/>
                <w:color w:val="000000"/>
                <w:szCs w:val="22"/>
              </w:rPr>
            </w:pPr>
            <w:r>
              <w:rPr>
                <w:rFonts w:ascii="Calibri" w:hAnsi="Calibri"/>
                <w:color w:val="000000"/>
                <w:szCs w:val="22"/>
              </w:rPr>
              <w:t>110</w:t>
            </w:r>
            <w:r w:rsidR="004D55B8">
              <w:rPr>
                <w:rFonts w:ascii="Calibri" w:hAnsi="Calibri"/>
                <w:color w:val="000000"/>
                <w:szCs w:val="22"/>
              </w:rPr>
              <w:t>,000</w:t>
            </w:r>
          </w:p>
          <w:p w14:paraId="494B3916" w14:textId="77777777" w:rsidR="00530129" w:rsidRPr="00A021E6" w:rsidRDefault="00530129" w:rsidP="009B0203">
            <w:pPr>
              <w:jc w:val="left"/>
              <w:rPr>
                <w:rFonts w:cs="Arial"/>
                <w:sz w:val="18"/>
                <w:szCs w:val="18"/>
              </w:rPr>
            </w:pPr>
          </w:p>
        </w:tc>
        <w:tc>
          <w:tcPr>
            <w:tcW w:w="323" w:type="pct"/>
            <w:shd w:val="clear" w:color="auto" w:fill="auto"/>
            <w:vAlign w:val="center"/>
          </w:tcPr>
          <w:p w14:paraId="65D9E5D8" w14:textId="274687CA" w:rsidR="006C6887" w:rsidRDefault="00487E83" w:rsidP="006C6887">
            <w:pPr>
              <w:jc w:val="left"/>
              <w:rPr>
                <w:rFonts w:ascii="Calibri" w:hAnsi="Calibri"/>
                <w:color w:val="000000"/>
                <w:szCs w:val="22"/>
              </w:rPr>
            </w:pPr>
            <w:r>
              <w:rPr>
                <w:rFonts w:ascii="Calibri" w:hAnsi="Calibri"/>
                <w:color w:val="000000"/>
                <w:szCs w:val="22"/>
              </w:rPr>
              <w:t>105</w:t>
            </w:r>
            <w:r w:rsidR="006C6887">
              <w:rPr>
                <w:rFonts w:ascii="Calibri" w:hAnsi="Calibri"/>
                <w:color w:val="000000"/>
                <w:szCs w:val="22"/>
              </w:rPr>
              <w:t>,000</w:t>
            </w:r>
          </w:p>
          <w:p w14:paraId="73537C09" w14:textId="77777777" w:rsidR="00530129" w:rsidRPr="00A021E6" w:rsidRDefault="00530129" w:rsidP="009B0203">
            <w:pPr>
              <w:jc w:val="left"/>
              <w:rPr>
                <w:rFonts w:cs="Arial"/>
                <w:sz w:val="18"/>
                <w:szCs w:val="18"/>
              </w:rPr>
            </w:pPr>
          </w:p>
        </w:tc>
        <w:tc>
          <w:tcPr>
            <w:tcW w:w="382" w:type="pct"/>
            <w:shd w:val="clear" w:color="auto" w:fill="auto"/>
            <w:vAlign w:val="center"/>
          </w:tcPr>
          <w:p w14:paraId="64CA6D0A" w14:textId="2B7D1F5A" w:rsidR="00530129" w:rsidRPr="00E23B8D" w:rsidRDefault="00F63904" w:rsidP="009B0203">
            <w:pPr>
              <w:jc w:val="left"/>
              <w:rPr>
                <w:rFonts w:cs="Arial"/>
                <w:sz w:val="18"/>
                <w:szCs w:val="18"/>
              </w:rPr>
            </w:pPr>
            <w:r w:rsidRPr="00E23B8D">
              <w:rPr>
                <w:rFonts w:cs="Arial"/>
                <w:sz w:val="18"/>
                <w:szCs w:val="18"/>
              </w:rPr>
              <w:t>INGC; MITADER; MEF; INAM</w:t>
            </w:r>
          </w:p>
        </w:tc>
        <w:tc>
          <w:tcPr>
            <w:tcW w:w="341" w:type="pct"/>
            <w:shd w:val="clear" w:color="auto" w:fill="auto"/>
            <w:vAlign w:val="center"/>
          </w:tcPr>
          <w:p w14:paraId="44C5F791" w14:textId="3326128F" w:rsidR="00530129" w:rsidRPr="00A021E6" w:rsidRDefault="00C15818" w:rsidP="00E23B8D">
            <w:pPr>
              <w:jc w:val="center"/>
              <w:rPr>
                <w:rFonts w:cs="Arial"/>
                <w:b/>
                <w:sz w:val="18"/>
                <w:szCs w:val="18"/>
              </w:rPr>
            </w:pPr>
            <w:r w:rsidRPr="003C7A53">
              <w:rPr>
                <w:rFonts w:ascii="Agency FB" w:hAnsi="Agency FB" w:cs="Arial"/>
                <w:sz w:val="32"/>
                <w:szCs w:val="32"/>
              </w:rPr>
              <w:t>√</w:t>
            </w:r>
          </w:p>
        </w:tc>
        <w:tc>
          <w:tcPr>
            <w:tcW w:w="282" w:type="pct"/>
          </w:tcPr>
          <w:p w14:paraId="37EA199B" w14:textId="77777777" w:rsidR="00530129" w:rsidRDefault="00530129" w:rsidP="009B0203">
            <w:pPr>
              <w:jc w:val="left"/>
              <w:rPr>
                <w:rFonts w:cs="Arial"/>
                <w:b/>
                <w:sz w:val="18"/>
                <w:szCs w:val="18"/>
              </w:rPr>
            </w:pPr>
          </w:p>
          <w:p w14:paraId="3431CAEF" w14:textId="77777777" w:rsidR="00483856" w:rsidRDefault="00483856" w:rsidP="009B0203">
            <w:pPr>
              <w:jc w:val="left"/>
              <w:rPr>
                <w:rFonts w:cs="Arial"/>
                <w:b/>
                <w:sz w:val="18"/>
                <w:szCs w:val="18"/>
              </w:rPr>
            </w:pPr>
          </w:p>
          <w:p w14:paraId="79B754D5" w14:textId="75430DC9" w:rsidR="00483856" w:rsidRPr="00A021E6" w:rsidRDefault="00483856" w:rsidP="00E23B8D">
            <w:pPr>
              <w:jc w:val="center"/>
              <w:rPr>
                <w:rFonts w:cs="Arial"/>
                <w:b/>
                <w:sz w:val="18"/>
                <w:szCs w:val="18"/>
              </w:rPr>
            </w:pPr>
            <w:r w:rsidRPr="003C7A53">
              <w:rPr>
                <w:rFonts w:ascii="Agency FB" w:hAnsi="Agency FB" w:cs="Arial"/>
                <w:sz w:val="32"/>
                <w:szCs w:val="32"/>
              </w:rPr>
              <w:t>√</w:t>
            </w:r>
          </w:p>
        </w:tc>
        <w:tc>
          <w:tcPr>
            <w:tcW w:w="281" w:type="pct"/>
            <w:shd w:val="clear" w:color="auto" w:fill="auto"/>
            <w:vAlign w:val="center"/>
          </w:tcPr>
          <w:p w14:paraId="093E6372" w14:textId="2AE527BA" w:rsidR="00530129" w:rsidRPr="00A021E6" w:rsidRDefault="00483856" w:rsidP="00E23B8D">
            <w:pPr>
              <w:jc w:val="center"/>
              <w:rPr>
                <w:rFonts w:cs="Arial"/>
                <w:b/>
                <w:sz w:val="18"/>
                <w:szCs w:val="18"/>
              </w:rPr>
            </w:pPr>
            <w:r w:rsidRPr="003C7A53">
              <w:rPr>
                <w:rFonts w:ascii="Agency FB" w:hAnsi="Agency FB" w:cs="Arial"/>
                <w:sz w:val="32"/>
                <w:szCs w:val="32"/>
              </w:rPr>
              <w:t>√</w:t>
            </w:r>
          </w:p>
        </w:tc>
        <w:tc>
          <w:tcPr>
            <w:tcW w:w="449" w:type="pct"/>
            <w:shd w:val="clear" w:color="auto" w:fill="auto"/>
          </w:tcPr>
          <w:p w14:paraId="56A2D8AE" w14:textId="77777777" w:rsidR="00530129" w:rsidRDefault="00530129" w:rsidP="009B0203">
            <w:pPr>
              <w:rPr>
                <w:rFonts w:cs="Arial"/>
                <w:sz w:val="18"/>
                <w:szCs w:val="18"/>
              </w:rPr>
            </w:pPr>
          </w:p>
          <w:p w14:paraId="405F7828" w14:textId="3F103E46" w:rsidR="00C15818" w:rsidRDefault="00D543B5" w:rsidP="009B0203">
            <w:pPr>
              <w:rPr>
                <w:rFonts w:cs="Arial"/>
                <w:sz w:val="18"/>
                <w:szCs w:val="18"/>
              </w:rPr>
            </w:pPr>
            <w:r>
              <w:rPr>
                <w:rFonts w:cs="Arial"/>
                <w:sz w:val="18"/>
                <w:szCs w:val="18"/>
              </w:rPr>
              <w:t>450,000</w:t>
            </w:r>
          </w:p>
          <w:p w14:paraId="3979CDD4" w14:textId="77777777" w:rsidR="00C15818" w:rsidRPr="00A021E6" w:rsidRDefault="00C15818" w:rsidP="009B0203">
            <w:pPr>
              <w:rPr>
                <w:rFonts w:cs="Arial"/>
                <w:sz w:val="18"/>
                <w:szCs w:val="18"/>
              </w:rPr>
            </w:pPr>
          </w:p>
        </w:tc>
      </w:tr>
      <w:tr w:rsidR="00A02326" w14:paraId="42D4AD2B" w14:textId="77777777" w:rsidTr="00A02326">
        <w:trPr>
          <w:cantSplit/>
          <w:trHeight w:val="340"/>
        </w:trPr>
        <w:tc>
          <w:tcPr>
            <w:tcW w:w="717" w:type="pct"/>
          </w:tcPr>
          <w:p w14:paraId="175C7A8E" w14:textId="77777777" w:rsidR="00530129" w:rsidRPr="00A021E6" w:rsidRDefault="00530129" w:rsidP="009B0203">
            <w:pPr>
              <w:rPr>
                <w:rFonts w:cs="Arial"/>
                <w:sz w:val="18"/>
                <w:szCs w:val="18"/>
              </w:rPr>
            </w:pPr>
          </w:p>
        </w:tc>
        <w:tc>
          <w:tcPr>
            <w:tcW w:w="1251" w:type="pct"/>
            <w:gridSpan w:val="2"/>
            <w:shd w:val="clear" w:color="auto" w:fill="E7E6E6"/>
            <w:vAlign w:val="center"/>
          </w:tcPr>
          <w:p w14:paraId="51D660C4" w14:textId="77777777" w:rsidR="00530129" w:rsidRPr="00A021E6" w:rsidRDefault="00530129" w:rsidP="009B0203">
            <w:pPr>
              <w:rPr>
                <w:rFonts w:cs="Arial"/>
                <w:sz w:val="18"/>
                <w:szCs w:val="18"/>
              </w:rPr>
            </w:pPr>
            <w:r w:rsidRPr="00A021E6">
              <w:rPr>
                <w:rFonts w:cs="Arial"/>
                <w:b/>
                <w:bCs/>
                <w:sz w:val="18"/>
                <w:szCs w:val="18"/>
              </w:rPr>
              <w:t xml:space="preserve">Sub-total 5 </w:t>
            </w:r>
          </w:p>
        </w:tc>
        <w:tc>
          <w:tcPr>
            <w:tcW w:w="338" w:type="pct"/>
            <w:shd w:val="clear" w:color="auto" w:fill="E7E6E6"/>
            <w:vAlign w:val="center"/>
          </w:tcPr>
          <w:p w14:paraId="284B2E79" w14:textId="57D413D1" w:rsidR="00530129" w:rsidRPr="00A021E6" w:rsidRDefault="009D1D78" w:rsidP="009D1D78">
            <w:pPr>
              <w:spacing w:after="0"/>
              <w:rPr>
                <w:rFonts w:cs="Arial"/>
                <w:b/>
                <w:sz w:val="18"/>
                <w:szCs w:val="18"/>
              </w:rPr>
            </w:pPr>
            <w:r>
              <w:rPr>
                <w:rFonts w:ascii="Calibri" w:hAnsi="Calibri"/>
                <w:b/>
                <w:color w:val="000000"/>
                <w:szCs w:val="22"/>
              </w:rPr>
              <w:t>2</w:t>
            </w:r>
            <w:r w:rsidR="00487E83">
              <w:rPr>
                <w:rFonts w:ascii="Calibri" w:hAnsi="Calibri"/>
                <w:b/>
                <w:color w:val="000000"/>
                <w:szCs w:val="22"/>
              </w:rPr>
              <w:t>55</w:t>
            </w:r>
            <w:r>
              <w:rPr>
                <w:rFonts w:ascii="Calibri" w:hAnsi="Calibri"/>
                <w:b/>
                <w:color w:val="000000"/>
                <w:szCs w:val="22"/>
              </w:rPr>
              <w:t>,000</w:t>
            </w:r>
          </w:p>
        </w:tc>
        <w:tc>
          <w:tcPr>
            <w:tcW w:w="313" w:type="pct"/>
            <w:shd w:val="clear" w:color="auto" w:fill="E7E6E6"/>
            <w:vAlign w:val="center"/>
          </w:tcPr>
          <w:p w14:paraId="6742A7AE" w14:textId="3FDF1B52" w:rsidR="00530129" w:rsidRPr="00A021E6" w:rsidRDefault="00ED4A2F" w:rsidP="00D543B5">
            <w:pPr>
              <w:rPr>
                <w:rFonts w:cs="Arial"/>
                <w:b/>
                <w:sz w:val="18"/>
                <w:szCs w:val="18"/>
              </w:rPr>
            </w:pPr>
            <w:r>
              <w:rPr>
                <w:rFonts w:cs="Arial"/>
                <w:b/>
                <w:sz w:val="18"/>
                <w:szCs w:val="18"/>
              </w:rPr>
              <w:t>1</w:t>
            </w:r>
            <w:r w:rsidR="00D543B5">
              <w:rPr>
                <w:rFonts w:cs="Arial"/>
                <w:b/>
                <w:sz w:val="18"/>
                <w:szCs w:val="18"/>
              </w:rPr>
              <w:t>85</w:t>
            </w:r>
            <w:r>
              <w:rPr>
                <w:rFonts w:cs="Arial"/>
                <w:b/>
                <w:sz w:val="18"/>
                <w:szCs w:val="18"/>
              </w:rPr>
              <w:t>,000</w:t>
            </w:r>
          </w:p>
        </w:tc>
        <w:tc>
          <w:tcPr>
            <w:tcW w:w="323" w:type="pct"/>
            <w:shd w:val="clear" w:color="auto" w:fill="E7E6E6"/>
            <w:vAlign w:val="center"/>
          </w:tcPr>
          <w:p w14:paraId="0327A23F" w14:textId="6D27EA3C" w:rsidR="00530129" w:rsidRPr="00A021E6" w:rsidRDefault="004D55B8" w:rsidP="004D55B8">
            <w:pPr>
              <w:rPr>
                <w:rFonts w:cs="Arial"/>
                <w:b/>
                <w:sz w:val="18"/>
                <w:szCs w:val="18"/>
              </w:rPr>
            </w:pPr>
            <w:r>
              <w:rPr>
                <w:rFonts w:ascii="Calibri" w:hAnsi="Calibri"/>
                <w:b/>
                <w:color w:val="000000"/>
                <w:szCs w:val="22"/>
              </w:rPr>
              <w:t>1</w:t>
            </w:r>
            <w:r w:rsidR="00487E83">
              <w:rPr>
                <w:rFonts w:ascii="Calibri" w:hAnsi="Calibri"/>
                <w:b/>
                <w:color w:val="000000"/>
                <w:szCs w:val="22"/>
              </w:rPr>
              <w:t>7</w:t>
            </w:r>
            <w:r>
              <w:rPr>
                <w:rFonts w:ascii="Calibri" w:hAnsi="Calibri"/>
                <w:b/>
                <w:color w:val="000000"/>
                <w:szCs w:val="22"/>
              </w:rPr>
              <w:t>0,000</w:t>
            </w:r>
          </w:p>
        </w:tc>
        <w:tc>
          <w:tcPr>
            <w:tcW w:w="323" w:type="pct"/>
            <w:shd w:val="clear" w:color="auto" w:fill="E7E6E6"/>
            <w:vAlign w:val="center"/>
          </w:tcPr>
          <w:p w14:paraId="2287EACF" w14:textId="2F51EAA5" w:rsidR="00530129" w:rsidRPr="00A021E6" w:rsidRDefault="00487E83" w:rsidP="00487E83">
            <w:pPr>
              <w:rPr>
                <w:rFonts w:cs="Arial"/>
                <w:b/>
                <w:sz w:val="18"/>
                <w:szCs w:val="18"/>
              </w:rPr>
            </w:pPr>
            <w:r>
              <w:rPr>
                <w:rFonts w:ascii="Calibri" w:hAnsi="Calibri"/>
                <w:b/>
                <w:color w:val="000000"/>
                <w:szCs w:val="22"/>
              </w:rPr>
              <w:t>15</w:t>
            </w:r>
            <w:r w:rsidR="006C6887">
              <w:rPr>
                <w:rFonts w:ascii="Calibri" w:hAnsi="Calibri"/>
                <w:b/>
                <w:color w:val="000000"/>
                <w:szCs w:val="22"/>
              </w:rPr>
              <w:t>5,000</w:t>
            </w:r>
          </w:p>
        </w:tc>
        <w:tc>
          <w:tcPr>
            <w:tcW w:w="382" w:type="pct"/>
            <w:shd w:val="clear" w:color="auto" w:fill="E7E6E6"/>
            <w:vAlign w:val="center"/>
          </w:tcPr>
          <w:p w14:paraId="5347C936" w14:textId="5A095AEA" w:rsidR="00530129" w:rsidRPr="00A021E6" w:rsidRDefault="00D543B5" w:rsidP="009B0203">
            <w:pPr>
              <w:rPr>
                <w:rFonts w:cs="Arial"/>
                <w:sz w:val="18"/>
                <w:szCs w:val="18"/>
              </w:rPr>
            </w:pPr>
            <w:r>
              <w:rPr>
                <w:rFonts w:cs="Arial"/>
                <w:sz w:val="18"/>
                <w:szCs w:val="18"/>
              </w:rPr>
              <w:t>…</w:t>
            </w:r>
          </w:p>
        </w:tc>
        <w:tc>
          <w:tcPr>
            <w:tcW w:w="341" w:type="pct"/>
            <w:shd w:val="clear" w:color="auto" w:fill="E7E6E6"/>
            <w:vAlign w:val="center"/>
          </w:tcPr>
          <w:p w14:paraId="03FF0E70" w14:textId="2D3C49BC" w:rsidR="00530129" w:rsidRPr="00A021E6" w:rsidRDefault="00D543B5" w:rsidP="009B0203">
            <w:pPr>
              <w:rPr>
                <w:rFonts w:cs="Arial"/>
                <w:sz w:val="18"/>
                <w:szCs w:val="18"/>
              </w:rPr>
            </w:pPr>
            <w:r>
              <w:rPr>
                <w:rFonts w:cs="Arial"/>
                <w:sz w:val="18"/>
                <w:szCs w:val="18"/>
              </w:rPr>
              <w:t>……</w:t>
            </w:r>
          </w:p>
        </w:tc>
        <w:tc>
          <w:tcPr>
            <w:tcW w:w="282" w:type="pct"/>
            <w:shd w:val="clear" w:color="auto" w:fill="E7E6E6"/>
          </w:tcPr>
          <w:p w14:paraId="6D60F1C4" w14:textId="77777777" w:rsidR="00D543B5" w:rsidRDefault="00D543B5" w:rsidP="009B0203">
            <w:pPr>
              <w:rPr>
                <w:rFonts w:cs="Arial"/>
                <w:sz w:val="18"/>
                <w:szCs w:val="18"/>
              </w:rPr>
            </w:pPr>
          </w:p>
          <w:p w14:paraId="6AD98ECA" w14:textId="1B1AC76A" w:rsidR="00530129" w:rsidRPr="00A021E6" w:rsidRDefault="00D543B5" w:rsidP="009B0203">
            <w:pPr>
              <w:rPr>
                <w:rFonts w:cs="Arial"/>
                <w:sz w:val="18"/>
                <w:szCs w:val="18"/>
              </w:rPr>
            </w:pPr>
            <w:r>
              <w:rPr>
                <w:rFonts w:cs="Arial"/>
                <w:sz w:val="18"/>
                <w:szCs w:val="18"/>
              </w:rPr>
              <w:t>….</w:t>
            </w:r>
          </w:p>
        </w:tc>
        <w:tc>
          <w:tcPr>
            <w:tcW w:w="281" w:type="pct"/>
            <w:shd w:val="clear" w:color="auto" w:fill="E7E6E6"/>
            <w:vAlign w:val="center"/>
          </w:tcPr>
          <w:p w14:paraId="2ADD5E7E" w14:textId="77777777" w:rsidR="00530129" w:rsidRDefault="00530129" w:rsidP="009B0203">
            <w:pPr>
              <w:rPr>
                <w:rFonts w:cs="Arial"/>
                <w:sz w:val="18"/>
                <w:szCs w:val="18"/>
              </w:rPr>
            </w:pPr>
          </w:p>
          <w:p w14:paraId="3747CCC0" w14:textId="53A0BA94" w:rsidR="00483856" w:rsidRPr="00A021E6" w:rsidRDefault="00483856" w:rsidP="009B0203">
            <w:pPr>
              <w:rPr>
                <w:rFonts w:cs="Arial"/>
                <w:sz w:val="18"/>
                <w:szCs w:val="18"/>
              </w:rPr>
            </w:pPr>
            <w:r>
              <w:rPr>
                <w:rFonts w:cs="Arial"/>
                <w:sz w:val="18"/>
                <w:szCs w:val="18"/>
              </w:rPr>
              <w:t>….</w:t>
            </w:r>
          </w:p>
        </w:tc>
        <w:tc>
          <w:tcPr>
            <w:tcW w:w="449" w:type="pct"/>
            <w:shd w:val="clear" w:color="auto" w:fill="E7E6E6"/>
            <w:vAlign w:val="center"/>
          </w:tcPr>
          <w:p w14:paraId="5886B4D8" w14:textId="3B27D840" w:rsidR="00530129" w:rsidRPr="00A021E6" w:rsidRDefault="00D543B5" w:rsidP="009B0203">
            <w:pPr>
              <w:rPr>
                <w:rFonts w:cs="Arial"/>
                <w:sz w:val="18"/>
                <w:szCs w:val="18"/>
              </w:rPr>
            </w:pPr>
            <w:r>
              <w:rPr>
                <w:rFonts w:cs="Arial"/>
                <w:sz w:val="18"/>
                <w:szCs w:val="18"/>
              </w:rPr>
              <w:t>765,000</w:t>
            </w:r>
          </w:p>
        </w:tc>
      </w:tr>
      <w:tr w:rsidR="00A02326" w14:paraId="1DF12B85" w14:textId="77777777" w:rsidTr="00A02326">
        <w:trPr>
          <w:cantSplit/>
          <w:trHeight w:val="340"/>
        </w:trPr>
        <w:tc>
          <w:tcPr>
            <w:tcW w:w="717" w:type="pct"/>
          </w:tcPr>
          <w:p w14:paraId="74041745" w14:textId="77777777" w:rsidR="00530129" w:rsidRPr="00A021E6" w:rsidRDefault="00530129" w:rsidP="009B0203">
            <w:pPr>
              <w:rPr>
                <w:rFonts w:cs="Arial"/>
                <w:sz w:val="18"/>
                <w:szCs w:val="18"/>
              </w:rPr>
            </w:pPr>
          </w:p>
        </w:tc>
        <w:tc>
          <w:tcPr>
            <w:tcW w:w="1251" w:type="pct"/>
            <w:gridSpan w:val="2"/>
            <w:shd w:val="clear" w:color="auto" w:fill="E7E6E6"/>
            <w:vAlign w:val="center"/>
          </w:tcPr>
          <w:p w14:paraId="5BFDAB4D" w14:textId="4E969275" w:rsidR="00530129" w:rsidRPr="00A021E6" w:rsidRDefault="00530129" w:rsidP="009B0203">
            <w:pPr>
              <w:jc w:val="left"/>
              <w:rPr>
                <w:rFonts w:cs="Arial"/>
                <w:b/>
                <w:bCs/>
                <w:sz w:val="18"/>
                <w:szCs w:val="18"/>
              </w:rPr>
            </w:pPr>
            <w:r w:rsidRPr="00A021E6">
              <w:rPr>
                <w:rFonts w:cs="Arial"/>
                <w:b/>
                <w:bCs/>
                <w:sz w:val="18"/>
                <w:szCs w:val="18"/>
              </w:rPr>
              <w:t>Communication and Knowledge product</w:t>
            </w:r>
            <w:r w:rsidR="008F29E0">
              <w:rPr>
                <w:rFonts w:cs="Arial"/>
                <w:b/>
                <w:bCs/>
                <w:sz w:val="18"/>
                <w:szCs w:val="18"/>
              </w:rPr>
              <w:t xml:space="preserve"> (CKP)</w:t>
            </w:r>
          </w:p>
        </w:tc>
        <w:tc>
          <w:tcPr>
            <w:tcW w:w="338" w:type="pct"/>
            <w:shd w:val="clear" w:color="auto" w:fill="E7E6E6"/>
            <w:vAlign w:val="center"/>
          </w:tcPr>
          <w:p w14:paraId="2DA17EEB" w14:textId="6A6A3AD9" w:rsidR="00530129" w:rsidRPr="00A021E6" w:rsidRDefault="008F29E0" w:rsidP="009B0203">
            <w:pPr>
              <w:rPr>
                <w:rFonts w:cs="Arial"/>
                <w:b/>
                <w:bCs/>
                <w:sz w:val="18"/>
                <w:szCs w:val="18"/>
              </w:rPr>
            </w:pPr>
            <w:r>
              <w:rPr>
                <w:rFonts w:cs="Arial"/>
                <w:b/>
                <w:bCs/>
                <w:sz w:val="18"/>
                <w:szCs w:val="18"/>
              </w:rPr>
              <w:t>10,000</w:t>
            </w:r>
          </w:p>
        </w:tc>
        <w:tc>
          <w:tcPr>
            <w:tcW w:w="313" w:type="pct"/>
            <w:shd w:val="clear" w:color="auto" w:fill="E7E6E6"/>
            <w:vAlign w:val="center"/>
          </w:tcPr>
          <w:p w14:paraId="278EBDF6" w14:textId="32E14D0B" w:rsidR="00530129" w:rsidRPr="00A021E6" w:rsidRDefault="008F29E0" w:rsidP="009B0203">
            <w:pPr>
              <w:rPr>
                <w:rFonts w:cs="Arial"/>
                <w:b/>
                <w:sz w:val="18"/>
                <w:szCs w:val="18"/>
              </w:rPr>
            </w:pPr>
            <w:r w:rsidRPr="008F29E0">
              <w:rPr>
                <w:rFonts w:cs="Arial"/>
                <w:b/>
                <w:bCs/>
                <w:sz w:val="18"/>
                <w:szCs w:val="18"/>
              </w:rPr>
              <w:t>10,000</w:t>
            </w:r>
          </w:p>
        </w:tc>
        <w:tc>
          <w:tcPr>
            <w:tcW w:w="323" w:type="pct"/>
            <w:shd w:val="clear" w:color="auto" w:fill="E7E6E6"/>
            <w:vAlign w:val="center"/>
          </w:tcPr>
          <w:p w14:paraId="2A1A4FE0" w14:textId="0CFD88CC" w:rsidR="00530129" w:rsidRPr="00A021E6" w:rsidRDefault="008F29E0" w:rsidP="009B0203">
            <w:pPr>
              <w:rPr>
                <w:rFonts w:cs="Arial"/>
                <w:b/>
                <w:sz w:val="18"/>
                <w:szCs w:val="18"/>
              </w:rPr>
            </w:pPr>
            <w:r w:rsidRPr="008F29E0">
              <w:rPr>
                <w:rFonts w:cs="Arial"/>
                <w:b/>
                <w:bCs/>
                <w:sz w:val="18"/>
                <w:szCs w:val="18"/>
              </w:rPr>
              <w:t>10,000</w:t>
            </w:r>
          </w:p>
        </w:tc>
        <w:tc>
          <w:tcPr>
            <w:tcW w:w="323" w:type="pct"/>
            <w:shd w:val="clear" w:color="auto" w:fill="E7E6E6"/>
            <w:vAlign w:val="center"/>
          </w:tcPr>
          <w:p w14:paraId="4E76FF1E" w14:textId="5C91AF11" w:rsidR="00530129" w:rsidRPr="00A021E6" w:rsidRDefault="008F29E0" w:rsidP="009B0203">
            <w:pPr>
              <w:rPr>
                <w:rFonts w:cs="Arial"/>
                <w:b/>
                <w:sz w:val="18"/>
                <w:szCs w:val="18"/>
              </w:rPr>
            </w:pPr>
            <w:r w:rsidRPr="008F29E0">
              <w:rPr>
                <w:rFonts w:cs="Arial"/>
                <w:b/>
                <w:bCs/>
                <w:sz w:val="18"/>
                <w:szCs w:val="18"/>
              </w:rPr>
              <w:t>10,000</w:t>
            </w:r>
          </w:p>
        </w:tc>
        <w:tc>
          <w:tcPr>
            <w:tcW w:w="382" w:type="pct"/>
            <w:shd w:val="clear" w:color="auto" w:fill="E7E6E6"/>
            <w:vAlign w:val="center"/>
          </w:tcPr>
          <w:p w14:paraId="46260B53" w14:textId="647D4111" w:rsidR="00530129" w:rsidRPr="00F81A6D" w:rsidRDefault="00F63904" w:rsidP="009B0203">
            <w:pPr>
              <w:rPr>
                <w:rFonts w:cs="Arial"/>
                <w:sz w:val="18"/>
                <w:szCs w:val="18"/>
              </w:rPr>
            </w:pPr>
            <w:r w:rsidRPr="00F63904">
              <w:rPr>
                <w:rFonts w:cs="Arial"/>
                <w:sz w:val="18"/>
                <w:szCs w:val="18"/>
              </w:rPr>
              <w:t>INGC; MITADER; MEF; INAM</w:t>
            </w:r>
          </w:p>
        </w:tc>
        <w:tc>
          <w:tcPr>
            <w:tcW w:w="341" w:type="pct"/>
            <w:shd w:val="clear" w:color="auto" w:fill="E7E6E6"/>
            <w:vAlign w:val="center"/>
          </w:tcPr>
          <w:p w14:paraId="3C8D386F" w14:textId="0CDBDE54" w:rsidR="00530129" w:rsidRPr="00A021E6" w:rsidRDefault="00D543B5" w:rsidP="009B0203">
            <w:pPr>
              <w:rPr>
                <w:rFonts w:cs="Arial"/>
                <w:sz w:val="18"/>
                <w:szCs w:val="18"/>
              </w:rPr>
            </w:pPr>
            <w:r w:rsidRPr="003C7A53">
              <w:rPr>
                <w:rFonts w:ascii="Agency FB" w:hAnsi="Agency FB" w:cs="Arial"/>
                <w:sz w:val="32"/>
                <w:szCs w:val="32"/>
              </w:rPr>
              <w:t>√</w:t>
            </w:r>
          </w:p>
        </w:tc>
        <w:tc>
          <w:tcPr>
            <w:tcW w:w="282" w:type="pct"/>
            <w:shd w:val="clear" w:color="auto" w:fill="E7E6E6"/>
          </w:tcPr>
          <w:p w14:paraId="2973472D" w14:textId="77777777" w:rsidR="00530129" w:rsidRDefault="00530129" w:rsidP="009B0203">
            <w:pPr>
              <w:rPr>
                <w:rFonts w:cs="Arial"/>
                <w:sz w:val="18"/>
                <w:szCs w:val="18"/>
              </w:rPr>
            </w:pPr>
          </w:p>
          <w:p w14:paraId="10BAC688" w14:textId="467E5360" w:rsidR="00D543B5" w:rsidRPr="00A021E6" w:rsidRDefault="00D543B5" w:rsidP="009B0203">
            <w:pPr>
              <w:rPr>
                <w:rFonts w:cs="Arial"/>
                <w:sz w:val="18"/>
                <w:szCs w:val="18"/>
              </w:rPr>
            </w:pPr>
            <w:r w:rsidRPr="003C7A53">
              <w:rPr>
                <w:rFonts w:ascii="Agency FB" w:hAnsi="Agency FB" w:cs="Arial"/>
                <w:sz w:val="32"/>
                <w:szCs w:val="32"/>
              </w:rPr>
              <w:t>√</w:t>
            </w:r>
          </w:p>
        </w:tc>
        <w:tc>
          <w:tcPr>
            <w:tcW w:w="281" w:type="pct"/>
            <w:shd w:val="clear" w:color="auto" w:fill="E7E6E6"/>
            <w:vAlign w:val="center"/>
          </w:tcPr>
          <w:p w14:paraId="77517565" w14:textId="77777777" w:rsidR="00530129" w:rsidRDefault="00530129" w:rsidP="009B0203">
            <w:pPr>
              <w:rPr>
                <w:rFonts w:cs="Arial"/>
                <w:sz w:val="18"/>
                <w:szCs w:val="18"/>
              </w:rPr>
            </w:pPr>
          </w:p>
          <w:p w14:paraId="685EF877" w14:textId="0B1196A3" w:rsidR="00D543B5" w:rsidRPr="00A021E6" w:rsidRDefault="00D543B5" w:rsidP="009B0203">
            <w:pPr>
              <w:rPr>
                <w:rFonts w:cs="Arial"/>
                <w:sz w:val="18"/>
                <w:szCs w:val="18"/>
              </w:rPr>
            </w:pPr>
            <w:r w:rsidRPr="003C7A53">
              <w:rPr>
                <w:rFonts w:ascii="Agency FB" w:hAnsi="Agency FB" w:cs="Arial"/>
                <w:sz w:val="32"/>
                <w:szCs w:val="32"/>
              </w:rPr>
              <w:t>√</w:t>
            </w:r>
          </w:p>
        </w:tc>
        <w:tc>
          <w:tcPr>
            <w:tcW w:w="449" w:type="pct"/>
            <w:shd w:val="clear" w:color="auto" w:fill="E7E6E6"/>
            <w:vAlign w:val="center"/>
          </w:tcPr>
          <w:p w14:paraId="1E6EDBC1" w14:textId="3CCC90E8" w:rsidR="00530129" w:rsidRPr="00A021E6" w:rsidRDefault="00D543B5" w:rsidP="009B0203">
            <w:pPr>
              <w:rPr>
                <w:rFonts w:cs="Arial"/>
                <w:sz w:val="18"/>
                <w:szCs w:val="18"/>
              </w:rPr>
            </w:pPr>
            <w:r>
              <w:rPr>
                <w:rFonts w:cs="Arial"/>
                <w:sz w:val="18"/>
                <w:szCs w:val="18"/>
              </w:rPr>
              <w:t>40,000</w:t>
            </w:r>
          </w:p>
        </w:tc>
      </w:tr>
      <w:tr w:rsidR="00A02326" w14:paraId="6FDD3CB1" w14:textId="77777777" w:rsidTr="00A02326">
        <w:trPr>
          <w:cantSplit/>
          <w:trHeight w:val="340"/>
        </w:trPr>
        <w:tc>
          <w:tcPr>
            <w:tcW w:w="717" w:type="pct"/>
          </w:tcPr>
          <w:p w14:paraId="481F4DD4" w14:textId="77777777" w:rsidR="00530129" w:rsidRPr="00A021E6" w:rsidRDefault="00530129" w:rsidP="009B0203">
            <w:pPr>
              <w:rPr>
                <w:rFonts w:cs="Arial"/>
                <w:sz w:val="18"/>
                <w:szCs w:val="18"/>
              </w:rPr>
            </w:pPr>
          </w:p>
        </w:tc>
        <w:tc>
          <w:tcPr>
            <w:tcW w:w="1251" w:type="pct"/>
            <w:gridSpan w:val="2"/>
            <w:shd w:val="clear" w:color="auto" w:fill="auto"/>
            <w:vAlign w:val="center"/>
          </w:tcPr>
          <w:p w14:paraId="73F9A6EA" w14:textId="77777777" w:rsidR="00530129" w:rsidRPr="00A021E6" w:rsidRDefault="00530129" w:rsidP="009B0203">
            <w:pPr>
              <w:jc w:val="left"/>
              <w:rPr>
                <w:rFonts w:cs="Arial"/>
                <w:b/>
                <w:bCs/>
                <w:sz w:val="18"/>
                <w:szCs w:val="18"/>
              </w:rPr>
            </w:pPr>
            <w:r w:rsidRPr="00A021E6">
              <w:rPr>
                <w:rFonts w:cs="Arial"/>
                <w:b/>
                <w:bCs/>
                <w:sz w:val="18"/>
                <w:szCs w:val="18"/>
              </w:rPr>
              <w:t>Monitoring</w:t>
            </w:r>
          </w:p>
        </w:tc>
        <w:tc>
          <w:tcPr>
            <w:tcW w:w="338" w:type="pct"/>
            <w:shd w:val="clear" w:color="auto" w:fill="auto"/>
            <w:vAlign w:val="center"/>
          </w:tcPr>
          <w:p w14:paraId="4B85443C" w14:textId="777040E9" w:rsidR="00530129" w:rsidRPr="00A021E6" w:rsidRDefault="008F29E0" w:rsidP="009B0203">
            <w:pPr>
              <w:jc w:val="left"/>
              <w:rPr>
                <w:rFonts w:cs="Arial"/>
                <w:b/>
                <w:sz w:val="18"/>
                <w:szCs w:val="18"/>
              </w:rPr>
            </w:pPr>
            <w:r w:rsidRPr="008F29E0">
              <w:rPr>
                <w:rFonts w:cs="Arial"/>
                <w:b/>
                <w:bCs/>
                <w:sz w:val="18"/>
                <w:szCs w:val="18"/>
              </w:rPr>
              <w:t>10,000</w:t>
            </w:r>
          </w:p>
        </w:tc>
        <w:tc>
          <w:tcPr>
            <w:tcW w:w="313" w:type="pct"/>
            <w:shd w:val="clear" w:color="auto" w:fill="auto"/>
            <w:vAlign w:val="center"/>
          </w:tcPr>
          <w:p w14:paraId="52979AEC" w14:textId="51B33F4B" w:rsidR="00530129" w:rsidRPr="00A021E6" w:rsidRDefault="008F29E0" w:rsidP="009B0203">
            <w:pPr>
              <w:jc w:val="left"/>
              <w:rPr>
                <w:rFonts w:cs="Arial"/>
                <w:b/>
                <w:sz w:val="18"/>
                <w:szCs w:val="18"/>
              </w:rPr>
            </w:pPr>
            <w:r w:rsidRPr="008F29E0">
              <w:rPr>
                <w:rFonts w:cs="Arial"/>
                <w:b/>
                <w:bCs/>
                <w:sz w:val="18"/>
                <w:szCs w:val="18"/>
              </w:rPr>
              <w:t>10,000</w:t>
            </w:r>
          </w:p>
        </w:tc>
        <w:tc>
          <w:tcPr>
            <w:tcW w:w="323" w:type="pct"/>
            <w:shd w:val="clear" w:color="auto" w:fill="auto"/>
            <w:vAlign w:val="center"/>
          </w:tcPr>
          <w:p w14:paraId="1D1F2382" w14:textId="4211FCD1" w:rsidR="00530129" w:rsidRPr="00A021E6" w:rsidRDefault="008F29E0" w:rsidP="009B0203">
            <w:pPr>
              <w:jc w:val="left"/>
              <w:rPr>
                <w:rFonts w:cs="Arial"/>
                <w:b/>
                <w:sz w:val="18"/>
                <w:szCs w:val="18"/>
              </w:rPr>
            </w:pPr>
            <w:r w:rsidRPr="008F29E0">
              <w:rPr>
                <w:rFonts w:cs="Arial"/>
                <w:b/>
                <w:bCs/>
                <w:sz w:val="18"/>
                <w:szCs w:val="18"/>
              </w:rPr>
              <w:t>10,000</w:t>
            </w:r>
          </w:p>
        </w:tc>
        <w:tc>
          <w:tcPr>
            <w:tcW w:w="323" w:type="pct"/>
            <w:shd w:val="clear" w:color="auto" w:fill="auto"/>
            <w:vAlign w:val="center"/>
          </w:tcPr>
          <w:p w14:paraId="4EA1E88D" w14:textId="2A0FFA89" w:rsidR="00530129" w:rsidRPr="00A021E6" w:rsidRDefault="008F29E0" w:rsidP="009B0203">
            <w:pPr>
              <w:jc w:val="left"/>
              <w:rPr>
                <w:rFonts w:cs="Arial"/>
                <w:b/>
                <w:sz w:val="18"/>
                <w:szCs w:val="18"/>
              </w:rPr>
            </w:pPr>
            <w:r w:rsidRPr="008F29E0">
              <w:rPr>
                <w:rFonts w:cs="Arial"/>
                <w:b/>
                <w:bCs/>
                <w:sz w:val="18"/>
                <w:szCs w:val="18"/>
              </w:rPr>
              <w:t>10,000</w:t>
            </w:r>
          </w:p>
        </w:tc>
        <w:tc>
          <w:tcPr>
            <w:tcW w:w="382" w:type="pct"/>
            <w:shd w:val="clear" w:color="auto" w:fill="auto"/>
            <w:vAlign w:val="center"/>
          </w:tcPr>
          <w:p w14:paraId="34633726" w14:textId="77777777" w:rsidR="00530129" w:rsidRPr="00A021E6" w:rsidRDefault="00530129" w:rsidP="009B0203">
            <w:pPr>
              <w:jc w:val="left"/>
              <w:rPr>
                <w:rFonts w:cs="Arial"/>
                <w:b/>
                <w:sz w:val="18"/>
                <w:szCs w:val="18"/>
              </w:rPr>
            </w:pPr>
          </w:p>
        </w:tc>
        <w:tc>
          <w:tcPr>
            <w:tcW w:w="341" w:type="pct"/>
            <w:shd w:val="clear" w:color="auto" w:fill="auto"/>
            <w:vAlign w:val="center"/>
          </w:tcPr>
          <w:p w14:paraId="5D47830C" w14:textId="0EDFD5C6" w:rsidR="00530129" w:rsidRPr="00A021E6" w:rsidRDefault="00D543B5" w:rsidP="00E23B8D">
            <w:pPr>
              <w:jc w:val="center"/>
              <w:rPr>
                <w:rFonts w:cs="Arial"/>
                <w:b/>
                <w:sz w:val="18"/>
                <w:szCs w:val="18"/>
              </w:rPr>
            </w:pPr>
            <w:r w:rsidRPr="003C7A53">
              <w:rPr>
                <w:rFonts w:ascii="Agency FB" w:hAnsi="Agency FB" w:cs="Arial"/>
                <w:sz w:val="32"/>
                <w:szCs w:val="32"/>
              </w:rPr>
              <w:t>√</w:t>
            </w:r>
          </w:p>
        </w:tc>
        <w:tc>
          <w:tcPr>
            <w:tcW w:w="282" w:type="pct"/>
          </w:tcPr>
          <w:p w14:paraId="1B7B3FD3" w14:textId="3C18B6F7" w:rsidR="00530129" w:rsidRPr="00A021E6" w:rsidRDefault="00D543B5" w:rsidP="00E23B8D">
            <w:pPr>
              <w:jc w:val="center"/>
              <w:rPr>
                <w:rFonts w:cs="Arial"/>
                <w:b/>
                <w:sz w:val="18"/>
                <w:szCs w:val="18"/>
              </w:rPr>
            </w:pPr>
            <w:r w:rsidRPr="003C7A53">
              <w:rPr>
                <w:rFonts w:ascii="Agency FB" w:hAnsi="Agency FB" w:cs="Arial"/>
                <w:sz w:val="32"/>
                <w:szCs w:val="32"/>
              </w:rPr>
              <w:t>√</w:t>
            </w:r>
          </w:p>
        </w:tc>
        <w:tc>
          <w:tcPr>
            <w:tcW w:w="281" w:type="pct"/>
            <w:shd w:val="clear" w:color="auto" w:fill="auto"/>
            <w:vAlign w:val="center"/>
          </w:tcPr>
          <w:p w14:paraId="624C3AAC" w14:textId="1B2FF7C0" w:rsidR="00530129" w:rsidRPr="00A021E6" w:rsidRDefault="00D543B5" w:rsidP="00E23B8D">
            <w:pPr>
              <w:jc w:val="center"/>
              <w:rPr>
                <w:rFonts w:cs="Arial"/>
                <w:b/>
                <w:sz w:val="18"/>
                <w:szCs w:val="18"/>
              </w:rPr>
            </w:pPr>
            <w:r w:rsidRPr="003C7A53">
              <w:rPr>
                <w:rFonts w:ascii="Agency FB" w:hAnsi="Agency FB" w:cs="Arial"/>
                <w:sz w:val="32"/>
                <w:szCs w:val="32"/>
              </w:rPr>
              <w:t>√</w:t>
            </w:r>
          </w:p>
        </w:tc>
        <w:tc>
          <w:tcPr>
            <w:tcW w:w="449" w:type="pct"/>
            <w:shd w:val="clear" w:color="auto" w:fill="auto"/>
          </w:tcPr>
          <w:p w14:paraId="2173BB18" w14:textId="1A40484F" w:rsidR="00530129" w:rsidRPr="00A021E6" w:rsidRDefault="00D543B5" w:rsidP="009B0203">
            <w:pPr>
              <w:rPr>
                <w:rFonts w:cs="Arial"/>
                <w:sz w:val="18"/>
                <w:szCs w:val="18"/>
              </w:rPr>
            </w:pPr>
            <w:r>
              <w:rPr>
                <w:rFonts w:cs="Arial"/>
                <w:sz w:val="18"/>
                <w:szCs w:val="18"/>
              </w:rPr>
              <w:t>40,000</w:t>
            </w:r>
          </w:p>
        </w:tc>
      </w:tr>
      <w:tr w:rsidR="00A02326" w14:paraId="7386A905" w14:textId="77777777" w:rsidTr="00A02326">
        <w:trPr>
          <w:cantSplit/>
          <w:trHeight w:val="340"/>
        </w:trPr>
        <w:tc>
          <w:tcPr>
            <w:tcW w:w="717" w:type="pct"/>
            <w:shd w:val="clear" w:color="auto" w:fill="F7CAAC" w:themeFill="accent2" w:themeFillTint="66"/>
          </w:tcPr>
          <w:p w14:paraId="156E3C41" w14:textId="77777777" w:rsidR="00530129" w:rsidRPr="00C541DE" w:rsidRDefault="00530129" w:rsidP="009B0203">
            <w:pPr>
              <w:rPr>
                <w:rFonts w:cs="Arial"/>
                <w:b/>
                <w:sz w:val="16"/>
                <w:szCs w:val="16"/>
              </w:rPr>
            </w:pPr>
          </w:p>
        </w:tc>
        <w:tc>
          <w:tcPr>
            <w:tcW w:w="1251" w:type="pct"/>
            <w:gridSpan w:val="2"/>
            <w:shd w:val="clear" w:color="auto" w:fill="F7CAAC" w:themeFill="accent2" w:themeFillTint="66"/>
            <w:vAlign w:val="center"/>
          </w:tcPr>
          <w:p w14:paraId="410A3718" w14:textId="017D6A66" w:rsidR="00530129" w:rsidRPr="00C541DE" w:rsidRDefault="008F29E0" w:rsidP="009B0203">
            <w:pPr>
              <w:jc w:val="left"/>
              <w:rPr>
                <w:rFonts w:cs="Arial"/>
                <w:b/>
                <w:bCs/>
                <w:sz w:val="16"/>
                <w:szCs w:val="16"/>
              </w:rPr>
            </w:pPr>
            <w:r w:rsidRPr="00C541DE">
              <w:rPr>
                <w:rFonts w:cs="Arial"/>
                <w:b/>
                <w:bCs/>
                <w:sz w:val="16"/>
                <w:szCs w:val="16"/>
              </w:rPr>
              <w:t xml:space="preserve">Total (output 1 + 2 + 3 + 4 + </w:t>
            </w:r>
            <w:r w:rsidR="00530129" w:rsidRPr="00C541DE">
              <w:rPr>
                <w:rFonts w:cs="Arial"/>
                <w:b/>
                <w:bCs/>
                <w:sz w:val="16"/>
                <w:szCs w:val="16"/>
              </w:rPr>
              <w:t xml:space="preserve">5 </w:t>
            </w:r>
            <w:r w:rsidRPr="00C541DE">
              <w:rPr>
                <w:rFonts w:cs="Arial"/>
                <w:b/>
                <w:bCs/>
                <w:sz w:val="16"/>
                <w:szCs w:val="16"/>
              </w:rPr>
              <w:t xml:space="preserve">+ CK P+ </w:t>
            </w:r>
            <w:r w:rsidR="00530129" w:rsidRPr="00C541DE">
              <w:rPr>
                <w:rFonts w:cs="Arial"/>
                <w:b/>
                <w:bCs/>
                <w:sz w:val="16"/>
                <w:szCs w:val="16"/>
              </w:rPr>
              <w:t>Monitor</w:t>
            </w:r>
            <w:r w:rsidRPr="00C541DE">
              <w:rPr>
                <w:rFonts w:cs="Arial"/>
                <w:b/>
                <w:bCs/>
                <w:sz w:val="16"/>
                <w:szCs w:val="16"/>
              </w:rPr>
              <w:t>ing</w:t>
            </w:r>
            <w:r w:rsidR="00530129" w:rsidRPr="00C541DE">
              <w:rPr>
                <w:rFonts w:cs="Arial"/>
                <w:b/>
                <w:bCs/>
                <w:sz w:val="16"/>
                <w:szCs w:val="16"/>
              </w:rPr>
              <w:t xml:space="preserve">): </w:t>
            </w:r>
          </w:p>
        </w:tc>
        <w:tc>
          <w:tcPr>
            <w:tcW w:w="338" w:type="pct"/>
            <w:shd w:val="clear" w:color="auto" w:fill="F7CAAC" w:themeFill="accent2" w:themeFillTint="66"/>
            <w:vAlign w:val="center"/>
          </w:tcPr>
          <w:p w14:paraId="25F806E8" w14:textId="372DA875" w:rsidR="00D50E45" w:rsidRPr="00C541DE" w:rsidRDefault="00D50E45" w:rsidP="00D50E45">
            <w:pPr>
              <w:spacing w:after="0"/>
              <w:jc w:val="left"/>
              <w:rPr>
                <w:rFonts w:ascii="Calibri" w:hAnsi="Calibri"/>
                <w:b/>
                <w:color w:val="000000"/>
                <w:sz w:val="16"/>
                <w:szCs w:val="16"/>
                <w:lang w:val="en-ZA"/>
              </w:rPr>
            </w:pPr>
            <w:r w:rsidRPr="00C541DE">
              <w:rPr>
                <w:rFonts w:ascii="Calibri" w:hAnsi="Calibri"/>
                <w:b/>
                <w:color w:val="000000"/>
                <w:sz w:val="16"/>
                <w:szCs w:val="16"/>
              </w:rPr>
              <w:t xml:space="preserve">2 468 000.00 </w:t>
            </w:r>
          </w:p>
          <w:p w14:paraId="3FF07760" w14:textId="77777777" w:rsidR="00530129" w:rsidRPr="00C541DE" w:rsidRDefault="00530129" w:rsidP="009B0203">
            <w:pPr>
              <w:jc w:val="left"/>
              <w:rPr>
                <w:rFonts w:cs="Arial"/>
                <w:b/>
                <w:sz w:val="16"/>
                <w:szCs w:val="16"/>
              </w:rPr>
            </w:pPr>
          </w:p>
        </w:tc>
        <w:tc>
          <w:tcPr>
            <w:tcW w:w="313" w:type="pct"/>
            <w:shd w:val="clear" w:color="auto" w:fill="F7CAAC" w:themeFill="accent2" w:themeFillTint="66"/>
            <w:vAlign w:val="center"/>
          </w:tcPr>
          <w:p w14:paraId="3B79E8F4" w14:textId="1C18D281" w:rsidR="00D50E45" w:rsidRPr="00C541DE" w:rsidRDefault="00D50E45" w:rsidP="00D50E45">
            <w:pPr>
              <w:spacing w:after="0"/>
              <w:jc w:val="left"/>
              <w:rPr>
                <w:rFonts w:ascii="Calibri" w:hAnsi="Calibri"/>
                <w:b/>
                <w:color w:val="000000"/>
                <w:sz w:val="16"/>
                <w:szCs w:val="16"/>
                <w:lang w:val="en-ZA"/>
              </w:rPr>
            </w:pPr>
            <w:r w:rsidRPr="00C541DE">
              <w:rPr>
                <w:rFonts w:ascii="Calibri" w:hAnsi="Calibri"/>
                <w:b/>
                <w:color w:val="000000"/>
                <w:sz w:val="16"/>
                <w:szCs w:val="16"/>
              </w:rPr>
              <w:t xml:space="preserve">1 410 000.00 </w:t>
            </w:r>
          </w:p>
          <w:p w14:paraId="072067AF" w14:textId="77777777" w:rsidR="00530129" w:rsidRPr="00C541DE" w:rsidRDefault="00530129" w:rsidP="009B0203">
            <w:pPr>
              <w:jc w:val="left"/>
              <w:rPr>
                <w:rFonts w:cs="Arial"/>
                <w:b/>
                <w:sz w:val="16"/>
                <w:szCs w:val="16"/>
              </w:rPr>
            </w:pPr>
          </w:p>
        </w:tc>
        <w:tc>
          <w:tcPr>
            <w:tcW w:w="323" w:type="pct"/>
            <w:shd w:val="clear" w:color="auto" w:fill="F7CAAC" w:themeFill="accent2" w:themeFillTint="66"/>
            <w:vAlign w:val="center"/>
          </w:tcPr>
          <w:p w14:paraId="2AD51C01" w14:textId="32D051FC" w:rsidR="00D50E45" w:rsidRPr="00C541DE" w:rsidRDefault="00D50E45" w:rsidP="00D50E45">
            <w:pPr>
              <w:spacing w:after="0"/>
              <w:jc w:val="left"/>
              <w:rPr>
                <w:rFonts w:ascii="Calibri" w:hAnsi="Calibri"/>
                <w:b/>
                <w:color w:val="000000"/>
                <w:sz w:val="16"/>
                <w:szCs w:val="16"/>
                <w:lang w:val="en-ZA"/>
              </w:rPr>
            </w:pPr>
            <w:r w:rsidRPr="00C541DE">
              <w:rPr>
                <w:rFonts w:ascii="Calibri" w:hAnsi="Calibri"/>
                <w:b/>
                <w:color w:val="000000"/>
                <w:sz w:val="16"/>
                <w:szCs w:val="16"/>
              </w:rPr>
              <w:t xml:space="preserve">730 000.00 </w:t>
            </w:r>
          </w:p>
          <w:p w14:paraId="013654D5" w14:textId="77777777" w:rsidR="00530129" w:rsidRPr="00C541DE" w:rsidRDefault="00530129" w:rsidP="009B0203">
            <w:pPr>
              <w:jc w:val="left"/>
              <w:rPr>
                <w:rFonts w:cs="Arial"/>
                <w:b/>
                <w:sz w:val="16"/>
                <w:szCs w:val="16"/>
              </w:rPr>
            </w:pPr>
          </w:p>
        </w:tc>
        <w:tc>
          <w:tcPr>
            <w:tcW w:w="323" w:type="pct"/>
            <w:shd w:val="clear" w:color="auto" w:fill="F7CAAC" w:themeFill="accent2" w:themeFillTint="66"/>
            <w:vAlign w:val="center"/>
          </w:tcPr>
          <w:p w14:paraId="709901EF" w14:textId="38EC2A81" w:rsidR="00D50E45" w:rsidRPr="00C541DE" w:rsidRDefault="00D50E45" w:rsidP="00D50E45">
            <w:pPr>
              <w:spacing w:after="0"/>
              <w:jc w:val="left"/>
              <w:rPr>
                <w:rFonts w:ascii="Calibri" w:hAnsi="Calibri"/>
                <w:b/>
                <w:color w:val="000000"/>
                <w:sz w:val="16"/>
                <w:szCs w:val="16"/>
                <w:lang w:val="en-ZA"/>
              </w:rPr>
            </w:pPr>
            <w:r w:rsidRPr="00C541DE">
              <w:rPr>
                <w:rFonts w:ascii="Calibri" w:hAnsi="Calibri"/>
                <w:b/>
                <w:color w:val="000000"/>
                <w:sz w:val="16"/>
                <w:szCs w:val="16"/>
              </w:rPr>
              <w:t xml:space="preserve">685 000.00 </w:t>
            </w:r>
          </w:p>
          <w:p w14:paraId="1C6121F5" w14:textId="77777777" w:rsidR="00530129" w:rsidRPr="00C541DE" w:rsidRDefault="00530129" w:rsidP="009B0203">
            <w:pPr>
              <w:jc w:val="left"/>
              <w:rPr>
                <w:rFonts w:cs="Arial"/>
                <w:b/>
                <w:sz w:val="16"/>
                <w:szCs w:val="16"/>
              </w:rPr>
            </w:pPr>
          </w:p>
        </w:tc>
        <w:tc>
          <w:tcPr>
            <w:tcW w:w="382" w:type="pct"/>
            <w:shd w:val="clear" w:color="auto" w:fill="F7CAAC" w:themeFill="accent2" w:themeFillTint="66"/>
            <w:vAlign w:val="center"/>
          </w:tcPr>
          <w:p w14:paraId="55607EC8" w14:textId="77777777" w:rsidR="00530129" w:rsidRPr="00C541DE" w:rsidRDefault="00530129" w:rsidP="009B0203">
            <w:pPr>
              <w:jc w:val="left"/>
              <w:rPr>
                <w:rFonts w:cs="Arial"/>
                <w:b/>
                <w:sz w:val="16"/>
                <w:szCs w:val="16"/>
              </w:rPr>
            </w:pPr>
          </w:p>
        </w:tc>
        <w:tc>
          <w:tcPr>
            <w:tcW w:w="341" w:type="pct"/>
            <w:shd w:val="clear" w:color="auto" w:fill="F7CAAC" w:themeFill="accent2" w:themeFillTint="66"/>
            <w:vAlign w:val="center"/>
          </w:tcPr>
          <w:p w14:paraId="71ECAEA2" w14:textId="77777777" w:rsidR="00530129" w:rsidRPr="00C541DE" w:rsidRDefault="00530129" w:rsidP="009B0203">
            <w:pPr>
              <w:jc w:val="left"/>
              <w:rPr>
                <w:rFonts w:cs="Arial"/>
                <w:b/>
                <w:sz w:val="16"/>
                <w:szCs w:val="16"/>
              </w:rPr>
            </w:pPr>
          </w:p>
        </w:tc>
        <w:tc>
          <w:tcPr>
            <w:tcW w:w="282" w:type="pct"/>
            <w:shd w:val="clear" w:color="auto" w:fill="F7CAAC" w:themeFill="accent2" w:themeFillTint="66"/>
          </w:tcPr>
          <w:p w14:paraId="1FF47BA2" w14:textId="77777777" w:rsidR="00530129" w:rsidRPr="00C541DE" w:rsidRDefault="00530129" w:rsidP="009B0203">
            <w:pPr>
              <w:jc w:val="left"/>
              <w:rPr>
                <w:rFonts w:cs="Arial"/>
                <w:b/>
                <w:sz w:val="16"/>
                <w:szCs w:val="16"/>
              </w:rPr>
            </w:pPr>
          </w:p>
        </w:tc>
        <w:tc>
          <w:tcPr>
            <w:tcW w:w="281" w:type="pct"/>
            <w:shd w:val="clear" w:color="auto" w:fill="F7CAAC" w:themeFill="accent2" w:themeFillTint="66"/>
            <w:vAlign w:val="center"/>
          </w:tcPr>
          <w:p w14:paraId="0137B638" w14:textId="77777777" w:rsidR="00530129" w:rsidRPr="00C541DE" w:rsidRDefault="00530129" w:rsidP="009B0203">
            <w:pPr>
              <w:jc w:val="left"/>
              <w:rPr>
                <w:rFonts w:cs="Arial"/>
                <w:b/>
                <w:sz w:val="16"/>
                <w:szCs w:val="16"/>
              </w:rPr>
            </w:pPr>
          </w:p>
        </w:tc>
        <w:tc>
          <w:tcPr>
            <w:tcW w:w="449" w:type="pct"/>
            <w:shd w:val="clear" w:color="auto" w:fill="F7CAAC" w:themeFill="accent2" w:themeFillTint="66"/>
          </w:tcPr>
          <w:p w14:paraId="515636F1" w14:textId="77777777" w:rsidR="00530129" w:rsidRPr="00C541DE" w:rsidRDefault="00530129" w:rsidP="009B0203">
            <w:pPr>
              <w:rPr>
                <w:rFonts w:cs="Arial"/>
                <w:b/>
                <w:sz w:val="16"/>
                <w:szCs w:val="16"/>
              </w:rPr>
            </w:pPr>
          </w:p>
        </w:tc>
      </w:tr>
      <w:tr w:rsidR="00A02326" w14:paraId="48649E1D" w14:textId="77777777" w:rsidTr="00A02326">
        <w:trPr>
          <w:cantSplit/>
          <w:trHeight w:val="371"/>
        </w:trPr>
        <w:tc>
          <w:tcPr>
            <w:tcW w:w="717" w:type="pct"/>
            <w:vMerge w:val="restart"/>
          </w:tcPr>
          <w:p w14:paraId="100F1895" w14:textId="77777777" w:rsidR="00530129" w:rsidRPr="00A021E6" w:rsidRDefault="00530129" w:rsidP="009B0203">
            <w:pPr>
              <w:rPr>
                <w:rFonts w:cs="Arial"/>
                <w:b/>
                <w:sz w:val="18"/>
                <w:szCs w:val="18"/>
              </w:rPr>
            </w:pPr>
            <w:r w:rsidRPr="00A021E6">
              <w:rPr>
                <w:rFonts w:cs="Arial"/>
                <w:b/>
                <w:sz w:val="18"/>
                <w:szCs w:val="18"/>
              </w:rPr>
              <w:t xml:space="preserve">Evaluation </w:t>
            </w:r>
            <w:r w:rsidRPr="00A021E6">
              <w:rPr>
                <w:rFonts w:cs="Arial"/>
                <w:i/>
                <w:sz w:val="18"/>
                <w:szCs w:val="18"/>
              </w:rPr>
              <w:t>(mid-term and end of project))</w:t>
            </w:r>
          </w:p>
        </w:tc>
        <w:tc>
          <w:tcPr>
            <w:tcW w:w="770" w:type="pct"/>
            <w:vMerge w:val="restart"/>
          </w:tcPr>
          <w:p w14:paraId="2E2ED808" w14:textId="77777777" w:rsidR="00530129" w:rsidRPr="00A021E6" w:rsidRDefault="00530129" w:rsidP="009B0203">
            <w:pPr>
              <w:spacing w:before="40" w:after="0"/>
              <w:jc w:val="left"/>
              <w:rPr>
                <w:rFonts w:cs="Arial"/>
                <w:iCs/>
                <w:sz w:val="18"/>
                <w:szCs w:val="18"/>
              </w:rPr>
            </w:pPr>
            <w:r w:rsidRPr="00A021E6">
              <w:rPr>
                <w:rFonts w:cs="Arial"/>
                <w:iCs/>
                <w:sz w:val="18"/>
                <w:szCs w:val="18"/>
              </w:rPr>
              <w:t>EVALUATION:</w:t>
            </w:r>
          </w:p>
          <w:p w14:paraId="562284D2" w14:textId="77777777" w:rsidR="00530129" w:rsidRPr="00A021E6" w:rsidRDefault="00530129" w:rsidP="009B0203">
            <w:pPr>
              <w:spacing w:before="40" w:after="0"/>
              <w:jc w:val="left"/>
              <w:rPr>
                <w:rFonts w:cs="Arial"/>
                <w:iCs/>
                <w:sz w:val="18"/>
                <w:szCs w:val="18"/>
              </w:rPr>
            </w:pPr>
          </w:p>
        </w:tc>
        <w:tc>
          <w:tcPr>
            <w:tcW w:w="481" w:type="pct"/>
          </w:tcPr>
          <w:p w14:paraId="054E44EF" w14:textId="77777777" w:rsidR="00530129" w:rsidRPr="00A021E6" w:rsidRDefault="00530129" w:rsidP="009B0203">
            <w:pPr>
              <w:spacing w:after="0"/>
              <w:jc w:val="left"/>
              <w:rPr>
                <w:rFonts w:cs="Arial"/>
                <w:iCs/>
                <w:sz w:val="18"/>
                <w:szCs w:val="18"/>
              </w:rPr>
            </w:pPr>
          </w:p>
          <w:p w14:paraId="26B733BB" w14:textId="77777777" w:rsidR="00530129" w:rsidRPr="00A021E6" w:rsidRDefault="00530129" w:rsidP="009B0203">
            <w:pPr>
              <w:spacing w:before="40" w:after="0"/>
              <w:jc w:val="left"/>
              <w:rPr>
                <w:rFonts w:cs="Arial"/>
                <w:iCs/>
                <w:sz w:val="18"/>
                <w:szCs w:val="18"/>
              </w:rPr>
            </w:pPr>
            <w:r w:rsidRPr="00A021E6">
              <w:rPr>
                <w:rFonts w:cs="Arial"/>
                <w:iCs/>
                <w:sz w:val="18"/>
                <w:szCs w:val="18"/>
              </w:rPr>
              <w:t>Mid-term</w:t>
            </w:r>
          </w:p>
          <w:p w14:paraId="5D485B88" w14:textId="77777777" w:rsidR="00530129" w:rsidRPr="00A021E6" w:rsidRDefault="00530129" w:rsidP="009B0203">
            <w:pPr>
              <w:spacing w:after="0"/>
              <w:jc w:val="left"/>
              <w:rPr>
                <w:rFonts w:cs="Arial"/>
                <w:iCs/>
                <w:sz w:val="18"/>
                <w:szCs w:val="18"/>
              </w:rPr>
            </w:pPr>
          </w:p>
          <w:p w14:paraId="3BEC5F00" w14:textId="77777777" w:rsidR="00530129" w:rsidRPr="00A021E6" w:rsidRDefault="00530129" w:rsidP="009B0203">
            <w:pPr>
              <w:spacing w:before="40" w:after="0"/>
              <w:jc w:val="left"/>
              <w:rPr>
                <w:rFonts w:cs="Arial"/>
                <w:iCs/>
                <w:sz w:val="18"/>
                <w:szCs w:val="18"/>
              </w:rPr>
            </w:pPr>
          </w:p>
        </w:tc>
        <w:tc>
          <w:tcPr>
            <w:tcW w:w="338" w:type="pct"/>
            <w:vAlign w:val="center"/>
          </w:tcPr>
          <w:p w14:paraId="760560BB" w14:textId="77777777" w:rsidR="00530129" w:rsidRPr="00A021E6" w:rsidRDefault="00530129" w:rsidP="009B0203">
            <w:pPr>
              <w:rPr>
                <w:rFonts w:cs="Arial"/>
                <w:sz w:val="18"/>
                <w:szCs w:val="18"/>
              </w:rPr>
            </w:pPr>
          </w:p>
        </w:tc>
        <w:tc>
          <w:tcPr>
            <w:tcW w:w="313" w:type="pct"/>
            <w:vAlign w:val="center"/>
          </w:tcPr>
          <w:p w14:paraId="475CEF0D" w14:textId="43678101" w:rsidR="00530129" w:rsidRPr="00A021E6" w:rsidRDefault="008F29E0" w:rsidP="009B0203">
            <w:pPr>
              <w:rPr>
                <w:rFonts w:cs="Arial"/>
                <w:sz w:val="18"/>
                <w:szCs w:val="18"/>
              </w:rPr>
            </w:pPr>
            <w:r>
              <w:rPr>
                <w:rFonts w:cs="Arial"/>
                <w:sz w:val="18"/>
                <w:szCs w:val="18"/>
              </w:rPr>
              <w:t>30,000</w:t>
            </w:r>
          </w:p>
        </w:tc>
        <w:tc>
          <w:tcPr>
            <w:tcW w:w="323" w:type="pct"/>
            <w:vAlign w:val="center"/>
          </w:tcPr>
          <w:p w14:paraId="534BAF25" w14:textId="77777777" w:rsidR="00530129" w:rsidRPr="00A021E6" w:rsidRDefault="00530129" w:rsidP="009B0203">
            <w:pPr>
              <w:rPr>
                <w:rFonts w:cs="Arial"/>
                <w:sz w:val="18"/>
                <w:szCs w:val="18"/>
              </w:rPr>
            </w:pPr>
          </w:p>
        </w:tc>
        <w:tc>
          <w:tcPr>
            <w:tcW w:w="323" w:type="pct"/>
            <w:vAlign w:val="center"/>
          </w:tcPr>
          <w:p w14:paraId="198B0E16" w14:textId="77777777" w:rsidR="00530129" w:rsidRPr="00A021E6" w:rsidRDefault="00530129" w:rsidP="009B0203">
            <w:pPr>
              <w:rPr>
                <w:rFonts w:cs="Arial"/>
                <w:sz w:val="18"/>
                <w:szCs w:val="18"/>
              </w:rPr>
            </w:pPr>
          </w:p>
        </w:tc>
        <w:tc>
          <w:tcPr>
            <w:tcW w:w="382" w:type="pct"/>
            <w:vAlign w:val="center"/>
          </w:tcPr>
          <w:p w14:paraId="06A82E33" w14:textId="77777777" w:rsidR="00530129" w:rsidRPr="00A021E6" w:rsidRDefault="00530129" w:rsidP="009B0203">
            <w:pPr>
              <w:rPr>
                <w:rFonts w:cs="Arial"/>
                <w:sz w:val="18"/>
                <w:szCs w:val="18"/>
              </w:rPr>
            </w:pPr>
          </w:p>
        </w:tc>
        <w:tc>
          <w:tcPr>
            <w:tcW w:w="341" w:type="pct"/>
            <w:vAlign w:val="center"/>
          </w:tcPr>
          <w:p w14:paraId="7D010396" w14:textId="77777777" w:rsidR="00530129" w:rsidRPr="00A021E6" w:rsidRDefault="00530129" w:rsidP="009B0203">
            <w:pPr>
              <w:rPr>
                <w:rFonts w:cs="Arial"/>
                <w:sz w:val="18"/>
                <w:szCs w:val="18"/>
              </w:rPr>
            </w:pPr>
          </w:p>
        </w:tc>
        <w:tc>
          <w:tcPr>
            <w:tcW w:w="282" w:type="pct"/>
          </w:tcPr>
          <w:p w14:paraId="2AF38003" w14:textId="77777777" w:rsidR="00530129" w:rsidRPr="00A021E6" w:rsidRDefault="00530129" w:rsidP="009B0203">
            <w:pPr>
              <w:rPr>
                <w:rFonts w:cs="Arial"/>
                <w:sz w:val="18"/>
                <w:szCs w:val="18"/>
              </w:rPr>
            </w:pPr>
          </w:p>
        </w:tc>
        <w:tc>
          <w:tcPr>
            <w:tcW w:w="281" w:type="pct"/>
            <w:vAlign w:val="center"/>
          </w:tcPr>
          <w:p w14:paraId="5A82C9EE" w14:textId="77777777" w:rsidR="00530129" w:rsidRPr="00A021E6" w:rsidRDefault="00530129" w:rsidP="009B0203">
            <w:pPr>
              <w:rPr>
                <w:rFonts w:cs="Arial"/>
                <w:sz w:val="18"/>
                <w:szCs w:val="18"/>
              </w:rPr>
            </w:pPr>
          </w:p>
        </w:tc>
        <w:tc>
          <w:tcPr>
            <w:tcW w:w="449" w:type="pct"/>
          </w:tcPr>
          <w:p w14:paraId="2F22C416" w14:textId="77777777" w:rsidR="00530129" w:rsidRDefault="00530129" w:rsidP="009B0203">
            <w:pPr>
              <w:rPr>
                <w:rFonts w:cs="Arial"/>
                <w:sz w:val="18"/>
                <w:szCs w:val="18"/>
              </w:rPr>
            </w:pPr>
          </w:p>
          <w:p w14:paraId="66899D4E" w14:textId="63C93B1C" w:rsidR="00D543B5" w:rsidRPr="00A021E6" w:rsidRDefault="00D543B5" w:rsidP="009B0203">
            <w:pPr>
              <w:rPr>
                <w:rFonts w:cs="Arial"/>
                <w:sz w:val="18"/>
                <w:szCs w:val="18"/>
              </w:rPr>
            </w:pPr>
            <w:r>
              <w:rPr>
                <w:rFonts w:cs="Arial"/>
                <w:sz w:val="18"/>
                <w:szCs w:val="18"/>
              </w:rPr>
              <w:t>30,000</w:t>
            </w:r>
          </w:p>
        </w:tc>
      </w:tr>
      <w:tr w:rsidR="00A02326" w14:paraId="71C3854B" w14:textId="77777777" w:rsidTr="00A02326">
        <w:trPr>
          <w:cantSplit/>
          <w:trHeight w:val="510"/>
        </w:trPr>
        <w:tc>
          <w:tcPr>
            <w:tcW w:w="717" w:type="pct"/>
            <w:vMerge/>
          </w:tcPr>
          <w:p w14:paraId="5712A423" w14:textId="77777777" w:rsidR="00530129" w:rsidRPr="00A021E6" w:rsidRDefault="00530129" w:rsidP="009B0203">
            <w:pPr>
              <w:rPr>
                <w:rFonts w:cs="Arial"/>
                <w:b/>
                <w:sz w:val="18"/>
                <w:szCs w:val="18"/>
              </w:rPr>
            </w:pPr>
          </w:p>
        </w:tc>
        <w:tc>
          <w:tcPr>
            <w:tcW w:w="770" w:type="pct"/>
            <w:vMerge/>
          </w:tcPr>
          <w:p w14:paraId="012FB83F" w14:textId="77777777" w:rsidR="00530129" w:rsidRPr="00A021E6" w:rsidRDefault="00530129" w:rsidP="009B0203">
            <w:pPr>
              <w:spacing w:before="40" w:after="0"/>
              <w:jc w:val="left"/>
              <w:rPr>
                <w:rFonts w:cs="Arial"/>
                <w:iCs/>
                <w:sz w:val="18"/>
                <w:szCs w:val="18"/>
              </w:rPr>
            </w:pPr>
          </w:p>
        </w:tc>
        <w:tc>
          <w:tcPr>
            <w:tcW w:w="481" w:type="pct"/>
          </w:tcPr>
          <w:p w14:paraId="1EBC0116" w14:textId="77777777" w:rsidR="00530129" w:rsidRPr="00A021E6" w:rsidRDefault="00530129" w:rsidP="009B0203">
            <w:pPr>
              <w:spacing w:before="40" w:after="0"/>
              <w:jc w:val="left"/>
              <w:rPr>
                <w:rFonts w:cs="Arial"/>
                <w:iCs/>
                <w:sz w:val="18"/>
                <w:szCs w:val="18"/>
              </w:rPr>
            </w:pPr>
            <w:r w:rsidRPr="00A021E6">
              <w:rPr>
                <w:rFonts w:cs="Arial"/>
                <w:iCs/>
                <w:sz w:val="18"/>
                <w:szCs w:val="18"/>
              </w:rPr>
              <w:t>End of project</w:t>
            </w:r>
          </w:p>
          <w:p w14:paraId="2D826550" w14:textId="77777777" w:rsidR="00530129" w:rsidRPr="00A021E6" w:rsidRDefault="00530129" w:rsidP="009B0203">
            <w:pPr>
              <w:spacing w:before="40" w:after="0"/>
              <w:jc w:val="left"/>
              <w:rPr>
                <w:rFonts w:cs="Arial"/>
                <w:iCs/>
                <w:sz w:val="18"/>
                <w:szCs w:val="18"/>
              </w:rPr>
            </w:pPr>
          </w:p>
        </w:tc>
        <w:tc>
          <w:tcPr>
            <w:tcW w:w="338" w:type="pct"/>
            <w:vAlign w:val="center"/>
          </w:tcPr>
          <w:p w14:paraId="7E757581" w14:textId="77777777" w:rsidR="00530129" w:rsidRPr="00A021E6" w:rsidRDefault="00530129" w:rsidP="009B0203">
            <w:pPr>
              <w:rPr>
                <w:rFonts w:cs="Arial"/>
                <w:sz w:val="18"/>
                <w:szCs w:val="18"/>
              </w:rPr>
            </w:pPr>
          </w:p>
        </w:tc>
        <w:tc>
          <w:tcPr>
            <w:tcW w:w="313" w:type="pct"/>
            <w:vAlign w:val="center"/>
          </w:tcPr>
          <w:p w14:paraId="7B29CA56" w14:textId="77777777" w:rsidR="00530129" w:rsidRPr="00A021E6" w:rsidRDefault="00530129" w:rsidP="009B0203">
            <w:pPr>
              <w:rPr>
                <w:rFonts w:cs="Arial"/>
                <w:sz w:val="18"/>
                <w:szCs w:val="18"/>
              </w:rPr>
            </w:pPr>
          </w:p>
        </w:tc>
        <w:tc>
          <w:tcPr>
            <w:tcW w:w="323" w:type="pct"/>
            <w:vAlign w:val="center"/>
          </w:tcPr>
          <w:p w14:paraId="0D444034" w14:textId="77777777" w:rsidR="00530129" w:rsidRPr="00A021E6" w:rsidRDefault="00530129" w:rsidP="009B0203">
            <w:pPr>
              <w:rPr>
                <w:rFonts w:cs="Arial"/>
                <w:sz w:val="18"/>
                <w:szCs w:val="18"/>
              </w:rPr>
            </w:pPr>
          </w:p>
        </w:tc>
        <w:tc>
          <w:tcPr>
            <w:tcW w:w="323" w:type="pct"/>
            <w:vAlign w:val="center"/>
          </w:tcPr>
          <w:p w14:paraId="0E5FC138" w14:textId="74CCD4CF" w:rsidR="00530129" w:rsidRPr="00A021E6" w:rsidRDefault="008F29E0" w:rsidP="009B0203">
            <w:pPr>
              <w:rPr>
                <w:rFonts w:cs="Arial"/>
                <w:sz w:val="18"/>
                <w:szCs w:val="18"/>
              </w:rPr>
            </w:pPr>
            <w:r>
              <w:rPr>
                <w:rFonts w:cs="Arial"/>
                <w:sz w:val="18"/>
                <w:szCs w:val="18"/>
              </w:rPr>
              <w:t>100,000</w:t>
            </w:r>
          </w:p>
        </w:tc>
        <w:tc>
          <w:tcPr>
            <w:tcW w:w="382" w:type="pct"/>
            <w:vAlign w:val="center"/>
          </w:tcPr>
          <w:p w14:paraId="0A8428E9" w14:textId="77777777" w:rsidR="00530129" w:rsidRPr="00A021E6" w:rsidRDefault="00530129" w:rsidP="009B0203">
            <w:pPr>
              <w:rPr>
                <w:rFonts w:cs="Arial"/>
                <w:sz w:val="18"/>
                <w:szCs w:val="18"/>
              </w:rPr>
            </w:pPr>
          </w:p>
        </w:tc>
        <w:tc>
          <w:tcPr>
            <w:tcW w:w="341" w:type="pct"/>
            <w:vAlign w:val="center"/>
          </w:tcPr>
          <w:p w14:paraId="0B222287" w14:textId="77777777" w:rsidR="00530129" w:rsidRPr="00A021E6" w:rsidRDefault="00530129" w:rsidP="009B0203">
            <w:pPr>
              <w:rPr>
                <w:rFonts w:cs="Arial"/>
                <w:sz w:val="18"/>
                <w:szCs w:val="18"/>
              </w:rPr>
            </w:pPr>
          </w:p>
        </w:tc>
        <w:tc>
          <w:tcPr>
            <w:tcW w:w="282" w:type="pct"/>
          </w:tcPr>
          <w:p w14:paraId="37934B24" w14:textId="77777777" w:rsidR="00530129" w:rsidRPr="00A021E6" w:rsidRDefault="00530129" w:rsidP="009B0203">
            <w:pPr>
              <w:rPr>
                <w:rFonts w:cs="Arial"/>
                <w:sz w:val="18"/>
                <w:szCs w:val="18"/>
              </w:rPr>
            </w:pPr>
          </w:p>
        </w:tc>
        <w:tc>
          <w:tcPr>
            <w:tcW w:w="281" w:type="pct"/>
            <w:vAlign w:val="center"/>
          </w:tcPr>
          <w:p w14:paraId="28B68377" w14:textId="77777777" w:rsidR="00530129" w:rsidRPr="00A021E6" w:rsidRDefault="00530129" w:rsidP="009B0203">
            <w:pPr>
              <w:rPr>
                <w:rFonts w:cs="Arial"/>
                <w:sz w:val="18"/>
                <w:szCs w:val="18"/>
              </w:rPr>
            </w:pPr>
          </w:p>
        </w:tc>
        <w:tc>
          <w:tcPr>
            <w:tcW w:w="449" w:type="pct"/>
          </w:tcPr>
          <w:p w14:paraId="7CDE2878" w14:textId="39ED8713" w:rsidR="00530129" w:rsidRPr="00A021E6" w:rsidRDefault="00D543B5" w:rsidP="009B0203">
            <w:pPr>
              <w:rPr>
                <w:rFonts w:cs="Arial"/>
                <w:sz w:val="18"/>
                <w:szCs w:val="18"/>
              </w:rPr>
            </w:pPr>
            <w:r>
              <w:rPr>
                <w:rFonts w:cs="Arial"/>
                <w:sz w:val="18"/>
                <w:szCs w:val="18"/>
              </w:rPr>
              <w:t>100,000</w:t>
            </w:r>
          </w:p>
        </w:tc>
      </w:tr>
      <w:tr w:rsidR="00A02326" w14:paraId="16F11621" w14:textId="77777777" w:rsidTr="00A02326">
        <w:trPr>
          <w:cantSplit/>
          <w:trHeight w:val="340"/>
        </w:trPr>
        <w:tc>
          <w:tcPr>
            <w:tcW w:w="1968" w:type="pct"/>
            <w:gridSpan w:val="3"/>
          </w:tcPr>
          <w:p w14:paraId="74DD7844" w14:textId="2946C33F" w:rsidR="00530129" w:rsidRPr="00A021E6" w:rsidRDefault="00487E83" w:rsidP="009B0203">
            <w:pPr>
              <w:spacing w:before="40" w:after="0"/>
              <w:jc w:val="left"/>
              <w:rPr>
                <w:rFonts w:cs="Arial"/>
                <w:iCs/>
                <w:sz w:val="18"/>
                <w:szCs w:val="18"/>
              </w:rPr>
            </w:pPr>
            <w:r>
              <w:rPr>
                <w:rFonts w:cs="Arial"/>
                <w:iCs/>
                <w:sz w:val="18"/>
                <w:szCs w:val="18"/>
              </w:rPr>
              <w:t xml:space="preserve">Auditing </w:t>
            </w:r>
          </w:p>
        </w:tc>
        <w:tc>
          <w:tcPr>
            <w:tcW w:w="338" w:type="pct"/>
            <w:vAlign w:val="center"/>
          </w:tcPr>
          <w:p w14:paraId="6F5BC9CD" w14:textId="1ABCFF56" w:rsidR="00530129" w:rsidRPr="00007DFA" w:rsidRDefault="00487E83" w:rsidP="009B0203">
            <w:pPr>
              <w:rPr>
                <w:rFonts w:cs="Arial"/>
                <w:b/>
                <w:sz w:val="18"/>
                <w:szCs w:val="18"/>
              </w:rPr>
            </w:pPr>
            <w:r w:rsidRPr="00007DFA">
              <w:rPr>
                <w:rFonts w:cs="Arial"/>
                <w:b/>
                <w:sz w:val="18"/>
                <w:szCs w:val="18"/>
              </w:rPr>
              <w:t>10,000</w:t>
            </w:r>
          </w:p>
        </w:tc>
        <w:tc>
          <w:tcPr>
            <w:tcW w:w="313" w:type="pct"/>
            <w:vAlign w:val="center"/>
          </w:tcPr>
          <w:p w14:paraId="2F59BC7A" w14:textId="38B2672A" w:rsidR="00530129" w:rsidRPr="00007DFA" w:rsidRDefault="00487E83" w:rsidP="009B0203">
            <w:pPr>
              <w:rPr>
                <w:rFonts w:cs="Arial"/>
                <w:b/>
                <w:sz w:val="18"/>
                <w:szCs w:val="18"/>
              </w:rPr>
            </w:pPr>
            <w:r w:rsidRPr="00007DFA">
              <w:rPr>
                <w:rFonts w:cs="Arial"/>
                <w:b/>
                <w:sz w:val="18"/>
                <w:szCs w:val="18"/>
              </w:rPr>
              <w:t>10,000</w:t>
            </w:r>
          </w:p>
        </w:tc>
        <w:tc>
          <w:tcPr>
            <w:tcW w:w="323" w:type="pct"/>
            <w:vAlign w:val="center"/>
          </w:tcPr>
          <w:p w14:paraId="20A069AA" w14:textId="5A4AD024" w:rsidR="00530129" w:rsidRPr="00007DFA" w:rsidRDefault="00487E83" w:rsidP="009B0203">
            <w:pPr>
              <w:rPr>
                <w:rFonts w:cs="Arial"/>
                <w:b/>
                <w:sz w:val="18"/>
                <w:szCs w:val="18"/>
              </w:rPr>
            </w:pPr>
            <w:r w:rsidRPr="00007DFA">
              <w:rPr>
                <w:rFonts w:cs="Arial"/>
                <w:b/>
                <w:sz w:val="18"/>
                <w:szCs w:val="18"/>
              </w:rPr>
              <w:t>10,000</w:t>
            </w:r>
          </w:p>
        </w:tc>
        <w:tc>
          <w:tcPr>
            <w:tcW w:w="323" w:type="pct"/>
            <w:vAlign w:val="center"/>
          </w:tcPr>
          <w:p w14:paraId="45027453" w14:textId="70D67E91" w:rsidR="00530129" w:rsidRPr="00007DFA" w:rsidRDefault="00487E83" w:rsidP="0087238A">
            <w:pPr>
              <w:rPr>
                <w:rFonts w:cs="Arial"/>
                <w:b/>
                <w:sz w:val="18"/>
                <w:szCs w:val="18"/>
              </w:rPr>
            </w:pPr>
            <w:r w:rsidRPr="00007DFA">
              <w:rPr>
                <w:rFonts w:cs="Arial"/>
                <w:b/>
                <w:sz w:val="18"/>
                <w:szCs w:val="18"/>
              </w:rPr>
              <w:t>10,000</w:t>
            </w:r>
          </w:p>
        </w:tc>
        <w:tc>
          <w:tcPr>
            <w:tcW w:w="382" w:type="pct"/>
            <w:vAlign w:val="center"/>
          </w:tcPr>
          <w:p w14:paraId="0A357EA1" w14:textId="77777777" w:rsidR="00530129" w:rsidRPr="00A021E6" w:rsidRDefault="00530129" w:rsidP="009B0203">
            <w:pPr>
              <w:rPr>
                <w:rFonts w:cs="Arial"/>
                <w:b/>
                <w:sz w:val="18"/>
                <w:szCs w:val="18"/>
              </w:rPr>
            </w:pPr>
          </w:p>
        </w:tc>
        <w:tc>
          <w:tcPr>
            <w:tcW w:w="341" w:type="pct"/>
            <w:vAlign w:val="center"/>
          </w:tcPr>
          <w:p w14:paraId="41479E3C" w14:textId="2874C57E" w:rsidR="00530129" w:rsidRPr="00A021E6" w:rsidRDefault="00483856" w:rsidP="00E23B8D">
            <w:pPr>
              <w:jc w:val="center"/>
              <w:rPr>
                <w:rFonts w:cs="Arial"/>
                <w:sz w:val="18"/>
                <w:szCs w:val="18"/>
              </w:rPr>
            </w:pPr>
            <w:r w:rsidRPr="003C7A53">
              <w:rPr>
                <w:rFonts w:ascii="Agency FB" w:hAnsi="Agency FB" w:cs="Arial"/>
                <w:sz w:val="32"/>
                <w:szCs w:val="32"/>
              </w:rPr>
              <w:t>√</w:t>
            </w:r>
          </w:p>
        </w:tc>
        <w:tc>
          <w:tcPr>
            <w:tcW w:w="282" w:type="pct"/>
          </w:tcPr>
          <w:p w14:paraId="738E4307" w14:textId="7DFC25B3" w:rsidR="00530129" w:rsidRPr="00A021E6" w:rsidRDefault="00483856" w:rsidP="00E23B8D">
            <w:pPr>
              <w:jc w:val="center"/>
              <w:rPr>
                <w:rFonts w:cs="Arial"/>
                <w:sz w:val="18"/>
                <w:szCs w:val="18"/>
              </w:rPr>
            </w:pPr>
            <w:r w:rsidRPr="003C7A53">
              <w:rPr>
                <w:rFonts w:ascii="Agency FB" w:hAnsi="Agency FB" w:cs="Arial"/>
                <w:sz w:val="32"/>
                <w:szCs w:val="32"/>
              </w:rPr>
              <w:t>√</w:t>
            </w:r>
          </w:p>
        </w:tc>
        <w:tc>
          <w:tcPr>
            <w:tcW w:w="281" w:type="pct"/>
            <w:vAlign w:val="center"/>
          </w:tcPr>
          <w:p w14:paraId="33AE5E94" w14:textId="4D3F3C70" w:rsidR="00530129" w:rsidRPr="00A021E6" w:rsidRDefault="00483856" w:rsidP="00E23B8D">
            <w:pPr>
              <w:jc w:val="center"/>
              <w:rPr>
                <w:rFonts w:cs="Arial"/>
                <w:sz w:val="18"/>
                <w:szCs w:val="18"/>
              </w:rPr>
            </w:pPr>
            <w:r w:rsidRPr="003C7A53">
              <w:rPr>
                <w:rFonts w:ascii="Agency FB" w:hAnsi="Agency FB" w:cs="Arial"/>
                <w:sz w:val="32"/>
                <w:szCs w:val="32"/>
              </w:rPr>
              <w:t>√</w:t>
            </w:r>
          </w:p>
        </w:tc>
        <w:tc>
          <w:tcPr>
            <w:tcW w:w="449" w:type="pct"/>
          </w:tcPr>
          <w:p w14:paraId="436F1122" w14:textId="6863BEF0" w:rsidR="00530129" w:rsidRPr="00A021E6" w:rsidRDefault="00D543B5" w:rsidP="009B0203">
            <w:pPr>
              <w:rPr>
                <w:rFonts w:cs="Arial"/>
                <w:sz w:val="18"/>
                <w:szCs w:val="18"/>
              </w:rPr>
            </w:pPr>
            <w:r>
              <w:rPr>
                <w:rFonts w:cs="Arial"/>
                <w:sz w:val="18"/>
                <w:szCs w:val="18"/>
              </w:rPr>
              <w:t>40,000</w:t>
            </w:r>
          </w:p>
        </w:tc>
      </w:tr>
      <w:tr w:rsidR="00A02326" w14:paraId="64074A82" w14:textId="77777777" w:rsidTr="00A02326">
        <w:trPr>
          <w:cantSplit/>
          <w:trHeight w:val="340"/>
        </w:trPr>
        <w:tc>
          <w:tcPr>
            <w:tcW w:w="1968" w:type="pct"/>
            <w:gridSpan w:val="3"/>
          </w:tcPr>
          <w:p w14:paraId="044C273F" w14:textId="1CF7FB72" w:rsidR="00487E83" w:rsidRPr="00A021E6" w:rsidRDefault="00487E83" w:rsidP="00487E83">
            <w:pPr>
              <w:spacing w:before="40" w:after="0"/>
              <w:jc w:val="left"/>
              <w:rPr>
                <w:rFonts w:cs="Arial"/>
                <w:b/>
                <w:sz w:val="18"/>
                <w:szCs w:val="18"/>
              </w:rPr>
            </w:pPr>
            <w:r w:rsidRPr="00A021E6">
              <w:rPr>
                <w:rFonts w:cs="Arial"/>
                <w:b/>
                <w:sz w:val="18"/>
                <w:szCs w:val="18"/>
              </w:rPr>
              <w:t>Programme management cost</w:t>
            </w:r>
          </w:p>
        </w:tc>
        <w:tc>
          <w:tcPr>
            <w:tcW w:w="338" w:type="pct"/>
            <w:vAlign w:val="center"/>
          </w:tcPr>
          <w:p w14:paraId="788A61B7" w14:textId="7075FAE2" w:rsidR="00487E83" w:rsidRDefault="00487E83" w:rsidP="00487E83">
            <w:pPr>
              <w:rPr>
                <w:rFonts w:cs="Arial"/>
                <w:b/>
                <w:sz w:val="18"/>
                <w:szCs w:val="18"/>
                <w:highlight w:val="yellow"/>
              </w:rPr>
            </w:pPr>
            <w:r>
              <w:rPr>
                <w:rFonts w:cs="Arial"/>
                <w:b/>
                <w:sz w:val="18"/>
                <w:szCs w:val="18"/>
                <w:highlight w:val="yellow"/>
              </w:rPr>
              <w:t>570,000</w:t>
            </w:r>
          </w:p>
        </w:tc>
        <w:tc>
          <w:tcPr>
            <w:tcW w:w="313" w:type="pct"/>
            <w:vAlign w:val="center"/>
          </w:tcPr>
          <w:p w14:paraId="6FD3B4C5" w14:textId="7926B253" w:rsidR="00487E83" w:rsidRDefault="00487E83" w:rsidP="00487E83">
            <w:pPr>
              <w:rPr>
                <w:rFonts w:cs="Arial"/>
                <w:b/>
                <w:sz w:val="18"/>
                <w:szCs w:val="18"/>
              </w:rPr>
            </w:pPr>
            <w:r>
              <w:rPr>
                <w:rFonts w:cs="Arial"/>
                <w:b/>
                <w:sz w:val="18"/>
                <w:szCs w:val="18"/>
              </w:rPr>
              <w:t>570,000</w:t>
            </w:r>
          </w:p>
        </w:tc>
        <w:tc>
          <w:tcPr>
            <w:tcW w:w="323" w:type="pct"/>
            <w:vAlign w:val="center"/>
          </w:tcPr>
          <w:p w14:paraId="27CADD2F" w14:textId="5C940EAA" w:rsidR="00487E83" w:rsidRDefault="00487E83" w:rsidP="00487E83">
            <w:pPr>
              <w:rPr>
                <w:rFonts w:cs="Arial"/>
                <w:b/>
                <w:sz w:val="18"/>
                <w:szCs w:val="18"/>
              </w:rPr>
            </w:pPr>
            <w:r>
              <w:rPr>
                <w:rFonts w:cs="Arial"/>
                <w:b/>
                <w:sz w:val="18"/>
                <w:szCs w:val="18"/>
              </w:rPr>
              <w:t>570,000</w:t>
            </w:r>
          </w:p>
        </w:tc>
        <w:tc>
          <w:tcPr>
            <w:tcW w:w="323" w:type="pct"/>
            <w:vAlign w:val="center"/>
          </w:tcPr>
          <w:p w14:paraId="2C94120B" w14:textId="37037AFB" w:rsidR="00487E83" w:rsidRDefault="00487E83" w:rsidP="00487E83">
            <w:pPr>
              <w:rPr>
                <w:rFonts w:cs="Arial"/>
                <w:b/>
                <w:sz w:val="18"/>
                <w:szCs w:val="18"/>
              </w:rPr>
            </w:pPr>
            <w:r>
              <w:rPr>
                <w:rFonts w:cs="Arial"/>
                <w:b/>
                <w:sz w:val="18"/>
                <w:szCs w:val="18"/>
              </w:rPr>
              <w:t>570,000</w:t>
            </w:r>
          </w:p>
        </w:tc>
        <w:tc>
          <w:tcPr>
            <w:tcW w:w="382" w:type="pct"/>
            <w:vAlign w:val="center"/>
          </w:tcPr>
          <w:p w14:paraId="4784EBCA" w14:textId="77777777" w:rsidR="00487E83" w:rsidRPr="00A021E6" w:rsidRDefault="00487E83" w:rsidP="00487E83">
            <w:pPr>
              <w:rPr>
                <w:rFonts w:cs="Arial"/>
                <w:b/>
                <w:sz w:val="18"/>
                <w:szCs w:val="18"/>
              </w:rPr>
            </w:pPr>
          </w:p>
        </w:tc>
        <w:tc>
          <w:tcPr>
            <w:tcW w:w="341" w:type="pct"/>
            <w:vAlign w:val="center"/>
          </w:tcPr>
          <w:p w14:paraId="51567C46" w14:textId="0DFE6AA2" w:rsidR="00487E83" w:rsidRPr="00A021E6" w:rsidRDefault="00483856" w:rsidP="00E23B8D">
            <w:pPr>
              <w:jc w:val="center"/>
              <w:rPr>
                <w:rFonts w:cs="Arial"/>
                <w:sz w:val="18"/>
                <w:szCs w:val="18"/>
              </w:rPr>
            </w:pPr>
            <w:r w:rsidRPr="003C7A53">
              <w:rPr>
                <w:rFonts w:ascii="Agency FB" w:hAnsi="Agency FB" w:cs="Arial"/>
                <w:sz w:val="32"/>
                <w:szCs w:val="32"/>
              </w:rPr>
              <w:t>√</w:t>
            </w:r>
          </w:p>
        </w:tc>
        <w:tc>
          <w:tcPr>
            <w:tcW w:w="282" w:type="pct"/>
          </w:tcPr>
          <w:p w14:paraId="7DEA65BD" w14:textId="46B1CB9A" w:rsidR="00487E83" w:rsidRPr="00A021E6" w:rsidRDefault="00483856" w:rsidP="00487E83">
            <w:pPr>
              <w:rPr>
                <w:rFonts w:cs="Arial"/>
                <w:sz w:val="18"/>
                <w:szCs w:val="18"/>
              </w:rPr>
            </w:pPr>
            <w:r>
              <w:rPr>
                <w:rFonts w:cs="Arial"/>
                <w:sz w:val="18"/>
                <w:szCs w:val="18"/>
              </w:rPr>
              <w:t>……</w:t>
            </w:r>
          </w:p>
        </w:tc>
        <w:tc>
          <w:tcPr>
            <w:tcW w:w="281" w:type="pct"/>
            <w:vAlign w:val="center"/>
          </w:tcPr>
          <w:p w14:paraId="244DFB79" w14:textId="3A40BF2D" w:rsidR="00487E83" w:rsidRPr="00A021E6" w:rsidRDefault="00483856" w:rsidP="00487E83">
            <w:pPr>
              <w:rPr>
                <w:rFonts w:cs="Arial"/>
                <w:sz w:val="18"/>
                <w:szCs w:val="18"/>
              </w:rPr>
            </w:pPr>
            <w:r>
              <w:rPr>
                <w:rFonts w:cs="Arial"/>
                <w:sz w:val="18"/>
                <w:szCs w:val="18"/>
              </w:rPr>
              <w:t>………</w:t>
            </w:r>
          </w:p>
        </w:tc>
        <w:tc>
          <w:tcPr>
            <w:tcW w:w="449" w:type="pct"/>
          </w:tcPr>
          <w:p w14:paraId="5EB51584" w14:textId="55A0F1A0" w:rsidR="00487E83" w:rsidRPr="00A021E6" w:rsidRDefault="00D543B5" w:rsidP="00487E83">
            <w:pPr>
              <w:rPr>
                <w:rFonts w:cs="Arial"/>
                <w:sz w:val="18"/>
                <w:szCs w:val="18"/>
              </w:rPr>
            </w:pPr>
            <w:r>
              <w:rPr>
                <w:rFonts w:cs="Arial"/>
                <w:sz w:val="18"/>
                <w:szCs w:val="18"/>
              </w:rPr>
              <w:t>2,280,000</w:t>
            </w:r>
          </w:p>
        </w:tc>
      </w:tr>
      <w:tr w:rsidR="00A02326" w14:paraId="3C981D42" w14:textId="77777777" w:rsidTr="00A02326">
        <w:trPr>
          <w:cantSplit/>
          <w:trHeight w:val="340"/>
        </w:trPr>
        <w:tc>
          <w:tcPr>
            <w:tcW w:w="717" w:type="pct"/>
          </w:tcPr>
          <w:p w14:paraId="39EA9C1F" w14:textId="77777777" w:rsidR="00487E83" w:rsidRPr="00A021E6" w:rsidRDefault="00487E83" w:rsidP="00487E83">
            <w:pPr>
              <w:jc w:val="left"/>
              <w:rPr>
                <w:rFonts w:cs="Arial"/>
                <w:b/>
                <w:sz w:val="18"/>
                <w:szCs w:val="18"/>
              </w:rPr>
            </w:pPr>
            <w:r w:rsidRPr="00A021E6">
              <w:rPr>
                <w:rFonts w:cs="Arial"/>
                <w:b/>
                <w:sz w:val="18"/>
                <w:szCs w:val="18"/>
              </w:rPr>
              <w:t>General Management Support</w:t>
            </w:r>
          </w:p>
        </w:tc>
        <w:tc>
          <w:tcPr>
            <w:tcW w:w="1251" w:type="pct"/>
            <w:gridSpan w:val="2"/>
          </w:tcPr>
          <w:p w14:paraId="78742A93" w14:textId="77777777" w:rsidR="00487E83" w:rsidRPr="00A021E6" w:rsidRDefault="00487E83" w:rsidP="00487E83">
            <w:pPr>
              <w:spacing w:before="40" w:after="0"/>
              <w:jc w:val="left"/>
              <w:rPr>
                <w:rFonts w:cs="Arial"/>
                <w:iCs/>
                <w:sz w:val="18"/>
                <w:szCs w:val="18"/>
              </w:rPr>
            </w:pPr>
          </w:p>
        </w:tc>
        <w:tc>
          <w:tcPr>
            <w:tcW w:w="338" w:type="pct"/>
            <w:vAlign w:val="center"/>
          </w:tcPr>
          <w:p w14:paraId="1B923706" w14:textId="74A396AD" w:rsidR="00487E83" w:rsidRPr="00A7659D" w:rsidRDefault="00CB717A" w:rsidP="00487E83">
            <w:pPr>
              <w:rPr>
                <w:rFonts w:cs="Arial"/>
                <w:sz w:val="18"/>
                <w:szCs w:val="18"/>
                <w:highlight w:val="yellow"/>
              </w:rPr>
            </w:pPr>
            <w:r>
              <w:rPr>
                <w:rFonts w:ascii="Calibri" w:hAnsi="Calibri"/>
                <w:b/>
                <w:color w:val="000000"/>
                <w:sz w:val="16"/>
                <w:szCs w:val="16"/>
              </w:rPr>
              <w:t>74,074.08</w:t>
            </w:r>
          </w:p>
        </w:tc>
        <w:tc>
          <w:tcPr>
            <w:tcW w:w="313" w:type="pct"/>
            <w:vAlign w:val="center"/>
          </w:tcPr>
          <w:p w14:paraId="5355B121" w14:textId="42D869C7" w:rsidR="00487E83" w:rsidRPr="00A7659D" w:rsidRDefault="00CB717A" w:rsidP="00487E83">
            <w:pPr>
              <w:rPr>
                <w:rFonts w:cs="Arial"/>
                <w:sz w:val="18"/>
                <w:szCs w:val="18"/>
                <w:highlight w:val="yellow"/>
              </w:rPr>
            </w:pPr>
            <w:r>
              <w:rPr>
                <w:rFonts w:ascii="Calibri" w:hAnsi="Calibri"/>
                <w:b/>
                <w:color w:val="000000"/>
                <w:sz w:val="16"/>
                <w:szCs w:val="16"/>
              </w:rPr>
              <w:t>74,074.08</w:t>
            </w:r>
          </w:p>
        </w:tc>
        <w:tc>
          <w:tcPr>
            <w:tcW w:w="323" w:type="pct"/>
            <w:vAlign w:val="center"/>
          </w:tcPr>
          <w:p w14:paraId="19791190" w14:textId="521CF1ED" w:rsidR="00487E83" w:rsidRPr="00A7659D" w:rsidRDefault="00487E83" w:rsidP="00487E83">
            <w:pPr>
              <w:rPr>
                <w:rFonts w:cs="Arial"/>
                <w:sz w:val="18"/>
                <w:szCs w:val="18"/>
                <w:highlight w:val="yellow"/>
              </w:rPr>
            </w:pPr>
            <w:r w:rsidRPr="00A7659D">
              <w:rPr>
                <w:rFonts w:cs="Arial"/>
                <w:sz w:val="18"/>
                <w:szCs w:val="18"/>
                <w:highlight w:val="yellow"/>
              </w:rPr>
              <w:t>YYY</w:t>
            </w:r>
            <w:r w:rsidR="00B168AF">
              <w:rPr>
                <w:rFonts w:cs="Arial"/>
                <w:sz w:val="18"/>
                <w:szCs w:val="18"/>
                <w:highlight w:val="yellow"/>
              </w:rPr>
              <w:t xml:space="preserve"> (TBM)</w:t>
            </w:r>
          </w:p>
        </w:tc>
        <w:tc>
          <w:tcPr>
            <w:tcW w:w="323" w:type="pct"/>
            <w:vAlign w:val="center"/>
          </w:tcPr>
          <w:p w14:paraId="54A37B3B" w14:textId="3B79E76A" w:rsidR="00487E83" w:rsidRPr="00A7659D" w:rsidRDefault="00487E83" w:rsidP="00487E83">
            <w:pPr>
              <w:rPr>
                <w:rFonts w:cs="Arial"/>
                <w:sz w:val="18"/>
                <w:szCs w:val="18"/>
                <w:highlight w:val="yellow"/>
              </w:rPr>
            </w:pPr>
            <w:r w:rsidRPr="00A7659D">
              <w:rPr>
                <w:rFonts w:cs="Arial"/>
                <w:sz w:val="18"/>
                <w:szCs w:val="18"/>
                <w:highlight w:val="yellow"/>
              </w:rPr>
              <w:t>YYYY</w:t>
            </w:r>
            <w:r w:rsidR="00B168AF">
              <w:rPr>
                <w:rFonts w:cs="Arial"/>
                <w:sz w:val="18"/>
                <w:szCs w:val="18"/>
                <w:highlight w:val="yellow"/>
              </w:rPr>
              <w:t xml:space="preserve"> (TBM)</w:t>
            </w:r>
          </w:p>
        </w:tc>
        <w:tc>
          <w:tcPr>
            <w:tcW w:w="382" w:type="pct"/>
            <w:vAlign w:val="center"/>
          </w:tcPr>
          <w:p w14:paraId="1EBB6FEF" w14:textId="77777777" w:rsidR="00487E83" w:rsidRPr="00A021E6" w:rsidRDefault="00487E83" w:rsidP="00487E83">
            <w:pPr>
              <w:rPr>
                <w:rFonts w:cs="Arial"/>
                <w:sz w:val="18"/>
                <w:szCs w:val="18"/>
              </w:rPr>
            </w:pPr>
          </w:p>
        </w:tc>
        <w:tc>
          <w:tcPr>
            <w:tcW w:w="341" w:type="pct"/>
            <w:vAlign w:val="center"/>
          </w:tcPr>
          <w:p w14:paraId="17C1F413" w14:textId="77777777" w:rsidR="00487E83" w:rsidRPr="00A021E6" w:rsidRDefault="00487E83" w:rsidP="00487E83">
            <w:pPr>
              <w:rPr>
                <w:rFonts w:cs="Arial"/>
                <w:sz w:val="18"/>
                <w:szCs w:val="18"/>
              </w:rPr>
            </w:pPr>
          </w:p>
        </w:tc>
        <w:tc>
          <w:tcPr>
            <w:tcW w:w="282" w:type="pct"/>
          </w:tcPr>
          <w:p w14:paraId="06BD44FD" w14:textId="6ECB6210" w:rsidR="00487E83" w:rsidRPr="00A021E6" w:rsidRDefault="00483856" w:rsidP="00E23B8D">
            <w:pPr>
              <w:jc w:val="center"/>
              <w:rPr>
                <w:rFonts w:cs="Arial"/>
                <w:sz w:val="18"/>
                <w:szCs w:val="18"/>
              </w:rPr>
            </w:pPr>
            <w:r w:rsidRPr="003C7A53">
              <w:rPr>
                <w:rFonts w:ascii="Agency FB" w:hAnsi="Agency FB" w:cs="Arial"/>
                <w:sz w:val="32"/>
                <w:szCs w:val="32"/>
              </w:rPr>
              <w:t>√</w:t>
            </w:r>
          </w:p>
        </w:tc>
        <w:tc>
          <w:tcPr>
            <w:tcW w:w="281" w:type="pct"/>
            <w:vAlign w:val="center"/>
          </w:tcPr>
          <w:p w14:paraId="260C4759" w14:textId="0B7DFEF8" w:rsidR="00487E83" w:rsidRPr="00A021E6" w:rsidRDefault="00483856" w:rsidP="00E23B8D">
            <w:pPr>
              <w:jc w:val="center"/>
              <w:rPr>
                <w:rFonts w:cs="Arial"/>
                <w:sz w:val="18"/>
                <w:szCs w:val="18"/>
              </w:rPr>
            </w:pPr>
            <w:r w:rsidRPr="003C7A53">
              <w:rPr>
                <w:rFonts w:ascii="Agency FB" w:hAnsi="Agency FB" w:cs="Arial"/>
                <w:sz w:val="32"/>
                <w:szCs w:val="32"/>
              </w:rPr>
              <w:t>√</w:t>
            </w:r>
          </w:p>
        </w:tc>
        <w:tc>
          <w:tcPr>
            <w:tcW w:w="449" w:type="pct"/>
          </w:tcPr>
          <w:p w14:paraId="4019E5F7" w14:textId="5F21914A" w:rsidR="00487E83" w:rsidRPr="00A021E6" w:rsidRDefault="00CB717A" w:rsidP="00487E83">
            <w:pPr>
              <w:rPr>
                <w:rFonts w:cs="Arial"/>
                <w:sz w:val="18"/>
                <w:szCs w:val="18"/>
              </w:rPr>
            </w:pPr>
            <w:r>
              <w:rPr>
                <w:rFonts w:cs="Arial"/>
                <w:sz w:val="18"/>
                <w:szCs w:val="18"/>
              </w:rPr>
              <w:t>148,148.15 (TBC)</w:t>
            </w:r>
          </w:p>
        </w:tc>
      </w:tr>
      <w:tr w:rsidR="00A02326" w14:paraId="3FE7D641" w14:textId="77777777" w:rsidTr="00A02326">
        <w:trPr>
          <w:cantSplit/>
          <w:trHeight w:val="90"/>
        </w:trPr>
        <w:tc>
          <w:tcPr>
            <w:tcW w:w="717" w:type="pct"/>
            <w:shd w:val="clear" w:color="auto" w:fill="CCCCCC"/>
          </w:tcPr>
          <w:p w14:paraId="32A72F5D" w14:textId="77777777" w:rsidR="00487E83" w:rsidRPr="00A021E6" w:rsidRDefault="00487E83" w:rsidP="00487E83">
            <w:pPr>
              <w:spacing w:before="60"/>
              <w:rPr>
                <w:rFonts w:cs="Arial"/>
                <w:b/>
                <w:sz w:val="18"/>
                <w:szCs w:val="18"/>
              </w:rPr>
            </w:pPr>
            <w:r w:rsidRPr="00A021E6">
              <w:rPr>
                <w:rFonts w:cs="Arial"/>
                <w:b/>
                <w:sz w:val="18"/>
                <w:szCs w:val="18"/>
              </w:rPr>
              <w:t>TOTAL</w:t>
            </w:r>
          </w:p>
        </w:tc>
        <w:tc>
          <w:tcPr>
            <w:tcW w:w="1251" w:type="pct"/>
            <w:gridSpan w:val="2"/>
            <w:tcBorders>
              <w:right w:val="single" w:sz="4" w:space="0" w:color="auto"/>
            </w:tcBorders>
            <w:shd w:val="thinDiagCross" w:color="auto" w:fill="CCCCCC"/>
          </w:tcPr>
          <w:p w14:paraId="52D0DA13" w14:textId="77777777" w:rsidR="00487E83" w:rsidRPr="00A021E6" w:rsidRDefault="00487E83" w:rsidP="00487E83">
            <w:pPr>
              <w:rPr>
                <w:rFonts w:cs="Arial"/>
                <w:sz w:val="18"/>
                <w:szCs w:val="18"/>
              </w:rPr>
            </w:pPr>
          </w:p>
        </w:tc>
        <w:tc>
          <w:tcPr>
            <w:tcW w:w="338" w:type="pct"/>
            <w:shd w:val="clear" w:color="auto" w:fill="F7CAAC" w:themeFill="accent2" w:themeFillTint="66"/>
            <w:vAlign w:val="center"/>
          </w:tcPr>
          <w:p w14:paraId="549C8D44" w14:textId="65D4EAAE" w:rsidR="00487E83" w:rsidRPr="00C541DE" w:rsidRDefault="00487E83" w:rsidP="00487E83">
            <w:pPr>
              <w:spacing w:after="0"/>
              <w:jc w:val="left"/>
              <w:rPr>
                <w:rFonts w:ascii="Calibri" w:hAnsi="Calibri"/>
                <w:b/>
                <w:color w:val="000000"/>
                <w:sz w:val="16"/>
                <w:szCs w:val="16"/>
                <w:lang w:val="en-ZA"/>
              </w:rPr>
            </w:pPr>
            <w:r w:rsidRPr="00C541DE">
              <w:rPr>
                <w:rFonts w:ascii="Calibri" w:hAnsi="Calibri"/>
                <w:b/>
                <w:color w:val="000000"/>
                <w:sz w:val="16"/>
                <w:szCs w:val="16"/>
              </w:rPr>
              <w:t xml:space="preserve">2 468 000.00 </w:t>
            </w:r>
            <w:r>
              <w:rPr>
                <w:rFonts w:ascii="Calibri" w:hAnsi="Calibri"/>
                <w:b/>
                <w:color w:val="000000"/>
                <w:sz w:val="16"/>
                <w:szCs w:val="16"/>
              </w:rPr>
              <w:t xml:space="preserve">+ </w:t>
            </w:r>
            <w:r w:rsidRPr="0087238A">
              <w:rPr>
                <w:rFonts w:ascii="Calibri" w:hAnsi="Calibri"/>
                <w:b/>
                <w:color w:val="000000"/>
                <w:sz w:val="16"/>
                <w:szCs w:val="16"/>
              </w:rPr>
              <w:t xml:space="preserve">570,000 </w:t>
            </w:r>
            <w:r>
              <w:rPr>
                <w:rFonts w:ascii="Calibri" w:hAnsi="Calibri"/>
                <w:b/>
                <w:color w:val="000000"/>
                <w:sz w:val="16"/>
                <w:szCs w:val="16"/>
              </w:rPr>
              <w:t>+</w:t>
            </w:r>
            <w:r w:rsidR="00CB717A">
              <w:rPr>
                <w:rFonts w:ascii="Calibri" w:hAnsi="Calibri"/>
                <w:b/>
                <w:color w:val="000000"/>
                <w:sz w:val="16"/>
                <w:szCs w:val="16"/>
              </w:rPr>
              <w:t xml:space="preserve"> 74,074.08</w:t>
            </w:r>
            <w:r>
              <w:rPr>
                <w:rFonts w:ascii="Calibri" w:hAnsi="Calibri"/>
                <w:b/>
                <w:color w:val="000000"/>
                <w:sz w:val="16"/>
                <w:szCs w:val="16"/>
              </w:rPr>
              <w:t xml:space="preserve"> = A1</w:t>
            </w:r>
            <w:r w:rsidR="00B168AF">
              <w:rPr>
                <w:rFonts w:ascii="Calibri" w:hAnsi="Calibri"/>
                <w:b/>
                <w:color w:val="000000"/>
                <w:sz w:val="16"/>
                <w:szCs w:val="16"/>
              </w:rPr>
              <w:t xml:space="preserve"> (3,012,074.08)</w:t>
            </w:r>
          </w:p>
          <w:p w14:paraId="314AFC32" w14:textId="77777777" w:rsidR="00487E83" w:rsidRPr="00A021E6" w:rsidRDefault="00487E83" w:rsidP="00487E83">
            <w:pPr>
              <w:rPr>
                <w:rFonts w:cs="Arial"/>
                <w:sz w:val="18"/>
                <w:szCs w:val="18"/>
              </w:rPr>
            </w:pPr>
          </w:p>
        </w:tc>
        <w:tc>
          <w:tcPr>
            <w:tcW w:w="313" w:type="pct"/>
            <w:shd w:val="clear" w:color="auto" w:fill="F7CAAC" w:themeFill="accent2" w:themeFillTint="66"/>
            <w:vAlign w:val="center"/>
          </w:tcPr>
          <w:p w14:paraId="14E45B39" w14:textId="7CA1D95D" w:rsidR="00487E83" w:rsidRPr="00C541DE" w:rsidRDefault="00487E83" w:rsidP="00487E83">
            <w:pPr>
              <w:spacing w:after="0"/>
              <w:jc w:val="left"/>
              <w:rPr>
                <w:rFonts w:ascii="Calibri" w:hAnsi="Calibri"/>
                <w:b/>
                <w:color w:val="000000"/>
                <w:sz w:val="16"/>
                <w:szCs w:val="16"/>
                <w:lang w:val="en-ZA"/>
              </w:rPr>
            </w:pPr>
            <w:r w:rsidRPr="00C541DE">
              <w:rPr>
                <w:rFonts w:ascii="Calibri" w:hAnsi="Calibri"/>
                <w:b/>
                <w:color w:val="000000"/>
                <w:sz w:val="16"/>
                <w:szCs w:val="16"/>
              </w:rPr>
              <w:t xml:space="preserve">1 410 000.00 </w:t>
            </w:r>
            <w:r>
              <w:rPr>
                <w:rFonts w:ascii="Calibri" w:hAnsi="Calibri"/>
                <w:b/>
                <w:color w:val="000000"/>
                <w:sz w:val="16"/>
                <w:szCs w:val="16"/>
              </w:rPr>
              <w:t xml:space="preserve">+ 30,000 + </w:t>
            </w:r>
            <w:r w:rsidRPr="0087238A">
              <w:rPr>
                <w:rFonts w:ascii="Calibri" w:hAnsi="Calibri"/>
                <w:b/>
                <w:color w:val="000000"/>
                <w:sz w:val="16"/>
                <w:szCs w:val="16"/>
              </w:rPr>
              <w:t xml:space="preserve">570,000 </w:t>
            </w:r>
            <w:r>
              <w:rPr>
                <w:rFonts w:ascii="Calibri" w:hAnsi="Calibri"/>
                <w:b/>
                <w:color w:val="000000"/>
                <w:sz w:val="16"/>
                <w:szCs w:val="16"/>
              </w:rPr>
              <w:t xml:space="preserve">+ </w:t>
            </w:r>
            <w:proofErr w:type="gramStart"/>
            <w:r w:rsidR="00CB717A">
              <w:rPr>
                <w:rFonts w:ascii="Calibri" w:hAnsi="Calibri"/>
                <w:b/>
                <w:color w:val="000000"/>
                <w:sz w:val="16"/>
                <w:szCs w:val="16"/>
              </w:rPr>
              <w:t xml:space="preserve">74,074.08 </w:t>
            </w:r>
            <w:r>
              <w:rPr>
                <w:rFonts w:ascii="Calibri" w:hAnsi="Calibri"/>
                <w:b/>
                <w:color w:val="000000"/>
                <w:sz w:val="16"/>
                <w:szCs w:val="16"/>
              </w:rPr>
              <w:t xml:space="preserve"> =</w:t>
            </w:r>
            <w:proofErr w:type="gramEnd"/>
            <w:r>
              <w:rPr>
                <w:rFonts w:ascii="Calibri" w:hAnsi="Calibri"/>
                <w:b/>
                <w:color w:val="000000"/>
                <w:sz w:val="16"/>
                <w:szCs w:val="16"/>
              </w:rPr>
              <w:t xml:space="preserve"> A2</w:t>
            </w:r>
            <w:r w:rsidR="00B168AF">
              <w:rPr>
                <w:rFonts w:ascii="Calibri" w:hAnsi="Calibri"/>
                <w:b/>
                <w:color w:val="000000"/>
                <w:sz w:val="16"/>
                <w:szCs w:val="16"/>
              </w:rPr>
              <w:t xml:space="preserve"> (2,084,074.08)</w:t>
            </w:r>
          </w:p>
          <w:p w14:paraId="24B9D638" w14:textId="77777777" w:rsidR="00487E83" w:rsidRPr="00A021E6" w:rsidRDefault="00487E83" w:rsidP="00487E83">
            <w:pPr>
              <w:rPr>
                <w:rFonts w:cs="Arial"/>
                <w:sz w:val="18"/>
                <w:szCs w:val="18"/>
              </w:rPr>
            </w:pPr>
          </w:p>
        </w:tc>
        <w:tc>
          <w:tcPr>
            <w:tcW w:w="323" w:type="pct"/>
            <w:shd w:val="clear" w:color="auto" w:fill="F7CAAC" w:themeFill="accent2" w:themeFillTint="66"/>
            <w:vAlign w:val="center"/>
          </w:tcPr>
          <w:p w14:paraId="178C544E" w14:textId="345BDD09" w:rsidR="00487E83" w:rsidRPr="00C541DE" w:rsidRDefault="00487E83" w:rsidP="00487E83">
            <w:pPr>
              <w:spacing w:after="0"/>
              <w:jc w:val="left"/>
              <w:rPr>
                <w:rFonts w:ascii="Calibri" w:hAnsi="Calibri"/>
                <w:b/>
                <w:color w:val="000000"/>
                <w:sz w:val="16"/>
                <w:szCs w:val="16"/>
                <w:lang w:val="en-ZA"/>
              </w:rPr>
            </w:pPr>
            <w:r w:rsidRPr="00C541DE">
              <w:rPr>
                <w:rFonts w:ascii="Calibri" w:hAnsi="Calibri"/>
                <w:b/>
                <w:color w:val="000000"/>
                <w:sz w:val="16"/>
                <w:szCs w:val="16"/>
              </w:rPr>
              <w:t xml:space="preserve">730 000.00 </w:t>
            </w:r>
            <w:r>
              <w:rPr>
                <w:rFonts w:ascii="Calibri" w:hAnsi="Calibri"/>
                <w:b/>
                <w:color w:val="000000"/>
                <w:sz w:val="16"/>
                <w:szCs w:val="16"/>
              </w:rPr>
              <w:t xml:space="preserve">+ </w:t>
            </w:r>
            <w:r w:rsidRPr="0087238A">
              <w:rPr>
                <w:rFonts w:ascii="Calibri" w:hAnsi="Calibri"/>
                <w:b/>
                <w:color w:val="000000"/>
                <w:sz w:val="16"/>
                <w:szCs w:val="16"/>
              </w:rPr>
              <w:t xml:space="preserve">570,000 </w:t>
            </w:r>
            <w:r>
              <w:rPr>
                <w:rFonts w:ascii="Calibri" w:hAnsi="Calibri"/>
                <w:b/>
                <w:color w:val="000000"/>
                <w:sz w:val="16"/>
                <w:szCs w:val="16"/>
              </w:rPr>
              <w:t xml:space="preserve">+ YYY </w:t>
            </w:r>
            <w:proofErr w:type="gramStart"/>
            <w:r>
              <w:rPr>
                <w:rFonts w:ascii="Calibri" w:hAnsi="Calibri"/>
                <w:b/>
                <w:color w:val="000000"/>
                <w:sz w:val="16"/>
                <w:szCs w:val="16"/>
              </w:rPr>
              <w:t>=  A</w:t>
            </w:r>
            <w:proofErr w:type="gramEnd"/>
            <w:r>
              <w:rPr>
                <w:rFonts w:ascii="Calibri" w:hAnsi="Calibri"/>
                <w:b/>
                <w:color w:val="000000"/>
                <w:sz w:val="16"/>
                <w:szCs w:val="16"/>
              </w:rPr>
              <w:t>3</w:t>
            </w:r>
            <w:r w:rsidR="00B168AF">
              <w:rPr>
                <w:rFonts w:ascii="Calibri" w:hAnsi="Calibri"/>
                <w:b/>
                <w:color w:val="000000"/>
                <w:sz w:val="16"/>
                <w:szCs w:val="16"/>
              </w:rPr>
              <w:t xml:space="preserve"> (1,300,000 + YYY)</w:t>
            </w:r>
          </w:p>
          <w:p w14:paraId="085BE3D6" w14:textId="77777777" w:rsidR="00487E83" w:rsidRPr="00A021E6" w:rsidRDefault="00487E83" w:rsidP="00487E83">
            <w:pPr>
              <w:rPr>
                <w:rFonts w:cs="Arial"/>
                <w:sz w:val="18"/>
                <w:szCs w:val="18"/>
              </w:rPr>
            </w:pPr>
          </w:p>
        </w:tc>
        <w:tc>
          <w:tcPr>
            <w:tcW w:w="323" w:type="pct"/>
            <w:shd w:val="clear" w:color="auto" w:fill="F7CAAC" w:themeFill="accent2" w:themeFillTint="66"/>
            <w:vAlign w:val="center"/>
          </w:tcPr>
          <w:p w14:paraId="7D8AE975" w14:textId="5A5D43A1" w:rsidR="00487E83" w:rsidRPr="00C541DE" w:rsidRDefault="00487E83" w:rsidP="00487E83">
            <w:pPr>
              <w:spacing w:after="0"/>
              <w:jc w:val="left"/>
              <w:rPr>
                <w:rFonts w:ascii="Calibri" w:hAnsi="Calibri"/>
                <w:b/>
                <w:color w:val="000000"/>
                <w:sz w:val="16"/>
                <w:szCs w:val="16"/>
                <w:lang w:val="en-ZA"/>
              </w:rPr>
            </w:pPr>
            <w:r w:rsidRPr="00C541DE">
              <w:rPr>
                <w:rFonts w:ascii="Calibri" w:hAnsi="Calibri"/>
                <w:b/>
                <w:color w:val="000000"/>
                <w:sz w:val="16"/>
                <w:szCs w:val="16"/>
              </w:rPr>
              <w:t>685 000.00</w:t>
            </w:r>
            <w:r>
              <w:rPr>
                <w:rFonts w:ascii="Calibri" w:hAnsi="Calibri"/>
                <w:b/>
                <w:color w:val="000000"/>
                <w:sz w:val="16"/>
                <w:szCs w:val="16"/>
              </w:rPr>
              <w:t xml:space="preserve"> + 100,000 + </w:t>
            </w:r>
            <w:r w:rsidRPr="0087238A">
              <w:rPr>
                <w:rFonts w:ascii="Calibri" w:hAnsi="Calibri"/>
                <w:b/>
                <w:color w:val="000000"/>
                <w:sz w:val="16"/>
                <w:szCs w:val="16"/>
              </w:rPr>
              <w:t xml:space="preserve">570,000 </w:t>
            </w:r>
            <w:r>
              <w:rPr>
                <w:rFonts w:ascii="Calibri" w:hAnsi="Calibri"/>
                <w:b/>
                <w:color w:val="000000"/>
                <w:sz w:val="16"/>
                <w:szCs w:val="16"/>
              </w:rPr>
              <w:t>+ YYYY</w:t>
            </w:r>
            <w:r w:rsidRPr="00C541DE">
              <w:rPr>
                <w:rFonts w:ascii="Calibri" w:hAnsi="Calibri"/>
                <w:b/>
                <w:color w:val="000000"/>
                <w:sz w:val="16"/>
                <w:szCs w:val="16"/>
              </w:rPr>
              <w:t xml:space="preserve"> </w:t>
            </w:r>
            <w:r>
              <w:rPr>
                <w:rFonts w:ascii="Calibri" w:hAnsi="Calibri"/>
                <w:b/>
                <w:color w:val="000000"/>
                <w:sz w:val="16"/>
                <w:szCs w:val="16"/>
              </w:rPr>
              <w:t>= A4</w:t>
            </w:r>
            <w:r w:rsidR="00B168AF">
              <w:rPr>
                <w:rFonts w:ascii="Calibri" w:hAnsi="Calibri"/>
                <w:b/>
                <w:color w:val="000000"/>
                <w:sz w:val="16"/>
                <w:szCs w:val="16"/>
              </w:rPr>
              <w:t xml:space="preserve"> (1,355,000 + YYYY)</w:t>
            </w:r>
          </w:p>
          <w:p w14:paraId="484032C7" w14:textId="77777777" w:rsidR="00487E83" w:rsidRPr="00A021E6" w:rsidRDefault="00487E83" w:rsidP="00487E83">
            <w:pPr>
              <w:rPr>
                <w:rFonts w:cs="Arial"/>
                <w:sz w:val="18"/>
                <w:szCs w:val="18"/>
              </w:rPr>
            </w:pPr>
          </w:p>
        </w:tc>
        <w:tc>
          <w:tcPr>
            <w:tcW w:w="382" w:type="pct"/>
            <w:tcBorders>
              <w:left w:val="single" w:sz="4" w:space="0" w:color="auto"/>
              <w:right w:val="single" w:sz="4" w:space="0" w:color="auto"/>
            </w:tcBorders>
            <w:shd w:val="thinDiagCross" w:color="auto" w:fill="CCCCCC"/>
          </w:tcPr>
          <w:p w14:paraId="61E8D24F" w14:textId="77777777" w:rsidR="00487E83" w:rsidRPr="00A021E6" w:rsidRDefault="00487E83" w:rsidP="00487E83">
            <w:pPr>
              <w:rPr>
                <w:rFonts w:cs="Arial"/>
                <w:sz w:val="18"/>
                <w:szCs w:val="18"/>
              </w:rPr>
            </w:pPr>
          </w:p>
        </w:tc>
        <w:tc>
          <w:tcPr>
            <w:tcW w:w="341" w:type="pct"/>
            <w:tcBorders>
              <w:left w:val="single" w:sz="4" w:space="0" w:color="auto"/>
            </w:tcBorders>
            <w:shd w:val="thinDiagCross" w:color="auto" w:fill="CCCCCC"/>
          </w:tcPr>
          <w:p w14:paraId="3BD90E9F" w14:textId="77777777" w:rsidR="00487E83" w:rsidRPr="00A021E6" w:rsidRDefault="00487E83" w:rsidP="00487E83">
            <w:pPr>
              <w:rPr>
                <w:rFonts w:cs="Arial"/>
                <w:sz w:val="18"/>
                <w:szCs w:val="18"/>
              </w:rPr>
            </w:pPr>
          </w:p>
        </w:tc>
        <w:tc>
          <w:tcPr>
            <w:tcW w:w="282" w:type="pct"/>
            <w:shd w:val="clear" w:color="auto" w:fill="CCCCCC"/>
          </w:tcPr>
          <w:p w14:paraId="1112AF26" w14:textId="77777777" w:rsidR="00487E83" w:rsidRPr="00A021E6" w:rsidRDefault="00487E83" w:rsidP="00487E83">
            <w:pPr>
              <w:rPr>
                <w:rFonts w:cs="Arial"/>
                <w:sz w:val="18"/>
                <w:szCs w:val="18"/>
              </w:rPr>
            </w:pPr>
          </w:p>
        </w:tc>
        <w:tc>
          <w:tcPr>
            <w:tcW w:w="281" w:type="pct"/>
            <w:shd w:val="clear" w:color="auto" w:fill="CCCCCC"/>
          </w:tcPr>
          <w:p w14:paraId="14D5FFED" w14:textId="77777777" w:rsidR="00487E83" w:rsidRPr="00A021E6" w:rsidRDefault="00487E83" w:rsidP="00487E83">
            <w:pPr>
              <w:rPr>
                <w:rFonts w:cs="Arial"/>
                <w:sz w:val="18"/>
                <w:szCs w:val="18"/>
              </w:rPr>
            </w:pPr>
          </w:p>
        </w:tc>
        <w:tc>
          <w:tcPr>
            <w:tcW w:w="449" w:type="pct"/>
            <w:shd w:val="clear" w:color="auto" w:fill="CCCCCC"/>
          </w:tcPr>
          <w:p w14:paraId="70C7E6A2" w14:textId="77777777" w:rsidR="00487E83" w:rsidRPr="00A021E6" w:rsidRDefault="00487E83" w:rsidP="00487E83">
            <w:pPr>
              <w:rPr>
                <w:rFonts w:cs="Arial"/>
                <w:sz w:val="18"/>
                <w:szCs w:val="18"/>
              </w:rPr>
            </w:pPr>
          </w:p>
        </w:tc>
      </w:tr>
    </w:tbl>
    <w:p w14:paraId="3C1349C4" w14:textId="77777777" w:rsidR="00530129" w:rsidRDefault="00530129" w:rsidP="00530129">
      <w:pPr>
        <w:spacing w:line="276" w:lineRule="auto"/>
        <w:rPr>
          <w:rFonts w:cs="Arial"/>
          <w:szCs w:val="22"/>
        </w:rPr>
      </w:pPr>
      <w:r w:rsidRPr="005A2DB4">
        <w:rPr>
          <w:rFonts w:cs="Arial"/>
          <w:szCs w:val="22"/>
        </w:rPr>
        <w:t xml:space="preserve"> </w:t>
      </w:r>
    </w:p>
    <w:p w14:paraId="4B01A8FD" w14:textId="77777777" w:rsidR="00530129" w:rsidRDefault="00530129" w:rsidP="00530129">
      <w:pPr>
        <w:spacing w:line="276" w:lineRule="auto"/>
        <w:rPr>
          <w:rFonts w:cs="Arial"/>
          <w:szCs w:val="22"/>
        </w:rPr>
      </w:pPr>
    </w:p>
    <w:p w14:paraId="19BCC203" w14:textId="77777777" w:rsidR="00530129" w:rsidRPr="00A021E6" w:rsidRDefault="00530129" w:rsidP="00530129">
      <w:pPr>
        <w:jc w:val="center"/>
        <w:rPr>
          <w:rFonts w:cs="Arial"/>
          <w:b/>
          <w:sz w:val="18"/>
          <w:szCs w:val="18"/>
        </w:rPr>
      </w:pPr>
      <w:r w:rsidRPr="00A021E6">
        <w:rPr>
          <w:rFonts w:cs="Arial"/>
          <w:b/>
          <w:sz w:val="18"/>
          <w:szCs w:val="18"/>
        </w:rPr>
        <w:t>Year 1: 2017</w:t>
      </w:r>
    </w:p>
    <w:tbl>
      <w:tblPr>
        <w:tblpPr w:leftFromText="180" w:rightFromText="180" w:vertAnchor="text" w:tblpY="1"/>
        <w:tblOverlap w:val="never"/>
        <w:tblW w:w="48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2255"/>
        <w:gridCol w:w="1195"/>
        <w:gridCol w:w="1122"/>
        <w:gridCol w:w="835"/>
        <w:gridCol w:w="1631"/>
        <w:gridCol w:w="1511"/>
        <w:gridCol w:w="1166"/>
        <w:gridCol w:w="1567"/>
        <w:gridCol w:w="1599"/>
      </w:tblGrid>
      <w:tr w:rsidR="00530129" w:rsidRPr="00A021E6" w14:paraId="0CCCF0EF" w14:textId="77777777" w:rsidTr="00F51301">
        <w:trPr>
          <w:cantSplit/>
          <w:trHeight w:val="1119"/>
        </w:trPr>
        <w:tc>
          <w:tcPr>
            <w:tcW w:w="602" w:type="pct"/>
            <w:vMerge w:val="restart"/>
            <w:shd w:val="clear" w:color="auto" w:fill="FFFF99"/>
          </w:tcPr>
          <w:p w14:paraId="796BA73B" w14:textId="14FD43FA" w:rsidR="00530129" w:rsidRPr="00AB570A" w:rsidRDefault="002763E0" w:rsidP="00F51301">
            <w:pPr>
              <w:spacing w:before="60"/>
              <w:jc w:val="center"/>
              <w:rPr>
                <w:rFonts w:cs="Arial"/>
                <w:b/>
                <w:bCs/>
                <w:sz w:val="16"/>
                <w:szCs w:val="16"/>
              </w:rPr>
            </w:pPr>
            <w:r w:rsidRPr="00AB570A">
              <w:rPr>
                <w:rFonts w:cs="Arial"/>
                <w:b/>
                <w:bCs/>
                <w:sz w:val="16"/>
                <w:szCs w:val="16"/>
              </w:rPr>
              <w:t>EXPECTED OUTPUTS</w:t>
            </w:r>
          </w:p>
          <w:p w14:paraId="31FB80D7" w14:textId="77777777" w:rsidR="00530129" w:rsidRPr="00AB570A" w:rsidRDefault="00530129" w:rsidP="00F51301">
            <w:pPr>
              <w:jc w:val="center"/>
              <w:rPr>
                <w:rFonts w:cs="Arial"/>
                <w:i/>
                <w:sz w:val="16"/>
                <w:szCs w:val="16"/>
              </w:rPr>
            </w:pPr>
          </w:p>
        </w:tc>
        <w:tc>
          <w:tcPr>
            <w:tcW w:w="770" w:type="pct"/>
            <w:vMerge w:val="restart"/>
            <w:shd w:val="clear" w:color="auto" w:fill="FFFF99"/>
          </w:tcPr>
          <w:p w14:paraId="188A7C11" w14:textId="77777777" w:rsidR="00530129" w:rsidRPr="00AB570A" w:rsidRDefault="00530129" w:rsidP="00F51301">
            <w:pPr>
              <w:spacing w:before="60"/>
              <w:jc w:val="center"/>
              <w:rPr>
                <w:rFonts w:cs="Arial"/>
                <w:bCs/>
                <w:i/>
                <w:sz w:val="16"/>
                <w:szCs w:val="16"/>
              </w:rPr>
            </w:pPr>
            <w:r w:rsidRPr="00AB570A">
              <w:rPr>
                <w:rFonts w:cs="Arial"/>
                <w:b/>
                <w:bCs/>
                <w:sz w:val="16"/>
                <w:szCs w:val="16"/>
              </w:rPr>
              <w:t>PLANNED ACTIVITIES</w:t>
            </w:r>
          </w:p>
        </w:tc>
        <w:tc>
          <w:tcPr>
            <w:tcW w:w="1633" w:type="pct"/>
            <w:gridSpan w:val="4"/>
            <w:vMerge w:val="restart"/>
            <w:shd w:val="clear" w:color="auto" w:fill="FFFF99"/>
            <w:vAlign w:val="center"/>
          </w:tcPr>
          <w:p w14:paraId="13C6685A" w14:textId="77777777" w:rsidR="00530129" w:rsidRPr="00AB570A" w:rsidRDefault="00530129" w:rsidP="00F51301">
            <w:pPr>
              <w:spacing w:before="60"/>
              <w:jc w:val="center"/>
              <w:rPr>
                <w:rFonts w:cs="Arial"/>
                <w:b/>
                <w:bCs/>
                <w:sz w:val="16"/>
                <w:szCs w:val="16"/>
              </w:rPr>
            </w:pPr>
            <w:r w:rsidRPr="00AB570A">
              <w:rPr>
                <w:rFonts w:cs="Arial"/>
                <w:b/>
                <w:bCs/>
                <w:sz w:val="16"/>
                <w:szCs w:val="16"/>
              </w:rPr>
              <w:t>SPECIFIC ACTIVITIES</w:t>
            </w:r>
          </w:p>
        </w:tc>
        <w:tc>
          <w:tcPr>
            <w:tcW w:w="516" w:type="pct"/>
            <w:vMerge w:val="restart"/>
            <w:shd w:val="clear" w:color="auto" w:fill="FFFF99"/>
          </w:tcPr>
          <w:p w14:paraId="3D9E05CF" w14:textId="77777777" w:rsidR="00530129" w:rsidRPr="00AB570A" w:rsidRDefault="00530129" w:rsidP="00F51301">
            <w:pPr>
              <w:spacing w:before="60"/>
              <w:jc w:val="center"/>
              <w:rPr>
                <w:rFonts w:cs="Arial"/>
                <w:b/>
                <w:bCs/>
                <w:sz w:val="16"/>
                <w:szCs w:val="16"/>
              </w:rPr>
            </w:pPr>
            <w:r w:rsidRPr="00AB570A">
              <w:rPr>
                <w:rFonts w:cs="Arial"/>
                <w:b/>
                <w:bCs/>
                <w:sz w:val="16"/>
                <w:szCs w:val="16"/>
              </w:rPr>
              <w:t>RESPONSIBLE PARTY</w:t>
            </w:r>
          </w:p>
        </w:tc>
        <w:tc>
          <w:tcPr>
            <w:tcW w:w="398" w:type="pct"/>
            <w:vMerge w:val="restart"/>
            <w:shd w:val="clear" w:color="auto" w:fill="FFFF99"/>
            <w:vAlign w:val="center"/>
          </w:tcPr>
          <w:p w14:paraId="7251AA1E" w14:textId="77777777" w:rsidR="00530129" w:rsidRPr="00AB570A" w:rsidRDefault="00530129" w:rsidP="00F51301">
            <w:pPr>
              <w:spacing w:before="60"/>
              <w:jc w:val="center"/>
              <w:rPr>
                <w:rFonts w:cs="Arial"/>
                <w:b/>
                <w:bCs/>
                <w:sz w:val="16"/>
                <w:szCs w:val="16"/>
              </w:rPr>
            </w:pPr>
            <w:r w:rsidRPr="00AB570A">
              <w:rPr>
                <w:rFonts w:cs="Arial"/>
                <w:b/>
                <w:bCs/>
                <w:sz w:val="16"/>
                <w:szCs w:val="16"/>
              </w:rPr>
              <w:t>Planned</w:t>
            </w:r>
          </w:p>
          <w:p w14:paraId="41F82B86" w14:textId="77777777" w:rsidR="00530129" w:rsidRPr="00AB570A" w:rsidRDefault="00530129" w:rsidP="00F51301">
            <w:pPr>
              <w:spacing w:before="60"/>
              <w:jc w:val="center"/>
              <w:rPr>
                <w:rFonts w:cs="Arial"/>
                <w:b/>
                <w:bCs/>
                <w:sz w:val="16"/>
                <w:szCs w:val="16"/>
              </w:rPr>
            </w:pPr>
            <w:r w:rsidRPr="00AB570A">
              <w:rPr>
                <w:rFonts w:cs="Arial"/>
                <w:b/>
                <w:bCs/>
                <w:sz w:val="16"/>
                <w:szCs w:val="16"/>
              </w:rPr>
              <w:t>Budget (USD)</w:t>
            </w:r>
          </w:p>
        </w:tc>
        <w:tc>
          <w:tcPr>
            <w:tcW w:w="1081" w:type="pct"/>
            <w:gridSpan w:val="2"/>
            <w:shd w:val="clear" w:color="auto" w:fill="FFFF99"/>
            <w:vAlign w:val="center"/>
          </w:tcPr>
          <w:p w14:paraId="68AA7970" w14:textId="77777777" w:rsidR="00530129" w:rsidRPr="00AB570A" w:rsidRDefault="00530129" w:rsidP="00F51301">
            <w:pPr>
              <w:spacing w:before="60"/>
              <w:jc w:val="center"/>
              <w:rPr>
                <w:rFonts w:cs="Arial"/>
                <w:b/>
                <w:bCs/>
                <w:sz w:val="16"/>
                <w:szCs w:val="16"/>
              </w:rPr>
            </w:pPr>
            <w:r w:rsidRPr="00AB570A">
              <w:rPr>
                <w:rFonts w:cs="Arial"/>
                <w:b/>
                <w:bCs/>
                <w:sz w:val="16"/>
                <w:szCs w:val="16"/>
              </w:rPr>
              <w:t>PLANNED BUDGET</w:t>
            </w:r>
          </w:p>
          <w:p w14:paraId="6F019BA5" w14:textId="77777777" w:rsidR="00530129" w:rsidRPr="00AB570A" w:rsidRDefault="00530129" w:rsidP="00F51301">
            <w:pPr>
              <w:spacing w:before="60"/>
              <w:jc w:val="center"/>
              <w:rPr>
                <w:rFonts w:cs="Arial"/>
                <w:b/>
                <w:bCs/>
                <w:sz w:val="16"/>
                <w:szCs w:val="16"/>
              </w:rPr>
            </w:pPr>
            <w:r w:rsidRPr="00AB570A">
              <w:rPr>
                <w:rFonts w:cs="Arial"/>
                <w:b/>
                <w:bCs/>
                <w:sz w:val="16"/>
                <w:szCs w:val="16"/>
              </w:rPr>
              <w:t>(USD)</w:t>
            </w:r>
          </w:p>
          <w:p w14:paraId="2BBD009A" w14:textId="77777777" w:rsidR="00530129" w:rsidRPr="00AB570A" w:rsidRDefault="00530129" w:rsidP="00F51301">
            <w:pPr>
              <w:spacing w:before="60"/>
              <w:jc w:val="center"/>
              <w:rPr>
                <w:rFonts w:cs="Arial"/>
                <w:b/>
                <w:bCs/>
                <w:sz w:val="16"/>
                <w:szCs w:val="16"/>
              </w:rPr>
            </w:pPr>
            <w:r w:rsidRPr="00AB570A">
              <w:rPr>
                <w:rFonts w:cs="Arial"/>
                <w:b/>
                <w:bCs/>
                <w:sz w:val="16"/>
                <w:szCs w:val="16"/>
              </w:rPr>
              <w:t>Funding Source</w:t>
            </w:r>
          </w:p>
        </w:tc>
      </w:tr>
      <w:tr w:rsidR="00530129" w:rsidRPr="00A021E6" w14:paraId="6F2B3789" w14:textId="77777777" w:rsidTr="008A512E">
        <w:trPr>
          <w:cantSplit/>
          <w:trHeight w:val="231"/>
        </w:trPr>
        <w:tc>
          <w:tcPr>
            <w:tcW w:w="602" w:type="pct"/>
            <w:vMerge/>
            <w:shd w:val="clear" w:color="auto" w:fill="FFFF99"/>
          </w:tcPr>
          <w:p w14:paraId="2D43C443" w14:textId="77777777" w:rsidR="00530129" w:rsidRPr="00AB570A" w:rsidRDefault="00530129" w:rsidP="00F51301">
            <w:pPr>
              <w:spacing w:before="60"/>
              <w:jc w:val="center"/>
              <w:rPr>
                <w:rFonts w:cs="Arial"/>
                <w:b/>
                <w:bCs/>
                <w:sz w:val="16"/>
                <w:szCs w:val="16"/>
              </w:rPr>
            </w:pPr>
          </w:p>
        </w:tc>
        <w:tc>
          <w:tcPr>
            <w:tcW w:w="770" w:type="pct"/>
            <w:vMerge/>
            <w:tcBorders>
              <w:bottom w:val="single" w:sz="4" w:space="0" w:color="auto"/>
            </w:tcBorders>
            <w:shd w:val="clear" w:color="auto" w:fill="FFFF99"/>
          </w:tcPr>
          <w:p w14:paraId="1BCD041A" w14:textId="77777777" w:rsidR="00530129" w:rsidRPr="00AB570A" w:rsidRDefault="00530129" w:rsidP="00F51301">
            <w:pPr>
              <w:spacing w:before="60"/>
              <w:jc w:val="center"/>
              <w:rPr>
                <w:rFonts w:cs="Arial"/>
                <w:b/>
                <w:bCs/>
                <w:sz w:val="16"/>
                <w:szCs w:val="16"/>
              </w:rPr>
            </w:pPr>
          </w:p>
        </w:tc>
        <w:tc>
          <w:tcPr>
            <w:tcW w:w="1633" w:type="pct"/>
            <w:gridSpan w:val="4"/>
            <w:vMerge/>
            <w:tcBorders>
              <w:bottom w:val="single" w:sz="4" w:space="0" w:color="auto"/>
            </w:tcBorders>
            <w:shd w:val="clear" w:color="auto" w:fill="FFFF99"/>
            <w:vAlign w:val="center"/>
          </w:tcPr>
          <w:p w14:paraId="2323110B" w14:textId="77777777" w:rsidR="00530129" w:rsidRPr="00AB570A" w:rsidRDefault="00530129" w:rsidP="00F51301">
            <w:pPr>
              <w:spacing w:before="60"/>
              <w:jc w:val="left"/>
              <w:rPr>
                <w:rFonts w:cs="Arial"/>
                <w:b/>
                <w:bCs/>
                <w:sz w:val="16"/>
                <w:szCs w:val="16"/>
              </w:rPr>
            </w:pPr>
          </w:p>
        </w:tc>
        <w:tc>
          <w:tcPr>
            <w:tcW w:w="516" w:type="pct"/>
            <w:vMerge/>
            <w:tcBorders>
              <w:bottom w:val="single" w:sz="4" w:space="0" w:color="auto"/>
            </w:tcBorders>
            <w:shd w:val="clear" w:color="auto" w:fill="FFFF99"/>
          </w:tcPr>
          <w:p w14:paraId="1351A44C" w14:textId="77777777" w:rsidR="00530129" w:rsidRPr="00AB570A" w:rsidRDefault="00530129" w:rsidP="00F51301">
            <w:pPr>
              <w:spacing w:before="60"/>
              <w:jc w:val="center"/>
              <w:rPr>
                <w:rFonts w:cs="Arial"/>
                <w:b/>
                <w:bCs/>
                <w:sz w:val="16"/>
                <w:szCs w:val="16"/>
              </w:rPr>
            </w:pPr>
          </w:p>
        </w:tc>
        <w:tc>
          <w:tcPr>
            <w:tcW w:w="398" w:type="pct"/>
            <w:vMerge/>
            <w:tcBorders>
              <w:bottom w:val="single" w:sz="4" w:space="0" w:color="auto"/>
            </w:tcBorders>
            <w:shd w:val="clear" w:color="auto" w:fill="FFFF99"/>
            <w:vAlign w:val="center"/>
          </w:tcPr>
          <w:p w14:paraId="3E18AE28" w14:textId="77777777" w:rsidR="00530129" w:rsidRPr="00AB570A" w:rsidRDefault="00530129" w:rsidP="00F51301">
            <w:pPr>
              <w:spacing w:before="60"/>
              <w:jc w:val="center"/>
              <w:rPr>
                <w:rFonts w:cs="Arial"/>
                <w:b/>
                <w:bCs/>
                <w:sz w:val="16"/>
                <w:szCs w:val="16"/>
              </w:rPr>
            </w:pPr>
          </w:p>
        </w:tc>
        <w:tc>
          <w:tcPr>
            <w:tcW w:w="535" w:type="pct"/>
            <w:shd w:val="clear" w:color="auto" w:fill="FFFF99"/>
            <w:vAlign w:val="center"/>
          </w:tcPr>
          <w:p w14:paraId="53DE175C" w14:textId="46F86196" w:rsidR="00530129" w:rsidRPr="00AB570A" w:rsidRDefault="0087238A" w:rsidP="0087238A">
            <w:pPr>
              <w:spacing w:before="60"/>
              <w:jc w:val="center"/>
              <w:rPr>
                <w:rFonts w:cs="Arial"/>
                <w:b/>
                <w:bCs/>
                <w:sz w:val="16"/>
                <w:szCs w:val="16"/>
              </w:rPr>
            </w:pPr>
            <w:r>
              <w:rPr>
                <w:rFonts w:cs="Arial"/>
                <w:b/>
                <w:bCs/>
                <w:sz w:val="16"/>
                <w:szCs w:val="16"/>
              </w:rPr>
              <w:t>Split amount</w:t>
            </w:r>
          </w:p>
        </w:tc>
        <w:tc>
          <w:tcPr>
            <w:tcW w:w="546" w:type="pct"/>
            <w:shd w:val="clear" w:color="auto" w:fill="FFFF99"/>
            <w:vAlign w:val="center"/>
          </w:tcPr>
          <w:p w14:paraId="0A3314AB" w14:textId="0251AB46" w:rsidR="00530129" w:rsidRPr="00AB570A" w:rsidRDefault="002763E0" w:rsidP="00F51301">
            <w:pPr>
              <w:spacing w:before="60"/>
              <w:jc w:val="center"/>
              <w:rPr>
                <w:rFonts w:cs="Arial"/>
                <w:b/>
                <w:bCs/>
                <w:sz w:val="16"/>
                <w:szCs w:val="16"/>
              </w:rPr>
            </w:pPr>
            <w:r>
              <w:rPr>
                <w:rFonts w:cs="Arial"/>
                <w:b/>
                <w:bCs/>
                <w:sz w:val="16"/>
                <w:szCs w:val="16"/>
              </w:rPr>
              <w:t>TRAC</w:t>
            </w:r>
            <w:proofErr w:type="gramStart"/>
            <w:r w:rsidR="00530129" w:rsidRPr="00AB570A">
              <w:rPr>
                <w:rFonts w:cs="Arial"/>
                <w:b/>
                <w:bCs/>
                <w:sz w:val="16"/>
                <w:szCs w:val="16"/>
              </w:rPr>
              <w:t>/  China</w:t>
            </w:r>
            <w:proofErr w:type="gramEnd"/>
          </w:p>
          <w:p w14:paraId="64AC9B57" w14:textId="77777777" w:rsidR="00530129" w:rsidRPr="00AB570A" w:rsidRDefault="00530129" w:rsidP="00F51301">
            <w:pPr>
              <w:spacing w:before="60"/>
              <w:jc w:val="center"/>
              <w:rPr>
                <w:rFonts w:cs="Arial"/>
                <w:b/>
                <w:bCs/>
                <w:sz w:val="16"/>
                <w:szCs w:val="16"/>
              </w:rPr>
            </w:pPr>
            <w:r w:rsidRPr="00AB570A">
              <w:rPr>
                <w:rFonts w:cs="Arial"/>
                <w:b/>
                <w:bCs/>
                <w:sz w:val="16"/>
                <w:szCs w:val="16"/>
              </w:rPr>
              <w:t>(TBC) / Other</w:t>
            </w:r>
          </w:p>
          <w:p w14:paraId="4CD053CA" w14:textId="77777777" w:rsidR="00530129" w:rsidRPr="00AB570A" w:rsidRDefault="00530129" w:rsidP="00F51301">
            <w:pPr>
              <w:spacing w:before="60"/>
              <w:jc w:val="center"/>
              <w:rPr>
                <w:rFonts w:cs="Arial"/>
                <w:b/>
                <w:bCs/>
                <w:sz w:val="16"/>
                <w:szCs w:val="16"/>
              </w:rPr>
            </w:pPr>
            <w:r w:rsidRPr="00AB570A">
              <w:rPr>
                <w:rFonts w:cs="Arial"/>
                <w:b/>
                <w:bCs/>
                <w:sz w:val="16"/>
                <w:szCs w:val="16"/>
              </w:rPr>
              <w:t>Donors (TBD)</w:t>
            </w:r>
          </w:p>
        </w:tc>
      </w:tr>
      <w:tr w:rsidR="00530129" w:rsidRPr="00A021E6" w14:paraId="29FB432D" w14:textId="77777777" w:rsidTr="008A512E">
        <w:trPr>
          <w:cantSplit/>
          <w:trHeight w:val="828"/>
        </w:trPr>
        <w:tc>
          <w:tcPr>
            <w:tcW w:w="602" w:type="pct"/>
            <w:vMerge w:val="restart"/>
          </w:tcPr>
          <w:p w14:paraId="67FE63BA" w14:textId="77777777" w:rsidR="00530129" w:rsidRPr="00AB570A" w:rsidRDefault="00530129" w:rsidP="00F51301">
            <w:pPr>
              <w:spacing w:before="60"/>
              <w:jc w:val="left"/>
              <w:rPr>
                <w:rFonts w:cs="Arial"/>
                <w:sz w:val="16"/>
                <w:szCs w:val="16"/>
              </w:rPr>
            </w:pPr>
            <w:r w:rsidRPr="00AB570A">
              <w:rPr>
                <w:rFonts w:cs="Arial"/>
                <w:b/>
                <w:sz w:val="16"/>
                <w:szCs w:val="16"/>
              </w:rPr>
              <w:t xml:space="preserve">Output 1: </w:t>
            </w:r>
            <w:r w:rsidRPr="00AB570A">
              <w:rPr>
                <w:rFonts w:cs="Arial"/>
                <w:sz w:val="16"/>
                <w:szCs w:val="16"/>
              </w:rPr>
              <w:t xml:space="preserve">Policy, legal and institutional arrangements improved for climate </w:t>
            </w:r>
            <w:r w:rsidRPr="00AB570A">
              <w:rPr>
                <w:rFonts w:cs="Arial"/>
                <w:sz w:val="16"/>
                <w:szCs w:val="16"/>
              </w:rPr>
              <w:lastRenderedPageBreak/>
              <w:t>change adaptation and disaster risk management: Risk Governance</w:t>
            </w:r>
          </w:p>
        </w:tc>
        <w:tc>
          <w:tcPr>
            <w:tcW w:w="770" w:type="pct"/>
            <w:vMerge w:val="restart"/>
            <w:vAlign w:val="center"/>
          </w:tcPr>
          <w:p w14:paraId="2544B236" w14:textId="77777777" w:rsidR="00530129" w:rsidRPr="00AB570A" w:rsidRDefault="00530129" w:rsidP="00F51301">
            <w:pPr>
              <w:jc w:val="left"/>
              <w:rPr>
                <w:rFonts w:cs="Arial"/>
                <w:sz w:val="16"/>
                <w:szCs w:val="16"/>
              </w:rPr>
            </w:pPr>
            <w:r w:rsidRPr="00AB570A">
              <w:rPr>
                <w:rFonts w:cs="Arial"/>
                <w:iCs/>
                <w:sz w:val="16"/>
                <w:szCs w:val="16"/>
              </w:rPr>
              <w:lastRenderedPageBreak/>
              <w:t xml:space="preserve">Activity 1.1:  </w:t>
            </w:r>
            <w:r w:rsidRPr="00AB570A">
              <w:rPr>
                <w:rFonts w:cs="Arial"/>
                <w:sz w:val="16"/>
                <w:szCs w:val="16"/>
              </w:rPr>
              <w:t xml:space="preserve">Support Government and relevant line ministries in the development and revision of </w:t>
            </w:r>
            <w:r w:rsidRPr="00AB570A">
              <w:rPr>
                <w:rFonts w:cs="Arial"/>
                <w:sz w:val="16"/>
                <w:szCs w:val="16"/>
              </w:rPr>
              <w:lastRenderedPageBreak/>
              <w:t xml:space="preserve">appropriate by-laws, regulations, policies and strategies on DRR and CCA and their dissemination to enhance the implementation of the Law on DRM and further contribute to the Government resilience agenda; </w:t>
            </w:r>
          </w:p>
        </w:tc>
        <w:tc>
          <w:tcPr>
            <w:tcW w:w="1633" w:type="pct"/>
            <w:gridSpan w:val="4"/>
            <w:shd w:val="clear" w:color="auto" w:fill="auto"/>
          </w:tcPr>
          <w:p w14:paraId="57757AB6" w14:textId="742A9E3F" w:rsidR="00530129" w:rsidRPr="00CB6F9E" w:rsidRDefault="00753E00" w:rsidP="00F51301">
            <w:pPr>
              <w:spacing w:after="0"/>
              <w:rPr>
                <w:rFonts w:cs="Arial"/>
                <w:sz w:val="16"/>
                <w:szCs w:val="16"/>
                <w:lang w:val="en-US"/>
              </w:rPr>
            </w:pPr>
            <w:r>
              <w:rPr>
                <w:rFonts w:cs="Arial"/>
                <w:sz w:val="16"/>
                <w:szCs w:val="16"/>
                <w:lang w:val="en"/>
              </w:rPr>
              <w:lastRenderedPageBreak/>
              <w:t xml:space="preserve">1.1.1 </w:t>
            </w:r>
            <w:r w:rsidR="00530129" w:rsidRPr="00AB570A">
              <w:rPr>
                <w:rFonts w:cs="Arial"/>
                <w:sz w:val="16"/>
                <w:szCs w:val="16"/>
                <w:lang w:val="en"/>
              </w:rPr>
              <w:t xml:space="preserve">Based on lessons learned from the drought, review the government medium to long term strategy on DRM and develop a resilient strategy to guide DRR initiatives in the country.   </w:t>
            </w:r>
          </w:p>
        </w:tc>
        <w:tc>
          <w:tcPr>
            <w:tcW w:w="516" w:type="pct"/>
            <w:vAlign w:val="center"/>
          </w:tcPr>
          <w:p w14:paraId="50F181B1" w14:textId="77777777" w:rsidR="00530129" w:rsidRPr="00AB570A" w:rsidRDefault="00530129" w:rsidP="00F51301">
            <w:pPr>
              <w:jc w:val="center"/>
              <w:rPr>
                <w:rFonts w:cs="Arial"/>
                <w:sz w:val="16"/>
                <w:szCs w:val="16"/>
              </w:rPr>
            </w:pPr>
            <w:r w:rsidRPr="00AB570A">
              <w:rPr>
                <w:rFonts w:cs="Arial"/>
                <w:sz w:val="16"/>
                <w:szCs w:val="16"/>
              </w:rPr>
              <w:t>Coordination</w:t>
            </w:r>
          </w:p>
        </w:tc>
        <w:tc>
          <w:tcPr>
            <w:tcW w:w="398" w:type="pct"/>
            <w:vAlign w:val="center"/>
          </w:tcPr>
          <w:p w14:paraId="5C093A84" w14:textId="77777777" w:rsidR="00530129" w:rsidRPr="00AB570A" w:rsidRDefault="00530129" w:rsidP="00F51301">
            <w:pPr>
              <w:rPr>
                <w:rFonts w:cs="Arial"/>
                <w:sz w:val="16"/>
                <w:szCs w:val="16"/>
              </w:rPr>
            </w:pPr>
            <w:r w:rsidRPr="00AB570A">
              <w:rPr>
                <w:rFonts w:cs="Arial"/>
                <w:sz w:val="16"/>
                <w:szCs w:val="16"/>
              </w:rPr>
              <w:t>30,000</w:t>
            </w:r>
          </w:p>
        </w:tc>
        <w:tc>
          <w:tcPr>
            <w:tcW w:w="535" w:type="pct"/>
            <w:vAlign w:val="center"/>
          </w:tcPr>
          <w:p w14:paraId="6916C446" w14:textId="77777777" w:rsidR="00530129" w:rsidRPr="00AB570A" w:rsidRDefault="00530129" w:rsidP="00F51301">
            <w:pPr>
              <w:jc w:val="center"/>
              <w:rPr>
                <w:rFonts w:cs="Arial"/>
                <w:sz w:val="16"/>
                <w:szCs w:val="16"/>
              </w:rPr>
            </w:pPr>
            <w:r w:rsidRPr="00AB570A">
              <w:rPr>
                <w:rFonts w:cs="Arial"/>
                <w:sz w:val="16"/>
                <w:szCs w:val="16"/>
              </w:rPr>
              <w:t>30,000</w:t>
            </w:r>
          </w:p>
        </w:tc>
        <w:tc>
          <w:tcPr>
            <w:tcW w:w="546" w:type="pct"/>
            <w:vAlign w:val="center"/>
          </w:tcPr>
          <w:p w14:paraId="2974A7F8" w14:textId="64DB7A2A" w:rsidR="00530129" w:rsidRPr="00AB570A" w:rsidRDefault="002763E0" w:rsidP="00F51301">
            <w:pPr>
              <w:rPr>
                <w:rFonts w:cs="Arial"/>
                <w:sz w:val="16"/>
                <w:szCs w:val="16"/>
              </w:rPr>
            </w:pPr>
            <w:r>
              <w:rPr>
                <w:rFonts w:cs="Arial"/>
                <w:sz w:val="16"/>
                <w:szCs w:val="16"/>
              </w:rPr>
              <w:t>TRAC</w:t>
            </w:r>
          </w:p>
          <w:p w14:paraId="7B5C9634" w14:textId="77777777" w:rsidR="00530129" w:rsidRPr="00AB570A" w:rsidRDefault="00530129" w:rsidP="00F51301">
            <w:pPr>
              <w:rPr>
                <w:rFonts w:cs="Arial"/>
                <w:sz w:val="16"/>
                <w:szCs w:val="16"/>
              </w:rPr>
            </w:pPr>
          </w:p>
        </w:tc>
      </w:tr>
      <w:tr w:rsidR="00530129" w:rsidRPr="00A021E6" w14:paraId="276D127E" w14:textId="77777777" w:rsidTr="008A512E">
        <w:trPr>
          <w:cantSplit/>
          <w:trHeight w:val="530"/>
        </w:trPr>
        <w:tc>
          <w:tcPr>
            <w:tcW w:w="602" w:type="pct"/>
            <w:vMerge/>
          </w:tcPr>
          <w:p w14:paraId="274CD99C" w14:textId="77777777" w:rsidR="00530129" w:rsidRPr="00AB570A" w:rsidRDefault="00530129" w:rsidP="00F51301">
            <w:pPr>
              <w:spacing w:before="60"/>
              <w:jc w:val="left"/>
              <w:rPr>
                <w:rFonts w:cs="Arial"/>
                <w:b/>
                <w:sz w:val="16"/>
                <w:szCs w:val="16"/>
              </w:rPr>
            </w:pPr>
          </w:p>
        </w:tc>
        <w:tc>
          <w:tcPr>
            <w:tcW w:w="770" w:type="pct"/>
            <w:vMerge/>
            <w:vAlign w:val="center"/>
          </w:tcPr>
          <w:p w14:paraId="4A44FB5B" w14:textId="77777777" w:rsidR="00530129" w:rsidRPr="00AB570A" w:rsidRDefault="00530129" w:rsidP="00F51301">
            <w:pPr>
              <w:jc w:val="left"/>
              <w:rPr>
                <w:rFonts w:cs="Arial"/>
                <w:iCs/>
                <w:sz w:val="16"/>
                <w:szCs w:val="16"/>
              </w:rPr>
            </w:pPr>
          </w:p>
        </w:tc>
        <w:tc>
          <w:tcPr>
            <w:tcW w:w="1633" w:type="pct"/>
            <w:gridSpan w:val="4"/>
            <w:shd w:val="clear" w:color="auto" w:fill="auto"/>
          </w:tcPr>
          <w:p w14:paraId="536BA90D" w14:textId="2205D3DF" w:rsidR="00530129" w:rsidRPr="00AB570A" w:rsidRDefault="00753E00" w:rsidP="00F51301">
            <w:pPr>
              <w:spacing w:after="0"/>
              <w:rPr>
                <w:rFonts w:cs="Arial"/>
                <w:sz w:val="16"/>
                <w:szCs w:val="16"/>
                <w:lang w:val="en"/>
              </w:rPr>
            </w:pPr>
            <w:r>
              <w:rPr>
                <w:rFonts w:cs="Arial"/>
                <w:sz w:val="16"/>
                <w:szCs w:val="16"/>
                <w:lang w:val="en"/>
              </w:rPr>
              <w:t xml:space="preserve">1.1.2 </w:t>
            </w:r>
            <w:r w:rsidR="00530129" w:rsidRPr="00AB570A">
              <w:rPr>
                <w:rFonts w:cs="Arial"/>
                <w:sz w:val="16"/>
                <w:szCs w:val="16"/>
                <w:lang w:val="en"/>
              </w:rPr>
              <w:t>National inventory on key critical infrastructures and services essential to and assess their resilience to natural hazards</w:t>
            </w:r>
          </w:p>
        </w:tc>
        <w:tc>
          <w:tcPr>
            <w:tcW w:w="516" w:type="pct"/>
            <w:vAlign w:val="center"/>
          </w:tcPr>
          <w:p w14:paraId="64412D24" w14:textId="77777777" w:rsidR="00530129" w:rsidRPr="00AB570A" w:rsidRDefault="00530129" w:rsidP="00F51301">
            <w:pPr>
              <w:jc w:val="center"/>
              <w:rPr>
                <w:rFonts w:cs="Arial"/>
                <w:sz w:val="16"/>
                <w:szCs w:val="16"/>
              </w:rPr>
            </w:pPr>
            <w:r w:rsidRPr="00AB570A">
              <w:rPr>
                <w:rFonts w:cs="Arial"/>
                <w:sz w:val="16"/>
                <w:szCs w:val="16"/>
              </w:rPr>
              <w:t>Coordination</w:t>
            </w:r>
          </w:p>
        </w:tc>
        <w:tc>
          <w:tcPr>
            <w:tcW w:w="398" w:type="pct"/>
            <w:vAlign w:val="center"/>
          </w:tcPr>
          <w:p w14:paraId="336D9A9E" w14:textId="77777777" w:rsidR="00530129" w:rsidRPr="00AB570A" w:rsidRDefault="00530129" w:rsidP="00F51301">
            <w:pPr>
              <w:rPr>
                <w:rFonts w:cs="Arial"/>
                <w:sz w:val="16"/>
                <w:szCs w:val="16"/>
              </w:rPr>
            </w:pPr>
            <w:r w:rsidRPr="00AB570A">
              <w:rPr>
                <w:rFonts w:cs="Arial"/>
                <w:sz w:val="16"/>
                <w:szCs w:val="16"/>
              </w:rPr>
              <w:t>10,000</w:t>
            </w:r>
          </w:p>
        </w:tc>
        <w:tc>
          <w:tcPr>
            <w:tcW w:w="535" w:type="pct"/>
            <w:vAlign w:val="center"/>
          </w:tcPr>
          <w:p w14:paraId="0ED15F64" w14:textId="77777777" w:rsidR="00530129" w:rsidRPr="00AB570A" w:rsidRDefault="00530129" w:rsidP="00F51301">
            <w:pPr>
              <w:jc w:val="center"/>
              <w:rPr>
                <w:rFonts w:cs="Arial"/>
                <w:sz w:val="16"/>
                <w:szCs w:val="16"/>
              </w:rPr>
            </w:pPr>
            <w:r w:rsidRPr="00AB570A">
              <w:rPr>
                <w:rFonts w:cs="Arial"/>
                <w:sz w:val="16"/>
                <w:szCs w:val="16"/>
              </w:rPr>
              <w:t>10,000</w:t>
            </w:r>
          </w:p>
        </w:tc>
        <w:tc>
          <w:tcPr>
            <w:tcW w:w="546" w:type="pct"/>
            <w:vAlign w:val="center"/>
          </w:tcPr>
          <w:p w14:paraId="11453774" w14:textId="735BBE95" w:rsidR="00530129" w:rsidRPr="00AB570A" w:rsidRDefault="002763E0" w:rsidP="00F51301">
            <w:pPr>
              <w:rPr>
                <w:rFonts w:cs="Arial"/>
                <w:sz w:val="16"/>
                <w:szCs w:val="16"/>
              </w:rPr>
            </w:pPr>
            <w:r>
              <w:rPr>
                <w:rFonts w:cs="Arial"/>
                <w:sz w:val="16"/>
                <w:szCs w:val="16"/>
              </w:rPr>
              <w:t>TRAC</w:t>
            </w:r>
          </w:p>
        </w:tc>
      </w:tr>
      <w:tr w:rsidR="00530129" w:rsidRPr="00A021E6" w14:paraId="09ADB87B" w14:textId="77777777" w:rsidTr="008A512E">
        <w:trPr>
          <w:cantSplit/>
          <w:trHeight w:val="530"/>
        </w:trPr>
        <w:tc>
          <w:tcPr>
            <w:tcW w:w="602" w:type="pct"/>
            <w:vMerge/>
          </w:tcPr>
          <w:p w14:paraId="1E6B2BD7" w14:textId="77777777" w:rsidR="00530129" w:rsidRPr="00AB570A" w:rsidRDefault="00530129" w:rsidP="00F51301">
            <w:pPr>
              <w:spacing w:before="60"/>
              <w:jc w:val="left"/>
              <w:rPr>
                <w:rFonts w:cs="Arial"/>
                <w:b/>
                <w:sz w:val="16"/>
                <w:szCs w:val="16"/>
              </w:rPr>
            </w:pPr>
          </w:p>
        </w:tc>
        <w:tc>
          <w:tcPr>
            <w:tcW w:w="770" w:type="pct"/>
            <w:vMerge/>
            <w:vAlign w:val="center"/>
          </w:tcPr>
          <w:p w14:paraId="107D9633" w14:textId="77777777" w:rsidR="00530129" w:rsidRPr="00AB570A" w:rsidRDefault="00530129" w:rsidP="00F51301">
            <w:pPr>
              <w:jc w:val="left"/>
              <w:rPr>
                <w:rFonts w:cs="Arial"/>
                <w:iCs/>
                <w:sz w:val="16"/>
                <w:szCs w:val="16"/>
              </w:rPr>
            </w:pPr>
          </w:p>
        </w:tc>
        <w:tc>
          <w:tcPr>
            <w:tcW w:w="1633" w:type="pct"/>
            <w:gridSpan w:val="4"/>
            <w:shd w:val="clear" w:color="auto" w:fill="auto"/>
          </w:tcPr>
          <w:p w14:paraId="3CF7D3C1" w14:textId="549DC496" w:rsidR="00530129" w:rsidRPr="00CB6F9E" w:rsidRDefault="00753E00" w:rsidP="00F51301">
            <w:pPr>
              <w:spacing w:after="0"/>
              <w:jc w:val="left"/>
              <w:rPr>
                <w:rFonts w:cs="Arial"/>
                <w:sz w:val="16"/>
                <w:szCs w:val="16"/>
                <w:lang w:val="en-US"/>
              </w:rPr>
            </w:pPr>
            <w:r>
              <w:rPr>
                <w:rFonts w:cs="Arial"/>
                <w:sz w:val="16"/>
                <w:szCs w:val="16"/>
                <w:lang w:val="en-US"/>
              </w:rPr>
              <w:t xml:space="preserve">1.1.3 </w:t>
            </w:r>
            <w:r w:rsidR="00530129" w:rsidRPr="00CB6F9E">
              <w:rPr>
                <w:rFonts w:cs="Arial"/>
                <w:sz w:val="16"/>
                <w:szCs w:val="16"/>
                <w:lang w:val="en-US"/>
              </w:rPr>
              <w:t>Dissemination: DRM Law, its Regulation, and Climate Change Phase I and II to</w:t>
            </w:r>
            <w:r w:rsidR="00530129" w:rsidRPr="00CB6F9E">
              <w:rPr>
                <w:rFonts w:cs="Arial"/>
                <w:color w:val="FF0000"/>
                <w:sz w:val="16"/>
                <w:szCs w:val="16"/>
                <w:lang w:val="en-US"/>
              </w:rPr>
              <w:t xml:space="preserve"> </w:t>
            </w:r>
            <w:r w:rsidR="00530129" w:rsidRPr="00CB6F9E">
              <w:rPr>
                <w:rFonts w:cs="Arial"/>
                <w:sz w:val="16"/>
                <w:szCs w:val="16"/>
                <w:lang w:val="en-US"/>
              </w:rPr>
              <w:t>public, and private sector including the media</w:t>
            </w:r>
          </w:p>
        </w:tc>
        <w:tc>
          <w:tcPr>
            <w:tcW w:w="516" w:type="pct"/>
            <w:vAlign w:val="center"/>
          </w:tcPr>
          <w:p w14:paraId="0A8379EB" w14:textId="77777777" w:rsidR="00530129" w:rsidRPr="00AB570A" w:rsidRDefault="00530129" w:rsidP="00F51301">
            <w:pPr>
              <w:jc w:val="center"/>
              <w:rPr>
                <w:rFonts w:cs="Arial"/>
                <w:sz w:val="16"/>
                <w:szCs w:val="16"/>
              </w:rPr>
            </w:pPr>
            <w:r w:rsidRPr="00AB570A">
              <w:rPr>
                <w:rFonts w:cs="Arial"/>
                <w:sz w:val="16"/>
                <w:szCs w:val="16"/>
              </w:rPr>
              <w:t>Coordination</w:t>
            </w:r>
          </w:p>
        </w:tc>
        <w:tc>
          <w:tcPr>
            <w:tcW w:w="398" w:type="pct"/>
            <w:vAlign w:val="center"/>
          </w:tcPr>
          <w:p w14:paraId="70E8E7F0" w14:textId="77777777" w:rsidR="00530129" w:rsidRPr="00AB570A" w:rsidRDefault="00530129" w:rsidP="00F51301">
            <w:pPr>
              <w:rPr>
                <w:rFonts w:cs="Arial"/>
                <w:sz w:val="16"/>
                <w:szCs w:val="16"/>
              </w:rPr>
            </w:pPr>
            <w:r w:rsidRPr="00AB570A">
              <w:rPr>
                <w:rFonts w:cs="Arial"/>
                <w:sz w:val="16"/>
                <w:szCs w:val="16"/>
              </w:rPr>
              <w:t>20,000</w:t>
            </w:r>
          </w:p>
        </w:tc>
        <w:tc>
          <w:tcPr>
            <w:tcW w:w="535" w:type="pct"/>
            <w:vAlign w:val="center"/>
          </w:tcPr>
          <w:p w14:paraId="3216CB8A" w14:textId="77777777" w:rsidR="00530129" w:rsidRPr="00AB570A" w:rsidRDefault="00530129" w:rsidP="00F51301">
            <w:pPr>
              <w:jc w:val="center"/>
              <w:rPr>
                <w:rFonts w:cs="Arial"/>
                <w:sz w:val="16"/>
                <w:szCs w:val="16"/>
              </w:rPr>
            </w:pPr>
            <w:r w:rsidRPr="00AB570A">
              <w:rPr>
                <w:rFonts w:cs="Arial"/>
                <w:sz w:val="16"/>
                <w:szCs w:val="16"/>
              </w:rPr>
              <w:t>20,000</w:t>
            </w:r>
          </w:p>
        </w:tc>
        <w:tc>
          <w:tcPr>
            <w:tcW w:w="546" w:type="pct"/>
            <w:vAlign w:val="center"/>
          </w:tcPr>
          <w:p w14:paraId="2F8B2F98" w14:textId="71660265" w:rsidR="00530129" w:rsidRPr="00AB570A" w:rsidRDefault="002763E0" w:rsidP="00F51301">
            <w:pPr>
              <w:rPr>
                <w:rFonts w:cs="Arial"/>
                <w:sz w:val="16"/>
                <w:szCs w:val="16"/>
              </w:rPr>
            </w:pPr>
            <w:r>
              <w:rPr>
                <w:rFonts w:cs="Arial"/>
                <w:sz w:val="16"/>
                <w:szCs w:val="16"/>
              </w:rPr>
              <w:t>TRAC</w:t>
            </w:r>
          </w:p>
        </w:tc>
      </w:tr>
      <w:tr w:rsidR="00530129" w:rsidRPr="00A021E6" w14:paraId="1BD59FEF" w14:textId="77777777" w:rsidTr="008A512E">
        <w:trPr>
          <w:cantSplit/>
          <w:trHeight w:val="415"/>
        </w:trPr>
        <w:tc>
          <w:tcPr>
            <w:tcW w:w="602" w:type="pct"/>
            <w:vMerge/>
          </w:tcPr>
          <w:p w14:paraId="688B0D7D" w14:textId="77777777" w:rsidR="00530129" w:rsidRPr="00AB570A" w:rsidRDefault="00530129" w:rsidP="00F51301">
            <w:pPr>
              <w:spacing w:before="60"/>
              <w:jc w:val="left"/>
              <w:rPr>
                <w:rFonts w:cs="Arial"/>
                <w:b/>
                <w:sz w:val="16"/>
                <w:szCs w:val="16"/>
              </w:rPr>
            </w:pPr>
          </w:p>
        </w:tc>
        <w:tc>
          <w:tcPr>
            <w:tcW w:w="770" w:type="pct"/>
            <w:vMerge/>
            <w:vAlign w:val="center"/>
          </w:tcPr>
          <w:p w14:paraId="39916733" w14:textId="77777777" w:rsidR="00530129" w:rsidRPr="00AB570A" w:rsidRDefault="00530129" w:rsidP="00F51301">
            <w:pPr>
              <w:jc w:val="left"/>
              <w:rPr>
                <w:rFonts w:cs="Arial"/>
                <w:iCs/>
                <w:sz w:val="16"/>
                <w:szCs w:val="16"/>
              </w:rPr>
            </w:pPr>
          </w:p>
        </w:tc>
        <w:tc>
          <w:tcPr>
            <w:tcW w:w="1633" w:type="pct"/>
            <w:gridSpan w:val="4"/>
            <w:shd w:val="clear" w:color="auto" w:fill="auto"/>
          </w:tcPr>
          <w:p w14:paraId="1A30F3DC" w14:textId="438B9FA2" w:rsidR="00530129" w:rsidRPr="00CB6F9E" w:rsidRDefault="00753E00" w:rsidP="00F51301">
            <w:pPr>
              <w:spacing w:after="0"/>
              <w:rPr>
                <w:rFonts w:cs="Arial"/>
                <w:sz w:val="16"/>
                <w:szCs w:val="16"/>
                <w:lang w:val="en-US"/>
              </w:rPr>
            </w:pPr>
            <w:r>
              <w:rPr>
                <w:rFonts w:cs="Arial"/>
                <w:sz w:val="16"/>
                <w:szCs w:val="16"/>
                <w:lang w:val="en-US"/>
              </w:rPr>
              <w:t xml:space="preserve">1.1.4 </w:t>
            </w:r>
            <w:r w:rsidR="00530129" w:rsidRPr="00CB6F9E">
              <w:rPr>
                <w:rFonts w:cs="Arial"/>
                <w:sz w:val="16"/>
                <w:szCs w:val="16"/>
                <w:lang w:val="en-US"/>
              </w:rPr>
              <w:t xml:space="preserve">Create and train a team of parliamentarians and media as champions of DRR/CCA  </w:t>
            </w:r>
          </w:p>
        </w:tc>
        <w:tc>
          <w:tcPr>
            <w:tcW w:w="516" w:type="pct"/>
            <w:vAlign w:val="center"/>
          </w:tcPr>
          <w:p w14:paraId="6307FAB6" w14:textId="77777777" w:rsidR="00530129" w:rsidRPr="00AB570A" w:rsidRDefault="00530129" w:rsidP="00F51301">
            <w:pPr>
              <w:jc w:val="center"/>
              <w:rPr>
                <w:rFonts w:cs="Arial"/>
                <w:sz w:val="16"/>
                <w:szCs w:val="16"/>
              </w:rPr>
            </w:pPr>
            <w:r w:rsidRPr="00AB570A">
              <w:rPr>
                <w:rFonts w:cs="Arial"/>
                <w:sz w:val="16"/>
                <w:szCs w:val="16"/>
              </w:rPr>
              <w:t>Coordination</w:t>
            </w:r>
          </w:p>
        </w:tc>
        <w:tc>
          <w:tcPr>
            <w:tcW w:w="398" w:type="pct"/>
            <w:vAlign w:val="center"/>
          </w:tcPr>
          <w:p w14:paraId="442A165F" w14:textId="77777777" w:rsidR="00530129" w:rsidRPr="00AB570A" w:rsidRDefault="00530129" w:rsidP="00F51301">
            <w:pPr>
              <w:rPr>
                <w:rFonts w:cs="Arial"/>
                <w:sz w:val="16"/>
                <w:szCs w:val="16"/>
              </w:rPr>
            </w:pPr>
            <w:r w:rsidRPr="00AB570A">
              <w:rPr>
                <w:rFonts w:cs="Arial"/>
                <w:sz w:val="16"/>
                <w:szCs w:val="16"/>
              </w:rPr>
              <w:t>15,000</w:t>
            </w:r>
          </w:p>
        </w:tc>
        <w:tc>
          <w:tcPr>
            <w:tcW w:w="535" w:type="pct"/>
            <w:vAlign w:val="center"/>
          </w:tcPr>
          <w:p w14:paraId="1DA916D3" w14:textId="77777777" w:rsidR="00530129" w:rsidRPr="00AB570A" w:rsidRDefault="00530129" w:rsidP="00F51301">
            <w:pPr>
              <w:jc w:val="center"/>
              <w:rPr>
                <w:rFonts w:cs="Arial"/>
                <w:sz w:val="16"/>
                <w:szCs w:val="16"/>
              </w:rPr>
            </w:pPr>
            <w:r w:rsidRPr="00AB570A">
              <w:rPr>
                <w:rFonts w:cs="Arial"/>
                <w:sz w:val="16"/>
                <w:szCs w:val="16"/>
              </w:rPr>
              <w:t>15,000</w:t>
            </w:r>
          </w:p>
        </w:tc>
        <w:tc>
          <w:tcPr>
            <w:tcW w:w="546" w:type="pct"/>
            <w:vAlign w:val="center"/>
          </w:tcPr>
          <w:p w14:paraId="7ADD6E19" w14:textId="28585C4D" w:rsidR="00530129" w:rsidRPr="00AB570A" w:rsidRDefault="002763E0" w:rsidP="00F51301">
            <w:pPr>
              <w:rPr>
                <w:rFonts w:cs="Arial"/>
                <w:sz w:val="16"/>
                <w:szCs w:val="16"/>
              </w:rPr>
            </w:pPr>
            <w:r>
              <w:rPr>
                <w:rFonts w:cs="Arial"/>
                <w:sz w:val="16"/>
                <w:szCs w:val="16"/>
              </w:rPr>
              <w:t>TRAC</w:t>
            </w:r>
          </w:p>
        </w:tc>
      </w:tr>
      <w:tr w:rsidR="00530129" w:rsidRPr="00A021E6" w14:paraId="6631B99A" w14:textId="77777777" w:rsidTr="008A512E">
        <w:trPr>
          <w:cantSplit/>
          <w:trHeight w:val="195"/>
        </w:trPr>
        <w:tc>
          <w:tcPr>
            <w:tcW w:w="602" w:type="pct"/>
            <w:vMerge/>
          </w:tcPr>
          <w:p w14:paraId="6D654832" w14:textId="77777777" w:rsidR="00530129" w:rsidRPr="00AB570A" w:rsidRDefault="00530129" w:rsidP="00F51301">
            <w:pPr>
              <w:spacing w:before="60"/>
              <w:jc w:val="left"/>
              <w:rPr>
                <w:rFonts w:cs="Arial"/>
                <w:b/>
                <w:sz w:val="16"/>
                <w:szCs w:val="16"/>
              </w:rPr>
            </w:pPr>
          </w:p>
        </w:tc>
        <w:tc>
          <w:tcPr>
            <w:tcW w:w="770" w:type="pct"/>
            <w:vMerge/>
            <w:vAlign w:val="center"/>
          </w:tcPr>
          <w:p w14:paraId="618FA517" w14:textId="77777777" w:rsidR="00530129" w:rsidRPr="00AB570A" w:rsidRDefault="00530129" w:rsidP="00F51301">
            <w:pPr>
              <w:jc w:val="left"/>
              <w:rPr>
                <w:rFonts w:cs="Arial"/>
                <w:iCs/>
                <w:sz w:val="16"/>
                <w:szCs w:val="16"/>
              </w:rPr>
            </w:pPr>
          </w:p>
        </w:tc>
        <w:tc>
          <w:tcPr>
            <w:tcW w:w="1633" w:type="pct"/>
            <w:gridSpan w:val="4"/>
            <w:shd w:val="clear" w:color="auto" w:fill="auto"/>
          </w:tcPr>
          <w:p w14:paraId="5EBD582B" w14:textId="5E77EE54" w:rsidR="00530129" w:rsidRPr="00AB570A" w:rsidRDefault="00753E00" w:rsidP="00F51301">
            <w:pPr>
              <w:spacing w:after="0"/>
              <w:rPr>
                <w:rFonts w:cs="Arial"/>
                <w:sz w:val="16"/>
                <w:szCs w:val="16"/>
              </w:rPr>
            </w:pPr>
            <w:r>
              <w:rPr>
                <w:rFonts w:cs="Arial"/>
                <w:sz w:val="16"/>
                <w:szCs w:val="16"/>
              </w:rPr>
              <w:t xml:space="preserve">1.1.5. </w:t>
            </w:r>
            <w:r w:rsidR="00530129" w:rsidRPr="00AB570A">
              <w:rPr>
                <w:rFonts w:cs="Arial"/>
                <w:sz w:val="16"/>
                <w:szCs w:val="16"/>
              </w:rPr>
              <w:t>Institutionalize the CLGRC</w:t>
            </w:r>
          </w:p>
          <w:p w14:paraId="20EC4A48" w14:textId="77777777" w:rsidR="00530129" w:rsidRPr="00AB570A" w:rsidRDefault="00530129" w:rsidP="00F51301">
            <w:pPr>
              <w:spacing w:after="0"/>
              <w:rPr>
                <w:rFonts w:cs="Arial"/>
                <w:sz w:val="16"/>
                <w:szCs w:val="16"/>
              </w:rPr>
            </w:pPr>
            <w:r w:rsidRPr="00AB570A">
              <w:rPr>
                <w:rFonts w:cs="Arial"/>
                <w:sz w:val="16"/>
                <w:szCs w:val="16"/>
              </w:rPr>
              <w:t>(legalization)</w:t>
            </w:r>
          </w:p>
        </w:tc>
        <w:tc>
          <w:tcPr>
            <w:tcW w:w="516" w:type="pct"/>
            <w:vAlign w:val="center"/>
          </w:tcPr>
          <w:p w14:paraId="23EA6BC6" w14:textId="77777777" w:rsidR="00530129" w:rsidRPr="00AB570A" w:rsidRDefault="00530129" w:rsidP="00F51301">
            <w:pPr>
              <w:jc w:val="center"/>
              <w:rPr>
                <w:rFonts w:cs="Arial"/>
                <w:sz w:val="16"/>
                <w:szCs w:val="16"/>
              </w:rPr>
            </w:pPr>
            <w:r w:rsidRPr="00AB570A">
              <w:rPr>
                <w:rFonts w:cs="Arial"/>
                <w:sz w:val="16"/>
                <w:szCs w:val="16"/>
              </w:rPr>
              <w:t>DPM</w:t>
            </w:r>
          </w:p>
        </w:tc>
        <w:tc>
          <w:tcPr>
            <w:tcW w:w="398" w:type="pct"/>
            <w:vAlign w:val="center"/>
          </w:tcPr>
          <w:p w14:paraId="73354692" w14:textId="77777777" w:rsidR="00530129" w:rsidRPr="00AB570A" w:rsidRDefault="00530129" w:rsidP="00F51301">
            <w:pPr>
              <w:rPr>
                <w:rFonts w:cs="Arial"/>
                <w:sz w:val="16"/>
                <w:szCs w:val="16"/>
              </w:rPr>
            </w:pPr>
            <w:r w:rsidRPr="00AB570A">
              <w:rPr>
                <w:rFonts w:cs="Arial"/>
                <w:sz w:val="16"/>
                <w:szCs w:val="16"/>
              </w:rPr>
              <w:t>30,000</w:t>
            </w:r>
          </w:p>
        </w:tc>
        <w:tc>
          <w:tcPr>
            <w:tcW w:w="535" w:type="pct"/>
            <w:vAlign w:val="center"/>
          </w:tcPr>
          <w:p w14:paraId="5DE13F5B" w14:textId="77777777" w:rsidR="00530129" w:rsidRPr="00AB570A" w:rsidRDefault="00530129" w:rsidP="00F51301">
            <w:pPr>
              <w:jc w:val="center"/>
              <w:rPr>
                <w:rFonts w:cs="Arial"/>
                <w:sz w:val="16"/>
                <w:szCs w:val="16"/>
              </w:rPr>
            </w:pPr>
            <w:r w:rsidRPr="00AB570A">
              <w:rPr>
                <w:rFonts w:cs="Arial"/>
                <w:sz w:val="16"/>
                <w:szCs w:val="16"/>
              </w:rPr>
              <w:t>30,000</w:t>
            </w:r>
          </w:p>
        </w:tc>
        <w:tc>
          <w:tcPr>
            <w:tcW w:w="546" w:type="pct"/>
            <w:vAlign w:val="center"/>
          </w:tcPr>
          <w:p w14:paraId="25486AB0" w14:textId="77777777" w:rsidR="00530129" w:rsidRPr="00AB570A" w:rsidRDefault="00530129" w:rsidP="00F51301">
            <w:pPr>
              <w:rPr>
                <w:rFonts w:cs="Arial"/>
                <w:sz w:val="16"/>
                <w:szCs w:val="16"/>
              </w:rPr>
            </w:pPr>
            <w:r w:rsidRPr="00AB570A">
              <w:rPr>
                <w:rFonts w:cs="Arial"/>
                <w:sz w:val="16"/>
                <w:szCs w:val="16"/>
              </w:rPr>
              <w:t>TBC</w:t>
            </w:r>
          </w:p>
        </w:tc>
      </w:tr>
      <w:tr w:rsidR="00530129" w:rsidRPr="00A021E6" w14:paraId="41CC030F" w14:textId="77777777" w:rsidTr="008A512E">
        <w:trPr>
          <w:cantSplit/>
          <w:trHeight w:val="735"/>
        </w:trPr>
        <w:tc>
          <w:tcPr>
            <w:tcW w:w="602" w:type="pct"/>
            <w:vMerge/>
          </w:tcPr>
          <w:p w14:paraId="1CAA36B8" w14:textId="77777777" w:rsidR="00530129" w:rsidRPr="00AB570A" w:rsidRDefault="00530129" w:rsidP="00F51301">
            <w:pPr>
              <w:spacing w:before="60"/>
              <w:jc w:val="left"/>
              <w:rPr>
                <w:rFonts w:cs="Arial"/>
                <w:b/>
                <w:sz w:val="16"/>
                <w:szCs w:val="16"/>
              </w:rPr>
            </w:pPr>
          </w:p>
        </w:tc>
        <w:tc>
          <w:tcPr>
            <w:tcW w:w="770" w:type="pct"/>
            <w:vMerge/>
            <w:vAlign w:val="center"/>
          </w:tcPr>
          <w:p w14:paraId="4901E84A" w14:textId="77777777" w:rsidR="00530129" w:rsidRPr="00AB570A" w:rsidRDefault="00530129" w:rsidP="00F51301">
            <w:pPr>
              <w:jc w:val="left"/>
              <w:rPr>
                <w:rFonts w:cs="Arial"/>
                <w:iCs/>
                <w:sz w:val="16"/>
                <w:szCs w:val="16"/>
              </w:rPr>
            </w:pPr>
          </w:p>
        </w:tc>
        <w:tc>
          <w:tcPr>
            <w:tcW w:w="1633" w:type="pct"/>
            <w:gridSpan w:val="4"/>
            <w:shd w:val="clear" w:color="auto" w:fill="auto"/>
          </w:tcPr>
          <w:p w14:paraId="6939489B" w14:textId="2330B7AD" w:rsidR="00530129" w:rsidRPr="00CB6F9E" w:rsidRDefault="00753E00" w:rsidP="00F51301">
            <w:pPr>
              <w:spacing w:after="0"/>
              <w:rPr>
                <w:rFonts w:cs="Arial"/>
                <w:sz w:val="16"/>
                <w:szCs w:val="16"/>
                <w:lang w:val="en-US"/>
              </w:rPr>
            </w:pPr>
            <w:r>
              <w:rPr>
                <w:rFonts w:cs="Arial"/>
                <w:sz w:val="16"/>
                <w:szCs w:val="16"/>
                <w:lang w:val="en-US"/>
              </w:rPr>
              <w:t xml:space="preserve">1.1.6 </w:t>
            </w:r>
            <w:r w:rsidR="00530129" w:rsidRPr="00CB6F9E">
              <w:rPr>
                <w:rFonts w:cs="Arial"/>
                <w:sz w:val="16"/>
                <w:szCs w:val="16"/>
                <w:lang w:val="en-US"/>
              </w:rPr>
              <w:t xml:space="preserve">Review strategy for the integration of DRM into </w:t>
            </w:r>
            <w:r w:rsidR="002763E0" w:rsidRPr="00CB6F9E">
              <w:rPr>
                <w:rFonts w:cs="Arial"/>
                <w:sz w:val="16"/>
                <w:szCs w:val="16"/>
                <w:lang w:val="en-US"/>
              </w:rPr>
              <w:t>school curricula</w:t>
            </w:r>
          </w:p>
          <w:p w14:paraId="55A34776" w14:textId="3824BB1A" w:rsidR="00530129" w:rsidRPr="00D85BE4" w:rsidRDefault="00530129" w:rsidP="00F51301">
            <w:pPr>
              <w:spacing w:after="0"/>
              <w:rPr>
                <w:rFonts w:cs="Arial"/>
                <w:sz w:val="16"/>
                <w:szCs w:val="16"/>
                <w:lang w:val="en-US"/>
              </w:rPr>
            </w:pPr>
          </w:p>
        </w:tc>
        <w:tc>
          <w:tcPr>
            <w:tcW w:w="516" w:type="pct"/>
            <w:vAlign w:val="center"/>
          </w:tcPr>
          <w:p w14:paraId="73F95BF2" w14:textId="77777777" w:rsidR="00530129" w:rsidRPr="00AB570A" w:rsidRDefault="00530129" w:rsidP="00F51301">
            <w:pPr>
              <w:jc w:val="center"/>
              <w:rPr>
                <w:rFonts w:cs="Arial"/>
                <w:sz w:val="16"/>
                <w:szCs w:val="16"/>
              </w:rPr>
            </w:pPr>
            <w:r w:rsidRPr="00AB570A">
              <w:rPr>
                <w:rFonts w:cs="Arial"/>
                <w:sz w:val="16"/>
                <w:szCs w:val="16"/>
              </w:rPr>
              <w:t>DPM</w:t>
            </w:r>
          </w:p>
        </w:tc>
        <w:tc>
          <w:tcPr>
            <w:tcW w:w="398" w:type="pct"/>
            <w:vAlign w:val="center"/>
          </w:tcPr>
          <w:p w14:paraId="40494A33" w14:textId="77777777" w:rsidR="00530129" w:rsidRPr="00AB570A" w:rsidRDefault="00530129" w:rsidP="00F51301">
            <w:pPr>
              <w:rPr>
                <w:rFonts w:cs="Arial"/>
                <w:sz w:val="16"/>
                <w:szCs w:val="16"/>
              </w:rPr>
            </w:pPr>
            <w:r w:rsidRPr="00AB570A">
              <w:rPr>
                <w:rFonts w:cs="Arial"/>
                <w:sz w:val="16"/>
                <w:szCs w:val="16"/>
              </w:rPr>
              <w:t>30,000</w:t>
            </w:r>
          </w:p>
        </w:tc>
        <w:tc>
          <w:tcPr>
            <w:tcW w:w="535" w:type="pct"/>
            <w:vAlign w:val="center"/>
          </w:tcPr>
          <w:p w14:paraId="56B066F6" w14:textId="77777777" w:rsidR="00530129" w:rsidRPr="00AB570A" w:rsidRDefault="00530129" w:rsidP="00F51301">
            <w:pPr>
              <w:jc w:val="center"/>
              <w:rPr>
                <w:rFonts w:cs="Arial"/>
                <w:sz w:val="16"/>
                <w:szCs w:val="16"/>
              </w:rPr>
            </w:pPr>
            <w:r w:rsidRPr="00AB570A">
              <w:rPr>
                <w:rFonts w:cs="Arial"/>
                <w:sz w:val="16"/>
                <w:szCs w:val="16"/>
              </w:rPr>
              <w:t>30,000</w:t>
            </w:r>
          </w:p>
        </w:tc>
        <w:tc>
          <w:tcPr>
            <w:tcW w:w="546" w:type="pct"/>
            <w:vAlign w:val="center"/>
          </w:tcPr>
          <w:p w14:paraId="486ABC70" w14:textId="77777777" w:rsidR="00530129" w:rsidRPr="00AB570A" w:rsidRDefault="00530129" w:rsidP="00F51301">
            <w:pPr>
              <w:tabs>
                <w:tab w:val="left" w:pos="639"/>
              </w:tabs>
              <w:rPr>
                <w:rFonts w:cs="Arial"/>
                <w:sz w:val="16"/>
                <w:szCs w:val="16"/>
              </w:rPr>
            </w:pPr>
            <w:r w:rsidRPr="00AB570A">
              <w:rPr>
                <w:rFonts w:cs="Arial"/>
                <w:sz w:val="16"/>
                <w:szCs w:val="16"/>
              </w:rPr>
              <w:t>TBM</w:t>
            </w:r>
          </w:p>
        </w:tc>
      </w:tr>
      <w:tr w:rsidR="00530129" w:rsidRPr="00A021E6" w14:paraId="75644229" w14:textId="77777777" w:rsidTr="008A512E">
        <w:trPr>
          <w:cantSplit/>
          <w:trHeight w:val="552"/>
        </w:trPr>
        <w:tc>
          <w:tcPr>
            <w:tcW w:w="602" w:type="pct"/>
            <w:vMerge/>
          </w:tcPr>
          <w:p w14:paraId="4A9E1F47" w14:textId="77777777" w:rsidR="00530129" w:rsidRPr="00AB570A" w:rsidRDefault="00530129" w:rsidP="00F51301">
            <w:pPr>
              <w:spacing w:before="60"/>
              <w:jc w:val="left"/>
              <w:rPr>
                <w:rFonts w:cs="Arial"/>
                <w:b/>
                <w:sz w:val="16"/>
                <w:szCs w:val="16"/>
              </w:rPr>
            </w:pPr>
          </w:p>
        </w:tc>
        <w:tc>
          <w:tcPr>
            <w:tcW w:w="770" w:type="pct"/>
            <w:vMerge/>
            <w:vAlign w:val="center"/>
          </w:tcPr>
          <w:p w14:paraId="2F22D5EA" w14:textId="77777777" w:rsidR="00530129" w:rsidRPr="00AB570A" w:rsidRDefault="00530129" w:rsidP="00F51301">
            <w:pPr>
              <w:jc w:val="left"/>
              <w:rPr>
                <w:rFonts w:cs="Arial"/>
                <w:iCs/>
                <w:sz w:val="16"/>
                <w:szCs w:val="16"/>
              </w:rPr>
            </w:pPr>
          </w:p>
        </w:tc>
        <w:tc>
          <w:tcPr>
            <w:tcW w:w="1633" w:type="pct"/>
            <w:gridSpan w:val="4"/>
            <w:shd w:val="clear" w:color="auto" w:fill="auto"/>
          </w:tcPr>
          <w:p w14:paraId="667533CB" w14:textId="062DBC53" w:rsidR="00530129" w:rsidRPr="00AB570A" w:rsidRDefault="00753E00" w:rsidP="00F51301">
            <w:pPr>
              <w:spacing w:after="0"/>
              <w:jc w:val="left"/>
              <w:rPr>
                <w:rFonts w:cs="Arial"/>
                <w:sz w:val="16"/>
                <w:szCs w:val="16"/>
              </w:rPr>
            </w:pPr>
            <w:r>
              <w:rPr>
                <w:rFonts w:cs="Arial"/>
                <w:sz w:val="16"/>
                <w:szCs w:val="16"/>
              </w:rPr>
              <w:t xml:space="preserve">1.1.7 </w:t>
            </w:r>
            <w:r w:rsidR="00530129" w:rsidRPr="00AB570A">
              <w:rPr>
                <w:rFonts w:cs="Arial"/>
                <w:sz w:val="16"/>
                <w:szCs w:val="16"/>
              </w:rPr>
              <w:t xml:space="preserve">Develop a policy document to guide </w:t>
            </w:r>
            <w:proofErr w:type="spellStart"/>
            <w:r w:rsidR="00530129" w:rsidRPr="00AB570A">
              <w:rPr>
                <w:rFonts w:cs="Arial"/>
                <w:sz w:val="16"/>
                <w:szCs w:val="16"/>
              </w:rPr>
              <w:t>Cenoe’s</w:t>
            </w:r>
            <w:proofErr w:type="spellEnd"/>
            <w:r w:rsidR="00530129" w:rsidRPr="00AB570A">
              <w:rPr>
                <w:rFonts w:cs="Arial"/>
                <w:sz w:val="16"/>
                <w:szCs w:val="16"/>
              </w:rPr>
              <w:t xml:space="preserve"> operations</w:t>
            </w:r>
          </w:p>
          <w:p w14:paraId="3950DF05" w14:textId="77777777" w:rsidR="00530129" w:rsidRPr="00AB570A" w:rsidRDefault="00530129" w:rsidP="00F51301">
            <w:pPr>
              <w:spacing w:after="0"/>
              <w:rPr>
                <w:rFonts w:cs="Arial"/>
                <w:sz w:val="16"/>
                <w:szCs w:val="16"/>
                <w:lang w:val="en-US"/>
              </w:rPr>
            </w:pPr>
          </w:p>
          <w:p w14:paraId="6E888859" w14:textId="77777777" w:rsidR="00530129" w:rsidRPr="00AB570A" w:rsidRDefault="00530129" w:rsidP="00F51301">
            <w:pPr>
              <w:spacing w:after="0"/>
              <w:rPr>
                <w:rFonts w:cs="Arial"/>
                <w:sz w:val="16"/>
                <w:szCs w:val="16"/>
                <w:lang w:val="en-US"/>
              </w:rPr>
            </w:pPr>
          </w:p>
          <w:p w14:paraId="06E3ADC1" w14:textId="77777777" w:rsidR="00530129" w:rsidRPr="00AB570A" w:rsidRDefault="00530129" w:rsidP="00F51301">
            <w:pPr>
              <w:spacing w:after="0"/>
              <w:rPr>
                <w:rFonts w:cs="Arial"/>
                <w:sz w:val="16"/>
                <w:szCs w:val="16"/>
              </w:rPr>
            </w:pPr>
          </w:p>
        </w:tc>
        <w:tc>
          <w:tcPr>
            <w:tcW w:w="516" w:type="pct"/>
            <w:vAlign w:val="center"/>
          </w:tcPr>
          <w:p w14:paraId="678D7C7C" w14:textId="656D56F8" w:rsidR="00530129" w:rsidRPr="00AB570A" w:rsidRDefault="002763E0" w:rsidP="00F51301">
            <w:pPr>
              <w:jc w:val="center"/>
              <w:rPr>
                <w:rFonts w:cs="Arial"/>
                <w:sz w:val="16"/>
                <w:szCs w:val="16"/>
              </w:rPr>
            </w:pPr>
            <w:r>
              <w:rPr>
                <w:rFonts w:cs="Arial"/>
                <w:sz w:val="16"/>
                <w:szCs w:val="16"/>
              </w:rPr>
              <w:t>CENOE</w:t>
            </w:r>
          </w:p>
        </w:tc>
        <w:tc>
          <w:tcPr>
            <w:tcW w:w="398" w:type="pct"/>
            <w:vAlign w:val="center"/>
          </w:tcPr>
          <w:p w14:paraId="39ED83CE" w14:textId="77777777" w:rsidR="00530129" w:rsidRPr="00AB570A" w:rsidRDefault="00530129" w:rsidP="00F51301">
            <w:pPr>
              <w:rPr>
                <w:rFonts w:cs="Arial"/>
                <w:sz w:val="16"/>
                <w:szCs w:val="16"/>
              </w:rPr>
            </w:pPr>
            <w:r w:rsidRPr="00AB570A">
              <w:rPr>
                <w:rFonts w:cs="Arial"/>
                <w:sz w:val="16"/>
                <w:szCs w:val="16"/>
              </w:rPr>
              <w:t>15,000</w:t>
            </w:r>
          </w:p>
        </w:tc>
        <w:tc>
          <w:tcPr>
            <w:tcW w:w="535" w:type="pct"/>
            <w:vAlign w:val="center"/>
          </w:tcPr>
          <w:p w14:paraId="67E638BF" w14:textId="77777777" w:rsidR="00530129" w:rsidRPr="00AB570A" w:rsidRDefault="00530129" w:rsidP="00F51301">
            <w:pPr>
              <w:jc w:val="center"/>
              <w:rPr>
                <w:rFonts w:cs="Arial"/>
                <w:sz w:val="16"/>
                <w:szCs w:val="16"/>
              </w:rPr>
            </w:pPr>
            <w:r w:rsidRPr="00AB570A">
              <w:rPr>
                <w:rFonts w:cs="Arial"/>
                <w:sz w:val="16"/>
                <w:szCs w:val="16"/>
              </w:rPr>
              <w:t>15,000</w:t>
            </w:r>
          </w:p>
        </w:tc>
        <w:tc>
          <w:tcPr>
            <w:tcW w:w="546" w:type="pct"/>
            <w:vAlign w:val="center"/>
          </w:tcPr>
          <w:p w14:paraId="061BD919" w14:textId="4EC10664" w:rsidR="00530129" w:rsidRPr="00AB570A" w:rsidRDefault="002763E0" w:rsidP="00F51301">
            <w:pPr>
              <w:rPr>
                <w:rFonts w:cs="Arial"/>
                <w:sz w:val="16"/>
                <w:szCs w:val="16"/>
              </w:rPr>
            </w:pPr>
            <w:r>
              <w:rPr>
                <w:rFonts w:cs="Arial"/>
                <w:sz w:val="16"/>
                <w:szCs w:val="16"/>
              </w:rPr>
              <w:t>TRAC</w:t>
            </w:r>
          </w:p>
        </w:tc>
      </w:tr>
      <w:tr w:rsidR="00530129" w:rsidRPr="00A021E6" w14:paraId="2C3C4C3A" w14:textId="77777777" w:rsidTr="008A512E">
        <w:trPr>
          <w:cantSplit/>
          <w:trHeight w:val="165"/>
        </w:trPr>
        <w:tc>
          <w:tcPr>
            <w:tcW w:w="602" w:type="pct"/>
            <w:vMerge/>
          </w:tcPr>
          <w:p w14:paraId="224B13EF" w14:textId="77777777" w:rsidR="00530129" w:rsidRPr="00AB570A" w:rsidRDefault="00530129" w:rsidP="00F51301">
            <w:pPr>
              <w:spacing w:before="60"/>
              <w:jc w:val="left"/>
              <w:rPr>
                <w:rFonts w:cs="Arial"/>
                <w:b/>
                <w:sz w:val="16"/>
                <w:szCs w:val="16"/>
              </w:rPr>
            </w:pPr>
          </w:p>
        </w:tc>
        <w:tc>
          <w:tcPr>
            <w:tcW w:w="770" w:type="pct"/>
            <w:vMerge/>
            <w:vAlign w:val="center"/>
          </w:tcPr>
          <w:p w14:paraId="3548872D" w14:textId="77777777" w:rsidR="00530129" w:rsidRPr="00AB570A" w:rsidRDefault="00530129" w:rsidP="00F51301">
            <w:pPr>
              <w:jc w:val="left"/>
              <w:rPr>
                <w:rFonts w:cs="Arial"/>
                <w:iCs/>
                <w:sz w:val="16"/>
                <w:szCs w:val="16"/>
              </w:rPr>
            </w:pPr>
          </w:p>
        </w:tc>
        <w:tc>
          <w:tcPr>
            <w:tcW w:w="1633" w:type="pct"/>
            <w:gridSpan w:val="4"/>
            <w:shd w:val="clear" w:color="auto" w:fill="auto"/>
          </w:tcPr>
          <w:p w14:paraId="3A768A89" w14:textId="37A71F5F" w:rsidR="00530129" w:rsidRPr="00AB570A" w:rsidRDefault="00236C51" w:rsidP="00F51301">
            <w:pPr>
              <w:spacing w:after="0"/>
              <w:rPr>
                <w:rFonts w:cs="Arial"/>
                <w:sz w:val="16"/>
                <w:szCs w:val="16"/>
              </w:rPr>
            </w:pPr>
            <w:r>
              <w:rPr>
                <w:rFonts w:cs="Arial"/>
                <w:sz w:val="16"/>
                <w:szCs w:val="16"/>
                <w:lang w:val="en"/>
              </w:rPr>
              <w:t xml:space="preserve">1.1.8 </w:t>
            </w:r>
            <w:r w:rsidR="00530129" w:rsidRPr="00AB570A">
              <w:rPr>
                <w:rFonts w:cs="Arial"/>
                <w:sz w:val="16"/>
                <w:szCs w:val="16"/>
                <w:lang w:val="en"/>
              </w:rPr>
              <w:t>Inter-sectoral evaluation of the national disaster risk management system in Mozambique, based on the four priority areas of the Sendai Framework for Disaster Reduction Initiative (CADRI) - Capacity Building for Disaster Risk Reduction</w:t>
            </w:r>
          </w:p>
        </w:tc>
        <w:tc>
          <w:tcPr>
            <w:tcW w:w="516" w:type="pct"/>
            <w:vAlign w:val="center"/>
          </w:tcPr>
          <w:p w14:paraId="70AD84A8" w14:textId="70958B4F" w:rsidR="00530129" w:rsidRPr="00AB570A" w:rsidRDefault="002763E0" w:rsidP="00F51301">
            <w:pPr>
              <w:jc w:val="center"/>
              <w:rPr>
                <w:rFonts w:cs="Arial"/>
                <w:sz w:val="16"/>
                <w:szCs w:val="16"/>
              </w:rPr>
            </w:pPr>
            <w:r>
              <w:rPr>
                <w:rFonts w:cs="Arial"/>
                <w:sz w:val="16"/>
                <w:szCs w:val="16"/>
              </w:rPr>
              <w:t>CENOE</w:t>
            </w:r>
          </w:p>
        </w:tc>
        <w:tc>
          <w:tcPr>
            <w:tcW w:w="398" w:type="pct"/>
            <w:vAlign w:val="center"/>
          </w:tcPr>
          <w:p w14:paraId="4BC70788" w14:textId="77777777" w:rsidR="00530129" w:rsidRPr="00AB570A" w:rsidRDefault="00530129" w:rsidP="00F51301">
            <w:pPr>
              <w:rPr>
                <w:rFonts w:cs="Arial"/>
                <w:sz w:val="16"/>
                <w:szCs w:val="16"/>
              </w:rPr>
            </w:pPr>
            <w:r w:rsidRPr="00AB570A">
              <w:rPr>
                <w:rFonts w:cs="Arial"/>
                <w:sz w:val="16"/>
                <w:szCs w:val="16"/>
              </w:rPr>
              <w:t>20,000</w:t>
            </w:r>
          </w:p>
        </w:tc>
        <w:tc>
          <w:tcPr>
            <w:tcW w:w="535" w:type="pct"/>
            <w:vAlign w:val="center"/>
          </w:tcPr>
          <w:p w14:paraId="2D78D8D4" w14:textId="77777777" w:rsidR="00530129" w:rsidRPr="00AB570A" w:rsidRDefault="00530129" w:rsidP="00F51301">
            <w:pPr>
              <w:jc w:val="center"/>
              <w:rPr>
                <w:rFonts w:cs="Arial"/>
                <w:sz w:val="16"/>
                <w:szCs w:val="16"/>
              </w:rPr>
            </w:pPr>
            <w:r w:rsidRPr="00AB570A">
              <w:rPr>
                <w:rFonts w:cs="Arial"/>
                <w:sz w:val="16"/>
                <w:szCs w:val="16"/>
              </w:rPr>
              <w:t>20,000</w:t>
            </w:r>
          </w:p>
        </w:tc>
        <w:tc>
          <w:tcPr>
            <w:tcW w:w="546" w:type="pct"/>
            <w:vAlign w:val="center"/>
          </w:tcPr>
          <w:p w14:paraId="1023107D" w14:textId="5654D5F8" w:rsidR="00530129" w:rsidRPr="00AB570A" w:rsidRDefault="002763E0" w:rsidP="00F51301">
            <w:pPr>
              <w:rPr>
                <w:rFonts w:cs="Arial"/>
                <w:sz w:val="16"/>
                <w:szCs w:val="16"/>
              </w:rPr>
            </w:pPr>
            <w:r>
              <w:rPr>
                <w:rFonts w:cs="Arial"/>
                <w:sz w:val="16"/>
                <w:szCs w:val="16"/>
              </w:rPr>
              <w:t>TRAC</w:t>
            </w:r>
          </w:p>
        </w:tc>
      </w:tr>
      <w:tr w:rsidR="00530129" w:rsidRPr="00A021E6" w14:paraId="64B4FE23" w14:textId="77777777" w:rsidTr="008A512E">
        <w:trPr>
          <w:cantSplit/>
          <w:trHeight w:val="465"/>
        </w:trPr>
        <w:tc>
          <w:tcPr>
            <w:tcW w:w="602" w:type="pct"/>
            <w:vMerge/>
          </w:tcPr>
          <w:p w14:paraId="2045051E" w14:textId="77777777" w:rsidR="00530129" w:rsidRPr="00AB570A" w:rsidRDefault="00530129" w:rsidP="00F51301">
            <w:pPr>
              <w:rPr>
                <w:rFonts w:cs="Arial"/>
                <w:sz w:val="16"/>
                <w:szCs w:val="16"/>
              </w:rPr>
            </w:pPr>
          </w:p>
        </w:tc>
        <w:tc>
          <w:tcPr>
            <w:tcW w:w="770" w:type="pct"/>
            <w:vMerge w:val="restart"/>
            <w:vAlign w:val="center"/>
          </w:tcPr>
          <w:p w14:paraId="12E224A5" w14:textId="77777777" w:rsidR="00530129" w:rsidRPr="00AB570A" w:rsidRDefault="00530129" w:rsidP="00F51301">
            <w:pPr>
              <w:spacing w:before="40" w:after="0"/>
              <w:jc w:val="left"/>
              <w:rPr>
                <w:rFonts w:cs="Arial"/>
                <w:i/>
                <w:iCs/>
                <w:sz w:val="16"/>
                <w:szCs w:val="16"/>
              </w:rPr>
            </w:pPr>
            <w:r w:rsidRPr="00AB570A">
              <w:rPr>
                <w:rFonts w:cs="Arial"/>
                <w:b/>
                <w:iCs/>
                <w:sz w:val="16"/>
                <w:szCs w:val="16"/>
              </w:rPr>
              <w:t>Activity 1.2</w:t>
            </w:r>
            <w:r w:rsidRPr="00AB570A">
              <w:rPr>
                <w:rFonts w:cs="Arial"/>
                <w:iCs/>
                <w:sz w:val="16"/>
                <w:szCs w:val="16"/>
              </w:rPr>
              <w:t xml:space="preserve">: </w:t>
            </w:r>
            <w:r w:rsidRPr="00AB570A">
              <w:rPr>
                <w:rFonts w:cs="Arial"/>
                <w:sz w:val="16"/>
                <w:szCs w:val="16"/>
              </w:rPr>
              <w:t xml:space="preserve"> Development and dissemination of guidelines/protocols for information sharing, a functional information management system on DRM, and the elaboration of gender sensitive s</w:t>
            </w:r>
            <w:r w:rsidRPr="00AB570A">
              <w:rPr>
                <w:rFonts w:cs="Arial"/>
                <w:bCs/>
                <w:sz w:val="16"/>
                <w:szCs w:val="16"/>
              </w:rPr>
              <w:t xml:space="preserve">ectoral guidelines on </w:t>
            </w:r>
            <w:r w:rsidRPr="00AB570A">
              <w:rPr>
                <w:rFonts w:cs="Arial"/>
                <w:sz w:val="16"/>
                <w:szCs w:val="16"/>
              </w:rPr>
              <w:t>mainstreaming and monitoring of DRR/CCA interventions.</w:t>
            </w:r>
          </w:p>
        </w:tc>
        <w:tc>
          <w:tcPr>
            <w:tcW w:w="1633" w:type="pct"/>
            <w:gridSpan w:val="4"/>
            <w:vAlign w:val="center"/>
          </w:tcPr>
          <w:p w14:paraId="08A49221" w14:textId="09BEE1F7" w:rsidR="00530129" w:rsidRPr="00CB6F9E" w:rsidRDefault="00236C51" w:rsidP="00F51301">
            <w:pPr>
              <w:rPr>
                <w:rFonts w:cs="Arial"/>
                <w:bCs/>
                <w:sz w:val="16"/>
                <w:szCs w:val="16"/>
                <w:lang w:val="en-US"/>
              </w:rPr>
            </w:pPr>
            <w:r>
              <w:rPr>
                <w:rFonts w:cs="Arial"/>
                <w:bCs/>
                <w:sz w:val="16"/>
                <w:szCs w:val="16"/>
                <w:lang w:val="en-US"/>
              </w:rPr>
              <w:t xml:space="preserve">1.2.1 </w:t>
            </w:r>
            <w:r w:rsidR="00530129" w:rsidRPr="00CB6F9E">
              <w:rPr>
                <w:rFonts w:cs="Arial"/>
                <w:bCs/>
                <w:sz w:val="16"/>
                <w:szCs w:val="16"/>
                <w:lang w:val="en-US"/>
              </w:rPr>
              <w:t xml:space="preserve">Design and </w:t>
            </w:r>
            <w:r w:rsidR="00064710" w:rsidRPr="00CB6F9E">
              <w:rPr>
                <w:rFonts w:cs="Arial"/>
                <w:bCs/>
                <w:sz w:val="16"/>
                <w:szCs w:val="16"/>
                <w:lang w:val="en-US"/>
              </w:rPr>
              <w:t>operationalize</w:t>
            </w:r>
            <w:r w:rsidR="00530129" w:rsidRPr="00CB6F9E">
              <w:rPr>
                <w:rFonts w:cs="Arial"/>
                <w:bCs/>
                <w:sz w:val="16"/>
                <w:szCs w:val="16"/>
                <w:lang w:val="en-US"/>
              </w:rPr>
              <w:t xml:space="preserve"> </w:t>
            </w:r>
            <w:r w:rsidR="00672187">
              <w:rPr>
                <w:rFonts w:cs="Arial"/>
                <w:bCs/>
                <w:sz w:val="16"/>
                <w:szCs w:val="16"/>
                <w:lang w:val="en-US"/>
              </w:rPr>
              <w:t>CENOE</w:t>
            </w:r>
            <w:r w:rsidR="00530129" w:rsidRPr="00CB6F9E">
              <w:rPr>
                <w:rFonts w:cs="Arial"/>
                <w:bCs/>
                <w:sz w:val="16"/>
                <w:szCs w:val="16"/>
                <w:lang w:val="en-US"/>
              </w:rPr>
              <w:t xml:space="preserve"> Information Management System (IMS) </w:t>
            </w:r>
          </w:p>
          <w:p w14:paraId="2C86BAB4" w14:textId="77777777" w:rsidR="00530129" w:rsidRPr="00AB570A" w:rsidRDefault="00530129" w:rsidP="00F51301">
            <w:pPr>
              <w:rPr>
                <w:rFonts w:cs="Arial"/>
                <w:sz w:val="16"/>
                <w:szCs w:val="16"/>
              </w:rPr>
            </w:pPr>
          </w:p>
        </w:tc>
        <w:tc>
          <w:tcPr>
            <w:tcW w:w="516" w:type="pct"/>
            <w:vAlign w:val="center"/>
          </w:tcPr>
          <w:p w14:paraId="47B56681" w14:textId="1BA642E6" w:rsidR="00530129" w:rsidRPr="00AB570A" w:rsidRDefault="002763E0" w:rsidP="00F51301">
            <w:pPr>
              <w:jc w:val="center"/>
              <w:rPr>
                <w:rFonts w:cs="Arial"/>
                <w:sz w:val="16"/>
                <w:szCs w:val="16"/>
              </w:rPr>
            </w:pPr>
            <w:r>
              <w:rPr>
                <w:rFonts w:cs="Arial"/>
                <w:sz w:val="16"/>
                <w:szCs w:val="16"/>
              </w:rPr>
              <w:t>CENOE</w:t>
            </w:r>
          </w:p>
        </w:tc>
        <w:tc>
          <w:tcPr>
            <w:tcW w:w="398" w:type="pct"/>
            <w:vAlign w:val="center"/>
          </w:tcPr>
          <w:p w14:paraId="152A37E9" w14:textId="77777777" w:rsidR="00530129" w:rsidRPr="00AB570A" w:rsidRDefault="00530129" w:rsidP="00F51301">
            <w:pPr>
              <w:rPr>
                <w:rFonts w:cs="Arial"/>
                <w:sz w:val="16"/>
                <w:szCs w:val="16"/>
              </w:rPr>
            </w:pPr>
            <w:r w:rsidRPr="00AB570A">
              <w:rPr>
                <w:rFonts w:cs="Arial"/>
                <w:sz w:val="16"/>
                <w:szCs w:val="16"/>
              </w:rPr>
              <w:t>30,000</w:t>
            </w:r>
          </w:p>
        </w:tc>
        <w:tc>
          <w:tcPr>
            <w:tcW w:w="535" w:type="pct"/>
            <w:vAlign w:val="center"/>
          </w:tcPr>
          <w:p w14:paraId="0FAF9F58" w14:textId="77777777" w:rsidR="00530129" w:rsidRPr="00AB570A" w:rsidRDefault="00530129" w:rsidP="00F51301">
            <w:pPr>
              <w:jc w:val="center"/>
              <w:rPr>
                <w:rFonts w:cs="Arial"/>
                <w:sz w:val="16"/>
                <w:szCs w:val="16"/>
              </w:rPr>
            </w:pPr>
            <w:r w:rsidRPr="00AB570A">
              <w:rPr>
                <w:rFonts w:cs="Arial"/>
                <w:sz w:val="16"/>
                <w:szCs w:val="16"/>
              </w:rPr>
              <w:t>30,000</w:t>
            </w:r>
          </w:p>
        </w:tc>
        <w:tc>
          <w:tcPr>
            <w:tcW w:w="546" w:type="pct"/>
            <w:vAlign w:val="center"/>
          </w:tcPr>
          <w:p w14:paraId="5F80A133" w14:textId="5F26E005" w:rsidR="00530129" w:rsidRPr="00AB570A" w:rsidRDefault="002763E0" w:rsidP="00F51301">
            <w:pPr>
              <w:rPr>
                <w:rFonts w:cs="Arial"/>
                <w:sz w:val="16"/>
                <w:szCs w:val="16"/>
              </w:rPr>
            </w:pPr>
            <w:r>
              <w:rPr>
                <w:rFonts w:cs="Arial"/>
                <w:sz w:val="16"/>
                <w:szCs w:val="16"/>
              </w:rPr>
              <w:t>TRAC</w:t>
            </w:r>
          </w:p>
        </w:tc>
      </w:tr>
      <w:tr w:rsidR="00530129" w:rsidRPr="00A021E6" w14:paraId="400B6F2A" w14:textId="77777777" w:rsidTr="008A512E">
        <w:trPr>
          <w:cantSplit/>
          <w:trHeight w:val="333"/>
        </w:trPr>
        <w:tc>
          <w:tcPr>
            <w:tcW w:w="602" w:type="pct"/>
            <w:vMerge/>
          </w:tcPr>
          <w:p w14:paraId="0E86720A" w14:textId="77777777" w:rsidR="00530129" w:rsidRPr="00AB570A" w:rsidRDefault="00530129" w:rsidP="00F51301">
            <w:pPr>
              <w:rPr>
                <w:rFonts w:cs="Arial"/>
                <w:sz w:val="16"/>
                <w:szCs w:val="16"/>
              </w:rPr>
            </w:pPr>
          </w:p>
        </w:tc>
        <w:tc>
          <w:tcPr>
            <w:tcW w:w="770" w:type="pct"/>
            <w:vMerge/>
            <w:vAlign w:val="center"/>
          </w:tcPr>
          <w:p w14:paraId="56D19DA2" w14:textId="77777777" w:rsidR="00530129" w:rsidRPr="00AB570A" w:rsidRDefault="00530129" w:rsidP="00F51301">
            <w:pPr>
              <w:spacing w:before="40" w:after="0"/>
              <w:jc w:val="left"/>
              <w:rPr>
                <w:rFonts w:cs="Arial"/>
                <w:b/>
                <w:iCs/>
                <w:sz w:val="16"/>
                <w:szCs w:val="16"/>
              </w:rPr>
            </w:pPr>
          </w:p>
        </w:tc>
        <w:tc>
          <w:tcPr>
            <w:tcW w:w="1633" w:type="pct"/>
            <w:gridSpan w:val="4"/>
            <w:vAlign w:val="center"/>
          </w:tcPr>
          <w:p w14:paraId="42992BF0" w14:textId="2DEDE7C4" w:rsidR="00530129" w:rsidRPr="00AB570A" w:rsidRDefault="00236C51" w:rsidP="00F51301">
            <w:pPr>
              <w:rPr>
                <w:rFonts w:cs="Arial"/>
                <w:sz w:val="16"/>
                <w:szCs w:val="16"/>
                <w:lang w:val="en-ZA"/>
              </w:rPr>
            </w:pPr>
            <w:r>
              <w:rPr>
                <w:rFonts w:cs="Arial"/>
                <w:sz w:val="16"/>
                <w:szCs w:val="16"/>
                <w:lang w:val="en-ZA"/>
              </w:rPr>
              <w:t xml:space="preserve">1.2.2 </w:t>
            </w:r>
            <w:r w:rsidR="00530129" w:rsidRPr="00AB570A">
              <w:rPr>
                <w:rFonts w:cs="Arial"/>
                <w:sz w:val="16"/>
                <w:szCs w:val="16"/>
                <w:lang w:val="en-ZA"/>
              </w:rPr>
              <w:t xml:space="preserve">Develop </w:t>
            </w:r>
            <w:proofErr w:type="spellStart"/>
            <w:r w:rsidR="00530129" w:rsidRPr="00AB570A">
              <w:rPr>
                <w:rFonts w:cs="Arial"/>
                <w:sz w:val="16"/>
                <w:szCs w:val="16"/>
                <w:lang w:val="en-ZA"/>
              </w:rPr>
              <w:t>ToR</w:t>
            </w:r>
            <w:proofErr w:type="spellEnd"/>
            <w:r w:rsidR="00530129" w:rsidRPr="00AB570A">
              <w:rPr>
                <w:rFonts w:cs="Arial"/>
                <w:sz w:val="16"/>
                <w:szCs w:val="16"/>
                <w:lang w:val="en-ZA"/>
              </w:rPr>
              <w:t xml:space="preserve"> and sectoral tools to guide DRR/CCA mainstreaming</w:t>
            </w:r>
          </w:p>
          <w:p w14:paraId="09377919" w14:textId="77777777" w:rsidR="00530129" w:rsidRPr="00AB570A" w:rsidRDefault="00530129" w:rsidP="00F51301">
            <w:pPr>
              <w:rPr>
                <w:rFonts w:cs="Arial"/>
                <w:sz w:val="16"/>
                <w:szCs w:val="16"/>
              </w:rPr>
            </w:pPr>
          </w:p>
        </w:tc>
        <w:tc>
          <w:tcPr>
            <w:tcW w:w="516" w:type="pct"/>
            <w:vAlign w:val="center"/>
          </w:tcPr>
          <w:p w14:paraId="302D5E91" w14:textId="6BC608F2" w:rsidR="00530129" w:rsidRPr="00AB570A" w:rsidRDefault="002763E0" w:rsidP="00F51301">
            <w:pPr>
              <w:jc w:val="center"/>
              <w:rPr>
                <w:rFonts w:cs="Arial"/>
                <w:sz w:val="16"/>
                <w:szCs w:val="16"/>
              </w:rPr>
            </w:pPr>
            <w:r>
              <w:rPr>
                <w:rFonts w:cs="Arial"/>
                <w:sz w:val="16"/>
                <w:szCs w:val="16"/>
              </w:rPr>
              <w:t>CENOE</w:t>
            </w:r>
          </w:p>
        </w:tc>
        <w:tc>
          <w:tcPr>
            <w:tcW w:w="398" w:type="pct"/>
            <w:vAlign w:val="center"/>
          </w:tcPr>
          <w:p w14:paraId="5791BA24" w14:textId="77777777" w:rsidR="00530129" w:rsidRPr="00AB570A" w:rsidRDefault="00530129" w:rsidP="00F51301">
            <w:pPr>
              <w:rPr>
                <w:rFonts w:cs="Arial"/>
                <w:sz w:val="16"/>
                <w:szCs w:val="16"/>
              </w:rPr>
            </w:pPr>
            <w:r w:rsidRPr="00AB570A">
              <w:rPr>
                <w:rFonts w:cs="Arial"/>
                <w:sz w:val="16"/>
                <w:szCs w:val="16"/>
              </w:rPr>
              <w:t>20,000</w:t>
            </w:r>
          </w:p>
        </w:tc>
        <w:tc>
          <w:tcPr>
            <w:tcW w:w="535" w:type="pct"/>
            <w:vAlign w:val="center"/>
          </w:tcPr>
          <w:p w14:paraId="0C9ECC46" w14:textId="77777777" w:rsidR="00530129" w:rsidRPr="00AB570A" w:rsidRDefault="00530129" w:rsidP="00F51301">
            <w:pPr>
              <w:jc w:val="center"/>
              <w:rPr>
                <w:rFonts w:cs="Arial"/>
                <w:sz w:val="16"/>
                <w:szCs w:val="16"/>
              </w:rPr>
            </w:pPr>
            <w:r w:rsidRPr="00AB570A">
              <w:rPr>
                <w:rFonts w:cs="Arial"/>
                <w:sz w:val="16"/>
                <w:szCs w:val="16"/>
              </w:rPr>
              <w:t>20,000</w:t>
            </w:r>
          </w:p>
        </w:tc>
        <w:tc>
          <w:tcPr>
            <w:tcW w:w="546" w:type="pct"/>
            <w:vAlign w:val="center"/>
          </w:tcPr>
          <w:p w14:paraId="430F6110" w14:textId="203DF285" w:rsidR="00530129" w:rsidRPr="00AB570A" w:rsidRDefault="002763E0" w:rsidP="00F51301">
            <w:pPr>
              <w:rPr>
                <w:rFonts w:cs="Arial"/>
                <w:sz w:val="16"/>
                <w:szCs w:val="16"/>
              </w:rPr>
            </w:pPr>
            <w:r>
              <w:rPr>
                <w:rFonts w:cs="Arial"/>
                <w:sz w:val="16"/>
                <w:szCs w:val="16"/>
              </w:rPr>
              <w:t>TRAC</w:t>
            </w:r>
          </w:p>
        </w:tc>
      </w:tr>
      <w:tr w:rsidR="00530129" w:rsidRPr="00A021E6" w14:paraId="1D373521" w14:textId="77777777" w:rsidTr="008A512E">
        <w:trPr>
          <w:cantSplit/>
          <w:trHeight w:val="270"/>
        </w:trPr>
        <w:tc>
          <w:tcPr>
            <w:tcW w:w="602" w:type="pct"/>
            <w:vMerge/>
          </w:tcPr>
          <w:p w14:paraId="11B47B9F" w14:textId="77777777" w:rsidR="00530129" w:rsidRPr="00AB570A" w:rsidRDefault="00530129" w:rsidP="00F51301">
            <w:pPr>
              <w:rPr>
                <w:rFonts w:cs="Arial"/>
                <w:sz w:val="16"/>
                <w:szCs w:val="16"/>
              </w:rPr>
            </w:pPr>
          </w:p>
        </w:tc>
        <w:tc>
          <w:tcPr>
            <w:tcW w:w="770" w:type="pct"/>
            <w:vMerge/>
            <w:vAlign w:val="center"/>
          </w:tcPr>
          <w:p w14:paraId="53F742AD" w14:textId="77777777" w:rsidR="00530129" w:rsidRPr="00AB570A" w:rsidRDefault="00530129" w:rsidP="00F51301">
            <w:pPr>
              <w:spacing w:before="40" w:after="0"/>
              <w:jc w:val="left"/>
              <w:rPr>
                <w:rFonts w:cs="Arial"/>
                <w:b/>
                <w:iCs/>
                <w:sz w:val="16"/>
                <w:szCs w:val="16"/>
              </w:rPr>
            </w:pPr>
          </w:p>
        </w:tc>
        <w:tc>
          <w:tcPr>
            <w:tcW w:w="1633" w:type="pct"/>
            <w:gridSpan w:val="4"/>
          </w:tcPr>
          <w:p w14:paraId="4FC5BE5D" w14:textId="1AE11642" w:rsidR="00530129" w:rsidRPr="00CB6F9E" w:rsidRDefault="00236C51" w:rsidP="00F51301">
            <w:pPr>
              <w:spacing w:after="0"/>
              <w:rPr>
                <w:rFonts w:cs="Arial"/>
                <w:sz w:val="16"/>
                <w:szCs w:val="16"/>
                <w:lang w:val="en-US"/>
              </w:rPr>
            </w:pPr>
            <w:r>
              <w:rPr>
                <w:rFonts w:cs="Arial"/>
                <w:sz w:val="16"/>
                <w:szCs w:val="16"/>
                <w:lang w:val="en-US"/>
              </w:rPr>
              <w:t xml:space="preserve">1.2.3 </w:t>
            </w:r>
            <w:r w:rsidR="00530129" w:rsidRPr="00CB6F9E">
              <w:rPr>
                <w:rFonts w:cs="Arial"/>
                <w:sz w:val="16"/>
                <w:szCs w:val="16"/>
                <w:lang w:val="en-US"/>
              </w:rPr>
              <w:t xml:space="preserve">Develop logistics training modules for </w:t>
            </w:r>
            <w:r w:rsidR="00064710" w:rsidRPr="00CB6F9E">
              <w:rPr>
                <w:rFonts w:cs="Arial"/>
                <w:sz w:val="16"/>
                <w:szCs w:val="16"/>
                <w:lang w:val="en-US"/>
              </w:rPr>
              <w:t>humanitarian</w:t>
            </w:r>
            <w:r w:rsidR="00530129" w:rsidRPr="00CB6F9E">
              <w:rPr>
                <w:rFonts w:cs="Arial"/>
                <w:sz w:val="16"/>
                <w:szCs w:val="16"/>
                <w:lang w:val="en-US"/>
              </w:rPr>
              <w:t xml:space="preserve"> assistance.</w:t>
            </w:r>
          </w:p>
          <w:p w14:paraId="7024D59E" w14:textId="77777777" w:rsidR="00530129" w:rsidRPr="00CB6F9E" w:rsidRDefault="00530129" w:rsidP="00F51301">
            <w:pPr>
              <w:spacing w:after="0"/>
              <w:rPr>
                <w:rFonts w:cs="Arial"/>
                <w:sz w:val="16"/>
                <w:szCs w:val="16"/>
                <w:lang w:val="en-US"/>
              </w:rPr>
            </w:pPr>
          </w:p>
        </w:tc>
        <w:tc>
          <w:tcPr>
            <w:tcW w:w="516" w:type="pct"/>
            <w:vAlign w:val="center"/>
          </w:tcPr>
          <w:p w14:paraId="5023F473" w14:textId="77777777" w:rsidR="00530129" w:rsidRPr="00AB570A" w:rsidRDefault="00530129" w:rsidP="00F51301">
            <w:pPr>
              <w:jc w:val="center"/>
              <w:rPr>
                <w:rFonts w:cs="Arial"/>
                <w:sz w:val="16"/>
                <w:szCs w:val="16"/>
              </w:rPr>
            </w:pPr>
            <w:r w:rsidRPr="00AB570A">
              <w:rPr>
                <w:rFonts w:cs="Arial"/>
                <w:sz w:val="16"/>
                <w:szCs w:val="16"/>
              </w:rPr>
              <w:t>DPM</w:t>
            </w:r>
          </w:p>
        </w:tc>
        <w:tc>
          <w:tcPr>
            <w:tcW w:w="398" w:type="pct"/>
            <w:vAlign w:val="center"/>
          </w:tcPr>
          <w:p w14:paraId="0E65C8E8" w14:textId="77777777" w:rsidR="00530129" w:rsidRPr="00AB570A" w:rsidRDefault="00530129" w:rsidP="00F51301">
            <w:pPr>
              <w:rPr>
                <w:rFonts w:cs="Arial"/>
                <w:sz w:val="16"/>
                <w:szCs w:val="16"/>
              </w:rPr>
            </w:pPr>
            <w:r w:rsidRPr="00AB570A">
              <w:rPr>
                <w:rFonts w:cs="Arial"/>
                <w:sz w:val="16"/>
                <w:szCs w:val="16"/>
              </w:rPr>
              <w:t>20,000</w:t>
            </w:r>
          </w:p>
        </w:tc>
        <w:tc>
          <w:tcPr>
            <w:tcW w:w="535" w:type="pct"/>
            <w:vAlign w:val="center"/>
          </w:tcPr>
          <w:p w14:paraId="71D919AF" w14:textId="77777777" w:rsidR="00530129" w:rsidRPr="00AB570A" w:rsidRDefault="00530129" w:rsidP="00F51301">
            <w:pPr>
              <w:jc w:val="center"/>
              <w:rPr>
                <w:rFonts w:cs="Arial"/>
                <w:sz w:val="16"/>
                <w:szCs w:val="16"/>
              </w:rPr>
            </w:pPr>
            <w:r w:rsidRPr="00AB570A">
              <w:rPr>
                <w:rFonts w:cs="Arial"/>
                <w:sz w:val="16"/>
                <w:szCs w:val="16"/>
              </w:rPr>
              <w:t>20,000</w:t>
            </w:r>
          </w:p>
        </w:tc>
        <w:tc>
          <w:tcPr>
            <w:tcW w:w="546" w:type="pct"/>
            <w:vAlign w:val="center"/>
          </w:tcPr>
          <w:p w14:paraId="30BB51A0" w14:textId="77777777" w:rsidR="00530129" w:rsidRPr="00AB570A" w:rsidRDefault="00530129" w:rsidP="00F51301">
            <w:pPr>
              <w:rPr>
                <w:rFonts w:cs="Arial"/>
                <w:sz w:val="16"/>
                <w:szCs w:val="16"/>
              </w:rPr>
            </w:pPr>
            <w:r w:rsidRPr="00AB570A">
              <w:rPr>
                <w:rFonts w:cs="Arial"/>
                <w:sz w:val="16"/>
                <w:szCs w:val="16"/>
              </w:rPr>
              <w:t>TBM</w:t>
            </w:r>
          </w:p>
        </w:tc>
      </w:tr>
      <w:tr w:rsidR="00530129" w:rsidRPr="00A021E6" w14:paraId="622433B5" w14:textId="77777777" w:rsidTr="008A512E">
        <w:trPr>
          <w:cantSplit/>
          <w:trHeight w:val="255"/>
        </w:trPr>
        <w:tc>
          <w:tcPr>
            <w:tcW w:w="602" w:type="pct"/>
            <w:vMerge/>
          </w:tcPr>
          <w:p w14:paraId="69FDE9D5" w14:textId="77777777" w:rsidR="00530129" w:rsidRPr="00AB570A" w:rsidRDefault="00530129" w:rsidP="00F51301">
            <w:pPr>
              <w:rPr>
                <w:rFonts w:cs="Arial"/>
                <w:sz w:val="16"/>
                <w:szCs w:val="16"/>
              </w:rPr>
            </w:pPr>
          </w:p>
        </w:tc>
        <w:tc>
          <w:tcPr>
            <w:tcW w:w="770" w:type="pct"/>
            <w:vMerge/>
            <w:vAlign w:val="center"/>
          </w:tcPr>
          <w:p w14:paraId="4D008F15" w14:textId="77777777" w:rsidR="00530129" w:rsidRPr="00AB570A" w:rsidRDefault="00530129" w:rsidP="00F51301">
            <w:pPr>
              <w:spacing w:before="40" w:after="0"/>
              <w:jc w:val="left"/>
              <w:rPr>
                <w:rFonts w:cs="Arial"/>
                <w:b/>
                <w:iCs/>
                <w:sz w:val="16"/>
                <w:szCs w:val="16"/>
              </w:rPr>
            </w:pPr>
          </w:p>
        </w:tc>
        <w:tc>
          <w:tcPr>
            <w:tcW w:w="1633" w:type="pct"/>
            <w:gridSpan w:val="4"/>
          </w:tcPr>
          <w:p w14:paraId="297DF864" w14:textId="481FA377" w:rsidR="00530129" w:rsidRPr="00CB6F9E" w:rsidRDefault="00236C51" w:rsidP="00064710">
            <w:pPr>
              <w:spacing w:after="0"/>
              <w:rPr>
                <w:rFonts w:cs="Arial"/>
                <w:sz w:val="16"/>
                <w:szCs w:val="16"/>
                <w:lang w:val="en-US"/>
              </w:rPr>
            </w:pPr>
            <w:r>
              <w:rPr>
                <w:rFonts w:cs="Arial"/>
                <w:sz w:val="16"/>
                <w:szCs w:val="16"/>
                <w:lang w:val="en-US"/>
              </w:rPr>
              <w:t xml:space="preserve">1.2.4 </w:t>
            </w:r>
            <w:r w:rsidR="00530129" w:rsidRPr="00CB6F9E">
              <w:rPr>
                <w:rFonts w:cs="Arial"/>
                <w:sz w:val="16"/>
                <w:szCs w:val="16"/>
                <w:lang w:val="en-US"/>
              </w:rPr>
              <w:t>Develop a manual on the management of emergency items – food and non</w:t>
            </w:r>
            <w:r w:rsidR="00064710">
              <w:rPr>
                <w:rFonts w:cs="Arial"/>
                <w:sz w:val="16"/>
                <w:szCs w:val="16"/>
                <w:lang w:val="en-US"/>
              </w:rPr>
              <w:t>-</w:t>
            </w:r>
            <w:r w:rsidR="00530129" w:rsidRPr="00CB6F9E">
              <w:rPr>
                <w:rFonts w:cs="Arial"/>
                <w:sz w:val="16"/>
                <w:szCs w:val="16"/>
                <w:lang w:val="en-US"/>
              </w:rPr>
              <w:t>food items</w:t>
            </w:r>
          </w:p>
        </w:tc>
        <w:tc>
          <w:tcPr>
            <w:tcW w:w="516" w:type="pct"/>
            <w:vAlign w:val="center"/>
          </w:tcPr>
          <w:p w14:paraId="60AECD0C" w14:textId="77777777" w:rsidR="00530129" w:rsidRPr="00AB570A" w:rsidRDefault="00530129" w:rsidP="00F51301">
            <w:pPr>
              <w:jc w:val="center"/>
              <w:rPr>
                <w:rFonts w:cs="Arial"/>
                <w:sz w:val="16"/>
                <w:szCs w:val="16"/>
              </w:rPr>
            </w:pPr>
            <w:r w:rsidRPr="00AB570A">
              <w:rPr>
                <w:rFonts w:cs="Arial"/>
                <w:sz w:val="16"/>
                <w:szCs w:val="16"/>
              </w:rPr>
              <w:t>DPM</w:t>
            </w:r>
          </w:p>
        </w:tc>
        <w:tc>
          <w:tcPr>
            <w:tcW w:w="398" w:type="pct"/>
            <w:vAlign w:val="center"/>
          </w:tcPr>
          <w:p w14:paraId="2CFD3275" w14:textId="77777777" w:rsidR="00530129" w:rsidRPr="00AB570A" w:rsidRDefault="00530129" w:rsidP="00F51301">
            <w:pPr>
              <w:rPr>
                <w:rFonts w:cs="Arial"/>
                <w:sz w:val="16"/>
                <w:szCs w:val="16"/>
              </w:rPr>
            </w:pPr>
            <w:r w:rsidRPr="00AB570A">
              <w:rPr>
                <w:rFonts w:cs="Arial"/>
                <w:sz w:val="16"/>
                <w:szCs w:val="16"/>
              </w:rPr>
              <w:t>10,000</w:t>
            </w:r>
          </w:p>
        </w:tc>
        <w:tc>
          <w:tcPr>
            <w:tcW w:w="535" w:type="pct"/>
            <w:vAlign w:val="center"/>
          </w:tcPr>
          <w:p w14:paraId="088577F7" w14:textId="77777777" w:rsidR="00530129" w:rsidRPr="00AB570A" w:rsidRDefault="00530129" w:rsidP="00F51301">
            <w:pPr>
              <w:jc w:val="center"/>
              <w:rPr>
                <w:rFonts w:cs="Arial"/>
                <w:sz w:val="16"/>
                <w:szCs w:val="16"/>
              </w:rPr>
            </w:pPr>
            <w:r w:rsidRPr="00AB570A">
              <w:rPr>
                <w:rFonts w:cs="Arial"/>
                <w:sz w:val="16"/>
                <w:szCs w:val="16"/>
              </w:rPr>
              <w:t>10,000</w:t>
            </w:r>
          </w:p>
        </w:tc>
        <w:tc>
          <w:tcPr>
            <w:tcW w:w="546" w:type="pct"/>
            <w:vAlign w:val="center"/>
          </w:tcPr>
          <w:p w14:paraId="035800D2" w14:textId="70FE6391" w:rsidR="00530129" w:rsidRPr="00AB570A" w:rsidRDefault="002763E0" w:rsidP="00F51301">
            <w:pPr>
              <w:rPr>
                <w:rFonts w:cs="Arial"/>
                <w:sz w:val="16"/>
                <w:szCs w:val="16"/>
              </w:rPr>
            </w:pPr>
            <w:r>
              <w:rPr>
                <w:rFonts w:cs="Arial"/>
                <w:sz w:val="16"/>
                <w:szCs w:val="16"/>
              </w:rPr>
              <w:t>TRAC</w:t>
            </w:r>
          </w:p>
        </w:tc>
      </w:tr>
      <w:tr w:rsidR="00530129" w:rsidRPr="00A021E6" w14:paraId="4532BDD9" w14:textId="77777777" w:rsidTr="008A512E">
        <w:trPr>
          <w:cantSplit/>
          <w:trHeight w:val="225"/>
        </w:trPr>
        <w:tc>
          <w:tcPr>
            <w:tcW w:w="602" w:type="pct"/>
            <w:vMerge/>
          </w:tcPr>
          <w:p w14:paraId="21E0822B" w14:textId="77777777" w:rsidR="00530129" w:rsidRPr="00AB570A" w:rsidRDefault="00530129" w:rsidP="00F51301">
            <w:pPr>
              <w:rPr>
                <w:rFonts w:cs="Arial"/>
                <w:sz w:val="16"/>
                <w:szCs w:val="16"/>
              </w:rPr>
            </w:pPr>
          </w:p>
        </w:tc>
        <w:tc>
          <w:tcPr>
            <w:tcW w:w="770" w:type="pct"/>
            <w:vMerge/>
            <w:vAlign w:val="center"/>
          </w:tcPr>
          <w:p w14:paraId="3CEE762D" w14:textId="77777777" w:rsidR="00530129" w:rsidRPr="00AB570A" w:rsidRDefault="00530129" w:rsidP="00F51301">
            <w:pPr>
              <w:spacing w:before="40" w:after="0"/>
              <w:jc w:val="left"/>
              <w:rPr>
                <w:rFonts w:cs="Arial"/>
                <w:b/>
                <w:iCs/>
                <w:sz w:val="16"/>
                <w:szCs w:val="16"/>
              </w:rPr>
            </w:pPr>
          </w:p>
        </w:tc>
        <w:tc>
          <w:tcPr>
            <w:tcW w:w="1633" w:type="pct"/>
            <w:gridSpan w:val="4"/>
          </w:tcPr>
          <w:p w14:paraId="23386BEC" w14:textId="076BF616" w:rsidR="00530129" w:rsidRPr="00CB6F9E" w:rsidRDefault="00236C51" w:rsidP="00F51301">
            <w:pPr>
              <w:spacing w:after="0"/>
              <w:jc w:val="left"/>
              <w:rPr>
                <w:rFonts w:cs="Arial"/>
                <w:sz w:val="16"/>
                <w:szCs w:val="16"/>
                <w:lang w:val="en-US"/>
              </w:rPr>
            </w:pPr>
            <w:r>
              <w:rPr>
                <w:rFonts w:cs="Arial"/>
                <w:sz w:val="16"/>
                <w:szCs w:val="16"/>
                <w:lang w:val="en-US"/>
              </w:rPr>
              <w:t xml:space="preserve">1.2.5 </w:t>
            </w:r>
            <w:r w:rsidR="00530129" w:rsidRPr="00CB6F9E">
              <w:rPr>
                <w:rFonts w:cs="Arial"/>
                <w:sz w:val="16"/>
                <w:szCs w:val="16"/>
                <w:lang w:val="en-US"/>
              </w:rPr>
              <w:t xml:space="preserve">Develop a tool for monitoring and evaluation </w:t>
            </w:r>
            <w:r w:rsidR="002763E0" w:rsidRPr="00CB6F9E">
              <w:rPr>
                <w:rFonts w:cs="Arial"/>
                <w:sz w:val="16"/>
                <w:szCs w:val="16"/>
                <w:lang w:val="en-US"/>
              </w:rPr>
              <w:t>of DRR</w:t>
            </w:r>
            <w:r w:rsidR="00530129" w:rsidRPr="00CB6F9E">
              <w:rPr>
                <w:rFonts w:cs="Arial"/>
                <w:sz w:val="16"/>
                <w:szCs w:val="16"/>
                <w:lang w:val="en-US"/>
              </w:rPr>
              <w:t xml:space="preserve"> and CCA activities in the country</w:t>
            </w:r>
          </w:p>
        </w:tc>
        <w:tc>
          <w:tcPr>
            <w:tcW w:w="516" w:type="pct"/>
            <w:vAlign w:val="center"/>
          </w:tcPr>
          <w:p w14:paraId="469112D4" w14:textId="77777777" w:rsidR="00530129" w:rsidRPr="00AB570A" w:rsidRDefault="00530129" w:rsidP="00F51301">
            <w:pPr>
              <w:jc w:val="center"/>
              <w:rPr>
                <w:rFonts w:cs="Arial"/>
                <w:sz w:val="16"/>
                <w:szCs w:val="16"/>
              </w:rPr>
            </w:pPr>
            <w:r w:rsidRPr="00AB570A">
              <w:rPr>
                <w:rFonts w:cs="Arial"/>
                <w:sz w:val="16"/>
                <w:szCs w:val="16"/>
              </w:rPr>
              <w:t>Coordination/</w:t>
            </w:r>
          </w:p>
          <w:p w14:paraId="468C1D8A" w14:textId="014BBF8E" w:rsidR="00530129" w:rsidRPr="00AB570A" w:rsidRDefault="002763E0" w:rsidP="00F51301">
            <w:pPr>
              <w:jc w:val="center"/>
              <w:rPr>
                <w:rFonts w:cs="Arial"/>
                <w:sz w:val="16"/>
                <w:szCs w:val="16"/>
              </w:rPr>
            </w:pPr>
            <w:r>
              <w:rPr>
                <w:rFonts w:cs="Arial"/>
                <w:sz w:val="16"/>
                <w:szCs w:val="16"/>
              </w:rPr>
              <w:t>CENOE</w:t>
            </w:r>
          </w:p>
        </w:tc>
        <w:tc>
          <w:tcPr>
            <w:tcW w:w="398" w:type="pct"/>
            <w:vAlign w:val="center"/>
          </w:tcPr>
          <w:p w14:paraId="08561EC3" w14:textId="77777777" w:rsidR="00530129" w:rsidRPr="00AB570A" w:rsidRDefault="00530129" w:rsidP="00F51301">
            <w:pPr>
              <w:rPr>
                <w:rFonts w:cs="Arial"/>
                <w:sz w:val="16"/>
                <w:szCs w:val="16"/>
              </w:rPr>
            </w:pPr>
            <w:r w:rsidRPr="00AB570A">
              <w:rPr>
                <w:rFonts w:cs="Arial"/>
                <w:sz w:val="16"/>
                <w:szCs w:val="16"/>
              </w:rPr>
              <w:t>20,000</w:t>
            </w:r>
          </w:p>
        </w:tc>
        <w:tc>
          <w:tcPr>
            <w:tcW w:w="535" w:type="pct"/>
            <w:vAlign w:val="center"/>
          </w:tcPr>
          <w:p w14:paraId="6AE6DA55" w14:textId="77777777" w:rsidR="00530129" w:rsidRPr="00AB570A" w:rsidRDefault="00530129" w:rsidP="00F51301">
            <w:pPr>
              <w:jc w:val="center"/>
              <w:rPr>
                <w:rFonts w:cs="Arial"/>
                <w:sz w:val="16"/>
                <w:szCs w:val="16"/>
              </w:rPr>
            </w:pPr>
            <w:r w:rsidRPr="00AB570A">
              <w:rPr>
                <w:rFonts w:cs="Arial"/>
                <w:sz w:val="16"/>
                <w:szCs w:val="16"/>
              </w:rPr>
              <w:t>20,000</w:t>
            </w:r>
          </w:p>
        </w:tc>
        <w:tc>
          <w:tcPr>
            <w:tcW w:w="546" w:type="pct"/>
            <w:vAlign w:val="center"/>
          </w:tcPr>
          <w:p w14:paraId="3552D143" w14:textId="7B1B9ACE" w:rsidR="00530129" w:rsidRPr="00AB570A" w:rsidRDefault="002763E0" w:rsidP="00F51301">
            <w:pPr>
              <w:rPr>
                <w:rFonts w:cs="Arial"/>
                <w:sz w:val="16"/>
                <w:szCs w:val="16"/>
              </w:rPr>
            </w:pPr>
            <w:r>
              <w:rPr>
                <w:rFonts w:cs="Arial"/>
                <w:sz w:val="16"/>
                <w:szCs w:val="16"/>
              </w:rPr>
              <w:t>TRAC</w:t>
            </w:r>
          </w:p>
        </w:tc>
      </w:tr>
      <w:tr w:rsidR="00530129" w:rsidRPr="00A021E6" w14:paraId="10DD8A85" w14:textId="77777777" w:rsidTr="008A512E">
        <w:trPr>
          <w:cantSplit/>
          <w:trHeight w:val="210"/>
        </w:trPr>
        <w:tc>
          <w:tcPr>
            <w:tcW w:w="602" w:type="pct"/>
            <w:vMerge/>
          </w:tcPr>
          <w:p w14:paraId="46AA04C0" w14:textId="77777777" w:rsidR="00530129" w:rsidRPr="00AB570A" w:rsidRDefault="00530129" w:rsidP="00F51301">
            <w:pPr>
              <w:rPr>
                <w:rFonts w:cs="Arial"/>
                <w:sz w:val="16"/>
                <w:szCs w:val="16"/>
              </w:rPr>
            </w:pPr>
          </w:p>
        </w:tc>
        <w:tc>
          <w:tcPr>
            <w:tcW w:w="770" w:type="pct"/>
            <w:vMerge/>
            <w:vAlign w:val="center"/>
          </w:tcPr>
          <w:p w14:paraId="03850834" w14:textId="77777777" w:rsidR="00530129" w:rsidRPr="00AB570A" w:rsidRDefault="00530129" w:rsidP="00F51301">
            <w:pPr>
              <w:spacing w:before="40" w:after="0"/>
              <w:jc w:val="left"/>
              <w:rPr>
                <w:rFonts w:cs="Arial"/>
                <w:b/>
                <w:iCs/>
                <w:sz w:val="16"/>
                <w:szCs w:val="16"/>
              </w:rPr>
            </w:pPr>
          </w:p>
        </w:tc>
        <w:tc>
          <w:tcPr>
            <w:tcW w:w="1633" w:type="pct"/>
            <w:gridSpan w:val="4"/>
          </w:tcPr>
          <w:p w14:paraId="21986D30" w14:textId="573C5BE7" w:rsidR="00530129" w:rsidRPr="00CB6F9E" w:rsidRDefault="00236C51" w:rsidP="00236C51">
            <w:pPr>
              <w:spacing w:after="0"/>
              <w:rPr>
                <w:rFonts w:cs="Arial"/>
                <w:sz w:val="16"/>
                <w:szCs w:val="16"/>
                <w:lang w:val="en-US"/>
              </w:rPr>
            </w:pPr>
            <w:r>
              <w:rPr>
                <w:rFonts w:cs="Arial"/>
                <w:sz w:val="16"/>
                <w:szCs w:val="16"/>
                <w:lang w:val="en-US"/>
              </w:rPr>
              <w:t xml:space="preserve">1.2.6. </w:t>
            </w:r>
            <w:r w:rsidR="00530129" w:rsidRPr="00CB6F9E">
              <w:rPr>
                <w:rFonts w:cs="Arial"/>
                <w:sz w:val="16"/>
                <w:szCs w:val="16"/>
                <w:lang w:val="en-US"/>
              </w:rPr>
              <w:t>Institutionalization of a survey mechanism for the creation of an online activity database (profile) of the CLGRC.</w:t>
            </w:r>
          </w:p>
        </w:tc>
        <w:tc>
          <w:tcPr>
            <w:tcW w:w="516" w:type="pct"/>
            <w:vAlign w:val="center"/>
          </w:tcPr>
          <w:p w14:paraId="6FA18A0D" w14:textId="77777777" w:rsidR="00530129" w:rsidRPr="00AB570A" w:rsidRDefault="00530129" w:rsidP="00F51301">
            <w:pPr>
              <w:jc w:val="center"/>
              <w:rPr>
                <w:rFonts w:cs="Arial"/>
                <w:sz w:val="16"/>
                <w:szCs w:val="16"/>
              </w:rPr>
            </w:pPr>
            <w:r w:rsidRPr="00AB570A">
              <w:rPr>
                <w:rFonts w:cs="Arial"/>
                <w:sz w:val="16"/>
                <w:szCs w:val="16"/>
              </w:rPr>
              <w:t>DPM</w:t>
            </w:r>
          </w:p>
        </w:tc>
        <w:tc>
          <w:tcPr>
            <w:tcW w:w="398" w:type="pct"/>
            <w:vAlign w:val="center"/>
          </w:tcPr>
          <w:p w14:paraId="2339F6BB" w14:textId="77777777" w:rsidR="00530129" w:rsidRPr="00AB570A" w:rsidRDefault="00530129" w:rsidP="00F51301">
            <w:pPr>
              <w:rPr>
                <w:rFonts w:cs="Arial"/>
                <w:sz w:val="16"/>
                <w:szCs w:val="16"/>
              </w:rPr>
            </w:pPr>
            <w:r w:rsidRPr="00AB570A">
              <w:rPr>
                <w:rFonts w:cs="Arial"/>
                <w:sz w:val="16"/>
                <w:szCs w:val="16"/>
              </w:rPr>
              <w:t>10,000</w:t>
            </w:r>
          </w:p>
        </w:tc>
        <w:tc>
          <w:tcPr>
            <w:tcW w:w="535" w:type="pct"/>
            <w:vAlign w:val="center"/>
          </w:tcPr>
          <w:p w14:paraId="01BB2DE4" w14:textId="77777777" w:rsidR="00530129" w:rsidRPr="00AB570A" w:rsidRDefault="00530129" w:rsidP="00F51301">
            <w:pPr>
              <w:jc w:val="center"/>
              <w:rPr>
                <w:rFonts w:cs="Arial"/>
                <w:sz w:val="16"/>
                <w:szCs w:val="16"/>
              </w:rPr>
            </w:pPr>
            <w:r w:rsidRPr="00AB570A">
              <w:rPr>
                <w:rFonts w:cs="Arial"/>
                <w:sz w:val="16"/>
                <w:szCs w:val="16"/>
              </w:rPr>
              <w:t>10,000</w:t>
            </w:r>
          </w:p>
        </w:tc>
        <w:tc>
          <w:tcPr>
            <w:tcW w:w="546" w:type="pct"/>
            <w:vAlign w:val="center"/>
          </w:tcPr>
          <w:p w14:paraId="04DC4206" w14:textId="77777777" w:rsidR="00530129" w:rsidRPr="00AB570A" w:rsidRDefault="00530129" w:rsidP="00F51301">
            <w:pPr>
              <w:rPr>
                <w:rFonts w:cs="Arial"/>
                <w:sz w:val="16"/>
                <w:szCs w:val="16"/>
              </w:rPr>
            </w:pPr>
            <w:r w:rsidRPr="00AB570A">
              <w:rPr>
                <w:rFonts w:cs="Arial"/>
                <w:sz w:val="16"/>
                <w:szCs w:val="16"/>
              </w:rPr>
              <w:t>TBM</w:t>
            </w:r>
          </w:p>
        </w:tc>
      </w:tr>
      <w:tr w:rsidR="002763E0" w:rsidRPr="00A021E6" w14:paraId="7922EB95" w14:textId="77777777" w:rsidTr="008A512E">
        <w:trPr>
          <w:cantSplit/>
          <w:trHeight w:val="291"/>
        </w:trPr>
        <w:tc>
          <w:tcPr>
            <w:tcW w:w="602" w:type="pct"/>
            <w:vMerge/>
          </w:tcPr>
          <w:p w14:paraId="1E17CC7A" w14:textId="77777777" w:rsidR="002763E0" w:rsidRPr="00AB570A" w:rsidRDefault="002763E0" w:rsidP="00F51301">
            <w:pPr>
              <w:rPr>
                <w:rFonts w:cs="Arial"/>
                <w:sz w:val="16"/>
                <w:szCs w:val="16"/>
              </w:rPr>
            </w:pPr>
          </w:p>
        </w:tc>
        <w:tc>
          <w:tcPr>
            <w:tcW w:w="770" w:type="pct"/>
            <w:vMerge w:val="restart"/>
            <w:tcBorders>
              <w:top w:val="single" w:sz="4" w:space="0" w:color="auto"/>
            </w:tcBorders>
            <w:shd w:val="clear" w:color="auto" w:fill="F2F2F2"/>
            <w:vAlign w:val="center"/>
          </w:tcPr>
          <w:p w14:paraId="120C2972" w14:textId="77777777" w:rsidR="002763E0" w:rsidRPr="00AB570A" w:rsidRDefault="002763E0" w:rsidP="00F51301">
            <w:pPr>
              <w:spacing w:after="0"/>
              <w:jc w:val="left"/>
              <w:rPr>
                <w:rFonts w:cs="Arial"/>
                <w:b/>
                <w:sz w:val="16"/>
                <w:szCs w:val="16"/>
              </w:rPr>
            </w:pPr>
            <w:r w:rsidRPr="00AB570A">
              <w:rPr>
                <w:rFonts w:cs="Arial"/>
                <w:b/>
                <w:sz w:val="16"/>
                <w:szCs w:val="16"/>
              </w:rPr>
              <w:t xml:space="preserve">Sub-Total for Output 1: </w:t>
            </w:r>
          </w:p>
        </w:tc>
        <w:tc>
          <w:tcPr>
            <w:tcW w:w="1633" w:type="pct"/>
            <w:gridSpan w:val="4"/>
            <w:vMerge w:val="restart"/>
            <w:tcBorders>
              <w:top w:val="single" w:sz="4" w:space="0" w:color="auto"/>
            </w:tcBorders>
            <w:shd w:val="clear" w:color="auto" w:fill="F2F2F2"/>
            <w:vAlign w:val="center"/>
          </w:tcPr>
          <w:p w14:paraId="779EB052" w14:textId="77777777" w:rsidR="002763E0" w:rsidRPr="00AB570A" w:rsidRDefault="002763E0" w:rsidP="00F51301">
            <w:pPr>
              <w:spacing w:after="0"/>
              <w:jc w:val="left"/>
              <w:rPr>
                <w:rFonts w:cs="Arial"/>
                <w:b/>
                <w:sz w:val="16"/>
                <w:szCs w:val="16"/>
              </w:rPr>
            </w:pPr>
          </w:p>
        </w:tc>
        <w:tc>
          <w:tcPr>
            <w:tcW w:w="516" w:type="pct"/>
            <w:vMerge w:val="restart"/>
            <w:tcBorders>
              <w:top w:val="single" w:sz="4" w:space="0" w:color="auto"/>
            </w:tcBorders>
            <w:shd w:val="clear" w:color="auto" w:fill="F2F2F2"/>
          </w:tcPr>
          <w:p w14:paraId="1DDF414D" w14:textId="77777777" w:rsidR="002763E0" w:rsidRPr="00AB570A" w:rsidRDefault="002763E0" w:rsidP="00F51301">
            <w:pPr>
              <w:spacing w:after="0"/>
              <w:jc w:val="left"/>
              <w:rPr>
                <w:rFonts w:cs="Arial"/>
                <w:b/>
                <w:sz w:val="16"/>
                <w:szCs w:val="16"/>
              </w:rPr>
            </w:pPr>
          </w:p>
        </w:tc>
        <w:tc>
          <w:tcPr>
            <w:tcW w:w="398" w:type="pct"/>
            <w:vMerge w:val="restart"/>
            <w:tcBorders>
              <w:top w:val="single" w:sz="4" w:space="0" w:color="auto"/>
            </w:tcBorders>
            <w:shd w:val="clear" w:color="auto" w:fill="F2F2F2"/>
            <w:vAlign w:val="center"/>
          </w:tcPr>
          <w:p w14:paraId="18D8DA73" w14:textId="77777777" w:rsidR="002763E0" w:rsidRPr="00530129" w:rsidRDefault="002763E0" w:rsidP="00F51301">
            <w:pPr>
              <w:spacing w:after="0"/>
              <w:jc w:val="left"/>
              <w:rPr>
                <w:rFonts w:ascii="Calibri" w:hAnsi="Calibri"/>
                <w:b/>
                <w:color w:val="000000"/>
                <w:sz w:val="18"/>
                <w:szCs w:val="18"/>
                <w:lang w:val="en-ZA" w:eastAsia="en-ZA"/>
              </w:rPr>
            </w:pPr>
            <w:r w:rsidRPr="00530129">
              <w:rPr>
                <w:rFonts w:ascii="Calibri" w:hAnsi="Calibri"/>
                <w:b/>
                <w:color w:val="000000"/>
                <w:sz w:val="18"/>
                <w:szCs w:val="18"/>
              </w:rPr>
              <w:t>253,000</w:t>
            </w:r>
          </w:p>
          <w:p w14:paraId="52413F73" w14:textId="77777777" w:rsidR="002763E0" w:rsidRPr="00530129" w:rsidRDefault="002763E0" w:rsidP="00F51301">
            <w:pPr>
              <w:spacing w:after="0"/>
              <w:jc w:val="left"/>
              <w:rPr>
                <w:rFonts w:cs="Arial"/>
                <w:sz w:val="18"/>
                <w:szCs w:val="18"/>
              </w:rPr>
            </w:pPr>
          </w:p>
        </w:tc>
        <w:tc>
          <w:tcPr>
            <w:tcW w:w="535" w:type="pct"/>
            <w:tcBorders>
              <w:top w:val="single" w:sz="4" w:space="0" w:color="auto"/>
            </w:tcBorders>
            <w:shd w:val="clear" w:color="auto" w:fill="F2F2F2"/>
            <w:vAlign w:val="center"/>
          </w:tcPr>
          <w:p w14:paraId="2C2BF82B" w14:textId="733A7BF1" w:rsidR="002763E0" w:rsidRPr="00AB570A" w:rsidRDefault="002763E0" w:rsidP="00F51301">
            <w:pPr>
              <w:spacing w:after="0"/>
              <w:rPr>
                <w:rFonts w:cs="Arial"/>
                <w:b/>
                <w:sz w:val="16"/>
                <w:szCs w:val="16"/>
              </w:rPr>
            </w:pPr>
            <w:r>
              <w:rPr>
                <w:rFonts w:cs="Arial"/>
                <w:b/>
                <w:sz w:val="16"/>
                <w:szCs w:val="16"/>
              </w:rPr>
              <w:t>TRAC</w:t>
            </w:r>
            <w:r w:rsidRPr="00AB570A">
              <w:rPr>
                <w:rFonts w:cs="Arial"/>
                <w:b/>
                <w:sz w:val="16"/>
                <w:szCs w:val="16"/>
              </w:rPr>
              <w:t xml:space="preserve"> </w:t>
            </w:r>
            <w:r>
              <w:rPr>
                <w:rFonts w:cs="Arial"/>
                <w:b/>
                <w:sz w:val="16"/>
                <w:szCs w:val="16"/>
              </w:rPr>
              <w:t>–</w:t>
            </w:r>
            <w:r w:rsidRPr="00AB570A">
              <w:rPr>
                <w:rFonts w:cs="Arial"/>
                <w:b/>
                <w:sz w:val="16"/>
                <w:szCs w:val="16"/>
              </w:rPr>
              <w:t xml:space="preserve"> </w:t>
            </w:r>
            <w:r>
              <w:rPr>
                <w:rFonts w:cs="Arial"/>
                <w:b/>
                <w:sz w:val="16"/>
                <w:szCs w:val="16"/>
              </w:rPr>
              <w:t>163,000</w:t>
            </w:r>
          </w:p>
        </w:tc>
        <w:tc>
          <w:tcPr>
            <w:tcW w:w="546" w:type="pct"/>
            <w:tcBorders>
              <w:top w:val="single" w:sz="4" w:space="0" w:color="auto"/>
              <w:bottom w:val="single" w:sz="4" w:space="0" w:color="auto"/>
            </w:tcBorders>
            <w:shd w:val="clear" w:color="auto" w:fill="F2F2F2"/>
            <w:vAlign w:val="center"/>
          </w:tcPr>
          <w:p w14:paraId="2DDC57D9" w14:textId="77777777" w:rsidR="002763E0" w:rsidRPr="00AB570A" w:rsidRDefault="002763E0" w:rsidP="00F51301">
            <w:pPr>
              <w:spacing w:after="0"/>
              <w:rPr>
                <w:rFonts w:cs="Arial"/>
                <w:sz w:val="16"/>
                <w:szCs w:val="16"/>
              </w:rPr>
            </w:pPr>
          </w:p>
        </w:tc>
      </w:tr>
      <w:tr w:rsidR="002763E0" w:rsidRPr="00A021E6" w14:paraId="63036698" w14:textId="77777777" w:rsidTr="008A512E">
        <w:trPr>
          <w:cantSplit/>
          <w:trHeight w:val="380"/>
        </w:trPr>
        <w:tc>
          <w:tcPr>
            <w:tcW w:w="602" w:type="pct"/>
            <w:vMerge/>
          </w:tcPr>
          <w:p w14:paraId="4BB4A578" w14:textId="77777777" w:rsidR="002763E0" w:rsidRPr="00AB570A" w:rsidRDefault="002763E0" w:rsidP="00F51301">
            <w:pPr>
              <w:rPr>
                <w:rFonts w:cs="Arial"/>
                <w:sz w:val="16"/>
                <w:szCs w:val="16"/>
              </w:rPr>
            </w:pPr>
          </w:p>
        </w:tc>
        <w:tc>
          <w:tcPr>
            <w:tcW w:w="770" w:type="pct"/>
            <w:vMerge/>
            <w:tcBorders>
              <w:top w:val="single" w:sz="4" w:space="0" w:color="auto"/>
            </w:tcBorders>
            <w:shd w:val="clear" w:color="auto" w:fill="F2F2F2"/>
            <w:vAlign w:val="center"/>
          </w:tcPr>
          <w:p w14:paraId="6C3CCDA0" w14:textId="77777777" w:rsidR="002763E0" w:rsidRPr="00AB570A" w:rsidRDefault="002763E0" w:rsidP="00F51301">
            <w:pPr>
              <w:spacing w:after="0"/>
              <w:jc w:val="left"/>
              <w:rPr>
                <w:rFonts w:cs="Arial"/>
                <w:b/>
                <w:sz w:val="16"/>
                <w:szCs w:val="16"/>
              </w:rPr>
            </w:pPr>
          </w:p>
        </w:tc>
        <w:tc>
          <w:tcPr>
            <w:tcW w:w="1633" w:type="pct"/>
            <w:gridSpan w:val="4"/>
            <w:vMerge/>
            <w:tcBorders>
              <w:top w:val="single" w:sz="4" w:space="0" w:color="auto"/>
            </w:tcBorders>
            <w:shd w:val="clear" w:color="auto" w:fill="F2F2F2"/>
            <w:vAlign w:val="center"/>
          </w:tcPr>
          <w:p w14:paraId="73A95594" w14:textId="77777777" w:rsidR="002763E0" w:rsidRPr="00AB570A" w:rsidRDefault="002763E0" w:rsidP="00F51301">
            <w:pPr>
              <w:spacing w:after="0"/>
              <w:jc w:val="left"/>
              <w:rPr>
                <w:rFonts w:cs="Arial"/>
                <w:b/>
                <w:sz w:val="16"/>
                <w:szCs w:val="16"/>
              </w:rPr>
            </w:pPr>
          </w:p>
        </w:tc>
        <w:tc>
          <w:tcPr>
            <w:tcW w:w="516" w:type="pct"/>
            <w:vMerge/>
            <w:shd w:val="clear" w:color="auto" w:fill="F2F2F2"/>
          </w:tcPr>
          <w:p w14:paraId="424502AE" w14:textId="77777777" w:rsidR="002763E0" w:rsidRPr="00AB570A" w:rsidRDefault="002763E0" w:rsidP="00F51301">
            <w:pPr>
              <w:spacing w:after="0"/>
              <w:jc w:val="left"/>
              <w:rPr>
                <w:rFonts w:cs="Arial"/>
                <w:b/>
                <w:sz w:val="16"/>
                <w:szCs w:val="16"/>
              </w:rPr>
            </w:pPr>
          </w:p>
        </w:tc>
        <w:tc>
          <w:tcPr>
            <w:tcW w:w="398" w:type="pct"/>
            <w:vMerge/>
            <w:tcBorders>
              <w:top w:val="single" w:sz="4" w:space="0" w:color="auto"/>
            </w:tcBorders>
            <w:shd w:val="clear" w:color="auto" w:fill="F2F2F2"/>
            <w:vAlign w:val="center"/>
          </w:tcPr>
          <w:p w14:paraId="6C84A70C" w14:textId="77777777" w:rsidR="002763E0" w:rsidRPr="00AB570A" w:rsidRDefault="002763E0" w:rsidP="00F51301">
            <w:pPr>
              <w:spacing w:after="0"/>
              <w:jc w:val="left"/>
              <w:rPr>
                <w:rFonts w:cs="Arial"/>
                <w:b/>
                <w:sz w:val="16"/>
                <w:szCs w:val="16"/>
              </w:rPr>
            </w:pPr>
          </w:p>
        </w:tc>
        <w:tc>
          <w:tcPr>
            <w:tcW w:w="535" w:type="pct"/>
            <w:tcBorders>
              <w:top w:val="single" w:sz="4" w:space="0" w:color="auto"/>
            </w:tcBorders>
            <w:shd w:val="clear" w:color="auto" w:fill="F2F2F2"/>
            <w:vAlign w:val="center"/>
          </w:tcPr>
          <w:p w14:paraId="38096F65" w14:textId="77777777" w:rsidR="002763E0" w:rsidRPr="00AB570A" w:rsidRDefault="002763E0" w:rsidP="00F51301">
            <w:pPr>
              <w:spacing w:after="0"/>
              <w:rPr>
                <w:rFonts w:cs="Arial"/>
                <w:b/>
                <w:sz w:val="16"/>
                <w:szCs w:val="16"/>
              </w:rPr>
            </w:pPr>
            <w:r w:rsidRPr="00AB570A">
              <w:rPr>
                <w:rFonts w:cs="Arial"/>
                <w:b/>
                <w:sz w:val="16"/>
                <w:szCs w:val="16"/>
              </w:rPr>
              <w:t>TBC - 30,000</w:t>
            </w:r>
          </w:p>
        </w:tc>
        <w:tc>
          <w:tcPr>
            <w:tcW w:w="546" w:type="pct"/>
            <w:tcBorders>
              <w:top w:val="single" w:sz="4" w:space="0" w:color="auto"/>
              <w:bottom w:val="single" w:sz="4" w:space="0" w:color="auto"/>
            </w:tcBorders>
            <w:shd w:val="clear" w:color="auto" w:fill="F2F2F2"/>
            <w:vAlign w:val="center"/>
          </w:tcPr>
          <w:p w14:paraId="5D034F3B" w14:textId="77777777" w:rsidR="002763E0" w:rsidRPr="00AB570A" w:rsidRDefault="002763E0" w:rsidP="00F51301">
            <w:pPr>
              <w:spacing w:after="0"/>
              <w:rPr>
                <w:rFonts w:cs="Arial"/>
                <w:sz w:val="16"/>
                <w:szCs w:val="16"/>
              </w:rPr>
            </w:pPr>
          </w:p>
        </w:tc>
      </w:tr>
      <w:tr w:rsidR="002763E0" w:rsidRPr="00A021E6" w14:paraId="595DB82E" w14:textId="77777777" w:rsidTr="008A512E">
        <w:trPr>
          <w:cantSplit/>
          <w:trHeight w:val="417"/>
        </w:trPr>
        <w:tc>
          <w:tcPr>
            <w:tcW w:w="602" w:type="pct"/>
            <w:vMerge/>
            <w:tcBorders>
              <w:bottom w:val="single" w:sz="4" w:space="0" w:color="auto"/>
            </w:tcBorders>
          </w:tcPr>
          <w:p w14:paraId="1483BF18" w14:textId="77777777" w:rsidR="002763E0" w:rsidRPr="00AB570A" w:rsidRDefault="002763E0" w:rsidP="00F51301">
            <w:pPr>
              <w:rPr>
                <w:rFonts w:cs="Arial"/>
                <w:sz w:val="16"/>
                <w:szCs w:val="16"/>
              </w:rPr>
            </w:pPr>
          </w:p>
        </w:tc>
        <w:tc>
          <w:tcPr>
            <w:tcW w:w="770" w:type="pct"/>
            <w:vMerge/>
            <w:tcBorders>
              <w:bottom w:val="single" w:sz="4" w:space="0" w:color="auto"/>
            </w:tcBorders>
            <w:shd w:val="clear" w:color="auto" w:fill="F2F2F2"/>
            <w:vAlign w:val="center"/>
          </w:tcPr>
          <w:p w14:paraId="1D46C873" w14:textId="77777777" w:rsidR="002763E0" w:rsidRPr="00AB570A" w:rsidRDefault="002763E0" w:rsidP="00F51301">
            <w:pPr>
              <w:spacing w:after="0"/>
              <w:jc w:val="left"/>
              <w:rPr>
                <w:rFonts w:cs="Arial"/>
                <w:b/>
                <w:sz w:val="16"/>
                <w:szCs w:val="16"/>
              </w:rPr>
            </w:pPr>
          </w:p>
        </w:tc>
        <w:tc>
          <w:tcPr>
            <w:tcW w:w="1633" w:type="pct"/>
            <w:gridSpan w:val="4"/>
            <w:vMerge/>
            <w:tcBorders>
              <w:bottom w:val="single" w:sz="4" w:space="0" w:color="auto"/>
            </w:tcBorders>
            <w:shd w:val="clear" w:color="auto" w:fill="F2F2F2"/>
            <w:vAlign w:val="center"/>
          </w:tcPr>
          <w:p w14:paraId="3F849741" w14:textId="77777777" w:rsidR="002763E0" w:rsidRPr="00AB570A" w:rsidRDefault="002763E0" w:rsidP="00F51301">
            <w:pPr>
              <w:spacing w:after="0"/>
              <w:jc w:val="left"/>
              <w:rPr>
                <w:rFonts w:cs="Arial"/>
                <w:b/>
                <w:sz w:val="16"/>
                <w:szCs w:val="16"/>
              </w:rPr>
            </w:pPr>
          </w:p>
        </w:tc>
        <w:tc>
          <w:tcPr>
            <w:tcW w:w="516" w:type="pct"/>
            <w:vMerge/>
            <w:tcBorders>
              <w:bottom w:val="single" w:sz="4" w:space="0" w:color="auto"/>
            </w:tcBorders>
            <w:shd w:val="clear" w:color="auto" w:fill="F2F2F2"/>
          </w:tcPr>
          <w:p w14:paraId="5CAB6A49" w14:textId="77777777" w:rsidR="002763E0" w:rsidRPr="00AB570A" w:rsidRDefault="002763E0" w:rsidP="00F51301">
            <w:pPr>
              <w:spacing w:after="0"/>
              <w:jc w:val="left"/>
              <w:rPr>
                <w:rFonts w:cs="Arial"/>
                <w:b/>
                <w:sz w:val="16"/>
                <w:szCs w:val="16"/>
              </w:rPr>
            </w:pPr>
          </w:p>
        </w:tc>
        <w:tc>
          <w:tcPr>
            <w:tcW w:w="398" w:type="pct"/>
            <w:vMerge/>
            <w:tcBorders>
              <w:bottom w:val="single" w:sz="4" w:space="0" w:color="auto"/>
            </w:tcBorders>
            <w:shd w:val="clear" w:color="auto" w:fill="F2F2F2"/>
            <w:vAlign w:val="center"/>
          </w:tcPr>
          <w:p w14:paraId="37194BE9" w14:textId="77777777" w:rsidR="002763E0" w:rsidRPr="00AB570A" w:rsidRDefault="002763E0" w:rsidP="00F51301">
            <w:pPr>
              <w:spacing w:after="0"/>
              <w:jc w:val="left"/>
              <w:rPr>
                <w:rFonts w:cs="Arial"/>
                <w:b/>
                <w:sz w:val="16"/>
                <w:szCs w:val="16"/>
              </w:rPr>
            </w:pPr>
          </w:p>
        </w:tc>
        <w:tc>
          <w:tcPr>
            <w:tcW w:w="535" w:type="pct"/>
            <w:tcBorders>
              <w:bottom w:val="single" w:sz="4" w:space="0" w:color="auto"/>
            </w:tcBorders>
            <w:shd w:val="clear" w:color="auto" w:fill="F2F2F2"/>
            <w:vAlign w:val="center"/>
          </w:tcPr>
          <w:p w14:paraId="6081F7DE" w14:textId="77777777" w:rsidR="002763E0" w:rsidRPr="00AB570A" w:rsidRDefault="002763E0" w:rsidP="00F51301">
            <w:pPr>
              <w:spacing w:after="0"/>
              <w:jc w:val="left"/>
              <w:rPr>
                <w:rFonts w:cs="Arial"/>
                <w:b/>
                <w:sz w:val="16"/>
                <w:szCs w:val="16"/>
              </w:rPr>
            </w:pPr>
            <w:r w:rsidRPr="00AB570A">
              <w:rPr>
                <w:rFonts w:cs="Arial"/>
                <w:b/>
                <w:sz w:val="16"/>
                <w:szCs w:val="16"/>
              </w:rPr>
              <w:t xml:space="preserve">TBM </w:t>
            </w:r>
            <w:r>
              <w:rPr>
                <w:rFonts w:cs="Arial"/>
                <w:b/>
                <w:sz w:val="16"/>
                <w:szCs w:val="16"/>
              </w:rPr>
              <w:t>–</w:t>
            </w:r>
            <w:r w:rsidRPr="00AB570A">
              <w:rPr>
                <w:rFonts w:cs="Arial"/>
                <w:b/>
                <w:sz w:val="16"/>
                <w:szCs w:val="16"/>
              </w:rPr>
              <w:t xml:space="preserve"> 60</w:t>
            </w:r>
            <w:r>
              <w:rPr>
                <w:rFonts w:cs="Arial"/>
                <w:b/>
                <w:sz w:val="16"/>
                <w:szCs w:val="16"/>
              </w:rPr>
              <w:t>,000</w:t>
            </w:r>
          </w:p>
        </w:tc>
        <w:tc>
          <w:tcPr>
            <w:tcW w:w="546" w:type="pct"/>
            <w:tcBorders>
              <w:top w:val="single" w:sz="4" w:space="0" w:color="auto"/>
              <w:bottom w:val="single" w:sz="4" w:space="0" w:color="auto"/>
            </w:tcBorders>
            <w:shd w:val="clear" w:color="auto" w:fill="F2F2F2"/>
            <w:vAlign w:val="center"/>
          </w:tcPr>
          <w:p w14:paraId="750EF1C3" w14:textId="77777777" w:rsidR="002763E0" w:rsidRPr="00AB570A" w:rsidRDefault="002763E0" w:rsidP="00F51301">
            <w:pPr>
              <w:spacing w:after="0"/>
              <w:jc w:val="left"/>
              <w:rPr>
                <w:rFonts w:cs="Arial"/>
                <w:sz w:val="16"/>
                <w:szCs w:val="16"/>
              </w:rPr>
            </w:pPr>
          </w:p>
        </w:tc>
      </w:tr>
      <w:tr w:rsidR="00530129" w:rsidRPr="00A021E6" w14:paraId="7C05EDB9" w14:textId="77777777" w:rsidTr="008A512E">
        <w:trPr>
          <w:cantSplit/>
          <w:trHeight w:val="409"/>
        </w:trPr>
        <w:tc>
          <w:tcPr>
            <w:tcW w:w="602" w:type="pct"/>
            <w:vMerge w:val="restart"/>
          </w:tcPr>
          <w:p w14:paraId="7B6F9DBD" w14:textId="77777777" w:rsidR="00530129" w:rsidRPr="00AB570A" w:rsidRDefault="00530129" w:rsidP="00F51301">
            <w:pPr>
              <w:spacing w:before="60"/>
              <w:jc w:val="left"/>
              <w:rPr>
                <w:rFonts w:cs="Arial"/>
                <w:i/>
                <w:sz w:val="16"/>
                <w:szCs w:val="16"/>
              </w:rPr>
            </w:pPr>
            <w:r w:rsidRPr="00AB570A">
              <w:rPr>
                <w:rFonts w:cs="Arial"/>
                <w:b/>
                <w:sz w:val="16"/>
                <w:szCs w:val="16"/>
              </w:rPr>
              <w:t xml:space="preserve">Output 2: </w:t>
            </w:r>
            <w:r w:rsidRPr="00AB570A">
              <w:rPr>
                <w:rFonts w:cs="Arial"/>
                <w:iCs/>
                <w:sz w:val="16"/>
                <w:szCs w:val="16"/>
              </w:rPr>
              <w:t xml:space="preserve">Hazards and vulnerability profiles enhanced through improved </w:t>
            </w:r>
            <w:r w:rsidRPr="00AB570A">
              <w:rPr>
                <w:rFonts w:cs="Arial"/>
                <w:iCs/>
                <w:sz w:val="16"/>
                <w:szCs w:val="16"/>
              </w:rPr>
              <w:lastRenderedPageBreak/>
              <w:t xml:space="preserve">disaster and climate risk: Actionable risk information accessible and applied to programming </w:t>
            </w:r>
          </w:p>
          <w:p w14:paraId="0403647C" w14:textId="77777777" w:rsidR="00530129" w:rsidRPr="00AB570A" w:rsidRDefault="00530129" w:rsidP="00F51301">
            <w:pPr>
              <w:spacing w:after="0"/>
              <w:ind w:left="180"/>
              <w:rPr>
                <w:rFonts w:cs="Arial"/>
                <w:sz w:val="16"/>
                <w:szCs w:val="16"/>
              </w:rPr>
            </w:pPr>
          </w:p>
        </w:tc>
        <w:tc>
          <w:tcPr>
            <w:tcW w:w="770" w:type="pct"/>
            <w:vMerge w:val="restart"/>
            <w:tcBorders>
              <w:top w:val="single" w:sz="4" w:space="0" w:color="auto"/>
            </w:tcBorders>
            <w:vAlign w:val="center"/>
          </w:tcPr>
          <w:p w14:paraId="1132903D" w14:textId="77777777" w:rsidR="00530129" w:rsidRPr="00AB570A" w:rsidRDefault="00530129" w:rsidP="00F51301">
            <w:pPr>
              <w:spacing w:after="0"/>
              <w:jc w:val="left"/>
              <w:rPr>
                <w:rFonts w:cs="Arial"/>
                <w:sz w:val="16"/>
                <w:szCs w:val="16"/>
              </w:rPr>
            </w:pPr>
            <w:r w:rsidRPr="00AB570A">
              <w:rPr>
                <w:rFonts w:cs="Arial"/>
                <w:sz w:val="16"/>
                <w:szCs w:val="16"/>
              </w:rPr>
              <w:lastRenderedPageBreak/>
              <w:t xml:space="preserve">Activity 2.1: Development of a “National Risk Atlas of Mozambique (NRAM)” including: </w:t>
            </w:r>
          </w:p>
          <w:p w14:paraId="5BD4278F" w14:textId="77777777" w:rsidR="00530129" w:rsidRPr="00AB570A" w:rsidRDefault="00530129" w:rsidP="00F51301">
            <w:pPr>
              <w:spacing w:after="0"/>
              <w:jc w:val="left"/>
              <w:rPr>
                <w:rFonts w:cs="Arial"/>
                <w:sz w:val="16"/>
                <w:szCs w:val="16"/>
              </w:rPr>
            </w:pPr>
            <w:r w:rsidRPr="00AB570A">
              <w:rPr>
                <w:rFonts w:cs="Arial"/>
                <w:sz w:val="16"/>
                <w:szCs w:val="16"/>
              </w:rPr>
              <w:lastRenderedPageBreak/>
              <w:t>User-specific national hazard and risk profiles; A National risk information e-library, national data infrastructure for dynamic risk assessment and mapping, national risk information system, and unified methodologies and tools, building on existing hazard-specific national risk assessments.</w:t>
            </w:r>
          </w:p>
          <w:p w14:paraId="74FE8A03" w14:textId="77777777" w:rsidR="00530129" w:rsidRPr="00AB570A" w:rsidRDefault="00530129" w:rsidP="00F51301">
            <w:pPr>
              <w:spacing w:after="0"/>
              <w:jc w:val="left"/>
              <w:rPr>
                <w:rFonts w:cs="Arial"/>
                <w:sz w:val="16"/>
                <w:szCs w:val="16"/>
              </w:rPr>
            </w:pPr>
          </w:p>
        </w:tc>
        <w:tc>
          <w:tcPr>
            <w:tcW w:w="1633" w:type="pct"/>
            <w:gridSpan w:val="4"/>
            <w:vMerge w:val="restart"/>
          </w:tcPr>
          <w:p w14:paraId="640198F6" w14:textId="419E9D16" w:rsidR="00530129" w:rsidRPr="00CB6F9E" w:rsidRDefault="00236C51" w:rsidP="00F51301">
            <w:pPr>
              <w:spacing w:after="0"/>
              <w:rPr>
                <w:rFonts w:cs="Arial"/>
                <w:sz w:val="16"/>
                <w:szCs w:val="16"/>
                <w:highlight w:val="yellow"/>
                <w:lang w:val="en-US"/>
              </w:rPr>
            </w:pPr>
            <w:r>
              <w:rPr>
                <w:rFonts w:cs="Arial"/>
                <w:sz w:val="16"/>
                <w:szCs w:val="16"/>
                <w:lang w:val="en-US"/>
              </w:rPr>
              <w:lastRenderedPageBreak/>
              <w:t xml:space="preserve">2.1.1 </w:t>
            </w:r>
            <w:r w:rsidR="00530129" w:rsidRPr="00CB6F9E">
              <w:rPr>
                <w:rFonts w:cs="Arial"/>
                <w:sz w:val="16"/>
                <w:szCs w:val="16"/>
                <w:lang w:val="en-US"/>
              </w:rPr>
              <w:t xml:space="preserve">Conduct a desk top study on all hazards and vulnerability data in the country to compliment the ongoing floods and cyclone assessment </w:t>
            </w:r>
            <w:proofErr w:type="gramStart"/>
            <w:r w:rsidR="00530129" w:rsidRPr="00CB6F9E">
              <w:rPr>
                <w:rFonts w:cs="Arial"/>
                <w:sz w:val="16"/>
                <w:szCs w:val="16"/>
                <w:lang w:val="en-US"/>
              </w:rPr>
              <w:t>for the production of</w:t>
            </w:r>
            <w:proofErr w:type="gramEnd"/>
            <w:r w:rsidR="00530129" w:rsidRPr="00CB6F9E">
              <w:rPr>
                <w:rFonts w:cs="Arial"/>
                <w:sz w:val="16"/>
                <w:szCs w:val="16"/>
                <w:lang w:val="en-US"/>
              </w:rPr>
              <w:t xml:space="preserve"> an ATLAS to include the </w:t>
            </w:r>
            <w:proofErr w:type="spellStart"/>
            <w:r w:rsidR="00530129" w:rsidRPr="00CB6F9E">
              <w:rPr>
                <w:rFonts w:cs="Arial"/>
                <w:sz w:val="16"/>
                <w:szCs w:val="16"/>
                <w:lang w:val="en-US"/>
              </w:rPr>
              <w:t>Licungo</w:t>
            </w:r>
            <w:proofErr w:type="spellEnd"/>
            <w:r w:rsidR="00530129" w:rsidRPr="00CB6F9E">
              <w:rPr>
                <w:rFonts w:cs="Arial"/>
                <w:sz w:val="16"/>
                <w:szCs w:val="16"/>
                <w:lang w:val="en-US"/>
              </w:rPr>
              <w:t xml:space="preserve"> Basin</w:t>
            </w:r>
          </w:p>
        </w:tc>
        <w:tc>
          <w:tcPr>
            <w:tcW w:w="516" w:type="pct"/>
            <w:vMerge w:val="restart"/>
            <w:vAlign w:val="center"/>
          </w:tcPr>
          <w:p w14:paraId="2C560995" w14:textId="11DC47F4" w:rsidR="00530129" w:rsidRPr="00AB570A" w:rsidRDefault="00672187" w:rsidP="00F51301">
            <w:pPr>
              <w:jc w:val="center"/>
              <w:rPr>
                <w:rFonts w:cs="Arial"/>
                <w:sz w:val="16"/>
                <w:szCs w:val="16"/>
              </w:rPr>
            </w:pPr>
            <w:r>
              <w:rPr>
                <w:rFonts w:cs="Arial"/>
                <w:sz w:val="16"/>
                <w:szCs w:val="16"/>
              </w:rPr>
              <w:t>CENOE</w:t>
            </w:r>
          </w:p>
        </w:tc>
        <w:tc>
          <w:tcPr>
            <w:tcW w:w="398" w:type="pct"/>
            <w:vMerge w:val="restart"/>
            <w:tcBorders>
              <w:top w:val="single" w:sz="4" w:space="0" w:color="auto"/>
            </w:tcBorders>
            <w:vAlign w:val="center"/>
          </w:tcPr>
          <w:p w14:paraId="7BBA6866" w14:textId="77777777" w:rsidR="00530129" w:rsidRPr="00AB570A" w:rsidRDefault="00530129" w:rsidP="00F51301">
            <w:pPr>
              <w:rPr>
                <w:rFonts w:cs="Arial"/>
                <w:sz w:val="16"/>
                <w:szCs w:val="16"/>
              </w:rPr>
            </w:pPr>
            <w:r w:rsidRPr="00AB570A">
              <w:rPr>
                <w:rFonts w:cs="Arial"/>
                <w:sz w:val="16"/>
                <w:szCs w:val="16"/>
              </w:rPr>
              <w:t>150,000</w:t>
            </w:r>
          </w:p>
        </w:tc>
        <w:tc>
          <w:tcPr>
            <w:tcW w:w="535" w:type="pct"/>
            <w:tcBorders>
              <w:top w:val="single" w:sz="4" w:space="0" w:color="auto"/>
            </w:tcBorders>
            <w:vAlign w:val="center"/>
          </w:tcPr>
          <w:p w14:paraId="39441800" w14:textId="77777777" w:rsidR="00530129" w:rsidRPr="00AB570A" w:rsidRDefault="00530129" w:rsidP="00F51301">
            <w:pPr>
              <w:jc w:val="center"/>
              <w:rPr>
                <w:rFonts w:cs="Arial"/>
                <w:sz w:val="16"/>
                <w:szCs w:val="16"/>
              </w:rPr>
            </w:pPr>
            <w:r w:rsidRPr="00AB570A">
              <w:rPr>
                <w:rFonts w:cs="Arial"/>
                <w:sz w:val="16"/>
                <w:szCs w:val="16"/>
              </w:rPr>
              <w:t>50,000</w:t>
            </w:r>
          </w:p>
        </w:tc>
        <w:tc>
          <w:tcPr>
            <w:tcW w:w="546" w:type="pct"/>
            <w:tcBorders>
              <w:top w:val="single" w:sz="4" w:space="0" w:color="auto"/>
            </w:tcBorders>
            <w:vAlign w:val="center"/>
          </w:tcPr>
          <w:p w14:paraId="04599717" w14:textId="51BB5033" w:rsidR="00530129" w:rsidRPr="00AB570A" w:rsidRDefault="002763E0" w:rsidP="00F51301">
            <w:pPr>
              <w:rPr>
                <w:rFonts w:cs="Arial"/>
                <w:sz w:val="16"/>
                <w:szCs w:val="16"/>
              </w:rPr>
            </w:pPr>
            <w:r>
              <w:rPr>
                <w:rFonts w:cs="Arial"/>
                <w:sz w:val="16"/>
                <w:szCs w:val="16"/>
              </w:rPr>
              <w:t>TRAC</w:t>
            </w:r>
            <w:r w:rsidR="00530129" w:rsidRPr="00AB570A">
              <w:rPr>
                <w:rFonts w:cs="Arial"/>
                <w:sz w:val="16"/>
                <w:szCs w:val="16"/>
              </w:rPr>
              <w:t xml:space="preserve"> </w:t>
            </w:r>
          </w:p>
        </w:tc>
      </w:tr>
      <w:tr w:rsidR="00530129" w:rsidRPr="00A021E6" w14:paraId="4A1DDC17" w14:textId="77777777" w:rsidTr="008A512E">
        <w:trPr>
          <w:cantSplit/>
          <w:trHeight w:val="408"/>
        </w:trPr>
        <w:tc>
          <w:tcPr>
            <w:tcW w:w="602" w:type="pct"/>
            <w:vMerge/>
          </w:tcPr>
          <w:p w14:paraId="0A7DBE08" w14:textId="77777777" w:rsidR="00530129" w:rsidRPr="00AB570A" w:rsidRDefault="00530129" w:rsidP="00F51301">
            <w:pPr>
              <w:spacing w:before="60"/>
              <w:jc w:val="left"/>
              <w:rPr>
                <w:rFonts w:cs="Arial"/>
                <w:b/>
                <w:sz w:val="16"/>
                <w:szCs w:val="16"/>
              </w:rPr>
            </w:pPr>
          </w:p>
        </w:tc>
        <w:tc>
          <w:tcPr>
            <w:tcW w:w="770" w:type="pct"/>
            <w:vMerge/>
            <w:vAlign w:val="center"/>
          </w:tcPr>
          <w:p w14:paraId="14EFFB12" w14:textId="77777777" w:rsidR="00530129" w:rsidRPr="00AB570A" w:rsidRDefault="00530129" w:rsidP="00F51301">
            <w:pPr>
              <w:spacing w:after="0"/>
              <w:jc w:val="left"/>
              <w:rPr>
                <w:rFonts w:cs="Arial"/>
                <w:sz w:val="16"/>
                <w:szCs w:val="16"/>
              </w:rPr>
            </w:pPr>
          </w:p>
        </w:tc>
        <w:tc>
          <w:tcPr>
            <w:tcW w:w="1633" w:type="pct"/>
            <w:gridSpan w:val="4"/>
            <w:vMerge/>
          </w:tcPr>
          <w:p w14:paraId="557FA3ED" w14:textId="77777777" w:rsidR="00530129" w:rsidRPr="00AB570A" w:rsidRDefault="00530129" w:rsidP="00F51301">
            <w:pPr>
              <w:spacing w:after="0"/>
              <w:rPr>
                <w:rFonts w:cs="Arial"/>
                <w:sz w:val="16"/>
                <w:szCs w:val="16"/>
                <w:lang w:val="pt-PT"/>
              </w:rPr>
            </w:pPr>
          </w:p>
        </w:tc>
        <w:tc>
          <w:tcPr>
            <w:tcW w:w="516" w:type="pct"/>
            <w:vMerge/>
            <w:vAlign w:val="center"/>
          </w:tcPr>
          <w:p w14:paraId="1CC09264" w14:textId="77777777" w:rsidR="00530129" w:rsidRPr="00AB570A" w:rsidRDefault="00530129" w:rsidP="00F51301">
            <w:pPr>
              <w:jc w:val="center"/>
              <w:rPr>
                <w:rFonts w:cs="Arial"/>
                <w:sz w:val="16"/>
                <w:szCs w:val="16"/>
              </w:rPr>
            </w:pPr>
          </w:p>
        </w:tc>
        <w:tc>
          <w:tcPr>
            <w:tcW w:w="398" w:type="pct"/>
            <w:vMerge/>
            <w:vAlign w:val="center"/>
          </w:tcPr>
          <w:p w14:paraId="22BCD142" w14:textId="77777777" w:rsidR="00530129" w:rsidRPr="00AB570A" w:rsidRDefault="00530129" w:rsidP="00F51301">
            <w:pPr>
              <w:rPr>
                <w:rFonts w:cs="Arial"/>
                <w:sz w:val="16"/>
                <w:szCs w:val="16"/>
              </w:rPr>
            </w:pPr>
          </w:p>
        </w:tc>
        <w:tc>
          <w:tcPr>
            <w:tcW w:w="535" w:type="pct"/>
            <w:tcBorders>
              <w:top w:val="single" w:sz="4" w:space="0" w:color="auto"/>
            </w:tcBorders>
            <w:vAlign w:val="center"/>
          </w:tcPr>
          <w:p w14:paraId="40B49D07" w14:textId="77777777" w:rsidR="00530129" w:rsidRPr="00AB570A" w:rsidRDefault="00530129" w:rsidP="00F51301">
            <w:pPr>
              <w:jc w:val="center"/>
              <w:rPr>
                <w:rFonts w:cs="Arial"/>
                <w:sz w:val="16"/>
                <w:szCs w:val="16"/>
              </w:rPr>
            </w:pPr>
            <w:r w:rsidRPr="00AB570A">
              <w:rPr>
                <w:rFonts w:cs="Arial"/>
                <w:sz w:val="16"/>
                <w:szCs w:val="16"/>
              </w:rPr>
              <w:t>100,000</w:t>
            </w:r>
          </w:p>
        </w:tc>
        <w:tc>
          <w:tcPr>
            <w:tcW w:w="546" w:type="pct"/>
            <w:tcBorders>
              <w:top w:val="single" w:sz="4" w:space="0" w:color="auto"/>
            </w:tcBorders>
            <w:vAlign w:val="center"/>
          </w:tcPr>
          <w:p w14:paraId="6BF8FD64" w14:textId="77777777" w:rsidR="00530129" w:rsidRPr="00AB570A" w:rsidRDefault="00530129" w:rsidP="00F51301">
            <w:pPr>
              <w:rPr>
                <w:rFonts w:cs="Arial"/>
                <w:sz w:val="16"/>
                <w:szCs w:val="16"/>
              </w:rPr>
            </w:pPr>
            <w:r w:rsidRPr="00AB570A">
              <w:rPr>
                <w:rFonts w:cs="Arial"/>
                <w:sz w:val="16"/>
                <w:szCs w:val="16"/>
              </w:rPr>
              <w:t>TBC</w:t>
            </w:r>
          </w:p>
        </w:tc>
      </w:tr>
      <w:tr w:rsidR="00530129" w:rsidRPr="00A021E6" w14:paraId="14926DCA" w14:textId="77777777" w:rsidTr="008A512E">
        <w:trPr>
          <w:cantSplit/>
          <w:trHeight w:val="194"/>
        </w:trPr>
        <w:tc>
          <w:tcPr>
            <w:tcW w:w="602" w:type="pct"/>
            <w:vMerge/>
          </w:tcPr>
          <w:p w14:paraId="76913472" w14:textId="77777777" w:rsidR="00530129" w:rsidRPr="00A021E6" w:rsidRDefault="00530129" w:rsidP="00F51301">
            <w:pPr>
              <w:spacing w:before="60"/>
              <w:jc w:val="left"/>
              <w:rPr>
                <w:rFonts w:cs="Arial"/>
                <w:b/>
                <w:sz w:val="18"/>
                <w:szCs w:val="18"/>
              </w:rPr>
            </w:pPr>
          </w:p>
        </w:tc>
        <w:tc>
          <w:tcPr>
            <w:tcW w:w="770" w:type="pct"/>
            <w:vMerge/>
            <w:vAlign w:val="center"/>
          </w:tcPr>
          <w:p w14:paraId="3B95EE4E" w14:textId="77777777" w:rsidR="00530129" w:rsidRPr="00A021E6" w:rsidRDefault="00530129" w:rsidP="00F51301">
            <w:pPr>
              <w:spacing w:after="0"/>
              <w:jc w:val="left"/>
              <w:rPr>
                <w:rFonts w:cs="Arial"/>
                <w:sz w:val="18"/>
                <w:szCs w:val="18"/>
              </w:rPr>
            </w:pPr>
          </w:p>
        </w:tc>
        <w:tc>
          <w:tcPr>
            <w:tcW w:w="1633" w:type="pct"/>
            <w:gridSpan w:val="4"/>
          </w:tcPr>
          <w:p w14:paraId="01E3E79A" w14:textId="7CFD2B9B" w:rsidR="00530129" w:rsidRPr="00CB6F9E" w:rsidRDefault="00236C51" w:rsidP="00F51301">
            <w:pPr>
              <w:spacing w:after="0"/>
              <w:rPr>
                <w:rFonts w:cs="Arial"/>
                <w:sz w:val="18"/>
                <w:szCs w:val="18"/>
                <w:lang w:val="en-US"/>
              </w:rPr>
            </w:pPr>
            <w:r>
              <w:rPr>
                <w:rFonts w:cs="Arial"/>
                <w:sz w:val="18"/>
                <w:szCs w:val="18"/>
                <w:lang w:val="en-US"/>
              </w:rPr>
              <w:t xml:space="preserve">2.1.2 </w:t>
            </w:r>
            <w:r w:rsidR="00530129" w:rsidRPr="00CB6F9E">
              <w:rPr>
                <w:rFonts w:cs="Arial"/>
                <w:sz w:val="18"/>
                <w:szCs w:val="18"/>
                <w:lang w:val="en-US"/>
              </w:rPr>
              <w:t>Design a user-specific and national hazard and risk profiles</w:t>
            </w:r>
          </w:p>
        </w:tc>
        <w:tc>
          <w:tcPr>
            <w:tcW w:w="516" w:type="pct"/>
            <w:vAlign w:val="center"/>
          </w:tcPr>
          <w:p w14:paraId="1F38BA71" w14:textId="5C699994" w:rsidR="00530129" w:rsidRPr="00A021E6" w:rsidRDefault="00672187" w:rsidP="00F51301">
            <w:pPr>
              <w:jc w:val="center"/>
              <w:rPr>
                <w:rFonts w:cs="Arial"/>
                <w:sz w:val="18"/>
                <w:szCs w:val="18"/>
              </w:rPr>
            </w:pPr>
            <w:r>
              <w:rPr>
                <w:rFonts w:cs="Arial"/>
                <w:sz w:val="18"/>
                <w:szCs w:val="18"/>
              </w:rPr>
              <w:t>CENOE</w:t>
            </w:r>
          </w:p>
        </w:tc>
        <w:tc>
          <w:tcPr>
            <w:tcW w:w="398" w:type="pct"/>
            <w:tcBorders>
              <w:top w:val="single" w:sz="4" w:space="0" w:color="auto"/>
            </w:tcBorders>
            <w:vAlign w:val="center"/>
          </w:tcPr>
          <w:p w14:paraId="5E553D12" w14:textId="77777777" w:rsidR="00530129" w:rsidRPr="00A021E6" w:rsidRDefault="00530129" w:rsidP="00F51301">
            <w:pPr>
              <w:rPr>
                <w:rFonts w:cs="Arial"/>
                <w:sz w:val="18"/>
                <w:szCs w:val="18"/>
              </w:rPr>
            </w:pPr>
            <w:r w:rsidRPr="00A021E6">
              <w:rPr>
                <w:rFonts w:cs="Arial"/>
                <w:sz w:val="18"/>
                <w:szCs w:val="18"/>
              </w:rPr>
              <w:t>30</w:t>
            </w:r>
            <w:r>
              <w:rPr>
                <w:rFonts w:cs="Arial"/>
                <w:sz w:val="18"/>
                <w:szCs w:val="18"/>
              </w:rPr>
              <w:t>,000</w:t>
            </w:r>
          </w:p>
        </w:tc>
        <w:tc>
          <w:tcPr>
            <w:tcW w:w="535" w:type="pct"/>
            <w:tcBorders>
              <w:top w:val="single" w:sz="4" w:space="0" w:color="auto"/>
            </w:tcBorders>
            <w:vAlign w:val="center"/>
          </w:tcPr>
          <w:p w14:paraId="0714B8FA" w14:textId="77777777" w:rsidR="00530129" w:rsidRPr="00A021E6" w:rsidRDefault="00530129" w:rsidP="00F51301">
            <w:pPr>
              <w:jc w:val="center"/>
              <w:rPr>
                <w:rFonts w:cs="Arial"/>
                <w:sz w:val="18"/>
                <w:szCs w:val="18"/>
              </w:rPr>
            </w:pPr>
            <w:r>
              <w:rPr>
                <w:rFonts w:cs="Arial"/>
                <w:sz w:val="18"/>
                <w:szCs w:val="18"/>
              </w:rPr>
              <w:t>30,000</w:t>
            </w:r>
          </w:p>
        </w:tc>
        <w:tc>
          <w:tcPr>
            <w:tcW w:w="546" w:type="pct"/>
            <w:tcBorders>
              <w:top w:val="single" w:sz="4" w:space="0" w:color="auto"/>
            </w:tcBorders>
            <w:vAlign w:val="center"/>
          </w:tcPr>
          <w:p w14:paraId="410915B4" w14:textId="24F80DC4" w:rsidR="00530129" w:rsidRPr="00A021E6" w:rsidRDefault="00672187" w:rsidP="00F51301">
            <w:pPr>
              <w:rPr>
                <w:rFonts w:cs="Arial"/>
                <w:sz w:val="18"/>
                <w:szCs w:val="18"/>
              </w:rPr>
            </w:pPr>
            <w:r>
              <w:rPr>
                <w:rFonts w:cs="Arial"/>
                <w:sz w:val="18"/>
                <w:szCs w:val="18"/>
              </w:rPr>
              <w:t>TRAC</w:t>
            </w:r>
          </w:p>
        </w:tc>
      </w:tr>
      <w:tr w:rsidR="00530129" w:rsidRPr="00A021E6" w14:paraId="5BC721A7" w14:textId="77777777" w:rsidTr="008A512E">
        <w:trPr>
          <w:cantSplit/>
          <w:trHeight w:val="655"/>
        </w:trPr>
        <w:tc>
          <w:tcPr>
            <w:tcW w:w="602" w:type="pct"/>
            <w:vMerge/>
          </w:tcPr>
          <w:p w14:paraId="508A983A" w14:textId="77777777" w:rsidR="00530129" w:rsidRPr="00A021E6" w:rsidRDefault="00530129" w:rsidP="00F51301">
            <w:pPr>
              <w:spacing w:before="60"/>
              <w:jc w:val="left"/>
              <w:rPr>
                <w:rFonts w:cs="Arial"/>
                <w:b/>
                <w:sz w:val="18"/>
                <w:szCs w:val="18"/>
              </w:rPr>
            </w:pPr>
          </w:p>
        </w:tc>
        <w:tc>
          <w:tcPr>
            <w:tcW w:w="770" w:type="pct"/>
            <w:vMerge/>
            <w:vAlign w:val="center"/>
          </w:tcPr>
          <w:p w14:paraId="6FFECB99" w14:textId="77777777" w:rsidR="00530129" w:rsidRPr="00A021E6" w:rsidRDefault="00530129" w:rsidP="00F51301">
            <w:pPr>
              <w:spacing w:after="0"/>
              <w:jc w:val="left"/>
              <w:rPr>
                <w:rFonts w:cs="Arial"/>
                <w:b/>
                <w:sz w:val="18"/>
                <w:szCs w:val="18"/>
              </w:rPr>
            </w:pPr>
          </w:p>
        </w:tc>
        <w:tc>
          <w:tcPr>
            <w:tcW w:w="1633" w:type="pct"/>
            <w:gridSpan w:val="4"/>
          </w:tcPr>
          <w:p w14:paraId="1CD5A751" w14:textId="177ED89D" w:rsidR="00530129" w:rsidRPr="00CB6F9E" w:rsidRDefault="00236C51" w:rsidP="00F51301">
            <w:pPr>
              <w:spacing w:after="0"/>
              <w:rPr>
                <w:rFonts w:cs="Arial"/>
                <w:sz w:val="18"/>
                <w:szCs w:val="18"/>
                <w:lang w:val="en-US"/>
              </w:rPr>
            </w:pPr>
            <w:r>
              <w:rPr>
                <w:rFonts w:cs="Arial"/>
                <w:sz w:val="18"/>
                <w:szCs w:val="18"/>
                <w:lang w:val="en-US"/>
              </w:rPr>
              <w:t xml:space="preserve">2.1.3 </w:t>
            </w:r>
            <w:r w:rsidR="00530129" w:rsidRPr="00CB6F9E">
              <w:rPr>
                <w:rFonts w:cs="Arial"/>
                <w:sz w:val="18"/>
                <w:szCs w:val="18"/>
                <w:lang w:val="en-US"/>
              </w:rPr>
              <w:t>Dissemination of the results of the seismic risk assessment of Maputo Municipality and in the south of the country</w:t>
            </w:r>
          </w:p>
        </w:tc>
        <w:tc>
          <w:tcPr>
            <w:tcW w:w="516" w:type="pct"/>
            <w:vAlign w:val="center"/>
          </w:tcPr>
          <w:p w14:paraId="4B809648" w14:textId="39E30A50" w:rsidR="00530129" w:rsidRPr="00A021E6" w:rsidRDefault="00530129" w:rsidP="00672187">
            <w:pPr>
              <w:jc w:val="center"/>
              <w:rPr>
                <w:rFonts w:cs="Arial"/>
                <w:sz w:val="18"/>
                <w:szCs w:val="18"/>
              </w:rPr>
            </w:pPr>
            <w:r w:rsidRPr="00A021E6">
              <w:rPr>
                <w:rFonts w:cs="Arial"/>
                <w:sz w:val="18"/>
                <w:szCs w:val="18"/>
              </w:rPr>
              <w:t>C</w:t>
            </w:r>
            <w:r w:rsidR="00672187">
              <w:rPr>
                <w:rFonts w:cs="Arial"/>
                <w:sz w:val="18"/>
                <w:szCs w:val="18"/>
              </w:rPr>
              <w:t>ENOE</w:t>
            </w:r>
          </w:p>
        </w:tc>
        <w:tc>
          <w:tcPr>
            <w:tcW w:w="398" w:type="pct"/>
            <w:tcBorders>
              <w:top w:val="single" w:sz="4" w:space="0" w:color="auto"/>
            </w:tcBorders>
            <w:vAlign w:val="center"/>
          </w:tcPr>
          <w:p w14:paraId="1F12296A" w14:textId="77777777" w:rsidR="00530129" w:rsidRPr="00A021E6" w:rsidRDefault="00530129" w:rsidP="00F51301">
            <w:pPr>
              <w:rPr>
                <w:rFonts w:cs="Arial"/>
                <w:sz w:val="18"/>
                <w:szCs w:val="18"/>
              </w:rPr>
            </w:pPr>
            <w:r>
              <w:rPr>
                <w:rFonts w:cs="Arial"/>
                <w:sz w:val="18"/>
                <w:szCs w:val="18"/>
              </w:rPr>
              <w:t>2</w:t>
            </w:r>
            <w:r w:rsidRPr="00A021E6">
              <w:rPr>
                <w:rFonts w:cs="Arial"/>
                <w:sz w:val="18"/>
                <w:szCs w:val="18"/>
              </w:rPr>
              <w:t>0,000</w:t>
            </w:r>
          </w:p>
        </w:tc>
        <w:tc>
          <w:tcPr>
            <w:tcW w:w="535" w:type="pct"/>
            <w:tcBorders>
              <w:top w:val="single" w:sz="4" w:space="0" w:color="auto"/>
            </w:tcBorders>
            <w:vAlign w:val="center"/>
          </w:tcPr>
          <w:p w14:paraId="16CB9882" w14:textId="77777777" w:rsidR="00530129" w:rsidRPr="00A021E6" w:rsidRDefault="00530129" w:rsidP="00F51301">
            <w:pPr>
              <w:rPr>
                <w:rFonts w:cs="Arial"/>
                <w:sz w:val="18"/>
                <w:szCs w:val="18"/>
              </w:rPr>
            </w:pPr>
            <w:r>
              <w:rPr>
                <w:rFonts w:cs="Arial"/>
                <w:sz w:val="18"/>
                <w:szCs w:val="18"/>
              </w:rPr>
              <w:t>2</w:t>
            </w:r>
            <w:r w:rsidRPr="00A021E6">
              <w:rPr>
                <w:rFonts w:cs="Arial"/>
                <w:sz w:val="18"/>
                <w:szCs w:val="18"/>
              </w:rPr>
              <w:t>0,000</w:t>
            </w:r>
          </w:p>
        </w:tc>
        <w:tc>
          <w:tcPr>
            <w:tcW w:w="546" w:type="pct"/>
            <w:tcBorders>
              <w:top w:val="single" w:sz="4" w:space="0" w:color="auto"/>
            </w:tcBorders>
            <w:vAlign w:val="center"/>
          </w:tcPr>
          <w:p w14:paraId="1BA67444" w14:textId="216CB2DF" w:rsidR="00530129" w:rsidRPr="00A021E6" w:rsidRDefault="00530129" w:rsidP="00672187">
            <w:pPr>
              <w:rPr>
                <w:rFonts w:cs="Arial"/>
                <w:sz w:val="18"/>
                <w:szCs w:val="18"/>
              </w:rPr>
            </w:pPr>
            <w:r w:rsidRPr="00A021E6">
              <w:rPr>
                <w:rFonts w:cs="Arial"/>
                <w:sz w:val="18"/>
                <w:szCs w:val="18"/>
              </w:rPr>
              <w:t>T</w:t>
            </w:r>
            <w:r w:rsidR="00672187">
              <w:rPr>
                <w:rFonts w:cs="Arial"/>
                <w:sz w:val="18"/>
                <w:szCs w:val="18"/>
              </w:rPr>
              <w:t>RAC</w:t>
            </w:r>
          </w:p>
        </w:tc>
      </w:tr>
      <w:tr w:rsidR="00530129" w:rsidRPr="00A021E6" w14:paraId="509DA412" w14:textId="77777777" w:rsidTr="008A512E">
        <w:trPr>
          <w:cantSplit/>
          <w:trHeight w:val="759"/>
        </w:trPr>
        <w:tc>
          <w:tcPr>
            <w:tcW w:w="602" w:type="pct"/>
            <w:vMerge/>
          </w:tcPr>
          <w:p w14:paraId="0162F26B" w14:textId="77777777" w:rsidR="00530129" w:rsidRPr="00A021E6" w:rsidRDefault="00530129" w:rsidP="00F51301">
            <w:pPr>
              <w:spacing w:before="60"/>
              <w:jc w:val="left"/>
              <w:rPr>
                <w:rFonts w:cs="Arial"/>
                <w:b/>
                <w:sz w:val="18"/>
                <w:szCs w:val="18"/>
              </w:rPr>
            </w:pPr>
          </w:p>
        </w:tc>
        <w:tc>
          <w:tcPr>
            <w:tcW w:w="770" w:type="pct"/>
            <w:vMerge/>
            <w:vAlign w:val="center"/>
          </w:tcPr>
          <w:p w14:paraId="4BFA91D1" w14:textId="77777777" w:rsidR="00530129" w:rsidRPr="00A021E6" w:rsidRDefault="00530129" w:rsidP="00F51301">
            <w:pPr>
              <w:spacing w:after="0"/>
              <w:rPr>
                <w:rFonts w:cs="Arial"/>
                <w:b/>
                <w:iCs/>
                <w:sz w:val="18"/>
                <w:szCs w:val="18"/>
              </w:rPr>
            </w:pPr>
          </w:p>
        </w:tc>
        <w:tc>
          <w:tcPr>
            <w:tcW w:w="1633" w:type="pct"/>
            <w:gridSpan w:val="4"/>
            <w:vAlign w:val="center"/>
          </w:tcPr>
          <w:p w14:paraId="66B8D970" w14:textId="7848C9E3" w:rsidR="00530129" w:rsidRPr="00A021E6" w:rsidRDefault="00236C51" w:rsidP="00F51301">
            <w:pPr>
              <w:rPr>
                <w:rFonts w:cs="Arial"/>
                <w:sz w:val="18"/>
                <w:szCs w:val="18"/>
              </w:rPr>
            </w:pPr>
            <w:r>
              <w:rPr>
                <w:rFonts w:cs="Arial"/>
                <w:sz w:val="18"/>
                <w:szCs w:val="18"/>
                <w:lang w:val="en-US"/>
              </w:rPr>
              <w:t xml:space="preserve">2.1.4. </w:t>
            </w:r>
            <w:r w:rsidR="00530129" w:rsidRPr="00CB6F9E">
              <w:rPr>
                <w:rFonts w:cs="Arial"/>
                <w:sz w:val="18"/>
                <w:szCs w:val="18"/>
                <w:lang w:val="en-US"/>
              </w:rPr>
              <w:t xml:space="preserve">Train technicians on seismic risk assessment in the central and north of the country </w:t>
            </w:r>
          </w:p>
        </w:tc>
        <w:tc>
          <w:tcPr>
            <w:tcW w:w="516" w:type="pct"/>
            <w:vAlign w:val="center"/>
          </w:tcPr>
          <w:p w14:paraId="5C7A932C" w14:textId="7342AA22" w:rsidR="00530129" w:rsidRPr="00A021E6" w:rsidRDefault="00530129" w:rsidP="00672187">
            <w:pPr>
              <w:jc w:val="center"/>
              <w:rPr>
                <w:rFonts w:cs="Arial"/>
                <w:sz w:val="18"/>
                <w:szCs w:val="18"/>
              </w:rPr>
            </w:pPr>
            <w:r w:rsidRPr="00A021E6">
              <w:rPr>
                <w:rFonts w:cs="Arial"/>
                <w:sz w:val="18"/>
                <w:szCs w:val="18"/>
              </w:rPr>
              <w:t>C</w:t>
            </w:r>
            <w:r w:rsidR="00672187">
              <w:rPr>
                <w:rFonts w:cs="Arial"/>
                <w:sz w:val="18"/>
                <w:szCs w:val="18"/>
              </w:rPr>
              <w:t>ENOE</w:t>
            </w:r>
          </w:p>
        </w:tc>
        <w:tc>
          <w:tcPr>
            <w:tcW w:w="398" w:type="pct"/>
            <w:tcBorders>
              <w:top w:val="single" w:sz="4" w:space="0" w:color="auto"/>
            </w:tcBorders>
            <w:vAlign w:val="center"/>
          </w:tcPr>
          <w:p w14:paraId="656CF7FE" w14:textId="77777777" w:rsidR="00530129" w:rsidRPr="00A021E6" w:rsidRDefault="00530129" w:rsidP="00F51301">
            <w:pPr>
              <w:rPr>
                <w:rFonts w:cs="Arial"/>
                <w:sz w:val="18"/>
                <w:szCs w:val="18"/>
              </w:rPr>
            </w:pPr>
            <w:r w:rsidRPr="00A021E6">
              <w:rPr>
                <w:rFonts w:cs="Arial"/>
                <w:sz w:val="18"/>
                <w:szCs w:val="18"/>
              </w:rPr>
              <w:t>10,000</w:t>
            </w:r>
          </w:p>
        </w:tc>
        <w:tc>
          <w:tcPr>
            <w:tcW w:w="535" w:type="pct"/>
            <w:tcBorders>
              <w:top w:val="single" w:sz="4" w:space="0" w:color="auto"/>
            </w:tcBorders>
            <w:vAlign w:val="center"/>
          </w:tcPr>
          <w:p w14:paraId="2072B287" w14:textId="77777777" w:rsidR="00530129" w:rsidRPr="00A021E6" w:rsidRDefault="00530129" w:rsidP="00F51301">
            <w:pPr>
              <w:rPr>
                <w:rFonts w:cs="Arial"/>
                <w:sz w:val="18"/>
                <w:szCs w:val="18"/>
              </w:rPr>
            </w:pPr>
            <w:r w:rsidRPr="00A021E6">
              <w:rPr>
                <w:rFonts w:cs="Arial"/>
                <w:sz w:val="18"/>
                <w:szCs w:val="18"/>
              </w:rPr>
              <w:t>10,000</w:t>
            </w:r>
          </w:p>
        </w:tc>
        <w:tc>
          <w:tcPr>
            <w:tcW w:w="546" w:type="pct"/>
            <w:tcBorders>
              <w:top w:val="single" w:sz="4" w:space="0" w:color="auto"/>
            </w:tcBorders>
            <w:vAlign w:val="center"/>
          </w:tcPr>
          <w:p w14:paraId="6B37A40E" w14:textId="77777777" w:rsidR="00530129" w:rsidRPr="00A021E6" w:rsidRDefault="00530129" w:rsidP="00F51301">
            <w:pPr>
              <w:rPr>
                <w:rFonts w:cs="Arial"/>
                <w:sz w:val="18"/>
                <w:szCs w:val="18"/>
              </w:rPr>
            </w:pPr>
            <w:r>
              <w:rPr>
                <w:rFonts w:cs="Arial"/>
                <w:sz w:val="18"/>
                <w:szCs w:val="18"/>
              </w:rPr>
              <w:t>TBC</w:t>
            </w:r>
          </w:p>
        </w:tc>
      </w:tr>
      <w:tr w:rsidR="00530129" w:rsidRPr="00A021E6" w14:paraId="19C930B9" w14:textId="77777777" w:rsidTr="008A512E">
        <w:trPr>
          <w:cantSplit/>
          <w:trHeight w:val="759"/>
        </w:trPr>
        <w:tc>
          <w:tcPr>
            <w:tcW w:w="602" w:type="pct"/>
            <w:vMerge/>
          </w:tcPr>
          <w:p w14:paraId="4AAC3176" w14:textId="77777777" w:rsidR="00530129" w:rsidRPr="00A021E6" w:rsidRDefault="00530129" w:rsidP="00F51301">
            <w:pPr>
              <w:spacing w:before="60"/>
              <w:jc w:val="left"/>
              <w:rPr>
                <w:rFonts w:cs="Arial"/>
                <w:b/>
                <w:sz w:val="18"/>
                <w:szCs w:val="18"/>
              </w:rPr>
            </w:pPr>
          </w:p>
        </w:tc>
        <w:tc>
          <w:tcPr>
            <w:tcW w:w="770" w:type="pct"/>
            <w:vMerge/>
            <w:vAlign w:val="center"/>
          </w:tcPr>
          <w:p w14:paraId="4AF25D6C" w14:textId="77777777" w:rsidR="00530129" w:rsidRPr="00A021E6" w:rsidRDefault="00530129" w:rsidP="00F51301">
            <w:pPr>
              <w:spacing w:after="0"/>
              <w:rPr>
                <w:rFonts w:cs="Arial"/>
                <w:b/>
                <w:iCs/>
                <w:sz w:val="18"/>
                <w:szCs w:val="18"/>
              </w:rPr>
            </w:pPr>
          </w:p>
        </w:tc>
        <w:tc>
          <w:tcPr>
            <w:tcW w:w="1633" w:type="pct"/>
            <w:gridSpan w:val="4"/>
          </w:tcPr>
          <w:p w14:paraId="4EF6E51B" w14:textId="1B75F4EA" w:rsidR="00530129" w:rsidRPr="00CB6F9E" w:rsidRDefault="00236C51" w:rsidP="00F51301">
            <w:pPr>
              <w:spacing w:after="0"/>
              <w:rPr>
                <w:rFonts w:cs="Arial"/>
                <w:sz w:val="18"/>
                <w:szCs w:val="18"/>
                <w:highlight w:val="yellow"/>
                <w:lang w:val="en-US"/>
              </w:rPr>
            </w:pPr>
            <w:r>
              <w:rPr>
                <w:rFonts w:cs="Arial"/>
                <w:sz w:val="18"/>
                <w:szCs w:val="18"/>
                <w:lang w:val="en-US"/>
              </w:rPr>
              <w:t xml:space="preserve">2.1.5. </w:t>
            </w:r>
            <w:r w:rsidR="00530129" w:rsidRPr="00CB6F9E">
              <w:rPr>
                <w:rFonts w:cs="Arial"/>
                <w:sz w:val="18"/>
                <w:szCs w:val="18"/>
                <w:lang w:val="en-US"/>
              </w:rPr>
              <w:t xml:space="preserve">Elaboration of a shelter plan for the Municipality of Maputo and seismic risk assessment in the central and north of the country </w:t>
            </w:r>
          </w:p>
        </w:tc>
        <w:tc>
          <w:tcPr>
            <w:tcW w:w="516" w:type="pct"/>
            <w:vAlign w:val="center"/>
          </w:tcPr>
          <w:p w14:paraId="70C013B9" w14:textId="66688377" w:rsidR="00530129" w:rsidRPr="00A021E6" w:rsidRDefault="00530129" w:rsidP="00672187">
            <w:pPr>
              <w:jc w:val="center"/>
              <w:rPr>
                <w:rFonts w:cs="Arial"/>
                <w:sz w:val="18"/>
                <w:szCs w:val="18"/>
              </w:rPr>
            </w:pPr>
            <w:r w:rsidRPr="00A021E6">
              <w:rPr>
                <w:rFonts w:cs="Arial"/>
                <w:sz w:val="18"/>
                <w:szCs w:val="18"/>
              </w:rPr>
              <w:t>C</w:t>
            </w:r>
            <w:r w:rsidR="00672187">
              <w:rPr>
                <w:rFonts w:cs="Arial"/>
                <w:sz w:val="18"/>
                <w:szCs w:val="18"/>
              </w:rPr>
              <w:t>ENOE</w:t>
            </w:r>
          </w:p>
        </w:tc>
        <w:tc>
          <w:tcPr>
            <w:tcW w:w="398" w:type="pct"/>
            <w:tcBorders>
              <w:top w:val="single" w:sz="4" w:space="0" w:color="auto"/>
            </w:tcBorders>
            <w:vAlign w:val="center"/>
          </w:tcPr>
          <w:p w14:paraId="13C19506" w14:textId="77777777" w:rsidR="00530129" w:rsidRPr="00A021E6" w:rsidRDefault="00530129" w:rsidP="00F51301">
            <w:pPr>
              <w:rPr>
                <w:rFonts w:cs="Arial"/>
                <w:sz w:val="18"/>
                <w:szCs w:val="18"/>
              </w:rPr>
            </w:pPr>
            <w:r>
              <w:rPr>
                <w:rFonts w:cs="Arial"/>
                <w:sz w:val="18"/>
                <w:szCs w:val="18"/>
              </w:rPr>
              <w:t>10</w:t>
            </w:r>
            <w:r w:rsidRPr="00A021E6">
              <w:rPr>
                <w:rFonts w:cs="Arial"/>
                <w:sz w:val="18"/>
                <w:szCs w:val="18"/>
              </w:rPr>
              <w:t>,000</w:t>
            </w:r>
          </w:p>
        </w:tc>
        <w:tc>
          <w:tcPr>
            <w:tcW w:w="535" w:type="pct"/>
            <w:tcBorders>
              <w:top w:val="single" w:sz="4" w:space="0" w:color="auto"/>
            </w:tcBorders>
            <w:vAlign w:val="center"/>
          </w:tcPr>
          <w:p w14:paraId="047EC18E" w14:textId="77777777" w:rsidR="00530129" w:rsidRPr="00A021E6" w:rsidRDefault="00530129" w:rsidP="00F51301">
            <w:pPr>
              <w:rPr>
                <w:rFonts w:cs="Arial"/>
                <w:sz w:val="18"/>
                <w:szCs w:val="18"/>
              </w:rPr>
            </w:pPr>
            <w:r>
              <w:rPr>
                <w:rFonts w:cs="Arial"/>
                <w:sz w:val="18"/>
                <w:szCs w:val="18"/>
              </w:rPr>
              <w:t>10</w:t>
            </w:r>
            <w:r w:rsidRPr="00A021E6">
              <w:rPr>
                <w:rFonts w:cs="Arial"/>
                <w:sz w:val="18"/>
                <w:szCs w:val="18"/>
              </w:rPr>
              <w:t>,000</w:t>
            </w:r>
          </w:p>
        </w:tc>
        <w:tc>
          <w:tcPr>
            <w:tcW w:w="546" w:type="pct"/>
            <w:tcBorders>
              <w:top w:val="single" w:sz="4" w:space="0" w:color="auto"/>
            </w:tcBorders>
            <w:vAlign w:val="center"/>
          </w:tcPr>
          <w:p w14:paraId="0DD404CF" w14:textId="012AF513" w:rsidR="00530129" w:rsidRPr="00A021E6" w:rsidRDefault="00530129" w:rsidP="00672187">
            <w:pPr>
              <w:rPr>
                <w:rFonts w:cs="Arial"/>
                <w:sz w:val="18"/>
                <w:szCs w:val="18"/>
              </w:rPr>
            </w:pPr>
            <w:r w:rsidRPr="00A021E6">
              <w:rPr>
                <w:rFonts w:cs="Arial"/>
                <w:sz w:val="18"/>
                <w:szCs w:val="18"/>
              </w:rPr>
              <w:t>T</w:t>
            </w:r>
            <w:r w:rsidR="00672187">
              <w:rPr>
                <w:rFonts w:cs="Arial"/>
                <w:sz w:val="18"/>
                <w:szCs w:val="18"/>
              </w:rPr>
              <w:t>RAC</w:t>
            </w:r>
          </w:p>
        </w:tc>
      </w:tr>
      <w:tr w:rsidR="00530129" w:rsidRPr="00A021E6" w14:paraId="01FF4E50" w14:textId="77777777" w:rsidTr="008A512E">
        <w:trPr>
          <w:cantSplit/>
          <w:trHeight w:val="350"/>
        </w:trPr>
        <w:tc>
          <w:tcPr>
            <w:tcW w:w="602" w:type="pct"/>
            <w:vMerge/>
          </w:tcPr>
          <w:p w14:paraId="565EF389" w14:textId="77777777" w:rsidR="00530129" w:rsidRPr="00A021E6" w:rsidRDefault="00530129" w:rsidP="00F51301">
            <w:pPr>
              <w:spacing w:before="60"/>
              <w:jc w:val="left"/>
              <w:rPr>
                <w:rFonts w:cs="Arial"/>
                <w:b/>
                <w:sz w:val="18"/>
                <w:szCs w:val="18"/>
              </w:rPr>
            </w:pPr>
          </w:p>
        </w:tc>
        <w:tc>
          <w:tcPr>
            <w:tcW w:w="770" w:type="pct"/>
            <w:vMerge/>
            <w:vAlign w:val="center"/>
          </w:tcPr>
          <w:p w14:paraId="13B1AFCE" w14:textId="77777777" w:rsidR="00530129" w:rsidRPr="00A021E6" w:rsidRDefault="00530129" w:rsidP="00F51301">
            <w:pPr>
              <w:spacing w:after="0"/>
              <w:rPr>
                <w:rFonts w:cs="Arial"/>
                <w:b/>
                <w:iCs/>
                <w:sz w:val="18"/>
                <w:szCs w:val="18"/>
              </w:rPr>
            </w:pPr>
          </w:p>
        </w:tc>
        <w:tc>
          <w:tcPr>
            <w:tcW w:w="1633" w:type="pct"/>
            <w:gridSpan w:val="4"/>
          </w:tcPr>
          <w:p w14:paraId="22B22DEE" w14:textId="17417AC5" w:rsidR="00530129" w:rsidRPr="00CB6F9E" w:rsidRDefault="00236C51" w:rsidP="00F51301">
            <w:pPr>
              <w:spacing w:after="0"/>
              <w:rPr>
                <w:rFonts w:cs="Arial"/>
                <w:sz w:val="18"/>
                <w:szCs w:val="18"/>
                <w:lang w:val="en-US"/>
              </w:rPr>
            </w:pPr>
            <w:r>
              <w:rPr>
                <w:rFonts w:cs="Arial"/>
                <w:sz w:val="18"/>
                <w:szCs w:val="18"/>
                <w:lang w:val="en-US"/>
              </w:rPr>
              <w:t xml:space="preserve">2.1.6. </w:t>
            </w:r>
            <w:r w:rsidR="00530129" w:rsidRPr="00CB6F9E">
              <w:rPr>
                <w:rFonts w:cs="Arial"/>
                <w:sz w:val="18"/>
                <w:szCs w:val="18"/>
                <w:lang w:val="en-US"/>
              </w:rPr>
              <w:t xml:space="preserve">Create an e-library for information management on DRR/CCA   </w:t>
            </w:r>
          </w:p>
        </w:tc>
        <w:tc>
          <w:tcPr>
            <w:tcW w:w="516" w:type="pct"/>
            <w:vAlign w:val="center"/>
          </w:tcPr>
          <w:p w14:paraId="2898D0DD" w14:textId="1C2BC8A7" w:rsidR="00530129" w:rsidRPr="00A021E6" w:rsidRDefault="00530129" w:rsidP="00672187">
            <w:pPr>
              <w:jc w:val="center"/>
              <w:rPr>
                <w:rFonts w:cs="Arial"/>
                <w:sz w:val="18"/>
                <w:szCs w:val="18"/>
              </w:rPr>
            </w:pPr>
            <w:r w:rsidRPr="00A021E6">
              <w:rPr>
                <w:rFonts w:cs="Arial"/>
                <w:sz w:val="18"/>
                <w:szCs w:val="18"/>
              </w:rPr>
              <w:t>C</w:t>
            </w:r>
            <w:r w:rsidR="00672187">
              <w:rPr>
                <w:rFonts w:cs="Arial"/>
                <w:sz w:val="18"/>
                <w:szCs w:val="18"/>
              </w:rPr>
              <w:t>ENOE</w:t>
            </w:r>
          </w:p>
        </w:tc>
        <w:tc>
          <w:tcPr>
            <w:tcW w:w="398" w:type="pct"/>
            <w:tcBorders>
              <w:top w:val="single" w:sz="4" w:space="0" w:color="auto"/>
            </w:tcBorders>
            <w:vAlign w:val="center"/>
          </w:tcPr>
          <w:p w14:paraId="09917A1E" w14:textId="77777777" w:rsidR="00530129" w:rsidRPr="00A021E6" w:rsidRDefault="00530129" w:rsidP="00F51301">
            <w:pPr>
              <w:rPr>
                <w:rFonts w:cs="Arial"/>
                <w:sz w:val="18"/>
                <w:szCs w:val="18"/>
              </w:rPr>
            </w:pPr>
            <w:r>
              <w:rPr>
                <w:rFonts w:cs="Arial"/>
                <w:sz w:val="18"/>
                <w:szCs w:val="18"/>
              </w:rPr>
              <w:t>20</w:t>
            </w:r>
            <w:r w:rsidRPr="00A021E6">
              <w:rPr>
                <w:rFonts w:cs="Arial"/>
                <w:sz w:val="18"/>
                <w:szCs w:val="18"/>
              </w:rPr>
              <w:t>,000</w:t>
            </w:r>
          </w:p>
        </w:tc>
        <w:tc>
          <w:tcPr>
            <w:tcW w:w="535" w:type="pct"/>
            <w:tcBorders>
              <w:top w:val="single" w:sz="4" w:space="0" w:color="auto"/>
            </w:tcBorders>
            <w:vAlign w:val="center"/>
          </w:tcPr>
          <w:p w14:paraId="2D067D7B" w14:textId="77777777" w:rsidR="00530129" w:rsidRPr="00A021E6" w:rsidRDefault="00530129" w:rsidP="00F51301">
            <w:pPr>
              <w:rPr>
                <w:rFonts w:cs="Arial"/>
                <w:sz w:val="18"/>
                <w:szCs w:val="18"/>
              </w:rPr>
            </w:pPr>
            <w:r>
              <w:rPr>
                <w:rFonts w:cs="Arial"/>
                <w:sz w:val="18"/>
                <w:szCs w:val="18"/>
              </w:rPr>
              <w:t>20</w:t>
            </w:r>
            <w:r w:rsidRPr="00A021E6">
              <w:rPr>
                <w:rFonts w:cs="Arial"/>
                <w:sz w:val="18"/>
                <w:szCs w:val="18"/>
              </w:rPr>
              <w:t>,000</w:t>
            </w:r>
          </w:p>
        </w:tc>
        <w:tc>
          <w:tcPr>
            <w:tcW w:w="546" w:type="pct"/>
            <w:tcBorders>
              <w:top w:val="single" w:sz="4" w:space="0" w:color="auto"/>
            </w:tcBorders>
            <w:vAlign w:val="center"/>
          </w:tcPr>
          <w:p w14:paraId="6D08B471" w14:textId="6F8B8A86" w:rsidR="00530129" w:rsidRPr="00A021E6" w:rsidRDefault="00672187" w:rsidP="00672187">
            <w:pPr>
              <w:rPr>
                <w:rFonts w:cs="Arial"/>
                <w:sz w:val="18"/>
                <w:szCs w:val="18"/>
              </w:rPr>
            </w:pPr>
            <w:r>
              <w:rPr>
                <w:rFonts w:cs="Arial"/>
                <w:sz w:val="18"/>
                <w:szCs w:val="18"/>
              </w:rPr>
              <w:t xml:space="preserve"> </w:t>
            </w:r>
            <w:r w:rsidR="00530129">
              <w:rPr>
                <w:rFonts w:cs="Arial"/>
                <w:sz w:val="18"/>
                <w:szCs w:val="18"/>
              </w:rPr>
              <w:t>T</w:t>
            </w:r>
            <w:r>
              <w:rPr>
                <w:rFonts w:cs="Arial"/>
                <w:sz w:val="18"/>
                <w:szCs w:val="18"/>
              </w:rPr>
              <w:t>RAC</w:t>
            </w:r>
          </w:p>
        </w:tc>
      </w:tr>
      <w:tr w:rsidR="00530129" w:rsidRPr="00A021E6" w14:paraId="4434A2D9" w14:textId="77777777" w:rsidTr="008A512E">
        <w:trPr>
          <w:cantSplit/>
          <w:trHeight w:val="427"/>
        </w:trPr>
        <w:tc>
          <w:tcPr>
            <w:tcW w:w="602" w:type="pct"/>
            <w:vMerge/>
          </w:tcPr>
          <w:p w14:paraId="3A6BFEE5" w14:textId="77777777" w:rsidR="00530129" w:rsidRPr="00A021E6" w:rsidRDefault="00530129" w:rsidP="00F51301">
            <w:pPr>
              <w:spacing w:before="60"/>
              <w:jc w:val="left"/>
              <w:rPr>
                <w:rFonts w:cs="Arial"/>
                <w:b/>
                <w:sz w:val="18"/>
                <w:szCs w:val="18"/>
              </w:rPr>
            </w:pPr>
          </w:p>
        </w:tc>
        <w:tc>
          <w:tcPr>
            <w:tcW w:w="770" w:type="pct"/>
            <w:vMerge/>
            <w:vAlign w:val="center"/>
          </w:tcPr>
          <w:p w14:paraId="5C1E7AFF" w14:textId="77777777" w:rsidR="00530129" w:rsidRPr="00A021E6" w:rsidRDefault="00530129" w:rsidP="00F51301">
            <w:pPr>
              <w:spacing w:after="0"/>
              <w:rPr>
                <w:rFonts w:cs="Arial"/>
                <w:b/>
                <w:iCs/>
                <w:sz w:val="18"/>
                <w:szCs w:val="18"/>
              </w:rPr>
            </w:pPr>
          </w:p>
        </w:tc>
        <w:tc>
          <w:tcPr>
            <w:tcW w:w="1633" w:type="pct"/>
            <w:gridSpan w:val="4"/>
            <w:tcBorders>
              <w:top w:val="single" w:sz="4" w:space="0" w:color="auto"/>
            </w:tcBorders>
            <w:vAlign w:val="center"/>
          </w:tcPr>
          <w:p w14:paraId="18617762" w14:textId="460F8F2A" w:rsidR="00530129" w:rsidRPr="00CB6F9E" w:rsidRDefault="00236C51" w:rsidP="00F51301">
            <w:pPr>
              <w:jc w:val="left"/>
              <w:rPr>
                <w:rFonts w:cs="Arial"/>
                <w:sz w:val="18"/>
                <w:szCs w:val="18"/>
                <w:lang w:val="en-US"/>
              </w:rPr>
            </w:pPr>
            <w:r>
              <w:rPr>
                <w:rFonts w:cs="Arial"/>
                <w:sz w:val="18"/>
                <w:szCs w:val="18"/>
                <w:lang w:val="en-US"/>
              </w:rPr>
              <w:t xml:space="preserve">2.1.7. </w:t>
            </w:r>
            <w:r w:rsidR="00530129" w:rsidRPr="00CB6F9E">
              <w:rPr>
                <w:rFonts w:cs="Arial"/>
                <w:sz w:val="18"/>
                <w:szCs w:val="18"/>
                <w:lang w:val="en-US"/>
              </w:rPr>
              <w:t xml:space="preserve">Characterization and update of risk levels </w:t>
            </w:r>
            <w:r w:rsidR="00064710" w:rsidRPr="00CB6F9E">
              <w:rPr>
                <w:rFonts w:cs="Arial"/>
                <w:sz w:val="18"/>
                <w:szCs w:val="18"/>
                <w:lang w:val="en-US"/>
              </w:rPr>
              <w:t>including</w:t>
            </w:r>
            <w:r w:rsidR="00530129" w:rsidRPr="00CB6F9E">
              <w:rPr>
                <w:rFonts w:cs="Arial"/>
                <w:sz w:val="18"/>
                <w:szCs w:val="18"/>
                <w:lang w:val="en-US"/>
              </w:rPr>
              <w:t xml:space="preserve"> anthropogenic risks in the country</w:t>
            </w:r>
          </w:p>
        </w:tc>
        <w:tc>
          <w:tcPr>
            <w:tcW w:w="516" w:type="pct"/>
            <w:tcBorders>
              <w:top w:val="single" w:sz="4" w:space="0" w:color="auto"/>
            </w:tcBorders>
            <w:vAlign w:val="center"/>
          </w:tcPr>
          <w:p w14:paraId="6E2DAFE8" w14:textId="612C4970" w:rsidR="00530129" w:rsidRPr="00A021E6" w:rsidRDefault="00530129" w:rsidP="00672187">
            <w:pPr>
              <w:jc w:val="center"/>
              <w:rPr>
                <w:rFonts w:cs="Arial"/>
                <w:sz w:val="18"/>
                <w:szCs w:val="18"/>
              </w:rPr>
            </w:pPr>
            <w:r w:rsidRPr="00A021E6">
              <w:rPr>
                <w:rFonts w:cs="Arial"/>
                <w:sz w:val="18"/>
                <w:szCs w:val="18"/>
              </w:rPr>
              <w:t>C</w:t>
            </w:r>
            <w:r w:rsidR="00672187">
              <w:rPr>
                <w:rFonts w:cs="Arial"/>
                <w:sz w:val="18"/>
                <w:szCs w:val="18"/>
              </w:rPr>
              <w:t>ENOE</w:t>
            </w:r>
          </w:p>
        </w:tc>
        <w:tc>
          <w:tcPr>
            <w:tcW w:w="398" w:type="pct"/>
            <w:tcBorders>
              <w:top w:val="single" w:sz="4" w:space="0" w:color="auto"/>
            </w:tcBorders>
            <w:vAlign w:val="center"/>
          </w:tcPr>
          <w:p w14:paraId="69C25828" w14:textId="77777777" w:rsidR="00530129" w:rsidRPr="00A021E6" w:rsidRDefault="00530129" w:rsidP="00F51301">
            <w:pPr>
              <w:rPr>
                <w:rFonts w:cs="Arial"/>
                <w:sz w:val="18"/>
                <w:szCs w:val="18"/>
              </w:rPr>
            </w:pPr>
            <w:r w:rsidRPr="00A021E6">
              <w:rPr>
                <w:rFonts w:cs="Arial"/>
                <w:sz w:val="18"/>
                <w:szCs w:val="18"/>
              </w:rPr>
              <w:t>10,000</w:t>
            </w:r>
          </w:p>
        </w:tc>
        <w:tc>
          <w:tcPr>
            <w:tcW w:w="535" w:type="pct"/>
            <w:tcBorders>
              <w:top w:val="single" w:sz="4" w:space="0" w:color="auto"/>
            </w:tcBorders>
            <w:vAlign w:val="center"/>
          </w:tcPr>
          <w:p w14:paraId="5FBCE08E" w14:textId="77777777" w:rsidR="00530129" w:rsidRPr="00A021E6" w:rsidRDefault="00530129" w:rsidP="00F51301">
            <w:pPr>
              <w:rPr>
                <w:rFonts w:cs="Arial"/>
                <w:sz w:val="18"/>
                <w:szCs w:val="18"/>
              </w:rPr>
            </w:pPr>
            <w:r w:rsidRPr="00A021E6">
              <w:rPr>
                <w:rFonts w:cs="Arial"/>
                <w:sz w:val="18"/>
                <w:szCs w:val="18"/>
              </w:rPr>
              <w:t>10,000</w:t>
            </w:r>
          </w:p>
        </w:tc>
        <w:tc>
          <w:tcPr>
            <w:tcW w:w="546" w:type="pct"/>
            <w:tcBorders>
              <w:top w:val="single" w:sz="4" w:space="0" w:color="auto"/>
            </w:tcBorders>
            <w:vAlign w:val="center"/>
          </w:tcPr>
          <w:p w14:paraId="6BFF823F" w14:textId="77777777" w:rsidR="00530129" w:rsidRPr="00A021E6" w:rsidRDefault="00530129" w:rsidP="00F51301">
            <w:pPr>
              <w:rPr>
                <w:rFonts w:cs="Arial"/>
                <w:sz w:val="18"/>
                <w:szCs w:val="18"/>
              </w:rPr>
            </w:pPr>
            <w:r>
              <w:rPr>
                <w:rFonts w:cs="Arial"/>
                <w:sz w:val="18"/>
                <w:szCs w:val="18"/>
              </w:rPr>
              <w:t>TBM</w:t>
            </w:r>
          </w:p>
        </w:tc>
      </w:tr>
      <w:tr w:rsidR="00530129" w:rsidRPr="00A021E6" w14:paraId="6496DC9F" w14:textId="77777777" w:rsidTr="008A512E">
        <w:trPr>
          <w:cantSplit/>
          <w:trHeight w:val="412"/>
        </w:trPr>
        <w:tc>
          <w:tcPr>
            <w:tcW w:w="602" w:type="pct"/>
            <w:vMerge/>
          </w:tcPr>
          <w:p w14:paraId="32583154" w14:textId="77777777" w:rsidR="00530129" w:rsidRPr="00A021E6" w:rsidRDefault="00530129" w:rsidP="00F51301">
            <w:pPr>
              <w:spacing w:before="60"/>
              <w:jc w:val="left"/>
              <w:rPr>
                <w:rFonts w:cs="Arial"/>
                <w:b/>
                <w:sz w:val="18"/>
                <w:szCs w:val="18"/>
              </w:rPr>
            </w:pPr>
          </w:p>
        </w:tc>
        <w:tc>
          <w:tcPr>
            <w:tcW w:w="770" w:type="pct"/>
            <w:vMerge/>
            <w:vAlign w:val="center"/>
          </w:tcPr>
          <w:p w14:paraId="7C693CD4" w14:textId="77777777" w:rsidR="00530129" w:rsidRPr="00A021E6" w:rsidRDefault="00530129" w:rsidP="00F51301">
            <w:pPr>
              <w:spacing w:after="0"/>
              <w:rPr>
                <w:rFonts w:cs="Arial"/>
                <w:b/>
                <w:iCs/>
                <w:sz w:val="18"/>
                <w:szCs w:val="18"/>
              </w:rPr>
            </w:pPr>
          </w:p>
        </w:tc>
        <w:tc>
          <w:tcPr>
            <w:tcW w:w="1633" w:type="pct"/>
            <w:gridSpan w:val="4"/>
            <w:vMerge w:val="restart"/>
            <w:tcBorders>
              <w:top w:val="single" w:sz="4" w:space="0" w:color="auto"/>
            </w:tcBorders>
            <w:vAlign w:val="center"/>
          </w:tcPr>
          <w:p w14:paraId="6C4F7EA2" w14:textId="6F64850C" w:rsidR="00530129" w:rsidRPr="00A021E6" w:rsidRDefault="00236C51" w:rsidP="00F51301">
            <w:pPr>
              <w:rPr>
                <w:rFonts w:cs="Arial"/>
                <w:sz w:val="18"/>
                <w:szCs w:val="18"/>
              </w:rPr>
            </w:pPr>
            <w:r>
              <w:rPr>
                <w:rFonts w:cs="Arial"/>
                <w:sz w:val="18"/>
                <w:szCs w:val="18"/>
                <w:lang w:val="en-US"/>
              </w:rPr>
              <w:t xml:space="preserve">2.1.8. </w:t>
            </w:r>
            <w:r w:rsidR="00530129" w:rsidRPr="00CB6F9E">
              <w:rPr>
                <w:rFonts w:cs="Arial"/>
                <w:sz w:val="18"/>
                <w:szCs w:val="18"/>
                <w:lang w:val="en-US"/>
              </w:rPr>
              <w:t xml:space="preserve">Development of an </w:t>
            </w:r>
            <w:r w:rsidRPr="00CB6F9E">
              <w:rPr>
                <w:rFonts w:cs="Arial"/>
                <w:sz w:val="18"/>
                <w:szCs w:val="18"/>
                <w:lang w:val="en-US"/>
              </w:rPr>
              <w:t>information</w:t>
            </w:r>
            <w:r w:rsidR="00530129" w:rsidRPr="00CB6F9E">
              <w:rPr>
                <w:rFonts w:cs="Arial"/>
                <w:sz w:val="18"/>
                <w:szCs w:val="18"/>
                <w:lang w:val="en-US"/>
              </w:rPr>
              <w:t xml:space="preserve"> manual on vulnerability and risk areas (different levels) in coordination with INAM, DNGRH, DNREME), including specific measures to mitigate the predicted scenarios of climate change.</w:t>
            </w:r>
          </w:p>
        </w:tc>
        <w:tc>
          <w:tcPr>
            <w:tcW w:w="516" w:type="pct"/>
            <w:vMerge w:val="restart"/>
            <w:tcBorders>
              <w:top w:val="single" w:sz="4" w:space="0" w:color="auto"/>
            </w:tcBorders>
            <w:vAlign w:val="center"/>
          </w:tcPr>
          <w:p w14:paraId="40BA032A" w14:textId="7607E0FA" w:rsidR="00530129" w:rsidRPr="00A021E6" w:rsidRDefault="00530129" w:rsidP="00672187">
            <w:pPr>
              <w:jc w:val="center"/>
              <w:rPr>
                <w:rFonts w:cs="Arial"/>
                <w:sz w:val="18"/>
                <w:szCs w:val="18"/>
              </w:rPr>
            </w:pPr>
            <w:r w:rsidRPr="00A021E6">
              <w:rPr>
                <w:rFonts w:cs="Arial"/>
                <w:sz w:val="18"/>
                <w:szCs w:val="18"/>
              </w:rPr>
              <w:t>C</w:t>
            </w:r>
            <w:r w:rsidR="00672187">
              <w:rPr>
                <w:rFonts w:cs="Arial"/>
                <w:sz w:val="18"/>
                <w:szCs w:val="18"/>
              </w:rPr>
              <w:t>ENOE</w:t>
            </w:r>
          </w:p>
        </w:tc>
        <w:tc>
          <w:tcPr>
            <w:tcW w:w="398" w:type="pct"/>
            <w:vMerge w:val="restart"/>
            <w:tcBorders>
              <w:top w:val="single" w:sz="4" w:space="0" w:color="auto"/>
            </w:tcBorders>
            <w:vAlign w:val="center"/>
          </w:tcPr>
          <w:p w14:paraId="3B1834E8" w14:textId="77777777" w:rsidR="00530129" w:rsidRPr="00A021E6" w:rsidRDefault="00530129" w:rsidP="00F51301">
            <w:pPr>
              <w:rPr>
                <w:rFonts w:cs="Arial"/>
                <w:sz w:val="18"/>
                <w:szCs w:val="18"/>
              </w:rPr>
            </w:pPr>
            <w:r>
              <w:rPr>
                <w:rFonts w:cs="Arial"/>
                <w:sz w:val="18"/>
                <w:szCs w:val="18"/>
              </w:rPr>
              <w:t>7</w:t>
            </w:r>
            <w:r w:rsidRPr="00A021E6">
              <w:rPr>
                <w:rFonts w:cs="Arial"/>
                <w:sz w:val="18"/>
                <w:szCs w:val="18"/>
              </w:rPr>
              <w:t>0,000</w:t>
            </w:r>
          </w:p>
        </w:tc>
        <w:tc>
          <w:tcPr>
            <w:tcW w:w="535" w:type="pct"/>
            <w:tcBorders>
              <w:top w:val="single" w:sz="4" w:space="0" w:color="auto"/>
            </w:tcBorders>
            <w:vAlign w:val="center"/>
          </w:tcPr>
          <w:p w14:paraId="2AB2692C" w14:textId="77777777" w:rsidR="00530129" w:rsidRPr="00A021E6" w:rsidRDefault="00530129" w:rsidP="00F51301">
            <w:pPr>
              <w:jc w:val="center"/>
              <w:rPr>
                <w:rFonts w:cs="Arial"/>
                <w:sz w:val="18"/>
                <w:szCs w:val="18"/>
              </w:rPr>
            </w:pPr>
            <w:r>
              <w:rPr>
                <w:rFonts w:cs="Arial"/>
                <w:sz w:val="18"/>
                <w:szCs w:val="18"/>
              </w:rPr>
              <w:t>20,000</w:t>
            </w:r>
          </w:p>
        </w:tc>
        <w:tc>
          <w:tcPr>
            <w:tcW w:w="546" w:type="pct"/>
            <w:tcBorders>
              <w:top w:val="single" w:sz="4" w:space="0" w:color="auto"/>
            </w:tcBorders>
            <w:vAlign w:val="center"/>
          </w:tcPr>
          <w:p w14:paraId="19797C00" w14:textId="2F56C1C8" w:rsidR="00530129" w:rsidRPr="00A021E6" w:rsidRDefault="00530129" w:rsidP="00672187">
            <w:pPr>
              <w:rPr>
                <w:rFonts w:cs="Arial"/>
                <w:sz w:val="18"/>
                <w:szCs w:val="18"/>
              </w:rPr>
            </w:pPr>
            <w:r>
              <w:rPr>
                <w:rFonts w:cs="Arial"/>
                <w:sz w:val="18"/>
                <w:szCs w:val="18"/>
              </w:rPr>
              <w:t xml:space="preserve">  T</w:t>
            </w:r>
            <w:r w:rsidR="00672187">
              <w:rPr>
                <w:rFonts w:cs="Arial"/>
                <w:sz w:val="18"/>
                <w:szCs w:val="18"/>
              </w:rPr>
              <w:t>RAC</w:t>
            </w:r>
          </w:p>
        </w:tc>
      </w:tr>
      <w:tr w:rsidR="00530129" w:rsidRPr="00A021E6" w14:paraId="3EFB4F82" w14:textId="77777777" w:rsidTr="008A512E">
        <w:trPr>
          <w:cantSplit/>
          <w:trHeight w:val="465"/>
        </w:trPr>
        <w:tc>
          <w:tcPr>
            <w:tcW w:w="602" w:type="pct"/>
            <w:vMerge/>
          </w:tcPr>
          <w:p w14:paraId="0A9AAAB0" w14:textId="77777777" w:rsidR="00530129" w:rsidRPr="00A021E6" w:rsidRDefault="00530129" w:rsidP="00F51301">
            <w:pPr>
              <w:spacing w:before="60"/>
              <w:jc w:val="left"/>
              <w:rPr>
                <w:rFonts w:cs="Arial"/>
                <w:b/>
                <w:sz w:val="18"/>
                <w:szCs w:val="18"/>
              </w:rPr>
            </w:pPr>
          </w:p>
        </w:tc>
        <w:tc>
          <w:tcPr>
            <w:tcW w:w="770" w:type="pct"/>
            <w:vMerge/>
            <w:vAlign w:val="center"/>
          </w:tcPr>
          <w:p w14:paraId="6A92DD21" w14:textId="77777777" w:rsidR="00530129" w:rsidRPr="00A021E6" w:rsidRDefault="00530129" w:rsidP="00F51301">
            <w:pPr>
              <w:spacing w:after="0"/>
              <w:rPr>
                <w:rFonts w:cs="Arial"/>
                <w:b/>
                <w:iCs/>
                <w:sz w:val="18"/>
                <w:szCs w:val="18"/>
              </w:rPr>
            </w:pPr>
          </w:p>
        </w:tc>
        <w:tc>
          <w:tcPr>
            <w:tcW w:w="1633" w:type="pct"/>
            <w:gridSpan w:val="4"/>
            <w:vMerge/>
            <w:vAlign w:val="center"/>
          </w:tcPr>
          <w:p w14:paraId="1F3A27DD" w14:textId="77777777" w:rsidR="00530129" w:rsidRPr="00A021E6" w:rsidRDefault="00530129" w:rsidP="00F51301">
            <w:pPr>
              <w:rPr>
                <w:rFonts w:cs="Arial"/>
                <w:sz w:val="18"/>
                <w:szCs w:val="18"/>
                <w:lang w:val="pt-PT"/>
              </w:rPr>
            </w:pPr>
          </w:p>
        </w:tc>
        <w:tc>
          <w:tcPr>
            <w:tcW w:w="516" w:type="pct"/>
            <w:vMerge/>
            <w:vAlign w:val="center"/>
          </w:tcPr>
          <w:p w14:paraId="1517F9D7" w14:textId="77777777" w:rsidR="00530129" w:rsidRPr="00A021E6" w:rsidRDefault="00530129" w:rsidP="00F51301">
            <w:pPr>
              <w:jc w:val="center"/>
              <w:rPr>
                <w:rFonts w:cs="Arial"/>
                <w:sz w:val="18"/>
                <w:szCs w:val="18"/>
              </w:rPr>
            </w:pPr>
          </w:p>
        </w:tc>
        <w:tc>
          <w:tcPr>
            <w:tcW w:w="398" w:type="pct"/>
            <w:vMerge/>
            <w:vAlign w:val="center"/>
          </w:tcPr>
          <w:p w14:paraId="53D87B8E" w14:textId="77777777" w:rsidR="00530129" w:rsidRDefault="00530129" w:rsidP="00F51301">
            <w:pPr>
              <w:rPr>
                <w:rFonts w:cs="Arial"/>
                <w:sz w:val="18"/>
                <w:szCs w:val="18"/>
              </w:rPr>
            </w:pPr>
          </w:p>
        </w:tc>
        <w:tc>
          <w:tcPr>
            <w:tcW w:w="535" w:type="pct"/>
            <w:tcBorders>
              <w:top w:val="single" w:sz="4" w:space="0" w:color="auto"/>
            </w:tcBorders>
            <w:vAlign w:val="center"/>
          </w:tcPr>
          <w:p w14:paraId="3308D73F" w14:textId="77777777" w:rsidR="00530129" w:rsidRPr="00A021E6" w:rsidRDefault="00530129" w:rsidP="00F51301">
            <w:pPr>
              <w:jc w:val="center"/>
              <w:rPr>
                <w:rFonts w:cs="Arial"/>
                <w:sz w:val="18"/>
                <w:szCs w:val="18"/>
              </w:rPr>
            </w:pPr>
            <w:r>
              <w:rPr>
                <w:rFonts w:cs="Arial"/>
                <w:sz w:val="18"/>
                <w:szCs w:val="18"/>
              </w:rPr>
              <w:t>50,000</w:t>
            </w:r>
          </w:p>
        </w:tc>
        <w:tc>
          <w:tcPr>
            <w:tcW w:w="546" w:type="pct"/>
            <w:tcBorders>
              <w:top w:val="single" w:sz="4" w:space="0" w:color="auto"/>
            </w:tcBorders>
            <w:vAlign w:val="center"/>
          </w:tcPr>
          <w:p w14:paraId="75364B7F" w14:textId="77777777" w:rsidR="00530129" w:rsidRDefault="00530129" w:rsidP="00F51301">
            <w:pPr>
              <w:rPr>
                <w:rFonts w:cs="Arial"/>
                <w:sz w:val="18"/>
                <w:szCs w:val="18"/>
              </w:rPr>
            </w:pPr>
            <w:r>
              <w:rPr>
                <w:rFonts w:cs="Arial"/>
                <w:sz w:val="18"/>
                <w:szCs w:val="18"/>
              </w:rPr>
              <w:t>TBC</w:t>
            </w:r>
          </w:p>
        </w:tc>
      </w:tr>
      <w:tr w:rsidR="00530129" w:rsidRPr="00A021E6" w14:paraId="4410E21A" w14:textId="77777777" w:rsidTr="008A512E">
        <w:trPr>
          <w:cantSplit/>
          <w:trHeight w:val="488"/>
        </w:trPr>
        <w:tc>
          <w:tcPr>
            <w:tcW w:w="602" w:type="pct"/>
            <w:vMerge/>
          </w:tcPr>
          <w:p w14:paraId="4A25F82E" w14:textId="77777777" w:rsidR="00530129" w:rsidRPr="00A021E6" w:rsidRDefault="00530129" w:rsidP="00F51301">
            <w:pPr>
              <w:spacing w:before="60"/>
              <w:jc w:val="left"/>
              <w:rPr>
                <w:rFonts w:cs="Arial"/>
                <w:b/>
                <w:sz w:val="18"/>
                <w:szCs w:val="18"/>
              </w:rPr>
            </w:pPr>
          </w:p>
        </w:tc>
        <w:tc>
          <w:tcPr>
            <w:tcW w:w="770" w:type="pct"/>
            <w:vMerge/>
            <w:vAlign w:val="center"/>
          </w:tcPr>
          <w:p w14:paraId="2DAEE144" w14:textId="77777777" w:rsidR="00530129" w:rsidRPr="00A021E6" w:rsidRDefault="00530129" w:rsidP="00F51301">
            <w:pPr>
              <w:spacing w:after="0"/>
              <w:rPr>
                <w:rFonts w:cs="Arial"/>
                <w:b/>
                <w:iCs/>
                <w:sz w:val="18"/>
                <w:szCs w:val="18"/>
              </w:rPr>
            </w:pPr>
          </w:p>
        </w:tc>
        <w:tc>
          <w:tcPr>
            <w:tcW w:w="1633" w:type="pct"/>
            <w:gridSpan w:val="4"/>
            <w:vMerge w:val="restart"/>
            <w:tcBorders>
              <w:top w:val="single" w:sz="4" w:space="0" w:color="auto"/>
            </w:tcBorders>
            <w:vAlign w:val="center"/>
          </w:tcPr>
          <w:p w14:paraId="2904BE67" w14:textId="04C33EDC" w:rsidR="00530129" w:rsidRPr="00A021E6" w:rsidRDefault="00236C51" w:rsidP="00F51301">
            <w:pPr>
              <w:rPr>
                <w:rFonts w:cs="Arial"/>
                <w:sz w:val="18"/>
                <w:szCs w:val="18"/>
              </w:rPr>
            </w:pPr>
            <w:r>
              <w:rPr>
                <w:rFonts w:cs="Arial"/>
                <w:sz w:val="18"/>
                <w:szCs w:val="18"/>
                <w:lang w:val="en-US"/>
              </w:rPr>
              <w:t xml:space="preserve">2.1.9. </w:t>
            </w:r>
            <w:r w:rsidR="00530129" w:rsidRPr="00CB6F9E">
              <w:rPr>
                <w:rFonts w:cs="Arial"/>
                <w:sz w:val="18"/>
                <w:szCs w:val="18"/>
                <w:lang w:val="en-US"/>
              </w:rPr>
              <w:t>Elaboration of specific guidelines illustrating the type of acceptable level for different infrastructure construction in specific hazard zones focusing on southern region: strong winds, cyclones and earthquakes in urban and rural areas.</w:t>
            </w:r>
          </w:p>
        </w:tc>
        <w:tc>
          <w:tcPr>
            <w:tcW w:w="516" w:type="pct"/>
            <w:vMerge w:val="restart"/>
            <w:tcBorders>
              <w:top w:val="single" w:sz="4" w:space="0" w:color="auto"/>
            </w:tcBorders>
          </w:tcPr>
          <w:p w14:paraId="360940F2" w14:textId="49535EA4" w:rsidR="00530129" w:rsidRPr="00A021E6" w:rsidRDefault="00530129" w:rsidP="00672187">
            <w:pPr>
              <w:rPr>
                <w:rFonts w:cs="Arial"/>
                <w:sz w:val="18"/>
                <w:szCs w:val="18"/>
              </w:rPr>
            </w:pPr>
            <w:r w:rsidRPr="00A021E6">
              <w:rPr>
                <w:rFonts w:cs="Arial"/>
                <w:sz w:val="18"/>
                <w:szCs w:val="18"/>
              </w:rPr>
              <w:t>C</w:t>
            </w:r>
            <w:r w:rsidR="00672187">
              <w:rPr>
                <w:rFonts w:cs="Arial"/>
                <w:sz w:val="18"/>
                <w:szCs w:val="18"/>
              </w:rPr>
              <w:t>ENOE</w:t>
            </w:r>
            <w:r w:rsidRPr="00A021E6">
              <w:rPr>
                <w:rFonts w:cs="Arial"/>
                <w:sz w:val="18"/>
                <w:szCs w:val="18"/>
              </w:rPr>
              <w:t>/INAM</w:t>
            </w:r>
          </w:p>
        </w:tc>
        <w:tc>
          <w:tcPr>
            <w:tcW w:w="398" w:type="pct"/>
            <w:vMerge w:val="restart"/>
            <w:tcBorders>
              <w:top w:val="single" w:sz="4" w:space="0" w:color="auto"/>
            </w:tcBorders>
            <w:vAlign w:val="center"/>
          </w:tcPr>
          <w:p w14:paraId="1C0D615A" w14:textId="77777777" w:rsidR="00530129" w:rsidRPr="00A021E6" w:rsidRDefault="00530129" w:rsidP="00F51301">
            <w:pPr>
              <w:rPr>
                <w:rFonts w:cs="Arial"/>
                <w:sz w:val="18"/>
                <w:szCs w:val="18"/>
              </w:rPr>
            </w:pPr>
            <w:r>
              <w:rPr>
                <w:rFonts w:cs="Arial"/>
                <w:sz w:val="18"/>
                <w:szCs w:val="18"/>
              </w:rPr>
              <w:t>5</w:t>
            </w:r>
            <w:r w:rsidRPr="00A021E6">
              <w:rPr>
                <w:rFonts w:cs="Arial"/>
                <w:sz w:val="18"/>
                <w:szCs w:val="18"/>
              </w:rPr>
              <w:t>0,000</w:t>
            </w:r>
          </w:p>
        </w:tc>
        <w:tc>
          <w:tcPr>
            <w:tcW w:w="535" w:type="pct"/>
            <w:tcBorders>
              <w:top w:val="single" w:sz="4" w:space="0" w:color="auto"/>
            </w:tcBorders>
            <w:vAlign w:val="center"/>
          </w:tcPr>
          <w:p w14:paraId="485C8094" w14:textId="77777777" w:rsidR="00530129" w:rsidRPr="00A021E6" w:rsidRDefault="00530129" w:rsidP="00F51301">
            <w:pPr>
              <w:jc w:val="center"/>
              <w:rPr>
                <w:rFonts w:cs="Arial"/>
                <w:sz w:val="18"/>
                <w:szCs w:val="18"/>
              </w:rPr>
            </w:pPr>
            <w:r>
              <w:rPr>
                <w:rFonts w:cs="Arial"/>
                <w:sz w:val="18"/>
                <w:szCs w:val="18"/>
              </w:rPr>
              <w:t>20,000</w:t>
            </w:r>
          </w:p>
        </w:tc>
        <w:tc>
          <w:tcPr>
            <w:tcW w:w="546" w:type="pct"/>
            <w:tcBorders>
              <w:top w:val="single" w:sz="4" w:space="0" w:color="auto"/>
            </w:tcBorders>
            <w:vAlign w:val="center"/>
          </w:tcPr>
          <w:p w14:paraId="1FBD812A" w14:textId="77777777" w:rsidR="00530129" w:rsidRPr="00A021E6" w:rsidRDefault="00530129" w:rsidP="00F51301">
            <w:pPr>
              <w:rPr>
                <w:rFonts w:cs="Arial"/>
                <w:sz w:val="18"/>
                <w:szCs w:val="18"/>
              </w:rPr>
            </w:pPr>
            <w:r>
              <w:rPr>
                <w:rFonts w:cs="Arial"/>
                <w:sz w:val="18"/>
                <w:szCs w:val="18"/>
              </w:rPr>
              <w:t>TBC</w:t>
            </w:r>
          </w:p>
        </w:tc>
      </w:tr>
      <w:tr w:rsidR="00530129" w:rsidRPr="00A021E6" w14:paraId="3BE0B9D8" w14:textId="77777777" w:rsidTr="008A512E">
        <w:trPr>
          <w:cantSplit/>
          <w:trHeight w:val="601"/>
        </w:trPr>
        <w:tc>
          <w:tcPr>
            <w:tcW w:w="602" w:type="pct"/>
            <w:vMerge/>
          </w:tcPr>
          <w:p w14:paraId="56BEE1FA" w14:textId="77777777" w:rsidR="00530129" w:rsidRPr="00A021E6" w:rsidRDefault="00530129" w:rsidP="00F51301">
            <w:pPr>
              <w:spacing w:before="60"/>
              <w:jc w:val="left"/>
              <w:rPr>
                <w:rFonts w:cs="Arial"/>
                <w:b/>
                <w:sz w:val="18"/>
                <w:szCs w:val="18"/>
              </w:rPr>
            </w:pPr>
          </w:p>
        </w:tc>
        <w:tc>
          <w:tcPr>
            <w:tcW w:w="770" w:type="pct"/>
            <w:vMerge/>
            <w:vAlign w:val="center"/>
          </w:tcPr>
          <w:p w14:paraId="73F00830" w14:textId="77777777" w:rsidR="00530129" w:rsidRPr="00A021E6" w:rsidRDefault="00530129" w:rsidP="00F51301">
            <w:pPr>
              <w:spacing w:after="0"/>
              <w:rPr>
                <w:rFonts w:cs="Arial"/>
                <w:b/>
                <w:iCs/>
                <w:sz w:val="18"/>
                <w:szCs w:val="18"/>
              </w:rPr>
            </w:pPr>
          </w:p>
        </w:tc>
        <w:tc>
          <w:tcPr>
            <w:tcW w:w="1633" w:type="pct"/>
            <w:gridSpan w:val="4"/>
            <w:vMerge/>
            <w:vAlign w:val="center"/>
          </w:tcPr>
          <w:p w14:paraId="5A770782" w14:textId="77777777" w:rsidR="00530129" w:rsidRPr="00A021E6" w:rsidRDefault="00530129" w:rsidP="00F51301">
            <w:pPr>
              <w:rPr>
                <w:rFonts w:cs="Arial"/>
                <w:sz w:val="18"/>
                <w:szCs w:val="18"/>
                <w:lang w:val="pt-PT"/>
              </w:rPr>
            </w:pPr>
          </w:p>
        </w:tc>
        <w:tc>
          <w:tcPr>
            <w:tcW w:w="516" w:type="pct"/>
            <w:vMerge/>
          </w:tcPr>
          <w:p w14:paraId="2367D9A0" w14:textId="77777777" w:rsidR="00530129" w:rsidRPr="00A021E6" w:rsidRDefault="00530129" w:rsidP="00F51301">
            <w:pPr>
              <w:rPr>
                <w:rFonts w:cs="Arial"/>
                <w:sz w:val="18"/>
                <w:szCs w:val="18"/>
              </w:rPr>
            </w:pPr>
          </w:p>
        </w:tc>
        <w:tc>
          <w:tcPr>
            <w:tcW w:w="398" w:type="pct"/>
            <w:vMerge/>
            <w:vAlign w:val="center"/>
          </w:tcPr>
          <w:p w14:paraId="621488F8" w14:textId="77777777" w:rsidR="00530129" w:rsidRPr="00A021E6" w:rsidRDefault="00530129" w:rsidP="00F51301">
            <w:pPr>
              <w:rPr>
                <w:rFonts w:cs="Arial"/>
                <w:sz w:val="18"/>
                <w:szCs w:val="18"/>
              </w:rPr>
            </w:pPr>
          </w:p>
        </w:tc>
        <w:tc>
          <w:tcPr>
            <w:tcW w:w="535" w:type="pct"/>
            <w:tcBorders>
              <w:top w:val="single" w:sz="4" w:space="0" w:color="auto"/>
            </w:tcBorders>
            <w:vAlign w:val="center"/>
          </w:tcPr>
          <w:p w14:paraId="48D774A0" w14:textId="77777777" w:rsidR="00530129" w:rsidRPr="00A021E6" w:rsidRDefault="00530129" w:rsidP="00F51301">
            <w:pPr>
              <w:jc w:val="center"/>
              <w:rPr>
                <w:rFonts w:cs="Arial"/>
                <w:sz w:val="18"/>
                <w:szCs w:val="18"/>
              </w:rPr>
            </w:pPr>
            <w:r>
              <w:rPr>
                <w:rFonts w:cs="Arial"/>
                <w:sz w:val="18"/>
                <w:szCs w:val="18"/>
              </w:rPr>
              <w:t>30,000</w:t>
            </w:r>
          </w:p>
        </w:tc>
        <w:tc>
          <w:tcPr>
            <w:tcW w:w="546" w:type="pct"/>
            <w:tcBorders>
              <w:top w:val="single" w:sz="4" w:space="0" w:color="auto"/>
            </w:tcBorders>
            <w:vAlign w:val="center"/>
          </w:tcPr>
          <w:p w14:paraId="0CA1F27F" w14:textId="77777777" w:rsidR="00530129" w:rsidRDefault="00530129" w:rsidP="00F51301">
            <w:pPr>
              <w:rPr>
                <w:rFonts w:cs="Arial"/>
                <w:sz w:val="18"/>
                <w:szCs w:val="18"/>
              </w:rPr>
            </w:pPr>
            <w:r>
              <w:rPr>
                <w:rFonts w:cs="Arial"/>
                <w:sz w:val="18"/>
                <w:szCs w:val="18"/>
              </w:rPr>
              <w:t>TBM</w:t>
            </w:r>
          </w:p>
        </w:tc>
      </w:tr>
      <w:tr w:rsidR="00530129" w:rsidRPr="00A021E6" w14:paraId="677529B3" w14:textId="77777777" w:rsidTr="008A512E">
        <w:trPr>
          <w:cantSplit/>
          <w:trHeight w:val="367"/>
        </w:trPr>
        <w:tc>
          <w:tcPr>
            <w:tcW w:w="602" w:type="pct"/>
            <w:vMerge/>
          </w:tcPr>
          <w:p w14:paraId="374666CA" w14:textId="77777777" w:rsidR="00530129" w:rsidRPr="00A021E6" w:rsidRDefault="00530129" w:rsidP="00F51301">
            <w:pPr>
              <w:rPr>
                <w:rFonts w:cs="Arial"/>
                <w:sz w:val="18"/>
                <w:szCs w:val="18"/>
              </w:rPr>
            </w:pPr>
          </w:p>
        </w:tc>
        <w:tc>
          <w:tcPr>
            <w:tcW w:w="770" w:type="pct"/>
            <w:vMerge w:val="restart"/>
            <w:vAlign w:val="center"/>
          </w:tcPr>
          <w:p w14:paraId="22E22CA0" w14:textId="77777777" w:rsidR="00530129" w:rsidRPr="00A021E6" w:rsidRDefault="00530129" w:rsidP="00F51301">
            <w:pPr>
              <w:spacing w:after="0"/>
              <w:jc w:val="left"/>
              <w:rPr>
                <w:rFonts w:cs="Arial"/>
                <w:sz w:val="18"/>
                <w:szCs w:val="18"/>
              </w:rPr>
            </w:pPr>
            <w:r w:rsidRPr="00A021E6">
              <w:rPr>
                <w:rFonts w:cs="Arial"/>
                <w:b/>
                <w:sz w:val="18"/>
                <w:szCs w:val="18"/>
              </w:rPr>
              <w:t>Activity 2.2</w:t>
            </w:r>
            <w:r w:rsidRPr="00A021E6">
              <w:rPr>
                <w:rFonts w:cs="Arial"/>
                <w:sz w:val="18"/>
                <w:szCs w:val="18"/>
              </w:rPr>
              <w:t xml:space="preserve">:  Development of a “National Disaster Observatory” (NDO) including: </w:t>
            </w:r>
          </w:p>
          <w:p w14:paraId="59D6B66A" w14:textId="77777777" w:rsidR="00530129" w:rsidRPr="00A021E6" w:rsidRDefault="00530129" w:rsidP="00F51301">
            <w:pPr>
              <w:spacing w:after="0"/>
              <w:jc w:val="left"/>
              <w:rPr>
                <w:rFonts w:cs="Arial"/>
                <w:sz w:val="18"/>
                <w:szCs w:val="18"/>
              </w:rPr>
            </w:pPr>
            <w:r w:rsidRPr="00A021E6">
              <w:rPr>
                <w:rFonts w:cs="Arial"/>
                <w:sz w:val="18"/>
                <w:szCs w:val="18"/>
              </w:rPr>
              <w:t>An integrated national disaster database; disaster analytic tools (i.e. disaster monitoring, analysis, mapping, and reporting); an institutionalized disaster reporting network, building on the existing national damage and loss database</w:t>
            </w:r>
          </w:p>
        </w:tc>
        <w:tc>
          <w:tcPr>
            <w:tcW w:w="1633" w:type="pct"/>
            <w:gridSpan w:val="4"/>
            <w:vMerge w:val="restart"/>
            <w:tcBorders>
              <w:top w:val="single" w:sz="4" w:space="0" w:color="000000"/>
              <w:left w:val="single" w:sz="4" w:space="0" w:color="000000"/>
              <w:right w:val="single" w:sz="4" w:space="0" w:color="000000"/>
            </w:tcBorders>
            <w:shd w:val="clear" w:color="auto" w:fill="auto"/>
          </w:tcPr>
          <w:p w14:paraId="1D20D481" w14:textId="514F3119" w:rsidR="00530129" w:rsidRPr="00CB6F9E" w:rsidRDefault="00236C51" w:rsidP="00F51301">
            <w:pPr>
              <w:rPr>
                <w:rFonts w:cs="Arial"/>
                <w:sz w:val="18"/>
                <w:szCs w:val="18"/>
                <w:lang w:val="en-US"/>
              </w:rPr>
            </w:pPr>
            <w:r>
              <w:rPr>
                <w:rFonts w:cs="Arial"/>
                <w:sz w:val="18"/>
                <w:szCs w:val="18"/>
                <w:lang w:val="en-US"/>
              </w:rPr>
              <w:t xml:space="preserve">2.2.1. </w:t>
            </w:r>
            <w:r w:rsidR="00530129" w:rsidRPr="00CB6F9E">
              <w:rPr>
                <w:rFonts w:cs="Arial"/>
                <w:sz w:val="18"/>
                <w:szCs w:val="18"/>
                <w:lang w:val="en-US"/>
              </w:rPr>
              <w:t>Develop and train on the maintenance and updating of the disaster database across the country for the past 5 years. It should be integrated into a Geographic Information System (GIS) and database</w:t>
            </w:r>
          </w:p>
        </w:tc>
        <w:tc>
          <w:tcPr>
            <w:tcW w:w="516" w:type="pct"/>
            <w:vMerge w:val="restart"/>
            <w:vAlign w:val="center"/>
          </w:tcPr>
          <w:p w14:paraId="0F852418" w14:textId="294DB9F1" w:rsidR="00530129" w:rsidRPr="00A021E6" w:rsidRDefault="00530129" w:rsidP="00672187">
            <w:pPr>
              <w:jc w:val="center"/>
              <w:rPr>
                <w:rFonts w:cs="Arial"/>
                <w:sz w:val="18"/>
                <w:szCs w:val="18"/>
              </w:rPr>
            </w:pPr>
            <w:r w:rsidRPr="00A021E6">
              <w:rPr>
                <w:rFonts w:cs="Arial"/>
                <w:sz w:val="18"/>
                <w:szCs w:val="18"/>
              </w:rPr>
              <w:t>C</w:t>
            </w:r>
            <w:r w:rsidR="00672187">
              <w:rPr>
                <w:rFonts w:cs="Arial"/>
                <w:sz w:val="18"/>
                <w:szCs w:val="18"/>
              </w:rPr>
              <w:t>ENOE</w:t>
            </w:r>
          </w:p>
        </w:tc>
        <w:tc>
          <w:tcPr>
            <w:tcW w:w="398" w:type="pct"/>
            <w:vMerge w:val="restart"/>
            <w:vAlign w:val="center"/>
          </w:tcPr>
          <w:p w14:paraId="01C66E49" w14:textId="77777777" w:rsidR="00530129" w:rsidRPr="00A021E6" w:rsidRDefault="00530129" w:rsidP="00F51301">
            <w:pPr>
              <w:rPr>
                <w:rFonts w:cs="Arial"/>
                <w:sz w:val="18"/>
                <w:szCs w:val="18"/>
              </w:rPr>
            </w:pPr>
            <w:r>
              <w:rPr>
                <w:rFonts w:cs="Arial"/>
                <w:sz w:val="18"/>
                <w:szCs w:val="18"/>
              </w:rPr>
              <w:t>5</w:t>
            </w:r>
            <w:r w:rsidRPr="00A021E6">
              <w:rPr>
                <w:rFonts w:cs="Arial"/>
                <w:sz w:val="18"/>
                <w:szCs w:val="18"/>
              </w:rPr>
              <w:t>0,000</w:t>
            </w:r>
          </w:p>
        </w:tc>
        <w:tc>
          <w:tcPr>
            <w:tcW w:w="535" w:type="pct"/>
            <w:vAlign w:val="center"/>
          </w:tcPr>
          <w:p w14:paraId="34819786" w14:textId="77777777" w:rsidR="00530129" w:rsidRPr="00A021E6" w:rsidRDefault="00530129" w:rsidP="00F51301">
            <w:pPr>
              <w:jc w:val="center"/>
              <w:rPr>
                <w:rFonts w:cs="Arial"/>
                <w:sz w:val="18"/>
                <w:szCs w:val="18"/>
              </w:rPr>
            </w:pPr>
            <w:r>
              <w:rPr>
                <w:rFonts w:cs="Arial"/>
                <w:sz w:val="18"/>
                <w:szCs w:val="18"/>
              </w:rPr>
              <w:t>20,000</w:t>
            </w:r>
          </w:p>
        </w:tc>
        <w:tc>
          <w:tcPr>
            <w:tcW w:w="546" w:type="pct"/>
            <w:vAlign w:val="center"/>
          </w:tcPr>
          <w:p w14:paraId="6A9EC194" w14:textId="7B00A8F4" w:rsidR="00530129" w:rsidRPr="00A021E6" w:rsidRDefault="00530129" w:rsidP="00672187">
            <w:pPr>
              <w:rPr>
                <w:rFonts w:cs="Arial"/>
                <w:sz w:val="18"/>
                <w:szCs w:val="18"/>
              </w:rPr>
            </w:pPr>
            <w:r>
              <w:rPr>
                <w:rFonts w:cs="Arial"/>
                <w:sz w:val="18"/>
                <w:szCs w:val="18"/>
              </w:rPr>
              <w:t>T</w:t>
            </w:r>
            <w:r w:rsidR="00672187">
              <w:rPr>
                <w:rFonts w:cs="Arial"/>
                <w:sz w:val="18"/>
                <w:szCs w:val="18"/>
              </w:rPr>
              <w:t>RAC</w:t>
            </w:r>
          </w:p>
        </w:tc>
      </w:tr>
      <w:tr w:rsidR="00530129" w:rsidRPr="00A021E6" w14:paraId="4D299C28" w14:textId="77777777" w:rsidTr="008A512E">
        <w:trPr>
          <w:cantSplit/>
          <w:trHeight w:val="510"/>
        </w:trPr>
        <w:tc>
          <w:tcPr>
            <w:tcW w:w="602" w:type="pct"/>
            <w:vMerge/>
          </w:tcPr>
          <w:p w14:paraId="14CD9730" w14:textId="77777777" w:rsidR="00530129" w:rsidRPr="00A021E6" w:rsidRDefault="00530129" w:rsidP="00F51301">
            <w:pPr>
              <w:rPr>
                <w:rFonts w:cs="Arial"/>
                <w:sz w:val="18"/>
                <w:szCs w:val="18"/>
              </w:rPr>
            </w:pPr>
          </w:p>
        </w:tc>
        <w:tc>
          <w:tcPr>
            <w:tcW w:w="770" w:type="pct"/>
            <w:vMerge/>
            <w:vAlign w:val="center"/>
          </w:tcPr>
          <w:p w14:paraId="2E2DDA24" w14:textId="77777777" w:rsidR="00530129" w:rsidRPr="00A021E6" w:rsidRDefault="00530129" w:rsidP="00F51301">
            <w:pPr>
              <w:spacing w:after="0"/>
              <w:jc w:val="left"/>
              <w:rPr>
                <w:rFonts w:cs="Arial"/>
                <w:b/>
                <w:sz w:val="18"/>
                <w:szCs w:val="18"/>
              </w:rPr>
            </w:pPr>
          </w:p>
        </w:tc>
        <w:tc>
          <w:tcPr>
            <w:tcW w:w="1633" w:type="pct"/>
            <w:gridSpan w:val="4"/>
            <w:vMerge/>
            <w:tcBorders>
              <w:left w:val="single" w:sz="4" w:space="0" w:color="000000"/>
              <w:bottom w:val="single" w:sz="4" w:space="0" w:color="auto"/>
              <w:right w:val="single" w:sz="4" w:space="0" w:color="000000"/>
            </w:tcBorders>
            <w:shd w:val="clear" w:color="auto" w:fill="auto"/>
          </w:tcPr>
          <w:p w14:paraId="3016586B" w14:textId="77777777" w:rsidR="00530129" w:rsidRPr="00A021E6" w:rsidRDefault="00530129" w:rsidP="00F51301">
            <w:pPr>
              <w:rPr>
                <w:rFonts w:cs="Arial"/>
                <w:sz w:val="18"/>
                <w:szCs w:val="18"/>
                <w:lang w:val="pt-PT"/>
              </w:rPr>
            </w:pPr>
          </w:p>
        </w:tc>
        <w:tc>
          <w:tcPr>
            <w:tcW w:w="516" w:type="pct"/>
            <w:vMerge/>
            <w:vAlign w:val="center"/>
          </w:tcPr>
          <w:p w14:paraId="644AC355" w14:textId="77777777" w:rsidR="00530129" w:rsidRPr="00A021E6" w:rsidRDefault="00530129" w:rsidP="00F51301">
            <w:pPr>
              <w:jc w:val="center"/>
              <w:rPr>
                <w:rFonts w:cs="Arial"/>
                <w:sz w:val="18"/>
                <w:szCs w:val="18"/>
              </w:rPr>
            </w:pPr>
          </w:p>
        </w:tc>
        <w:tc>
          <w:tcPr>
            <w:tcW w:w="398" w:type="pct"/>
            <w:vMerge/>
            <w:vAlign w:val="center"/>
          </w:tcPr>
          <w:p w14:paraId="23347224" w14:textId="77777777" w:rsidR="00530129" w:rsidRDefault="00530129" w:rsidP="00F51301">
            <w:pPr>
              <w:rPr>
                <w:rFonts w:cs="Arial"/>
                <w:sz w:val="18"/>
                <w:szCs w:val="18"/>
              </w:rPr>
            </w:pPr>
          </w:p>
        </w:tc>
        <w:tc>
          <w:tcPr>
            <w:tcW w:w="535" w:type="pct"/>
            <w:vAlign w:val="center"/>
          </w:tcPr>
          <w:p w14:paraId="2E0B95E3" w14:textId="77777777" w:rsidR="00530129" w:rsidRPr="00A021E6" w:rsidRDefault="00530129" w:rsidP="00F51301">
            <w:pPr>
              <w:jc w:val="center"/>
              <w:rPr>
                <w:rFonts w:cs="Arial"/>
                <w:sz w:val="18"/>
                <w:szCs w:val="18"/>
              </w:rPr>
            </w:pPr>
            <w:r>
              <w:rPr>
                <w:rFonts w:cs="Arial"/>
                <w:sz w:val="18"/>
                <w:szCs w:val="18"/>
              </w:rPr>
              <w:t>30,000</w:t>
            </w:r>
          </w:p>
        </w:tc>
        <w:tc>
          <w:tcPr>
            <w:tcW w:w="546" w:type="pct"/>
            <w:vAlign w:val="center"/>
          </w:tcPr>
          <w:p w14:paraId="0D81F1E5" w14:textId="77777777" w:rsidR="00530129" w:rsidRDefault="00530129" w:rsidP="00F51301">
            <w:pPr>
              <w:rPr>
                <w:rFonts w:cs="Arial"/>
                <w:sz w:val="18"/>
                <w:szCs w:val="18"/>
              </w:rPr>
            </w:pPr>
            <w:r>
              <w:rPr>
                <w:rFonts w:cs="Arial"/>
                <w:sz w:val="18"/>
                <w:szCs w:val="18"/>
              </w:rPr>
              <w:t>TBC</w:t>
            </w:r>
          </w:p>
        </w:tc>
      </w:tr>
      <w:tr w:rsidR="00530129" w:rsidRPr="00A021E6" w14:paraId="345854AA" w14:textId="77777777" w:rsidTr="008A512E">
        <w:trPr>
          <w:cantSplit/>
          <w:trHeight w:val="690"/>
        </w:trPr>
        <w:tc>
          <w:tcPr>
            <w:tcW w:w="602" w:type="pct"/>
            <w:vMerge/>
          </w:tcPr>
          <w:p w14:paraId="50588CB0" w14:textId="77777777" w:rsidR="00530129" w:rsidRPr="00A021E6" w:rsidRDefault="00530129" w:rsidP="00F51301">
            <w:pPr>
              <w:rPr>
                <w:rFonts w:cs="Arial"/>
                <w:sz w:val="18"/>
                <w:szCs w:val="18"/>
              </w:rPr>
            </w:pPr>
          </w:p>
        </w:tc>
        <w:tc>
          <w:tcPr>
            <w:tcW w:w="770" w:type="pct"/>
            <w:vMerge/>
            <w:vAlign w:val="center"/>
          </w:tcPr>
          <w:p w14:paraId="701A13D3" w14:textId="77777777" w:rsidR="00530129" w:rsidRPr="00A021E6" w:rsidRDefault="00530129" w:rsidP="00F51301">
            <w:pPr>
              <w:spacing w:after="0"/>
              <w:jc w:val="left"/>
              <w:rPr>
                <w:rFonts w:cs="Arial"/>
                <w:b/>
                <w:sz w:val="18"/>
                <w:szCs w:val="18"/>
              </w:rPr>
            </w:pPr>
          </w:p>
        </w:tc>
        <w:tc>
          <w:tcPr>
            <w:tcW w:w="1633" w:type="pct"/>
            <w:gridSpan w:val="4"/>
            <w:tcBorders>
              <w:top w:val="single" w:sz="4" w:space="0" w:color="auto"/>
              <w:left w:val="single" w:sz="4" w:space="0" w:color="000000"/>
              <w:bottom w:val="single" w:sz="4" w:space="0" w:color="auto"/>
              <w:right w:val="single" w:sz="4" w:space="0" w:color="000000"/>
            </w:tcBorders>
            <w:shd w:val="clear" w:color="auto" w:fill="auto"/>
          </w:tcPr>
          <w:p w14:paraId="33778854" w14:textId="661B683E" w:rsidR="00530129" w:rsidRPr="00CB6F9E" w:rsidRDefault="00236C51" w:rsidP="00F51301">
            <w:pPr>
              <w:rPr>
                <w:rFonts w:cs="Arial"/>
                <w:sz w:val="18"/>
                <w:szCs w:val="18"/>
                <w:lang w:val="en-US"/>
              </w:rPr>
            </w:pPr>
            <w:r>
              <w:rPr>
                <w:rFonts w:cs="Arial"/>
                <w:sz w:val="18"/>
                <w:szCs w:val="18"/>
                <w:lang w:val="en-US"/>
              </w:rPr>
              <w:t xml:space="preserve">2.2.2. </w:t>
            </w:r>
            <w:r w:rsidR="00530129" w:rsidRPr="00CB6F9E">
              <w:rPr>
                <w:rFonts w:cs="Arial"/>
                <w:sz w:val="18"/>
                <w:szCs w:val="18"/>
                <w:lang w:val="en-US"/>
              </w:rPr>
              <w:t xml:space="preserve">Analysis on the impact of disasters on specific sectors (e.g. Agriculture, Infrastructure, Energy, Health) and advocate for application of the government resilient agenda in programming through workshops/seminars. </w:t>
            </w:r>
          </w:p>
        </w:tc>
        <w:tc>
          <w:tcPr>
            <w:tcW w:w="516" w:type="pct"/>
            <w:vAlign w:val="center"/>
          </w:tcPr>
          <w:p w14:paraId="0BB5CFF7" w14:textId="3A5F4AA2" w:rsidR="00530129" w:rsidRPr="00A021E6" w:rsidRDefault="00530129" w:rsidP="00672187">
            <w:pPr>
              <w:jc w:val="center"/>
              <w:rPr>
                <w:rFonts w:cs="Arial"/>
                <w:sz w:val="18"/>
                <w:szCs w:val="18"/>
              </w:rPr>
            </w:pPr>
            <w:r w:rsidRPr="00A021E6">
              <w:rPr>
                <w:rFonts w:cs="Arial"/>
                <w:sz w:val="18"/>
                <w:szCs w:val="18"/>
              </w:rPr>
              <w:t>C</w:t>
            </w:r>
            <w:r w:rsidR="00672187">
              <w:rPr>
                <w:rFonts w:cs="Arial"/>
                <w:sz w:val="18"/>
                <w:szCs w:val="18"/>
              </w:rPr>
              <w:t>ENOE</w:t>
            </w:r>
          </w:p>
        </w:tc>
        <w:tc>
          <w:tcPr>
            <w:tcW w:w="398" w:type="pct"/>
            <w:vAlign w:val="center"/>
          </w:tcPr>
          <w:p w14:paraId="58F7FB37" w14:textId="77777777" w:rsidR="00530129" w:rsidRPr="00A021E6" w:rsidRDefault="00530129" w:rsidP="00F51301">
            <w:pPr>
              <w:rPr>
                <w:rFonts w:cs="Arial"/>
                <w:sz w:val="18"/>
                <w:szCs w:val="18"/>
              </w:rPr>
            </w:pPr>
            <w:r w:rsidRPr="00A021E6">
              <w:rPr>
                <w:rFonts w:cs="Arial"/>
                <w:sz w:val="18"/>
                <w:szCs w:val="18"/>
              </w:rPr>
              <w:t>20,000</w:t>
            </w:r>
          </w:p>
        </w:tc>
        <w:tc>
          <w:tcPr>
            <w:tcW w:w="535" w:type="pct"/>
            <w:vAlign w:val="center"/>
          </w:tcPr>
          <w:p w14:paraId="3C6D4792" w14:textId="77777777" w:rsidR="00530129" w:rsidRPr="00A021E6" w:rsidRDefault="00530129" w:rsidP="00F51301">
            <w:pPr>
              <w:jc w:val="center"/>
              <w:rPr>
                <w:rFonts w:cs="Arial"/>
                <w:sz w:val="18"/>
                <w:szCs w:val="18"/>
              </w:rPr>
            </w:pPr>
            <w:r>
              <w:rPr>
                <w:rFonts w:cs="Arial"/>
                <w:sz w:val="18"/>
                <w:szCs w:val="18"/>
              </w:rPr>
              <w:t>20,000</w:t>
            </w:r>
          </w:p>
        </w:tc>
        <w:tc>
          <w:tcPr>
            <w:tcW w:w="546" w:type="pct"/>
            <w:vAlign w:val="center"/>
          </w:tcPr>
          <w:p w14:paraId="475F76AB" w14:textId="11F76686" w:rsidR="00530129" w:rsidRPr="00A021E6" w:rsidRDefault="00530129" w:rsidP="00672187">
            <w:pPr>
              <w:rPr>
                <w:rFonts w:cs="Arial"/>
                <w:sz w:val="18"/>
                <w:szCs w:val="18"/>
              </w:rPr>
            </w:pPr>
            <w:r w:rsidRPr="00A021E6">
              <w:rPr>
                <w:rFonts w:cs="Arial"/>
                <w:sz w:val="18"/>
                <w:szCs w:val="18"/>
              </w:rPr>
              <w:t>T</w:t>
            </w:r>
            <w:r w:rsidR="00672187">
              <w:rPr>
                <w:rFonts w:cs="Arial"/>
                <w:sz w:val="18"/>
                <w:szCs w:val="18"/>
              </w:rPr>
              <w:t>RAC</w:t>
            </w:r>
          </w:p>
        </w:tc>
      </w:tr>
      <w:tr w:rsidR="00530129" w:rsidRPr="00A021E6" w14:paraId="12603289" w14:textId="77777777" w:rsidTr="008A512E">
        <w:trPr>
          <w:cantSplit/>
          <w:trHeight w:val="272"/>
        </w:trPr>
        <w:tc>
          <w:tcPr>
            <w:tcW w:w="602" w:type="pct"/>
            <w:vMerge/>
          </w:tcPr>
          <w:p w14:paraId="3BB4CFBB" w14:textId="77777777" w:rsidR="00530129" w:rsidRPr="00A021E6" w:rsidRDefault="00530129" w:rsidP="00F51301">
            <w:pPr>
              <w:rPr>
                <w:rFonts w:cs="Arial"/>
                <w:sz w:val="18"/>
                <w:szCs w:val="18"/>
              </w:rPr>
            </w:pPr>
          </w:p>
        </w:tc>
        <w:tc>
          <w:tcPr>
            <w:tcW w:w="770" w:type="pct"/>
            <w:vMerge/>
            <w:vAlign w:val="center"/>
          </w:tcPr>
          <w:p w14:paraId="229207D6" w14:textId="77777777" w:rsidR="00530129" w:rsidRPr="00A021E6" w:rsidRDefault="00530129" w:rsidP="00F51301">
            <w:pPr>
              <w:spacing w:after="0"/>
              <w:jc w:val="left"/>
              <w:rPr>
                <w:rFonts w:cs="Arial"/>
                <w:b/>
                <w:sz w:val="18"/>
                <w:szCs w:val="18"/>
              </w:rPr>
            </w:pPr>
          </w:p>
        </w:tc>
        <w:tc>
          <w:tcPr>
            <w:tcW w:w="1633" w:type="pct"/>
            <w:gridSpan w:val="4"/>
            <w:vMerge w:val="restart"/>
            <w:tcBorders>
              <w:top w:val="single" w:sz="4" w:space="0" w:color="auto"/>
              <w:left w:val="single" w:sz="4" w:space="0" w:color="000000"/>
              <w:right w:val="single" w:sz="4" w:space="0" w:color="000000"/>
            </w:tcBorders>
            <w:shd w:val="clear" w:color="auto" w:fill="auto"/>
          </w:tcPr>
          <w:p w14:paraId="57435A7B" w14:textId="447AFC66" w:rsidR="00530129" w:rsidRPr="00CB6F9E" w:rsidRDefault="00236C51" w:rsidP="00F51301">
            <w:pPr>
              <w:rPr>
                <w:rFonts w:cs="Arial"/>
                <w:sz w:val="18"/>
                <w:szCs w:val="18"/>
                <w:lang w:val="en-US"/>
              </w:rPr>
            </w:pPr>
            <w:r>
              <w:rPr>
                <w:rFonts w:cs="Arial"/>
                <w:sz w:val="18"/>
                <w:szCs w:val="18"/>
                <w:lang w:val="en"/>
              </w:rPr>
              <w:t xml:space="preserve">2.2.3. </w:t>
            </w:r>
            <w:r w:rsidR="00530129" w:rsidRPr="00A021E6">
              <w:rPr>
                <w:rFonts w:cs="Arial"/>
                <w:sz w:val="18"/>
                <w:szCs w:val="18"/>
                <w:lang w:val="en"/>
              </w:rPr>
              <w:t xml:space="preserve">Support exchange experiences on disaster risk assessment (e.g.  </w:t>
            </w:r>
            <w:proofErr w:type="spellStart"/>
            <w:r w:rsidR="00530129" w:rsidRPr="00A021E6">
              <w:rPr>
                <w:rFonts w:cs="Arial"/>
                <w:sz w:val="18"/>
                <w:szCs w:val="18"/>
                <w:lang w:val="en"/>
              </w:rPr>
              <w:t>Changai</w:t>
            </w:r>
            <w:proofErr w:type="spellEnd"/>
            <w:r w:rsidR="00530129" w:rsidRPr="00A021E6">
              <w:rPr>
                <w:rFonts w:cs="Arial"/>
                <w:sz w:val="18"/>
                <w:szCs w:val="18"/>
                <w:lang w:val="en"/>
              </w:rPr>
              <w:t xml:space="preserve"> Normal University- China; FEMA - USA) to build capacity on the NDO</w:t>
            </w:r>
          </w:p>
        </w:tc>
        <w:tc>
          <w:tcPr>
            <w:tcW w:w="516" w:type="pct"/>
            <w:vMerge w:val="restart"/>
            <w:vAlign w:val="center"/>
          </w:tcPr>
          <w:p w14:paraId="4DF3144C" w14:textId="3C2498E9" w:rsidR="00530129" w:rsidRPr="00A021E6" w:rsidRDefault="00530129" w:rsidP="00672187">
            <w:pPr>
              <w:jc w:val="center"/>
              <w:rPr>
                <w:rFonts w:cs="Arial"/>
                <w:sz w:val="18"/>
                <w:szCs w:val="18"/>
              </w:rPr>
            </w:pPr>
            <w:r w:rsidRPr="00A021E6">
              <w:rPr>
                <w:rFonts w:cs="Arial"/>
                <w:sz w:val="18"/>
                <w:szCs w:val="18"/>
              </w:rPr>
              <w:t>C</w:t>
            </w:r>
            <w:r w:rsidR="00672187">
              <w:rPr>
                <w:rFonts w:cs="Arial"/>
                <w:sz w:val="18"/>
                <w:szCs w:val="18"/>
              </w:rPr>
              <w:t>ENOE</w:t>
            </w:r>
          </w:p>
        </w:tc>
        <w:tc>
          <w:tcPr>
            <w:tcW w:w="398" w:type="pct"/>
            <w:vMerge w:val="restart"/>
            <w:vAlign w:val="center"/>
          </w:tcPr>
          <w:p w14:paraId="015E8BDE" w14:textId="77777777" w:rsidR="00530129" w:rsidRPr="00A021E6" w:rsidRDefault="00530129" w:rsidP="00F51301">
            <w:pPr>
              <w:rPr>
                <w:rFonts w:cs="Arial"/>
                <w:sz w:val="18"/>
                <w:szCs w:val="18"/>
              </w:rPr>
            </w:pPr>
            <w:r>
              <w:rPr>
                <w:rFonts w:cs="Arial"/>
                <w:sz w:val="18"/>
                <w:szCs w:val="18"/>
              </w:rPr>
              <w:t>4</w:t>
            </w:r>
            <w:r w:rsidRPr="00A021E6">
              <w:rPr>
                <w:rFonts w:cs="Arial"/>
                <w:sz w:val="18"/>
                <w:szCs w:val="18"/>
              </w:rPr>
              <w:t>0,000</w:t>
            </w:r>
          </w:p>
        </w:tc>
        <w:tc>
          <w:tcPr>
            <w:tcW w:w="535" w:type="pct"/>
            <w:vAlign w:val="center"/>
          </w:tcPr>
          <w:p w14:paraId="2328787A" w14:textId="77777777" w:rsidR="00530129" w:rsidRPr="00A021E6" w:rsidRDefault="00530129" w:rsidP="00F51301">
            <w:pPr>
              <w:jc w:val="center"/>
              <w:rPr>
                <w:rFonts w:cs="Arial"/>
                <w:sz w:val="18"/>
                <w:szCs w:val="18"/>
              </w:rPr>
            </w:pPr>
            <w:r>
              <w:rPr>
                <w:rFonts w:cs="Arial"/>
                <w:sz w:val="18"/>
                <w:szCs w:val="18"/>
              </w:rPr>
              <w:t>10,000</w:t>
            </w:r>
          </w:p>
        </w:tc>
        <w:tc>
          <w:tcPr>
            <w:tcW w:w="546" w:type="pct"/>
            <w:vAlign w:val="center"/>
          </w:tcPr>
          <w:p w14:paraId="62A295F8" w14:textId="0F79788B" w:rsidR="00530129" w:rsidRPr="00A021E6" w:rsidRDefault="00530129" w:rsidP="00672187">
            <w:pPr>
              <w:rPr>
                <w:rFonts w:cs="Arial"/>
                <w:sz w:val="18"/>
                <w:szCs w:val="18"/>
              </w:rPr>
            </w:pPr>
            <w:r>
              <w:rPr>
                <w:rFonts w:cs="Arial"/>
                <w:sz w:val="18"/>
                <w:szCs w:val="18"/>
              </w:rPr>
              <w:t>T</w:t>
            </w:r>
            <w:r w:rsidR="00672187">
              <w:rPr>
                <w:rFonts w:cs="Arial"/>
                <w:sz w:val="18"/>
                <w:szCs w:val="18"/>
              </w:rPr>
              <w:t>RAC</w:t>
            </w:r>
          </w:p>
        </w:tc>
      </w:tr>
      <w:tr w:rsidR="00530129" w:rsidRPr="00A021E6" w14:paraId="0F276981" w14:textId="77777777" w:rsidTr="008A512E">
        <w:trPr>
          <w:cantSplit/>
          <w:trHeight w:val="408"/>
        </w:trPr>
        <w:tc>
          <w:tcPr>
            <w:tcW w:w="602" w:type="pct"/>
            <w:vMerge/>
          </w:tcPr>
          <w:p w14:paraId="0F7F6F10" w14:textId="77777777" w:rsidR="00530129" w:rsidRPr="00A021E6" w:rsidRDefault="00530129" w:rsidP="00F51301">
            <w:pPr>
              <w:rPr>
                <w:rFonts w:cs="Arial"/>
                <w:sz w:val="18"/>
                <w:szCs w:val="18"/>
              </w:rPr>
            </w:pPr>
          </w:p>
        </w:tc>
        <w:tc>
          <w:tcPr>
            <w:tcW w:w="770" w:type="pct"/>
            <w:vMerge/>
            <w:vAlign w:val="center"/>
          </w:tcPr>
          <w:p w14:paraId="26D4829E" w14:textId="77777777" w:rsidR="00530129" w:rsidRPr="00A021E6" w:rsidRDefault="00530129" w:rsidP="00F51301">
            <w:pPr>
              <w:spacing w:after="0"/>
              <w:jc w:val="left"/>
              <w:rPr>
                <w:rFonts w:cs="Arial"/>
                <w:b/>
                <w:sz w:val="18"/>
                <w:szCs w:val="18"/>
              </w:rPr>
            </w:pPr>
          </w:p>
        </w:tc>
        <w:tc>
          <w:tcPr>
            <w:tcW w:w="1633" w:type="pct"/>
            <w:gridSpan w:val="4"/>
            <w:vMerge/>
            <w:tcBorders>
              <w:left w:val="single" w:sz="4" w:space="0" w:color="000000"/>
              <w:bottom w:val="single" w:sz="4" w:space="0" w:color="auto"/>
              <w:right w:val="single" w:sz="4" w:space="0" w:color="000000"/>
            </w:tcBorders>
            <w:shd w:val="clear" w:color="auto" w:fill="auto"/>
          </w:tcPr>
          <w:p w14:paraId="41A3BE04" w14:textId="77777777" w:rsidR="00530129" w:rsidRPr="00A021E6" w:rsidRDefault="00530129" w:rsidP="00F51301">
            <w:pPr>
              <w:rPr>
                <w:rFonts w:cs="Arial"/>
                <w:sz w:val="18"/>
                <w:szCs w:val="18"/>
                <w:lang w:val="en"/>
              </w:rPr>
            </w:pPr>
          </w:p>
        </w:tc>
        <w:tc>
          <w:tcPr>
            <w:tcW w:w="516" w:type="pct"/>
            <w:vMerge/>
            <w:vAlign w:val="center"/>
          </w:tcPr>
          <w:p w14:paraId="41BD7865" w14:textId="77777777" w:rsidR="00530129" w:rsidRPr="00A021E6" w:rsidRDefault="00530129" w:rsidP="00F51301">
            <w:pPr>
              <w:jc w:val="center"/>
              <w:rPr>
                <w:rFonts w:cs="Arial"/>
                <w:sz w:val="18"/>
                <w:szCs w:val="18"/>
              </w:rPr>
            </w:pPr>
          </w:p>
        </w:tc>
        <w:tc>
          <w:tcPr>
            <w:tcW w:w="398" w:type="pct"/>
            <w:vMerge/>
            <w:vAlign w:val="center"/>
          </w:tcPr>
          <w:p w14:paraId="1CC08579" w14:textId="77777777" w:rsidR="00530129" w:rsidRDefault="00530129" w:rsidP="00F51301">
            <w:pPr>
              <w:rPr>
                <w:rFonts w:cs="Arial"/>
                <w:sz w:val="18"/>
                <w:szCs w:val="18"/>
              </w:rPr>
            </w:pPr>
          </w:p>
        </w:tc>
        <w:tc>
          <w:tcPr>
            <w:tcW w:w="535" w:type="pct"/>
            <w:vAlign w:val="center"/>
          </w:tcPr>
          <w:p w14:paraId="20CD3113" w14:textId="77777777" w:rsidR="00530129" w:rsidRPr="00A021E6" w:rsidRDefault="00530129" w:rsidP="00F51301">
            <w:pPr>
              <w:jc w:val="center"/>
              <w:rPr>
                <w:rFonts w:cs="Arial"/>
                <w:sz w:val="18"/>
                <w:szCs w:val="18"/>
              </w:rPr>
            </w:pPr>
            <w:r>
              <w:rPr>
                <w:rFonts w:cs="Arial"/>
                <w:sz w:val="18"/>
                <w:szCs w:val="18"/>
              </w:rPr>
              <w:t>30,000</w:t>
            </w:r>
          </w:p>
        </w:tc>
        <w:tc>
          <w:tcPr>
            <w:tcW w:w="546" w:type="pct"/>
            <w:vAlign w:val="center"/>
          </w:tcPr>
          <w:p w14:paraId="7AE06FA1" w14:textId="77777777" w:rsidR="00530129" w:rsidRDefault="00530129" w:rsidP="00F51301">
            <w:pPr>
              <w:rPr>
                <w:rFonts w:cs="Arial"/>
                <w:sz w:val="18"/>
                <w:szCs w:val="18"/>
              </w:rPr>
            </w:pPr>
            <w:r>
              <w:rPr>
                <w:rFonts w:cs="Arial"/>
                <w:sz w:val="18"/>
                <w:szCs w:val="18"/>
              </w:rPr>
              <w:t>TBC</w:t>
            </w:r>
          </w:p>
        </w:tc>
      </w:tr>
      <w:tr w:rsidR="00530129" w:rsidRPr="00A021E6" w14:paraId="1FD39063" w14:textId="77777777" w:rsidTr="008A512E">
        <w:trPr>
          <w:cantSplit/>
          <w:trHeight w:val="647"/>
        </w:trPr>
        <w:tc>
          <w:tcPr>
            <w:tcW w:w="602" w:type="pct"/>
            <w:vMerge/>
          </w:tcPr>
          <w:p w14:paraId="760730A2" w14:textId="77777777" w:rsidR="00530129" w:rsidRPr="00A021E6" w:rsidRDefault="00530129" w:rsidP="00F51301">
            <w:pPr>
              <w:rPr>
                <w:rFonts w:cs="Arial"/>
                <w:sz w:val="18"/>
                <w:szCs w:val="18"/>
              </w:rPr>
            </w:pPr>
          </w:p>
        </w:tc>
        <w:tc>
          <w:tcPr>
            <w:tcW w:w="770" w:type="pct"/>
            <w:vMerge/>
            <w:vAlign w:val="center"/>
          </w:tcPr>
          <w:p w14:paraId="0CE1AE97" w14:textId="77777777" w:rsidR="00530129" w:rsidRPr="00A021E6" w:rsidRDefault="00530129" w:rsidP="00F51301">
            <w:pPr>
              <w:spacing w:after="0"/>
              <w:jc w:val="left"/>
              <w:rPr>
                <w:rFonts w:cs="Arial"/>
                <w:b/>
                <w:sz w:val="18"/>
                <w:szCs w:val="18"/>
              </w:rPr>
            </w:pPr>
          </w:p>
        </w:tc>
        <w:tc>
          <w:tcPr>
            <w:tcW w:w="1633" w:type="pct"/>
            <w:gridSpan w:val="4"/>
          </w:tcPr>
          <w:p w14:paraId="48F39485" w14:textId="23AE8CD0" w:rsidR="00530129" w:rsidRPr="00CB6F9E" w:rsidRDefault="00236C51" w:rsidP="00F51301">
            <w:pPr>
              <w:pStyle w:val="ListParagraph"/>
              <w:spacing w:after="0"/>
              <w:ind w:left="0"/>
              <w:rPr>
                <w:rFonts w:cs="Arial"/>
                <w:sz w:val="18"/>
                <w:szCs w:val="18"/>
                <w:lang w:val="en-US"/>
              </w:rPr>
            </w:pPr>
            <w:r>
              <w:rPr>
                <w:rFonts w:cs="Arial"/>
                <w:sz w:val="18"/>
                <w:szCs w:val="18"/>
                <w:lang w:val="en-US"/>
              </w:rPr>
              <w:t xml:space="preserve">2.2.4. </w:t>
            </w:r>
            <w:r w:rsidR="00530129" w:rsidRPr="00CB6F9E">
              <w:rPr>
                <w:rFonts w:cs="Arial"/>
                <w:sz w:val="18"/>
                <w:szCs w:val="18"/>
                <w:lang w:val="en-US"/>
              </w:rPr>
              <w:t>Acquire national database management packages (online)</w:t>
            </w:r>
          </w:p>
          <w:p w14:paraId="43959EF6" w14:textId="77777777" w:rsidR="00530129" w:rsidRPr="00A021E6" w:rsidRDefault="00530129" w:rsidP="00A213FD">
            <w:pPr>
              <w:pStyle w:val="ListParagraph"/>
              <w:numPr>
                <w:ilvl w:val="0"/>
                <w:numId w:val="73"/>
              </w:numPr>
              <w:spacing w:after="0"/>
              <w:contextualSpacing/>
              <w:jc w:val="left"/>
              <w:rPr>
                <w:rFonts w:cs="Arial"/>
                <w:sz w:val="18"/>
                <w:szCs w:val="18"/>
                <w:lang w:val="pt-PT"/>
              </w:rPr>
            </w:pPr>
            <w:r w:rsidRPr="00A021E6">
              <w:rPr>
                <w:rFonts w:cs="Arial"/>
                <w:sz w:val="18"/>
                <w:szCs w:val="18"/>
                <w:lang w:val="pt-PT"/>
              </w:rPr>
              <w:t>Stock management</w:t>
            </w:r>
          </w:p>
          <w:p w14:paraId="5E002BBE" w14:textId="77777777" w:rsidR="00530129" w:rsidRPr="00A021E6" w:rsidRDefault="00530129" w:rsidP="00A213FD">
            <w:pPr>
              <w:pStyle w:val="ListParagraph"/>
              <w:numPr>
                <w:ilvl w:val="0"/>
                <w:numId w:val="73"/>
              </w:numPr>
              <w:spacing w:after="0"/>
              <w:contextualSpacing/>
              <w:jc w:val="left"/>
              <w:rPr>
                <w:rFonts w:cs="Arial"/>
                <w:sz w:val="18"/>
                <w:szCs w:val="18"/>
                <w:lang w:val="pt-PT"/>
              </w:rPr>
            </w:pPr>
            <w:r w:rsidRPr="00A021E6">
              <w:rPr>
                <w:rFonts w:cs="Arial"/>
                <w:sz w:val="18"/>
                <w:szCs w:val="18"/>
                <w:lang w:val="pt-PT"/>
              </w:rPr>
              <w:t>Management of emergency logistic information</w:t>
            </w:r>
          </w:p>
          <w:p w14:paraId="479AF2D6" w14:textId="77777777" w:rsidR="00530129" w:rsidRPr="00A021E6" w:rsidRDefault="00530129" w:rsidP="00F51301">
            <w:pPr>
              <w:pStyle w:val="ListParagraph"/>
              <w:spacing w:after="0"/>
              <w:contextualSpacing/>
              <w:jc w:val="left"/>
              <w:rPr>
                <w:rFonts w:cs="Arial"/>
                <w:sz w:val="18"/>
                <w:szCs w:val="18"/>
                <w:lang w:val="pt-PT"/>
              </w:rPr>
            </w:pPr>
          </w:p>
        </w:tc>
        <w:tc>
          <w:tcPr>
            <w:tcW w:w="516" w:type="pct"/>
            <w:vAlign w:val="center"/>
          </w:tcPr>
          <w:p w14:paraId="1E62DB47" w14:textId="7F86B576" w:rsidR="00530129" w:rsidRPr="00A021E6" w:rsidRDefault="00530129" w:rsidP="00672187">
            <w:pPr>
              <w:jc w:val="center"/>
              <w:rPr>
                <w:rFonts w:cs="Arial"/>
                <w:sz w:val="18"/>
                <w:szCs w:val="18"/>
              </w:rPr>
            </w:pPr>
            <w:r w:rsidRPr="00A021E6">
              <w:rPr>
                <w:rFonts w:cs="Arial"/>
                <w:sz w:val="18"/>
                <w:szCs w:val="18"/>
              </w:rPr>
              <w:t>DPM/C</w:t>
            </w:r>
            <w:r w:rsidR="00672187">
              <w:rPr>
                <w:rFonts w:cs="Arial"/>
                <w:sz w:val="18"/>
                <w:szCs w:val="18"/>
              </w:rPr>
              <w:t>ENOE</w:t>
            </w:r>
          </w:p>
        </w:tc>
        <w:tc>
          <w:tcPr>
            <w:tcW w:w="398" w:type="pct"/>
            <w:vAlign w:val="center"/>
          </w:tcPr>
          <w:p w14:paraId="5182FCF9" w14:textId="77777777" w:rsidR="00530129" w:rsidRPr="00A021E6" w:rsidRDefault="00530129" w:rsidP="00F51301">
            <w:pPr>
              <w:rPr>
                <w:rFonts w:cs="Arial"/>
                <w:sz w:val="18"/>
                <w:szCs w:val="18"/>
              </w:rPr>
            </w:pPr>
            <w:r>
              <w:rPr>
                <w:rFonts w:cs="Arial"/>
                <w:sz w:val="18"/>
                <w:szCs w:val="18"/>
              </w:rPr>
              <w:t>10</w:t>
            </w:r>
            <w:r w:rsidRPr="00A021E6">
              <w:rPr>
                <w:rFonts w:cs="Arial"/>
                <w:sz w:val="18"/>
                <w:szCs w:val="18"/>
              </w:rPr>
              <w:t>,000</w:t>
            </w:r>
          </w:p>
        </w:tc>
        <w:tc>
          <w:tcPr>
            <w:tcW w:w="535" w:type="pct"/>
            <w:vAlign w:val="center"/>
          </w:tcPr>
          <w:p w14:paraId="292FAF8E" w14:textId="77777777" w:rsidR="00530129" w:rsidRPr="00A021E6" w:rsidRDefault="00530129" w:rsidP="00F51301">
            <w:pPr>
              <w:jc w:val="center"/>
              <w:rPr>
                <w:rFonts w:cs="Arial"/>
                <w:sz w:val="18"/>
                <w:szCs w:val="18"/>
              </w:rPr>
            </w:pPr>
            <w:r>
              <w:rPr>
                <w:rFonts w:cs="Arial"/>
                <w:sz w:val="18"/>
                <w:szCs w:val="18"/>
              </w:rPr>
              <w:t>10,000</w:t>
            </w:r>
          </w:p>
        </w:tc>
        <w:tc>
          <w:tcPr>
            <w:tcW w:w="546" w:type="pct"/>
            <w:vAlign w:val="center"/>
          </w:tcPr>
          <w:p w14:paraId="256E9EEC" w14:textId="77777777" w:rsidR="00530129" w:rsidRPr="00A021E6" w:rsidRDefault="00530129" w:rsidP="00F51301">
            <w:pPr>
              <w:rPr>
                <w:rFonts w:cs="Arial"/>
                <w:sz w:val="18"/>
                <w:szCs w:val="18"/>
              </w:rPr>
            </w:pPr>
            <w:r>
              <w:rPr>
                <w:rFonts w:cs="Arial"/>
                <w:sz w:val="18"/>
                <w:szCs w:val="18"/>
              </w:rPr>
              <w:t>TBM</w:t>
            </w:r>
          </w:p>
        </w:tc>
      </w:tr>
      <w:tr w:rsidR="00530129" w:rsidRPr="00A021E6" w14:paraId="30DEBD3D" w14:textId="77777777" w:rsidTr="008A512E">
        <w:trPr>
          <w:cantSplit/>
          <w:trHeight w:val="307"/>
        </w:trPr>
        <w:tc>
          <w:tcPr>
            <w:tcW w:w="602" w:type="pct"/>
            <w:vMerge/>
          </w:tcPr>
          <w:p w14:paraId="1256F8D7" w14:textId="77777777" w:rsidR="00530129" w:rsidRPr="00A021E6" w:rsidRDefault="00530129" w:rsidP="00F51301">
            <w:pPr>
              <w:rPr>
                <w:rFonts w:cs="Arial"/>
                <w:sz w:val="18"/>
                <w:szCs w:val="18"/>
              </w:rPr>
            </w:pPr>
          </w:p>
        </w:tc>
        <w:tc>
          <w:tcPr>
            <w:tcW w:w="770" w:type="pct"/>
            <w:vMerge/>
            <w:vAlign w:val="center"/>
          </w:tcPr>
          <w:p w14:paraId="2D94FF89" w14:textId="77777777" w:rsidR="00530129" w:rsidRPr="00A021E6" w:rsidRDefault="00530129" w:rsidP="00F51301">
            <w:pPr>
              <w:spacing w:after="0"/>
              <w:jc w:val="left"/>
              <w:rPr>
                <w:rFonts w:cs="Arial"/>
                <w:b/>
                <w:sz w:val="18"/>
                <w:szCs w:val="18"/>
              </w:rPr>
            </w:pPr>
          </w:p>
        </w:tc>
        <w:tc>
          <w:tcPr>
            <w:tcW w:w="1633" w:type="pct"/>
            <w:gridSpan w:val="4"/>
            <w:vMerge w:val="restart"/>
          </w:tcPr>
          <w:p w14:paraId="481C03C9" w14:textId="7A5CBA96" w:rsidR="00530129" w:rsidRPr="00CB6F9E" w:rsidRDefault="00236C51" w:rsidP="00F51301">
            <w:pPr>
              <w:spacing w:after="0"/>
              <w:jc w:val="left"/>
              <w:rPr>
                <w:rFonts w:cs="Arial"/>
                <w:sz w:val="18"/>
                <w:szCs w:val="18"/>
                <w:lang w:val="en-US"/>
              </w:rPr>
            </w:pPr>
            <w:r>
              <w:rPr>
                <w:rFonts w:cs="Arial"/>
                <w:sz w:val="18"/>
                <w:szCs w:val="18"/>
                <w:lang w:val="en-US"/>
              </w:rPr>
              <w:t xml:space="preserve">2.2.5. </w:t>
            </w:r>
            <w:r w:rsidR="00530129" w:rsidRPr="00CB6F9E">
              <w:rPr>
                <w:rFonts w:cs="Arial"/>
                <w:sz w:val="18"/>
                <w:szCs w:val="18"/>
                <w:lang w:val="en-US"/>
              </w:rPr>
              <w:t>Through consultative workshops/meetings collate data to support creation of damage and loss database information on DRR and institute a disaster reporting network system</w:t>
            </w:r>
          </w:p>
        </w:tc>
        <w:tc>
          <w:tcPr>
            <w:tcW w:w="516" w:type="pct"/>
            <w:vMerge w:val="restart"/>
            <w:vAlign w:val="center"/>
          </w:tcPr>
          <w:p w14:paraId="75CA07C3" w14:textId="77777777" w:rsidR="00530129" w:rsidRPr="00A021E6" w:rsidRDefault="00530129" w:rsidP="00F51301">
            <w:pPr>
              <w:jc w:val="center"/>
              <w:rPr>
                <w:rFonts w:cs="Arial"/>
                <w:sz w:val="18"/>
                <w:szCs w:val="18"/>
              </w:rPr>
            </w:pPr>
            <w:r w:rsidRPr="00A021E6">
              <w:rPr>
                <w:rFonts w:cs="Arial"/>
                <w:sz w:val="18"/>
                <w:szCs w:val="18"/>
              </w:rPr>
              <w:t>DPM</w:t>
            </w:r>
          </w:p>
        </w:tc>
        <w:tc>
          <w:tcPr>
            <w:tcW w:w="398" w:type="pct"/>
            <w:vMerge w:val="restart"/>
            <w:vAlign w:val="center"/>
          </w:tcPr>
          <w:p w14:paraId="6298CA8F" w14:textId="77777777" w:rsidR="00530129" w:rsidRPr="00A021E6" w:rsidRDefault="00530129" w:rsidP="00F51301">
            <w:pPr>
              <w:rPr>
                <w:rFonts w:cs="Arial"/>
                <w:sz w:val="18"/>
                <w:szCs w:val="18"/>
              </w:rPr>
            </w:pPr>
            <w:r>
              <w:rPr>
                <w:rFonts w:cs="Arial"/>
                <w:sz w:val="18"/>
                <w:szCs w:val="18"/>
              </w:rPr>
              <w:t>10</w:t>
            </w:r>
            <w:r w:rsidRPr="00A021E6">
              <w:rPr>
                <w:rFonts w:cs="Arial"/>
                <w:sz w:val="18"/>
                <w:szCs w:val="18"/>
              </w:rPr>
              <w:t>0,000</w:t>
            </w:r>
          </w:p>
        </w:tc>
        <w:tc>
          <w:tcPr>
            <w:tcW w:w="535" w:type="pct"/>
            <w:vAlign w:val="center"/>
          </w:tcPr>
          <w:p w14:paraId="1A9FC092" w14:textId="77777777" w:rsidR="00530129" w:rsidRPr="00A021E6" w:rsidRDefault="00530129" w:rsidP="00F51301">
            <w:pPr>
              <w:jc w:val="center"/>
              <w:rPr>
                <w:rFonts w:cs="Arial"/>
                <w:sz w:val="18"/>
                <w:szCs w:val="18"/>
              </w:rPr>
            </w:pPr>
            <w:r>
              <w:rPr>
                <w:rFonts w:cs="Arial"/>
                <w:sz w:val="18"/>
                <w:szCs w:val="18"/>
              </w:rPr>
              <w:t>20,000</w:t>
            </w:r>
          </w:p>
        </w:tc>
        <w:tc>
          <w:tcPr>
            <w:tcW w:w="546" w:type="pct"/>
            <w:vAlign w:val="center"/>
          </w:tcPr>
          <w:p w14:paraId="7DAB54BC" w14:textId="692FEFAC" w:rsidR="00530129" w:rsidRPr="00A021E6" w:rsidRDefault="00530129" w:rsidP="00EA279A">
            <w:pPr>
              <w:rPr>
                <w:rFonts w:cs="Arial"/>
                <w:sz w:val="18"/>
                <w:szCs w:val="18"/>
              </w:rPr>
            </w:pPr>
            <w:r>
              <w:rPr>
                <w:rFonts w:cs="Arial"/>
                <w:sz w:val="18"/>
                <w:szCs w:val="18"/>
              </w:rPr>
              <w:t>T</w:t>
            </w:r>
            <w:r w:rsidR="00EA279A">
              <w:rPr>
                <w:rFonts w:cs="Arial"/>
                <w:sz w:val="18"/>
                <w:szCs w:val="18"/>
              </w:rPr>
              <w:t>RAC</w:t>
            </w:r>
          </w:p>
        </w:tc>
      </w:tr>
      <w:tr w:rsidR="00530129" w:rsidRPr="00A021E6" w14:paraId="64440B7A" w14:textId="77777777" w:rsidTr="008A512E">
        <w:trPr>
          <w:cantSplit/>
          <w:trHeight w:val="510"/>
        </w:trPr>
        <w:tc>
          <w:tcPr>
            <w:tcW w:w="602" w:type="pct"/>
            <w:vMerge/>
          </w:tcPr>
          <w:p w14:paraId="6C0E9A42" w14:textId="77777777" w:rsidR="00530129" w:rsidRPr="00A021E6" w:rsidRDefault="00530129" w:rsidP="00F51301">
            <w:pPr>
              <w:rPr>
                <w:rFonts w:cs="Arial"/>
                <w:sz w:val="18"/>
                <w:szCs w:val="18"/>
              </w:rPr>
            </w:pPr>
          </w:p>
        </w:tc>
        <w:tc>
          <w:tcPr>
            <w:tcW w:w="770" w:type="pct"/>
            <w:vMerge/>
            <w:vAlign w:val="center"/>
          </w:tcPr>
          <w:p w14:paraId="0740D2A9" w14:textId="77777777" w:rsidR="00530129" w:rsidRPr="00A021E6" w:rsidRDefault="00530129" w:rsidP="00F51301">
            <w:pPr>
              <w:spacing w:after="0"/>
              <w:jc w:val="left"/>
              <w:rPr>
                <w:rFonts w:cs="Arial"/>
                <w:b/>
                <w:sz w:val="18"/>
                <w:szCs w:val="18"/>
              </w:rPr>
            </w:pPr>
          </w:p>
        </w:tc>
        <w:tc>
          <w:tcPr>
            <w:tcW w:w="1633" w:type="pct"/>
            <w:gridSpan w:val="4"/>
            <w:vMerge/>
          </w:tcPr>
          <w:p w14:paraId="5CDE5A76" w14:textId="77777777" w:rsidR="00530129" w:rsidRPr="00A021E6" w:rsidRDefault="00530129" w:rsidP="00F51301">
            <w:pPr>
              <w:spacing w:after="0"/>
              <w:jc w:val="left"/>
              <w:rPr>
                <w:rFonts w:cs="Arial"/>
                <w:sz w:val="18"/>
                <w:szCs w:val="18"/>
                <w:lang w:val="pt-PT"/>
              </w:rPr>
            </w:pPr>
          </w:p>
        </w:tc>
        <w:tc>
          <w:tcPr>
            <w:tcW w:w="516" w:type="pct"/>
            <w:vMerge/>
            <w:vAlign w:val="center"/>
          </w:tcPr>
          <w:p w14:paraId="59413C21" w14:textId="77777777" w:rsidR="00530129" w:rsidRPr="00A021E6" w:rsidRDefault="00530129" w:rsidP="00F51301">
            <w:pPr>
              <w:jc w:val="center"/>
              <w:rPr>
                <w:rFonts w:cs="Arial"/>
                <w:sz w:val="18"/>
                <w:szCs w:val="18"/>
              </w:rPr>
            </w:pPr>
          </w:p>
        </w:tc>
        <w:tc>
          <w:tcPr>
            <w:tcW w:w="398" w:type="pct"/>
            <w:vMerge/>
            <w:vAlign w:val="center"/>
          </w:tcPr>
          <w:p w14:paraId="36ACA0F8" w14:textId="77777777" w:rsidR="00530129" w:rsidRDefault="00530129" w:rsidP="00F51301">
            <w:pPr>
              <w:rPr>
                <w:rFonts w:cs="Arial"/>
                <w:sz w:val="18"/>
                <w:szCs w:val="18"/>
              </w:rPr>
            </w:pPr>
          </w:p>
        </w:tc>
        <w:tc>
          <w:tcPr>
            <w:tcW w:w="535" w:type="pct"/>
            <w:vAlign w:val="center"/>
          </w:tcPr>
          <w:p w14:paraId="17A821EA" w14:textId="77777777" w:rsidR="00530129" w:rsidRPr="00A021E6" w:rsidRDefault="00530129" w:rsidP="00F51301">
            <w:pPr>
              <w:jc w:val="center"/>
              <w:rPr>
                <w:rFonts w:cs="Arial"/>
                <w:sz w:val="18"/>
                <w:szCs w:val="18"/>
              </w:rPr>
            </w:pPr>
            <w:r>
              <w:rPr>
                <w:rFonts w:cs="Arial"/>
                <w:sz w:val="18"/>
                <w:szCs w:val="18"/>
              </w:rPr>
              <w:t>80,000</w:t>
            </w:r>
          </w:p>
        </w:tc>
        <w:tc>
          <w:tcPr>
            <w:tcW w:w="546" w:type="pct"/>
            <w:vAlign w:val="center"/>
          </w:tcPr>
          <w:p w14:paraId="2829BCFD" w14:textId="77777777" w:rsidR="00530129" w:rsidRPr="00A021E6" w:rsidRDefault="00530129" w:rsidP="00F51301">
            <w:pPr>
              <w:rPr>
                <w:rFonts w:cs="Arial"/>
                <w:sz w:val="18"/>
                <w:szCs w:val="18"/>
              </w:rPr>
            </w:pPr>
            <w:r>
              <w:rPr>
                <w:rFonts w:cs="Arial"/>
                <w:sz w:val="18"/>
                <w:szCs w:val="18"/>
              </w:rPr>
              <w:t>TBC</w:t>
            </w:r>
          </w:p>
        </w:tc>
      </w:tr>
      <w:tr w:rsidR="00530129" w:rsidRPr="00A021E6" w14:paraId="373398B1" w14:textId="77777777" w:rsidTr="008A512E">
        <w:trPr>
          <w:cantSplit/>
          <w:trHeight w:val="381"/>
        </w:trPr>
        <w:tc>
          <w:tcPr>
            <w:tcW w:w="602" w:type="pct"/>
            <w:vMerge/>
          </w:tcPr>
          <w:p w14:paraId="217931CC" w14:textId="77777777" w:rsidR="00530129" w:rsidRPr="00A021E6" w:rsidRDefault="00530129" w:rsidP="00F51301">
            <w:pPr>
              <w:rPr>
                <w:rFonts w:cs="Arial"/>
                <w:sz w:val="18"/>
                <w:szCs w:val="18"/>
              </w:rPr>
            </w:pPr>
          </w:p>
        </w:tc>
        <w:tc>
          <w:tcPr>
            <w:tcW w:w="770" w:type="pct"/>
            <w:vMerge/>
            <w:vAlign w:val="center"/>
          </w:tcPr>
          <w:p w14:paraId="417816DB" w14:textId="77777777" w:rsidR="00530129" w:rsidRPr="00A021E6" w:rsidRDefault="00530129" w:rsidP="00F51301">
            <w:pPr>
              <w:spacing w:after="0"/>
              <w:jc w:val="left"/>
              <w:rPr>
                <w:rFonts w:cs="Arial"/>
                <w:b/>
                <w:sz w:val="18"/>
                <w:szCs w:val="18"/>
              </w:rPr>
            </w:pPr>
          </w:p>
        </w:tc>
        <w:tc>
          <w:tcPr>
            <w:tcW w:w="1633" w:type="pct"/>
            <w:gridSpan w:val="4"/>
            <w:vAlign w:val="center"/>
          </w:tcPr>
          <w:p w14:paraId="3711AECB" w14:textId="526F0114" w:rsidR="00530129" w:rsidRPr="008F29E0" w:rsidRDefault="00236C51" w:rsidP="00F51301">
            <w:pPr>
              <w:rPr>
                <w:rFonts w:cs="Arial"/>
                <w:sz w:val="18"/>
                <w:szCs w:val="18"/>
              </w:rPr>
            </w:pPr>
            <w:r>
              <w:rPr>
                <w:rFonts w:cs="Arial"/>
                <w:sz w:val="18"/>
                <w:szCs w:val="18"/>
                <w:lang w:val="en-US"/>
              </w:rPr>
              <w:t xml:space="preserve">2.2.6. </w:t>
            </w:r>
            <w:r w:rsidR="00530129" w:rsidRPr="008F29E0">
              <w:rPr>
                <w:rFonts w:cs="Arial"/>
                <w:sz w:val="18"/>
                <w:szCs w:val="18"/>
                <w:lang w:val="en-US"/>
              </w:rPr>
              <w:t>Create and train committees on national climate data base</w:t>
            </w:r>
          </w:p>
        </w:tc>
        <w:tc>
          <w:tcPr>
            <w:tcW w:w="516" w:type="pct"/>
            <w:vAlign w:val="center"/>
          </w:tcPr>
          <w:p w14:paraId="3C6B766A" w14:textId="77777777" w:rsidR="00530129" w:rsidRPr="008F29E0" w:rsidRDefault="00530129" w:rsidP="00F51301">
            <w:pPr>
              <w:jc w:val="center"/>
              <w:rPr>
                <w:rFonts w:cs="Arial"/>
                <w:sz w:val="18"/>
                <w:szCs w:val="18"/>
              </w:rPr>
            </w:pPr>
            <w:r w:rsidRPr="008F29E0">
              <w:rPr>
                <w:rFonts w:cs="Arial"/>
                <w:sz w:val="18"/>
                <w:szCs w:val="18"/>
              </w:rPr>
              <w:t>INAM</w:t>
            </w:r>
          </w:p>
        </w:tc>
        <w:tc>
          <w:tcPr>
            <w:tcW w:w="398" w:type="pct"/>
            <w:vAlign w:val="center"/>
          </w:tcPr>
          <w:p w14:paraId="01AAA417" w14:textId="77777777" w:rsidR="00530129" w:rsidRPr="008F29E0" w:rsidRDefault="00530129" w:rsidP="00F51301">
            <w:pPr>
              <w:rPr>
                <w:rFonts w:cs="Arial"/>
                <w:sz w:val="18"/>
                <w:szCs w:val="18"/>
              </w:rPr>
            </w:pPr>
            <w:r w:rsidRPr="008F29E0">
              <w:rPr>
                <w:rFonts w:cs="Arial"/>
                <w:sz w:val="18"/>
                <w:szCs w:val="18"/>
              </w:rPr>
              <w:t>20,000</w:t>
            </w:r>
          </w:p>
        </w:tc>
        <w:tc>
          <w:tcPr>
            <w:tcW w:w="535" w:type="pct"/>
            <w:vAlign w:val="center"/>
          </w:tcPr>
          <w:p w14:paraId="0A65C932" w14:textId="77777777" w:rsidR="00530129" w:rsidRPr="008F29E0" w:rsidRDefault="00530129" w:rsidP="00F51301">
            <w:pPr>
              <w:jc w:val="center"/>
              <w:rPr>
                <w:rFonts w:cs="Arial"/>
                <w:sz w:val="18"/>
                <w:szCs w:val="18"/>
              </w:rPr>
            </w:pPr>
            <w:r w:rsidRPr="008F29E0">
              <w:rPr>
                <w:rFonts w:cs="Arial"/>
                <w:sz w:val="18"/>
                <w:szCs w:val="18"/>
              </w:rPr>
              <w:t>20,000</w:t>
            </w:r>
          </w:p>
        </w:tc>
        <w:tc>
          <w:tcPr>
            <w:tcW w:w="546" w:type="pct"/>
            <w:vAlign w:val="center"/>
          </w:tcPr>
          <w:p w14:paraId="7DE4378A" w14:textId="248D9207" w:rsidR="00530129" w:rsidRPr="008F29E0" w:rsidRDefault="00530129" w:rsidP="00EA279A">
            <w:pPr>
              <w:rPr>
                <w:rFonts w:cs="Arial"/>
                <w:sz w:val="18"/>
                <w:szCs w:val="18"/>
              </w:rPr>
            </w:pPr>
            <w:r w:rsidRPr="008F29E0">
              <w:rPr>
                <w:rFonts w:cs="Arial"/>
                <w:sz w:val="18"/>
                <w:szCs w:val="18"/>
              </w:rPr>
              <w:t>T</w:t>
            </w:r>
            <w:r w:rsidR="00EA279A">
              <w:rPr>
                <w:rFonts w:cs="Arial"/>
                <w:sz w:val="18"/>
                <w:szCs w:val="18"/>
              </w:rPr>
              <w:t>RAC</w:t>
            </w:r>
          </w:p>
        </w:tc>
      </w:tr>
      <w:tr w:rsidR="00530129" w:rsidRPr="00A021E6" w14:paraId="21A43046" w14:textId="77777777" w:rsidTr="008A512E">
        <w:trPr>
          <w:cantSplit/>
          <w:trHeight w:val="170"/>
        </w:trPr>
        <w:tc>
          <w:tcPr>
            <w:tcW w:w="602" w:type="pct"/>
            <w:vMerge/>
          </w:tcPr>
          <w:p w14:paraId="51759AB0" w14:textId="77777777" w:rsidR="00530129" w:rsidRPr="00A021E6" w:rsidRDefault="00530129" w:rsidP="00F51301">
            <w:pPr>
              <w:rPr>
                <w:rFonts w:cs="Arial"/>
                <w:sz w:val="18"/>
                <w:szCs w:val="18"/>
              </w:rPr>
            </w:pPr>
          </w:p>
        </w:tc>
        <w:tc>
          <w:tcPr>
            <w:tcW w:w="770" w:type="pct"/>
            <w:vMerge w:val="restart"/>
          </w:tcPr>
          <w:p w14:paraId="27BC2A5B" w14:textId="77777777" w:rsidR="00530129" w:rsidRPr="00A021E6" w:rsidRDefault="00530129" w:rsidP="00F51301">
            <w:pPr>
              <w:spacing w:before="40" w:after="0"/>
              <w:jc w:val="left"/>
              <w:rPr>
                <w:rFonts w:cs="Arial"/>
                <w:iCs/>
                <w:sz w:val="18"/>
                <w:szCs w:val="18"/>
              </w:rPr>
            </w:pPr>
            <w:r w:rsidRPr="00A021E6">
              <w:rPr>
                <w:rFonts w:cs="Arial"/>
                <w:iCs/>
                <w:sz w:val="18"/>
                <w:szCs w:val="18"/>
              </w:rPr>
              <w:t>Activity 2.3: Establishing an online platform for:</w:t>
            </w:r>
          </w:p>
          <w:p w14:paraId="78B1A56B" w14:textId="77777777" w:rsidR="00530129" w:rsidRPr="00A021E6" w:rsidRDefault="00530129" w:rsidP="00F51301">
            <w:pPr>
              <w:spacing w:before="40" w:after="0"/>
              <w:jc w:val="left"/>
              <w:rPr>
                <w:rFonts w:cs="Arial"/>
                <w:iCs/>
                <w:sz w:val="18"/>
                <w:szCs w:val="18"/>
              </w:rPr>
            </w:pPr>
            <w:r w:rsidRPr="00A021E6">
              <w:rPr>
                <w:rFonts w:cs="Arial"/>
                <w:iCs/>
                <w:sz w:val="18"/>
                <w:szCs w:val="18"/>
              </w:rPr>
              <w:t>Information management to strengthen adaptation and disaster resilience initiatives;</w:t>
            </w:r>
          </w:p>
          <w:p w14:paraId="5223FB32" w14:textId="77777777" w:rsidR="00530129" w:rsidRPr="00A021E6" w:rsidRDefault="00530129" w:rsidP="00F51301">
            <w:pPr>
              <w:spacing w:before="40" w:after="0"/>
              <w:jc w:val="left"/>
              <w:rPr>
                <w:rFonts w:cs="Arial"/>
                <w:iCs/>
                <w:sz w:val="18"/>
                <w:szCs w:val="18"/>
              </w:rPr>
            </w:pPr>
            <w:r w:rsidRPr="00A021E6">
              <w:rPr>
                <w:rFonts w:cs="Arial"/>
                <w:iCs/>
                <w:sz w:val="18"/>
                <w:szCs w:val="18"/>
              </w:rPr>
              <w:t xml:space="preserve">information sharing on hydro and </w:t>
            </w:r>
            <w:proofErr w:type="spellStart"/>
            <w:r w:rsidRPr="00A021E6">
              <w:rPr>
                <w:rFonts w:cs="Arial"/>
                <w:iCs/>
                <w:sz w:val="18"/>
                <w:szCs w:val="18"/>
              </w:rPr>
              <w:t>agro</w:t>
            </w:r>
            <w:proofErr w:type="spellEnd"/>
            <w:r w:rsidRPr="00A021E6">
              <w:rPr>
                <w:rFonts w:cs="Arial"/>
                <w:iCs/>
                <w:sz w:val="18"/>
                <w:szCs w:val="18"/>
              </w:rPr>
              <w:t xml:space="preserve">-meteorological data for early action </w:t>
            </w:r>
          </w:p>
        </w:tc>
        <w:tc>
          <w:tcPr>
            <w:tcW w:w="1633" w:type="pct"/>
            <w:gridSpan w:val="4"/>
            <w:shd w:val="clear" w:color="auto" w:fill="auto"/>
          </w:tcPr>
          <w:p w14:paraId="49689AC9" w14:textId="07894E63" w:rsidR="00530129" w:rsidRPr="00A021E6" w:rsidRDefault="00236C51" w:rsidP="00F51301">
            <w:pPr>
              <w:spacing w:after="0"/>
              <w:jc w:val="left"/>
              <w:rPr>
                <w:rFonts w:cs="Arial"/>
                <w:sz w:val="18"/>
                <w:szCs w:val="18"/>
                <w:lang w:val="en"/>
              </w:rPr>
            </w:pPr>
            <w:r>
              <w:rPr>
                <w:rFonts w:cs="Arial"/>
                <w:sz w:val="18"/>
                <w:szCs w:val="18"/>
                <w:lang w:val="en"/>
              </w:rPr>
              <w:t xml:space="preserve">2.3.1. </w:t>
            </w:r>
            <w:r w:rsidR="00530129" w:rsidRPr="00A021E6">
              <w:rPr>
                <w:rFonts w:cs="Arial"/>
                <w:sz w:val="18"/>
                <w:szCs w:val="18"/>
                <w:lang w:val="en"/>
              </w:rPr>
              <w:t>Create a Web tool and integrate it in INGC webpage that allows verification of the information in the event of emergencies. The same will provide maps on affected areas, type of assistance provided, and unmet gaps</w:t>
            </w:r>
          </w:p>
          <w:p w14:paraId="4D06E0E5" w14:textId="77777777" w:rsidR="00530129" w:rsidRPr="00CB6F9E" w:rsidRDefault="00530129" w:rsidP="00F51301">
            <w:pPr>
              <w:spacing w:after="0"/>
              <w:rPr>
                <w:rFonts w:cs="Arial"/>
                <w:sz w:val="18"/>
                <w:szCs w:val="18"/>
                <w:lang w:val="en-US"/>
              </w:rPr>
            </w:pPr>
          </w:p>
        </w:tc>
        <w:tc>
          <w:tcPr>
            <w:tcW w:w="516" w:type="pct"/>
            <w:vAlign w:val="center"/>
          </w:tcPr>
          <w:p w14:paraId="1BEE7CCC" w14:textId="69BC7B3E" w:rsidR="00530129" w:rsidRPr="00A021E6" w:rsidRDefault="00530129" w:rsidP="00EA279A">
            <w:pPr>
              <w:jc w:val="center"/>
              <w:rPr>
                <w:rFonts w:cs="Arial"/>
                <w:sz w:val="18"/>
                <w:szCs w:val="18"/>
              </w:rPr>
            </w:pPr>
            <w:r w:rsidRPr="00A021E6">
              <w:rPr>
                <w:rFonts w:cs="Arial"/>
                <w:sz w:val="18"/>
                <w:szCs w:val="18"/>
              </w:rPr>
              <w:t>C</w:t>
            </w:r>
            <w:r w:rsidR="00EA279A">
              <w:rPr>
                <w:rFonts w:cs="Arial"/>
                <w:sz w:val="18"/>
                <w:szCs w:val="18"/>
              </w:rPr>
              <w:t>ENOE</w:t>
            </w:r>
            <w:r w:rsidRPr="00A021E6">
              <w:rPr>
                <w:rFonts w:cs="Arial"/>
                <w:sz w:val="18"/>
                <w:szCs w:val="18"/>
              </w:rPr>
              <w:t>/Coordination</w:t>
            </w:r>
          </w:p>
        </w:tc>
        <w:tc>
          <w:tcPr>
            <w:tcW w:w="398" w:type="pct"/>
            <w:vAlign w:val="center"/>
          </w:tcPr>
          <w:p w14:paraId="27365C27" w14:textId="77777777" w:rsidR="00530129" w:rsidRPr="00A021E6" w:rsidRDefault="00530129" w:rsidP="00F51301">
            <w:pPr>
              <w:rPr>
                <w:rFonts w:cs="Arial"/>
                <w:sz w:val="18"/>
                <w:szCs w:val="18"/>
              </w:rPr>
            </w:pPr>
            <w:r>
              <w:rPr>
                <w:rFonts w:cs="Arial"/>
                <w:sz w:val="18"/>
                <w:szCs w:val="18"/>
              </w:rPr>
              <w:t>10</w:t>
            </w:r>
            <w:r w:rsidRPr="00A021E6">
              <w:rPr>
                <w:rFonts w:cs="Arial"/>
                <w:sz w:val="18"/>
                <w:szCs w:val="18"/>
              </w:rPr>
              <w:t>,000</w:t>
            </w:r>
          </w:p>
        </w:tc>
        <w:tc>
          <w:tcPr>
            <w:tcW w:w="535" w:type="pct"/>
            <w:vAlign w:val="center"/>
          </w:tcPr>
          <w:p w14:paraId="6B7A06ED" w14:textId="77777777" w:rsidR="00530129" w:rsidRPr="00A021E6" w:rsidRDefault="00530129" w:rsidP="00F51301">
            <w:pPr>
              <w:jc w:val="center"/>
              <w:rPr>
                <w:rFonts w:cs="Arial"/>
                <w:sz w:val="18"/>
                <w:szCs w:val="18"/>
              </w:rPr>
            </w:pPr>
            <w:r>
              <w:rPr>
                <w:rFonts w:cs="Arial"/>
                <w:sz w:val="18"/>
                <w:szCs w:val="18"/>
              </w:rPr>
              <w:t>10,000</w:t>
            </w:r>
          </w:p>
        </w:tc>
        <w:tc>
          <w:tcPr>
            <w:tcW w:w="546" w:type="pct"/>
            <w:vAlign w:val="center"/>
          </w:tcPr>
          <w:p w14:paraId="4368AC3B" w14:textId="26F54E4A" w:rsidR="00530129" w:rsidRPr="00A021E6" w:rsidRDefault="00530129" w:rsidP="00EA279A">
            <w:pPr>
              <w:rPr>
                <w:rFonts w:cs="Arial"/>
                <w:sz w:val="18"/>
                <w:szCs w:val="18"/>
              </w:rPr>
            </w:pPr>
            <w:r w:rsidRPr="00A021E6">
              <w:rPr>
                <w:rFonts w:cs="Arial"/>
                <w:sz w:val="18"/>
                <w:szCs w:val="18"/>
              </w:rPr>
              <w:t>T</w:t>
            </w:r>
            <w:r w:rsidR="00EA279A">
              <w:rPr>
                <w:rFonts w:cs="Arial"/>
                <w:sz w:val="18"/>
                <w:szCs w:val="18"/>
              </w:rPr>
              <w:t>RAC</w:t>
            </w:r>
          </w:p>
        </w:tc>
      </w:tr>
      <w:tr w:rsidR="00530129" w:rsidRPr="00A021E6" w14:paraId="1B4A5CC4" w14:textId="77777777" w:rsidTr="008A512E">
        <w:trPr>
          <w:cantSplit/>
          <w:trHeight w:val="170"/>
        </w:trPr>
        <w:tc>
          <w:tcPr>
            <w:tcW w:w="602" w:type="pct"/>
            <w:vMerge/>
          </w:tcPr>
          <w:p w14:paraId="32DCA2EE" w14:textId="77777777" w:rsidR="00530129" w:rsidRPr="00A021E6" w:rsidRDefault="00530129" w:rsidP="00F51301">
            <w:pPr>
              <w:rPr>
                <w:rFonts w:cs="Arial"/>
                <w:sz w:val="18"/>
                <w:szCs w:val="18"/>
              </w:rPr>
            </w:pPr>
          </w:p>
        </w:tc>
        <w:tc>
          <w:tcPr>
            <w:tcW w:w="770" w:type="pct"/>
            <w:vMerge/>
          </w:tcPr>
          <w:p w14:paraId="55635276" w14:textId="77777777" w:rsidR="00530129" w:rsidRPr="00A021E6" w:rsidRDefault="00530129" w:rsidP="00F51301">
            <w:pPr>
              <w:spacing w:before="40" w:after="0"/>
              <w:jc w:val="left"/>
              <w:rPr>
                <w:rFonts w:cs="Arial"/>
                <w:b/>
                <w:iCs/>
                <w:sz w:val="18"/>
                <w:szCs w:val="18"/>
              </w:rPr>
            </w:pPr>
          </w:p>
        </w:tc>
        <w:tc>
          <w:tcPr>
            <w:tcW w:w="1633" w:type="pct"/>
            <w:gridSpan w:val="4"/>
            <w:shd w:val="clear" w:color="auto" w:fill="auto"/>
          </w:tcPr>
          <w:p w14:paraId="5E5F5614" w14:textId="3990D194" w:rsidR="00530129" w:rsidRPr="00A021E6" w:rsidRDefault="00236C51" w:rsidP="00F51301">
            <w:pPr>
              <w:spacing w:after="0"/>
              <w:rPr>
                <w:rFonts w:cs="Arial"/>
                <w:sz w:val="18"/>
                <w:szCs w:val="18"/>
                <w:lang w:val="en"/>
              </w:rPr>
            </w:pPr>
            <w:r>
              <w:rPr>
                <w:rFonts w:cs="Arial"/>
                <w:sz w:val="18"/>
                <w:szCs w:val="18"/>
                <w:lang w:val="en"/>
              </w:rPr>
              <w:t xml:space="preserve">2.3.2. </w:t>
            </w:r>
            <w:r w:rsidR="00530129" w:rsidRPr="00A021E6">
              <w:rPr>
                <w:rFonts w:cs="Arial"/>
                <w:sz w:val="18"/>
                <w:szCs w:val="18"/>
                <w:lang w:val="en"/>
              </w:rPr>
              <w:t xml:space="preserve">Creation and maintenance of an interactive visual site/page on social networks (Facebook, Tweeter, etc.) and link to Web tool where citizens can, during emergencies, follow progress of interventions as well as participate in sending information, photos or early warnings). </w:t>
            </w:r>
          </w:p>
        </w:tc>
        <w:tc>
          <w:tcPr>
            <w:tcW w:w="516" w:type="pct"/>
            <w:vAlign w:val="center"/>
          </w:tcPr>
          <w:p w14:paraId="0A76159C" w14:textId="77777777" w:rsidR="00530129" w:rsidRPr="00A021E6" w:rsidRDefault="00530129" w:rsidP="00F51301">
            <w:pPr>
              <w:jc w:val="center"/>
              <w:rPr>
                <w:rFonts w:cs="Arial"/>
                <w:sz w:val="18"/>
                <w:szCs w:val="18"/>
              </w:rPr>
            </w:pPr>
            <w:r w:rsidRPr="00A021E6">
              <w:rPr>
                <w:rFonts w:cs="Arial"/>
                <w:sz w:val="18"/>
                <w:szCs w:val="18"/>
              </w:rPr>
              <w:t>Coordination/</w:t>
            </w:r>
          </w:p>
          <w:p w14:paraId="6F27BB10" w14:textId="1A8E9AB8" w:rsidR="00530129" w:rsidRPr="00A021E6" w:rsidRDefault="00530129" w:rsidP="00EA279A">
            <w:pPr>
              <w:jc w:val="center"/>
              <w:rPr>
                <w:rFonts w:cs="Arial"/>
                <w:sz w:val="18"/>
                <w:szCs w:val="18"/>
              </w:rPr>
            </w:pPr>
            <w:r w:rsidRPr="00A021E6">
              <w:rPr>
                <w:rFonts w:cs="Arial"/>
                <w:sz w:val="18"/>
                <w:szCs w:val="18"/>
              </w:rPr>
              <w:t>C</w:t>
            </w:r>
            <w:r w:rsidR="00EA279A">
              <w:rPr>
                <w:rFonts w:cs="Arial"/>
                <w:sz w:val="18"/>
                <w:szCs w:val="18"/>
              </w:rPr>
              <w:t>ENOE</w:t>
            </w:r>
          </w:p>
        </w:tc>
        <w:tc>
          <w:tcPr>
            <w:tcW w:w="398" w:type="pct"/>
            <w:vAlign w:val="center"/>
          </w:tcPr>
          <w:p w14:paraId="62405A42" w14:textId="77777777" w:rsidR="00530129" w:rsidRPr="00A021E6" w:rsidRDefault="00530129" w:rsidP="00F51301">
            <w:pPr>
              <w:rPr>
                <w:rFonts w:cs="Arial"/>
                <w:sz w:val="18"/>
                <w:szCs w:val="18"/>
              </w:rPr>
            </w:pPr>
            <w:r>
              <w:rPr>
                <w:rFonts w:cs="Arial"/>
                <w:sz w:val="18"/>
                <w:szCs w:val="18"/>
              </w:rPr>
              <w:t>2</w:t>
            </w:r>
            <w:r w:rsidRPr="00A021E6">
              <w:rPr>
                <w:rFonts w:cs="Arial"/>
                <w:sz w:val="18"/>
                <w:szCs w:val="18"/>
              </w:rPr>
              <w:t>0,000</w:t>
            </w:r>
          </w:p>
        </w:tc>
        <w:tc>
          <w:tcPr>
            <w:tcW w:w="535" w:type="pct"/>
            <w:vAlign w:val="center"/>
          </w:tcPr>
          <w:p w14:paraId="59D38325" w14:textId="77777777" w:rsidR="00530129" w:rsidRPr="00A021E6" w:rsidRDefault="00530129" w:rsidP="00F51301">
            <w:pPr>
              <w:jc w:val="center"/>
              <w:rPr>
                <w:rFonts w:cs="Arial"/>
                <w:sz w:val="18"/>
                <w:szCs w:val="18"/>
              </w:rPr>
            </w:pPr>
            <w:r>
              <w:rPr>
                <w:rFonts w:cs="Arial"/>
                <w:sz w:val="18"/>
                <w:szCs w:val="18"/>
              </w:rPr>
              <w:t>20,000</w:t>
            </w:r>
          </w:p>
        </w:tc>
        <w:tc>
          <w:tcPr>
            <w:tcW w:w="546" w:type="pct"/>
            <w:vAlign w:val="center"/>
          </w:tcPr>
          <w:p w14:paraId="225B153C" w14:textId="45B19916" w:rsidR="00530129" w:rsidRPr="00A021E6" w:rsidRDefault="00EA279A" w:rsidP="00EA279A">
            <w:pPr>
              <w:rPr>
                <w:rFonts w:cs="Arial"/>
                <w:sz w:val="18"/>
                <w:szCs w:val="18"/>
              </w:rPr>
            </w:pPr>
            <w:r>
              <w:rPr>
                <w:rFonts w:cs="Arial"/>
                <w:sz w:val="18"/>
                <w:szCs w:val="18"/>
              </w:rPr>
              <w:t>TRAC</w:t>
            </w:r>
          </w:p>
        </w:tc>
      </w:tr>
      <w:tr w:rsidR="00530129" w:rsidRPr="00A021E6" w14:paraId="10E6F1CD" w14:textId="77777777" w:rsidTr="008A512E">
        <w:trPr>
          <w:cantSplit/>
          <w:trHeight w:val="502"/>
        </w:trPr>
        <w:tc>
          <w:tcPr>
            <w:tcW w:w="602" w:type="pct"/>
            <w:vMerge/>
          </w:tcPr>
          <w:p w14:paraId="0ED58700" w14:textId="77777777" w:rsidR="00530129" w:rsidRPr="00A021E6" w:rsidRDefault="00530129" w:rsidP="00F51301">
            <w:pPr>
              <w:rPr>
                <w:rFonts w:cs="Arial"/>
                <w:sz w:val="18"/>
                <w:szCs w:val="18"/>
              </w:rPr>
            </w:pPr>
          </w:p>
        </w:tc>
        <w:tc>
          <w:tcPr>
            <w:tcW w:w="770" w:type="pct"/>
            <w:vMerge/>
          </w:tcPr>
          <w:p w14:paraId="30A8BC87" w14:textId="77777777" w:rsidR="00530129" w:rsidRPr="00A021E6" w:rsidRDefault="00530129" w:rsidP="00F51301">
            <w:pPr>
              <w:spacing w:before="40" w:after="0"/>
              <w:jc w:val="left"/>
              <w:rPr>
                <w:rFonts w:cs="Arial"/>
                <w:b/>
                <w:iCs/>
                <w:sz w:val="18"/>
                <w:szCs w:val="18"/>
              </w:rPr>
            </w:pPr>
          </w:p>
        </w:tc>
        <w:tc>
          <w:tcPr>
            <w:tcW w:w="1633" w:type="pct"/>
            <w:gridSpan w:val="4"/>
            <w:vMerge w:val="restart"/>
            <w:shd w:val="clear" w:color="auto" w:fill="auto"/>
          </w:tcPr>
          <w:p w14:paraId="5455635B" w14:textId="62A255A1" w:rsidR="00530129" w:rsidRPr="00CB6F9E" w:rsidRDefault="00236C51" w:rsidP="00EA279A">
            <w:pPr>
              <w:spacing w:after="0"/>
              <w:jc w:val="left"/>
              <w:rPr>
                <w:rFonts w:cs="Arial"/>
                <w:sz w:val="18"/>
                <w:szCs w:val="18"/>
                <w:lang w:val="en-US"/>
              </w:rPr>
            </w:pPr>
            <w:r>
              <w:rPr>
                <w:rFonts w:cs="Arial"/>
                <w:sz w:val="18"/>
                <w:szCs w:val="18"/>
                <w:lang w:val="en-US"/>
              </w:rPr>
              <w:t xml:space="preserve">2.3.3 </w:t>
            </w:r>
            <w:r w:rsidR="00530129" w:rsidRPr="00CB6F9E">
              <w:rPr>
                <w:rFonts w:cs="Arial"/>
                <w:sz w:val="18"/>
                <w:szCs w:val="18"/>
                <w:lang w:val="en-US"/>
              </w:rPr>
              <w:t>Through training, strengthen capacity of C</w:t>
            </w:r>
            <w:r w:rsidR="00EA279A">
              <w:rPr>
                <w:rFonts w:cs="Arial"/>
                <w:sz w:val="18"/>
                <w:szCs w:val="18"/>
                <w:lang w:val="en-US"/>
              </w:rPr>
              <w:t>ENOE</w:t>
            </w:r>
            <w:r w:rsidR="00530129" w:rsidRPr="00CB6F9E">
              <w:rPr>
                <w:rFonts w:cs="Arial"/>
                <w:sz w:val="18"/>
                <w:szCs w:val="18"/>
                <w:lang w:val="en-US"/>
              </w:rPr>
              <w:t xml:space="preserve"> monitoring sector with information and communication technologies, forecast models of regional and local scales (domestication) to ensure the effectiveness of the information.</w:t>
            </w:r>
          </w:p>
        </w:tc>
        <w:tc>
          <w:tcPr>
            <w:tcW w:w="516" w:type="pct"/>
            <w:vMerge w:val="restart"/>
            <w:vAlign w:val="center"/>
          </w:tcPr>
          <w:p w14:paraId="6AD16B81" w14:textId="7E947EA9" w:rsidR="00530129" w:rsidRPr="00A021E6" w:rsidRDefault="00530129" w:rsidP="00EA279A">
            <w:pPr>
              <w:jc w:val="center"/>
              <w:rPr>
                <w:rFonts w:cs="Arial"/>
                <w:sz w:val="18"/>
                <w:szCs w:val="18"/>
              </w:rPr>
            </w:pPr>
            <w:r w:rsidRPr="00A021E6">
              <w:rPr>
                <w:rFonts w:cs="Arial"/>
                <w:sz w:val="18"/>
                <w:szCs w:val="18"/>
              </w:rPr>
              <w:t>C</w:t>
            </w:r>
            <w:r w:rsidR="00EA279A">
              <w:rPr>
                <w:rFonts w:cs="Arial"/>
                <w:sz w:val="18"/>
                <w:szCs w:val="18"/>
              </w:rPr>
              <w:t>ENOE</w:t>
            </w:r>
          </w:p>
        </w:tc>
        <w:tc>
          <w:tcPr>
            <w:tcW w:w="398" w:type="pct"/>
            <w:vMerge w:val="restart"/>
            <w:vAlign w:val="center"/>
          </w:tcPr>
          <w:p w14:paraId="7F161EB5" w14:textId="77777777" w:rsidR="00530129" w:rsidRPr="00A021E6" w:rsidRDefault="00530129" w:rsidP="00F51301">
            <w:pPr>
              <w:rPr>
                <w:rFonts w:cs="Arial"/>
                <w:sz w:val="18"/>
                <w:szCs w:val="18"/>
              </w:rPr>
            </w:pPr>
            <w:r>
              <w:rPr>
                <w:rFonts w:cs="Arial"/>
                <w:sz w:val="18"/>
                <w:szCs w:val="18"/>
              </w:rPr>
              <w:t>5</w:t>
            </w:r>
            <w:r w:rsidRPr="00A021E6">
              <w:rPr>
                <w:rFonts w:cs="Arial"/>
                <w:sz w:val="18"/>
                <w:szCs w:val="18"/>
              </w:rPr>
              <w:t>0,000</w:t>
            </w:r>
          </w:p>
        </w:tc>
        <w:tc>
          <w:tcPr>
            <w:tcW w:w="535" w:type="pct"/>
            <w:vAlign w:val="center"/>
          </w:tcPr>
          <w:p w14:paraId="0EA506DC" w14:textId="77777777" w:rsidR="00530129" w:rsidRPr="00A021E6" w:rsidRDefault="00530129" w:rsidP="00F51301">
            <w:pPr>
              <w:jc w:val="center"/>
              <w:rPr>
                <w:rFonts w:cs="Arial"/>
                <w:sz w:val="18"/>
                <w:szCs w:val="18"/>
              </w:rPr>
            </w:pPr>
            <w:r>
              <w:rPr>
                <w:rFonts w:cs="Arial"/>
                <w:sz w:val="18"/>
                <w:szCs w:val="18"/>
              </w:rPr>
              <w:t>20,000</w:t>
            </w:r>
          </w:p>
        </w:tc>
        <w:tc>
          <w:tcPr>
            <w:tcW w:w="546" w:type="pct"/>
            <w:vAlign w:val="center"/>
          </w:tcPr>
          <w:p w14:paraId="6C04D832" w14:textId="77A71637" w:rsidR="00530129" w:rsidRPr="00A021E6" w:rsidRDefault="00530129" w:rsidP="00EA279A">
            <w:pPr>
              <w:rPr>
                <w:rFonts w:cs="Arial"/>
                <w:sz w:val="18"/>
                <w:szCs w:val="18"/>
              </w:rPr>
            </w:pPr>
            <w:r w:rsidRPr="00A021E6">
              <w:rPr>
                <w:rFonts w:cs="Arial"/>
                <w:sz w:val="18"/>
                <w:szCs w:val="18"/>
              </w:rPr>
              <w:t>T</w:t>
            </w:r>
            <w:r w:rsidR="00EA279A">
              <w:rPr>
                <w:rFonts w:cs="Arial"/>
                <w:sz w:val="18"/>
                <w:szCs w:val="18"/>
              </w:rPr>
              <w:t>RAC</w:t>
            </w:r>
          </w:p>
        </w:tc>
      </w:tr>
      <w:tr w:rsidR="00530129" w:rsidRPr="00A021E6" w14:paraId="46767517" w14:textId="77777777" w:rsidTr="008A512E">
        <w:trPr>
          <w:cantSplit/>
          <w:trHeight w:val="522"/>
        </w:trPr>
        <w:tc>
          <w:tcPr>
            <w:tcW w:w="602" w:type="pct"/>
            <w:vMerge/>
          </w:tcPr>
          <w:p w14:paraId="06D6EDDD" w14:textId="77777777" w:rsidR="00530129" w:rsidRPr="00A021E6" w:rsidRDefault="00530129" w:rsidP="00F51301">
            <w:pPr>
              <w:rPr>
                <w:rFonts w:cs="Arial"/>
                <w:sz w:val="18"/>
                <w:szCs w:val="18"/>
              </w:rPr>
            </w:pPr>
          </w:p>
        </w:tc>
        <w:tc>
          <w:tcPr>
            <w:tcW w:w="770" w:type="pct"/>
            <w:vMerge/>
          </w:tcPr>
          <w:p w14:paraId="7E6FE716" w14:textId="77777777" w:rsidR="00530129" w:rsidRPr="00A021E6" w:rsidRDefault="00530129" w:rsidP="00F51301">
            <w:pPr>
              <w:spacing w:before="40" w:after="0"/>
              <w:jc w:val="left"/>
              <w:rPr>
                <w:rFonts w:cs="Arial"/>
                <w:b/>
                <w:iCs/>
                <w:sz w:val="18"/>
                <w:szCs w:val="18"/>
              </w:rPr>
            </w:pPr>
          </w:p>
        </w:tc>
        <w:tc>
          <w:tcPr>
            <w:tcW w:w="1633" w:type="pct"/>
            <w:gridSpan w:val="4"/>
            <w:vMerge/>
            <w:shd w:val="clear" w:color="auto" w:fill="auto"/>
          </w:tcPr>
          <w:p w14:paraId="260132DA" w14:textId="77777777" w:rsidR="00530129" w:rsidRPr="00A021E6" w:rsidRDefault="00530129" w:rsidP="00F51301">
            <w:pPr>
              <w:spacing w:after="0"/>
              <w:jc w:val="left"/>
              <w:rPr>
                <w:rFonts w:cs="Arial"/>
                <w:sz w:val="18"/>
                <w:szCs w:val="18"/>
                <w:lang w:val="pt-PT"/>
              </w:rPr>
            </w:pPr>
          </w:p>
        </w:tc>
        <w:tc>
          <w:tcPr>
            <w:tcW w:w="516" w:type="pct"/>
            <w:vMerge/>
            <w:vAlign w:val="center"/>
          </w:tcPr>
          <w:p w14:paraId="1708926A" w14:textId="77777777" w:rsidR="00530129" w:rsidRPr="00A021E6" w:rsidRDefault="00530129" w:rsidP="00F51301">
            <w:pPr>
              <w:jc w:val="center"/>
              <w:rPr>
                <w:rFonts w:cs="Arial"/>
                <w:sz w:val="18"/>
                <w:szCs w:val="18"/>
              </w:rPr>
            </w:pPr>
          </w:p>
        </w:tc>
        <w:tc>
          <w:tcPr>
            <w:tcW w:w="398" w:type="pct"/>
            <w:vMerge/>
            <w:vAlign w:val="center"/>
          </w:tcPr>
          <w:p w14:paraId="3EE5AF58" w14:textId="77777777" w:rsidR="00530129" w:rsidRDefault="00530129" w:rsidP="00F51301">
            <w:pPr>
              <w:rPr>
                <w:rFonts w:cs="Arial"/>
                <w:sz w:val="18"/>
                <w:szCs w:val="18"/>
              </w:rPr>
            </w:pPr>
          </w:p>
        </w:tc>
        <w:tc>
          <w:tcPr>
            <w:tcW w:w="535" w:type="pct"/>
            <w:vAlign w:val="center"/>
          </w:tcPr>
          <w:p w14:paraId="0C849DB6" w14:textId="77777777" w:rsidR="00530129" w:rsidRPr="00A021E6" w:rsidRDefault="00530129" w:rsidP="00F51301">
            <w:pPr>
              <w:jc w:val="center"/>
              <w:rPr>
                <w:rFonts w:cs="Arial"/>
                <w:sz w:val="18"/>
                <w:szCs w:val="18"/>
              </w:rPr>
            </w:pPr>
            <w:r>
              <w:rPr>
                <w:rFonts w:cs="Arial"/>
                <w:sz w:val="18"/>
                <w:szCs w:val="18"/>
              </w:rPr>
              <w:t>30,000</w:t>
            </w:r>
          </w:p>
        </w:tc>
        <w:tc>
          <w:tcPr>
            <w:tcW w:w="546" w:type="pct"/>
            <w:vAlign w:val="center"/>
          </w:tcPr>
          <w:p w14:paraId="56A30151" w14:textId="77777777" w:rsidR="00530129" w:rsidRPr="00A021E6" w:rsidRDefault="00530129" w:rsidP="00F51301">
            <w:pPr>
              <w:rPr>
                <w:rFonts w:cs="Arial"/>
                <w:sz w:val="18"/>
                <w:szCs w:val="18"/>
              </w:rPr>
            </w:pPr>
            <w:r>
              <w:rPr>
                <w:rFonts w:cs="Arial"/>
                <w:sz w:val="18"/>
                <w:szCs w:val="18"/>
              </w:rPr>
              <w:t>TBC</w:t>
            </w:r>
          </w:p>
        </w:tc>
      </w:tr>
      <w:tr w:rsidR="00530129" w:rsidRPr="00A021E6" w14:paraId="5771F38D" w14:textId="77777777" w:rsidTr="008A512E">
        <w:trPr>
          <w:cantSplit/>
          <w:trHeight w:val="250"/>
        </w:trPr>
        <w:tc>
          <w:tcPr>
            <w:tcW w:w="602" w:type="pct"/>
            <w:vMerge/>
          </w:tcPr>
          <w:p w14:paraId="4976C613" w14:textId="77777777" w:rsidR="00530129" w:rsidRPr="00A021E6" w:rsidRDefault="00530129" w:rsidP="00F51301">
            <w:pPr>
              <w:rPr>
                <w:rFonts w:cs="Arial"/>
                <w:sz w:val="18"/>
                <w:szCs w:val="18"/>
              </w:rPr>
            </w:pPr>
          </w:p>
        </w:tc>
        <w:tc>
          <w:tcPr>
            <w:tcW w:w="770" w:type="pct"/>
            <w:vMerge/>
          </w:tcPr>
          <w:p w14:paraId="6C99B51F" w14:textId="77777777" w:rsidR="00530129" w:rsidRPr="00A021E6" w:rsidRDefault="00530129" w:rsidP="00F51301">
            <w:pPr>
              <w:spacing w:before="40" w:after="0"/>
              <w:jc w:val="left"/>
              <w:rPr>
                <w:rFonts w:cs="Arial"/>
                <w:b/>
                <w:iCs/>
                <w:sz w:val="18"/>
                <w:szCs w:val="18"/>
              </w:rPr>
            </w:pPr>
          </w:p>
        </w:tc>
        <w:tc>
          <w:tcPr>
            <w:tcW w:w="1633" w:type="pct"/>
            <w:gridSpan w:val="4"/>
            <w:vMerge w:val="restart"/>
            <w:shd w:val="clear" w:color="auto" w:fill="auto"/>
          </w:tcPr>
          <w:p w14:paraId="5FC64784" w14:textId="388EEB4C" w:rsidR="00530129" w:rsidRPr="00CB6F9E" w:rsidRDefault="00236C51" w:rsidP="00F51301">
            <w:pPr>
              <w:spacing w:after="0"/>
              <w:jc w:val="left"/>
              <w:rPr>
                <w:rFonts w:cs="Arial"/>
                <w:sz w:val="18"/>
                <w:szCs w:val="18"/>
                <w:lang w:val="en-US"/>
              </w:rPr>
            </w:pPr>
            <w:r>
              <w:rPr>
                <w:rFonts w:cs="Arial"/>
                <w:sz w:val="18"/>
                <w:szCs w:val="18"/>
                <w:lang w:val="en-US"/>
              </w:rPr>
              <w:t xml:space="preserve">2.3.4. </w:t>
            </w:r>
            <w:r w:rsidR="00530129" w:rsidRPr="00CB6F9E">
              <w:rPr>
                <w:rFonts w:cs="Arial"/>
                <w:sz w:val="18"/>
                <w:szCs w:val="18"/>
                <w:lang w:val="en-US"/>
              </w:rPr>
              <w:t>Create a DRR platform at the national and provincial levels (Gaza, Nampula and Cabo Delgado) for information sharing</w:t>
            </w:r>
          </w:p>
        </w:tc>
        <w:tc>
          <w:tcPr>
            <w:tcW w:w="516" w:type="pct"/>
            <w:vMerge w:val="restart"/>
            <w:vAlign w:val="center"/>
          </w:tcPr>
          <w:p w14:paraId="54B28A76" w14:textId="69C5E450" w:rsidR="00530129" w:rsidRPr="00A021E6" w:rsidRDefault="00530129" w:rsidP="00EA279A">
            <w:pPr>
              <w:jc w:val="center"/>
              <w:rPr>
                <w:rFonts w:cs="Arial"/>
                <w:sz w:val="18"/>
                <w:szCs w:val="18"/>
              </w:rPr>
            </w:pPr>
            <w:r w:rsidRPr="00A021E6">
              <w:rPr>
                <w:rFonts w:cs="Arial"/>
                <w:sz w:val="18"/>
                <w:szCs w:val="18"/>
              </w:rPr>
              <w:t>C</w:t>
            </w:r>
            <w:r w:rsidR="00EA279A">
              <w:rPr>
                <w:rFonts w:cs="Arial"/>
                <w:sz w:val="18"/>
                <w:szCs w:val="18"/>
              </w:rPr>
              <w:t>ENOE</w:t>
            </w:r>
          </w:p>
        </w:tc>
        <w:tc>
          <w:tcPr>
            <w:tcW w:w="398" w:type="pct"/>
            <w:vMerge w:val="restart"/>
            <w:vAlign w:val="center"/>
          </w:tcPr>
          <w:p w14:paraId="6076C634" w14:textId="77777777" w:rsidR="00530129" w:rsidRPr="00A021E6" w:rsidRDefault="00530129" w:rsidP="00F51301">
            <w:pPr>
              <w:rPr>
                <w:rFonts w:cs="Arial"/>
                <w:sz w:val="18"/>
                <w:szCs w:val="18"/>
              </w:rPr>
            </w:pPr>
            <w:r>
              <w:rPr>
                <w:rFonts w:cs="Arial"/>
                <w:sz w:val="18"/>
                <w:szCs w:val="18"/>
              </w:rPr>
              <w:t>5</w:t>
            </w:r>
            <w:r w:rsidRPr="00A021E6">
              <w:rPr>
                <w:rFonts w:cs="Arial"/>
                <w:sz w:val="18"/>
                <w:szCs w:val="18"/>
              </w:rPr>
              <w:t>0,000</w:t>
            </w:r>
          </w:p>
        </w:tc>
        <w:tc>
          <w:tcPr>
            <w:tcW w:w="535" w:type="pct"/>
            <w:vAlign w:val="center"/>
          </w:tcPr>
          <w:p w14:paraId="479EA3F7" w14:textId="77777777" w:rsidR="00530129" w:rsidRPr="00A021E6" w:rsidRDefault="00530129" w:rsidP="00F51301">
            <w:pPr>
              <w:jc w:val="center"/>
              <w:rPr>
                <w:rFonts w:cs="Arial"/>
                <w:sz w:val="18"/>
                <w:szCs w:val="18"/>
              </w:rPr>
            </w:pPr>
            <w:r>
              <w:rPr>
                <w:rFonts w:cs="Arial"/>
                <w:sz w:val="18"/>
                <w:szCs w:val="18"/>
              </w:rPr>
              <w:t>20,000</w:t>
            </w:r>
          </w:p>
        </w:tc>
        <w:tc>
          <w:tcPr>
            <w:tcW w:w="546" w:type="pct"/>
            <w:vAlign w:val="center"/>
          </w:tcPr>
          <w:p w14:paraId="2C0503DD" w14:textId="3B00D165" w:rsidR="00530129" w:rsidRPr="00A021E6" w:rsidRDefault="00530129" w:rsidP="00EA279A">
            <w:pPr>
              <w:rPr>
                <w:rFonts w:cs="Arial"/>
                <w:sz w:val="18"/>
                <w:szCs w:val="18"/>
              </w:rPr>
            </w:pPr>
            <w:r>
              <w:rPr>
                <w:rFonts w:cs="Arial"/>
                <w:sz w:val="18"/>
                <w:szCs w:val="18"/>
              </w:rPr>
              <w:t>T</w:t>
            </w:r>
            <w:r w:rsidR="00EA279A">
              <w:rPr>
                <w:rFonts w:cs="Arial"/>
                <w:sz w:val="18"/>
                <w:szCs w:val="18"/>
              </w:rPr>
              <w:t>RAC</w:t>
            </w:r>
          </w:p>
        </w:tc>
      </w:tr>
      <w:tr w:rsidR="00530129" w:rsidRPr="00A021E6" w14:paraId="461EF1F3" w14:textId="77777777" w:rsidTr="008A512E">
        <w:trPr>
          <w:cantSplit/>
          <w:trHeight w:val="363"/>
        </w:trPr>
        <w:tc>
          <w:tcPr>
            <w:tcW w:w="602" w:type="pct"/>
            <w:vMerge/>
          </w:tcPr>
          <w:p w14:paraId="49993FE3" w14:textId="77777777" w:rsidR="00530129" w:rsidRPr="00A021E6" w:rsidRDefault="00530129" w:rsidP="00F51301">
            <w:pPr>
              <w:rPr>
                <w:rFonts w:cs="Arial"/>
                <w:sz w:val="18"/>
                <w:szCs w:val="18"/>
              </w:rPr>
            </w:pPr>
          </w:p>
        </w:tc>
        <w:tc>
          <w:tcPr>
            <w:tcW w:w="770" w:type="pct"/>
            <w:vMerge/>
          </w:tcPr>
          <w:p w14:paraId="1734D53D" w14:textId="77777777" w:rsidR="00530129" w:rsidRPr="00A021E6" w:rsidRDefault="00530129" w:rsidP="00F51301">
            <w:pPr>
              <w:spacing w:before="40" w:after="0"/>
              <w:jc w:val="left"/>
              <w:rPr>
                <w:rFonts w:cs="Arial"/>
                <w:b/>
                <w:iCs/>
                <w:sz w:val="18"/>
                <w:szCs w:val="18"/>
              </w:rPr>
            </w:pPr>
          </w:p>
        </w:tc>
        <w:tc>
          <w:tcPr>
            <w:tcW w:w="1633" w:type="pct"/>
            <w:gridSpan w:val="4"/>
            <w:vMerge/>
            <w:shd w:val="clear" w:color="auto" w:fill="auto"/>
          </w:tcPr>
          <w:p w14:paraId="60E53C9B" w14:textId="77777777" w:rsidR="00530129" w:rsidRPr="00A021E6" w:rsidRDefault="00530129" w:rsidP="00F51301">
            <w:pPr>
              <w:spacing w:after="0"/>
              <w:jc w:val="left"/>
              <w:rPr>
                <w:rFonts w:cs="Arial"/>
                <w:sz w:val="18"/>
                <w:szCs w:val="18"/>
                <w:lang w:val="pt-PT"/>
              </w:rPr>
            </w:pPr>
          </w:p>
        </w:tc>
        <w:tc>
          <w:tcPr>
            <w:tcW w:w="516" w:type="pct"/>
            <w:vMerge/>
            <w:vAlign w:val="center"/>
          </w:tcPr>
          <w:p w14:paraId="5552F008" w14:textId="77777777" w:rsidR="00530129" w:rsidRPr="00A021E6" w:rsidRDefault="00530129" w:rsidP="00F51301">
            <w:pPr>
              <w:jc w:val="center"/>
              <w:rPr>
                <w:rFonts w:cs="Arial"/>
                <w:sz w:val="18"/>
                <w:szCs w:val="18"/>
              </w:rPr>
            </w:pPr>
          </w:p>
        </w:tc>
        <w:tc>
          <w:tcPr>
            <w:tcW w:w="398" w:type="pct"/>
            <w:vMerge/>
            <w:vAlign w:val="center"/>
          </w:tcPr>
          <w:p w14:paraId="69CF480F" w14:textId="77777777" w:rsidR="00530129" w:rsidRDefault="00530129" w:rsidP="00F51301">
            <w:pPr>
              <w:rPr>
                <w:rFonts w:cs="Arial"/>
                <w:sz w:val="18"/>
                <w:szCs w:val="18"/>
              </w:rPr>
            </w:pPr>
          </w:p>
        </w:tc>
        <w:tc>
          <w:tcPr>
            <w:tcW w:w="535" w:type="pct"/>
            <w:vAlign w:val="center"/>
          </w:tcPr>
          <w:p w14:paraId="500C4988" w14:textId="77777777" w:rsidR="00530129" w:rsidRPr="00A021E6" w:rsidRDefault="00530129" w:rsidP="00F51301">
            <w:pPr>
              <w:jc w:val="center"/>
              <w:rPr>
                <w:rFonts w:cs="Arial"/>
                <w:sz w:val="18"/>
                <w:szCs w:val="18"/>
              </w:rPr>
            </w:pPr>
            <w:r>
              <w:rPr>
                <w:rFonts w:cs="Arial"/>
                <w:sz w:val="18"/>
                <w:szCs w:val="18"/>
              </w:rPr>
              <w:t>30,000</w:t>
            </w:r>
          </w:p>
        </w:tc>
        <w:tc>
          <w:tcPr>
            <w:tcW w:w="546" w:type="pct"/>
            <w:vAlign w:val="center"/>
          </w:tcPr>
          <w:p w14:paraId="026DB755" w14:textId="77777777" w:rsidR="00530129" w:rsidRPr="00A021E6" w:rsidRDefault="00530129" w:rsidP="00F51301">
            <w:pPr>
              <w:rPr>
                <w:rFonts w:cs="Arial"/>
                <w:sz w:val="18"/>
                <w:szCs w:val="18"/>
              </w:rPr>
            </w:pPr>
            <w:r>
              <w:rPr>
                <w:rFonts w:cs="Arial"/>
                <w:sz w:val="18"/>
                <w:szCs w:val="18"/>
              </w:rPr>
              <w:t>TBC</w:t>
            </w:r>
          </w:p>
        </w:tc>
      </w:tr>
      <w:tr w:rsidR="00530129" w:rsidRPr="00A021E6" w14:paraId="52B3A96E" w14:textId="77777777" w:rsidTr="008A512E">
        <w:trPr>
          <w:cantSplit/>
          <w:trHeight w:val="427"/>
        </w:trPr>
        <w:tc>
          <w:tcPr>
            <w:tcW w:w="602" w:type="pct"/>
            <w:vMerge/>
          </w:tcPr>
          <w:p w14:paraId="2C34C85B" w14:textId="77777777" w:rsidR="00530129" w:rsidRPr="00A021E6" w:rsidRDefault="00530129" w:rsidP="00F51301">
            <w:pPr>
              <w:rPr>
                <w:rFonts w:cs="Arial"/>
                <w:sz w:val="18"/>
                <w:szCs w:val="18"/>
              </w:rPr>
            </w:pPr>
          </w:p>
        </w:tc>
        <w:tc>
          <w:tcPr>
            <w:tcW w:w="770" w:type="pct"/>
            <w:vMerge/>
          </w:tcPr>
          <w:p w14:paraId="7FF703B3" w14:textId="77777777" w:rsidR="00530129" w:rsidRPr="00A021E6" w:rsidRDefault="00530129" w:rsidP="00F51301">
            <w:pPr>
              <w:spacing w:before="40" w:after="0"/>
              <w:jc w:val="left"/>
              <w:rPr>
                <w:rFonts w:cs="Arial"/>
                <w:b/>
                <w:iCs/>
                <w:sz w:val="18"/>
                <w:szCs w:val="18"/>
              </w:rPr>
            </w:pPr>
          </w:p>
        </w:tc>
        <w:tc>
          <w:tcPr>
            <w:tcW w:w="1633" w:type="pct"/>
            <w:gridSpan w:val="4"/>
            <w:shd w:val="clear" w:color="auto" w:fill="auto"/>
          </w:tcPr>
          <w:p w14:paraId="4255F685" w14:textId="303ACDB5" w:rsidR="00530129" w:rsidRPr="00CB6F9E" w:rsidRDefault="00236C51" w:rsidP="00F51301">
            <w:pPr>
              <w:spacing w:after="0"/>
              <w:jc w:val="left"/>
              <w:rPr>
                <w:rFonts w:cs="Arial"/>
                <w:sz w:val="18"/>
                <w:szCs w:val="18"/>
                <w:lang w:val="en-US"/>
              </w:rPr>
            </w:pPr>
            <w:r>
              <w:rPr>
                <w:rFonts w:cs="Arial"/>
                <w:sz w:val="18"/>
                <w:szCs w:val="18"/>
                <w:lang w:val="en-US"/>
              </w:rPr>
              <w:t xml:space="preserve">2.3.5. </w:t>
            </w:r>
            <w:r w:rsidR="00530129" w:rsidRPr="00CB6F9E">
              <w:rPr>
                <w:rFonts w:cs="Arial"/>
                <w:sz w:val="18"/>
                <w:szCs w:val="18"/>
                <w:lang w:val="en-US"/>
              </w:rPr>
              <w:t>Support the resilient dialogue series initiative (WB)</w:t>
            </w:r>
          </w:p>
        </w:tc>
        <w:tc>
          <w:tcPr>
            <w:tcW w:w="516" w:type="pct"/>
            <w:vAlign w:val="center"/>
          </w:tcPr>
          <w:p w14:paraId="76DF15F8" w14:textId="77777777" w:rsidR="00530129" w:rsidRPr="00A021E6" w:rsidRDefault="00530129" w:rsidP="00F51301">
            <w:pPr>
              <w:jc w:val="center"/>
              <w:rPr>
                <w:rFonts w:cs="Arial"/>
                <w:sz w:val="18"/>
                <w:szCs w:val="18"/>
              </w:rPr>
            </w:pPr>
            <w:r w:rsidRPr="00A021E6">
              <w:rPr>
                <w:rFonts w:cs="Arial"/>
                <w:sz w:val="18"/>
                <w:szCs w:val="18"/>
              </w:rPr>
              <w:t>Coordination</w:t>
            </w:r>
          </w:p>
        </w:tc>
        <w:tc>
          <w:tcPr>
            <w:tcW w:w="398" w:type="pct"/>
            <w:vAlign w:val="center"/>
          </w:tcPr>
          <w:p w14:paraId="675ABA23" w14:textId="77777777" w:rsidR="00530129" w:rsidRPr="00A021E6" w:rsidRDefault="00530129" w:rsidP="00F51301">
            <w:pPr>
              <w:rPr>
                <w:rFonts w:cs="Arial"/>
                <w:sz w:val="18"/>
                <w:szCs w:val="18"/>
              </w:rPr>
            </w:pPr>
            <w:r>
              <w:rPr>
                <w:rFonts w:cs="Arial"/>
                <w:sz w:val="18"/>
                <w:szCs w:val="18"/>
              </w:rPr>
              <w:t>2</w:t>
            </w:r>
            <w:r w:rsidRPr="00A021E6">
              <w:rPr>
                <w:rFonts w:cs="Arial"/>
                <w:sz w:val="18"/>
                <w:szCs w:val="18"/>
              </w:rPr>
              <w:t>0,000</w:t>
            </w:r>
          </w:p>
        </w:tc>
        <w:tc>
          <w:tcPr>
            <w:tcW w:w="535" w:type="pct"/>
            <w:vAlign w:val="center"/>
          </w:tcPr>
          <w:p w14:paraId="1EA3B20D" w14:textId="77777777" w:rsidR="00530129" w:rsidRPr="00A021E6" w:rsidRDefault="00530129" w:rsidP="00F51301">
            <w:pPr>
              <w:jc w:val="center"/>
              <w:rPr>
                <w:rFonts w:cs="Arial"/>
                <w:sz w:val="18"/>
                <w:szCs w:val="18"/>
              </w:rPr>
            </w:pPr>
            <w:r>
              <w:rPr>
                <w:rFonts w:cs="Arial"/>
                <w:sz w:val="18"/>
                <w:szCs w:val="18"/>
              </w:rPr>
              <w:t>20,000</w:t>
            </w:r>
          </w:p>
        </w:tc>
        <w:tc>
          <w:tcPr>
            <w:tcW w:w="546" w:type="pct"/>
            <w:vAlign w:val="center"/>
          </w:tcPr>
          <w:p w14:paraId="08F24E54" w14:textId="255D63A0" w:rsidR="00530129" w:rsidRPr="00A021E6" w:rsidRDefault="00530129" w:rsidP="00EA279A">
            <w:pPr>
              <w:rPr>
                <w:rFonts w:cs="Arial"/>
                <w:sz w:val="18"/>
                <w:szCs w:val="18"/>
              </w:rPr>
            </w:pPr>
            <w:r w:rsidRPr="00A021E6">
              <w:rPr>
                <w:rFonts w:cs="Arial"/>
                <w:sz w:val="18"/>
                <w:szCs w:val="18"/>
              </w:rPr>
              <w:t>T</w:t>
            </w:r>
            <w:r w:rsidR="00EA279A">
              <w:rPr>
                <w:rFonts w:cs="Arial"/>
                <w:sz w:val="18"/>
                <w:szCs w:val="18"/>
              </w:rPr>
              <w:t>RAC</w:t>
            </w:r>
          </w:p>
        </w:tc>
      </w:tr>
      <w:tr w:rsidR="00530129" w:rsidRPr="00A021E6" w14:paraId="345CBFE9" w14:textId="77777777" w:rsidTr="008A512E">
        <w:trPr>
          <w:cantSplit/>
          <w:trHeight w:val="103"/>
        </w:trPr>
        <w:tc>
          <w:tcPr>
            <w:tcW w:w="602" w:type="pct"/>
            <w:vMerge/>
          </w:tcPr>
          <w:p w14:paraId="60D00DD1" w14:textId="77777777" w:rsidR="00530129" w:rsidRPr="00A021E6" w:rsidRDefault="00530129" w:rsidP="00F51301">
            <w:pPr>
              <w:rPr>
                <w:rFonts w:cs="Arial"/>
                <w:sz w:val="18"/>
                <w:szCs w:val="18"/>
              </w:rPr>
            </w:pPr>
          </w:p>
        </w:tc>
        <w:tc>
          <w:tcPr>
            <w:tcW w:w="770" w:type="pct"/>
            <w:vMerge/>
          </w:tcPr>
          <w:p w14:paraId="28AF01D7" w14:textId="77777777" w:rsidR="00530129" w:rsidRPr="00A021E6" w:rsidRDefault="00530129" w:rsidP="00F51301">
            <w:pPr>
              <w:spacing w:before="40" w:after="0"/>
              <w:jc w:val="left"/>
              <w:rPr>
                <w:rFonts w:cs="Arial"/>
                <w:b/>
                <w:iCs/>
                <w:sz w:val="18"/>
                <w:szCs w:val="18"/>
              </w:rPr>
            </w:pPr>
          </w:p>
        </w:tc>
        <w:tc>
          <w:tcPr>
            <w:tcW w:w="1633" w:type="pct"/>
            <w:gridSpan w:val="4"/>
          </w:tcPr>
          <w:p w14:paraId="5CE652B2" w14:textId="5AF269E6" w:rsidR="00530129" w:rsidRPr="00CB6F9E" w:rsidRDefault="00236C51" w:rsidP="00F51301">
            <w:pPr>
              <w:spacing w:after="0"/>
              <w:rPr>
                <w:rFonts w:cs="Arial"/>
                <w:sz w:val="18"/>
                <w:szCs w:val="18"/>
                <w:lang w:val="en-US"/>
              </w:rPr>
            </w:pPr>
            <w:r>
              <w:rPr>
                <w:rFonts w:cs="Arial"/>
                <w:sz w:val="18"/>
                <w:szCs w:val="18"/>
                <w:lang w:val="en-US"/>
              </w:rPr>
              <w:t xml:space="preserve">2.3.6. </w:t>
            </w:r>
            <w:r w:rsidR="00530129" w:rsidRPr="00CB6F9E">
              <w:rPr>
                <w:rFonts w:cs="Arial"/>
                <w:sz w:val="18"/>
                <w:szCs w:val="18"/>
                <w:lang w:val="en-US"/>
              </w:rPr>
              <w:t xml:space="preserve">Train and expand the application of the </w:t>
            </w:r>
            <w:proofErr w:type="spellStart"/>
            <w:r w:rsidR="00530129" w:rsidRPr="00CB6F9E">
              <w:rPr>
                <w:rFonts w:cs="Arial"/>
                <w:sz w:val="18"/>
                <w:szCs w:val="18"/>
                <w:lang w:val="en-US"/>
              </w:rPr>
              <w:t>Datawinner</w:t>
            </w:r>
            <w:proofErr w:type="spellEnd"/>
            <w:r w:rsidR="00530129" w:rsidRPr="00CB6F9E">
              <w:rPr>
                <w:rFonts w:cs="Arial"/>
                <w:sz w:val="18"/>
                <w:szCs w:val="18"/>
                <w:lang w:val="en-US"/>
              </w:rPr>
              <w:t xml:space="preserve"> to the provinces, districts, and localities in the southern region</w:t>
            </w:r>
          </w:p>
        </w:tc>
        <w:tc>
          <w:tcPr>
            <w:tcW w:w="516" w:type="pct"/>
            <w:vAlign w:val="center"/>
          </w:tcPr>
          <w:p w14:paraId="0AFF5C58" w14:textId="5706BFBE" w:rsidR="00530129" w:rsidRPr="00A021E6" w:rsidRDefault="00530129" w:rsidP="00EA279A">
            <w:pPr>
              <w:jc w:val="center"/>
              <w:rPr>
                <w:rFonts w:cs="Arial"/>
                <w:sz w:val="18"/>
                <w:szCs w:val="18"/>
              </w:rPr>
            </w:pPr>
            <w:r w:rsidRPr="00A021E6">
              <w:rPr>
                <w:rFonts w:cs="Arial"/>
                <w:sz w:val="18"/>
                <w:szCs w:val="18"/>
              </w:rPr>
              <w:t>C</w:t>
            </w:r>
            <w:r w:rsidR="00EA279A">
              <w:rPr>
                <w:rFonts w:cs="Arial"/>
                <w:sz w:val="18"/>
                <w:szCs w:val="18"/>
              </w:rPr>
              <w:t>ENOE</w:t>
            </w:r>
            <w:r w:rsidRPr="00A021E6">
              <w:rPr>
                <w:rFonts w:cs="Arial"/>
                <w:sz w:val="18"/>
                <w:szCs w:val="18"/>
              </w:rPr>
              <w:t>/DPM</w:t>
            </w:r>
          </w:p>
        </w:tc>
        <w:tc>
          <w:tcPr>
            <w:tcW w:w="398" w:type="pct"/>
            <w:vAlign w:val="center"/>
          </w:tcPr>
          <w:p w14:paraId="0186621B" w14:textId="77777777" w:rsidR="00530129" w:rsidRDefault="00530129" w:rsidP="00F51301">
            <w:pPr>
              <w:rPr>
                <w:rFonts w:cs="Arial"/>
                <w:sz w:val="18"/>
                <w:szCs w:val="18"/>
              </w:rPr>
            </w:pPr>
            <w:r>
              <w:rPr>
                <w:rFonts w:cs="Arial"/>
                <w:sz w:val="18"/>
                <w:szCs w:val="18"/>
              </w:rPr>
              <w:t>20,000</w:t>
            </w:r>
          </w:p>
          <w:p w14:paraId="1B6E59E3" w14:textId="77777777" w:rsidR="00530129" w:rsidRPr="00A021E6" w:rsidRDefault="00530129" w:rsidP="00F51301">
            <w:pPr>
              <w:rPr>
                <w:rFonts w:cs="Arial"/>
                <w:sz w:val="18"/>
                <w:szCs w:val="18"/>
              </w:rPr>
            </w:pPr>
          </w:p>
        </w:tc>
        <w:tc>
          <w:tcPr>
            <w:tcW w:w="535" w:type="pct"/>
            <w:vAlign w:val="center"/>
          </w:tcPr>
          <w:p w14:paraId="737B1628" w14:textId="77777777" w:rsidR="00530129" w:rsidRPr="00A021E6" w:rsidRDefault="00530129" w:rsidP="00F51301">
            <w:pPr>
              <w:jc w:val="center"/>
              <w:rPr>
                <w:rFonts w:cs="Arial"/>
                <w:sz w:val="18"/>
                <w:szCs w:val="18"/>
              </w:rPr>
            </w:pPr>
            <w:r>
              <w:rPr>
                <w:rFonts w:cs="Arial"/>
                <w:sz w:val="18"/>
                <w:szCs w:val="18"/>
              </w:rPr>
              <w:t>20,000</w:t>
            </w:r>
          </w:p>
        </w:tc>
        <w:tc>
          <w:tcPr>
            <w:tcW w:w="546" w:type="pct"/>
            <w:vAlign w:val="center"/>
          </w:tcPr>
          <w:p w14:paraId="540DE6D1" w14:textId="77777777" w:rsidR="00530129" w:rsidRPr="00A021E6" w:rsidRDefault="00530129" w:rsidP="00F51301">
            <w:pPr>
              <w:rPr>
                <w:rFonts w:cs="Arial"/>
                <w:sz w:val="18"/>
                <w:szCs w:val="18"/>
              </w:rPr>
            </w:pPr>
            <w:r>
              <w:rPr>
                <w:rFonts w:cs="Arial"/>
                <w:sz w:val="18"/>
                <w:szCs w:val="18"/>
              </w:rPr>
              <w:t>TBM</w:t>
            </w:r>
          </w:p>
        </w:tc>
      </w:tr>
      <w:tr w:rsidR="00530129" w:rsidRPr="00A021E6" w14:paraId="3C84E85D" w14:textId="77777777" w:rsidTr="008A512E">
        <w:trPr>
          <w:cantSplit/>
          <w:trHeight w:val="765"/>
        </w:trPr>
        <w:tc>
          <w:tcPr>
            <w:tcW w:w="602" w:type="pct"/>
            <w:vMerge/>
          </w:tcPr>
          <w:p w14:paraId="653B1B45" w14:textId="77777777" w:rsidR="00530129" w:rsidRPr="00A021E6" w:rsidRDefault="00530129" w:rsidP="00F51301">
            <w:pPr>
              <w:rPr>
                <w:rFonts w:cs="Arial"/>
                <w:sz w:val="18"/>
                <w:szCs w:val="18"/>
              </w:rPr>
            </w:pPr>
          </w:p>
        </w:tc>
        <w:tc>
          <w:tcPr>
            <w:tcW w:w="770" w:type="pct"/>
            <w:vMerge/>
          </w:tcPr>
          <w:p w14:paraId="279206CD" w14:textId="77777777" w:rsidR="00530129" w:rsidRPr="00A021E6" w:rsidRDefault="00530129" w:rsidP="00F51301">
            <w:pPr>
              <w:spacing w:before="40" w:after="0"/>
              <w:jc w:val="left"/>
              <w:rPr>
                <w:rFonts w:cs="Arial"/>
                <w:b/>
                <w:iCs/>
                <w:sz w:val="18"/>
                <w:szCs w:val="18"/>
              </w:rPr>
            </w:pPr>
          </w:p>
        </w:tc>
        <w:tc>
          <w:tcPr>
            <w:tcW w:w="1633" w:type="pct"/>
            <w:gridSpan w:val="4"/>
          </w:tcPr>
          <w:p w14:paraId="281BAD0F" w14:textId="20D591E5" w:rsidR="00530129" w:rsidRPr="00CB6F9E" w:rsidRDefault="00236C51" w:rsidP="00F51301">
            <w:pPr>
              <w:spacing w:after="0"/>
              <w:jc w:val="left"/>
              <w:rPr>
                <w:rFonts w:cs="Arial"/>
                <w:sz w:val="18"/>
                <w:szCs w:val="18"/>
                <w:lang w:val="en-US"/>
              </w:rPr>
            </w:pPr>
            <w:r>
              <w:rPr>
                <w:rFonts w:cs="Arial"/>
                <w:sz w:val="18"/>
                <w:szCs w:val="18"/>
                <w:lang w:val="en-US"/>
              </w:rPr>
              <w:t xml:space="preserve">2.3.7. </w:t>
            </w:r>
            <w:r w:rsidR="00530129" w:rsidRPr="00CB6F9E">
              <w:rPr>
                <w:rFonts w:cs="Arial"/>
                <w:sz w:val="18"/>
                <w:szCs w:val="18"/>
                <w:lang w:val="en-US"/>
              </w:rPr>
              <w:t xml:space="preserve">Train technicians: ARA SUL, CENTRO and NORTE on the use of the </w:t>
            </w:r>
            <w:proofErr w:type="spellStart"/>
            <w:r w:rsidR="00530129" w:rsidRPr="00CB6F9E">
              <w:rPr>
                <w:rFonts w:cs="Arial"/>
                <w:sz w:val="18"/>
                <w:szCs w:val="18"/>
                <w:lang w:val="en-US"/>
              </w:rPr>
              <w:t>datawinner</w:t>
            </w:r>
            <w:proofErr w:type="spellEnd"/>
            <w:r w:rsidR="00530129" w:rsidRPr="00CB6F9E">
              <w:rPr>
                <w:rFonts w:cs="Arial"/>
                <w:sz w:val="18"/>
                <w:szCs w:val="18"/>
                <w:lang w:val="en-US"/>
              </w:rPr>
              <w:t xml:space="preserve"> application for the collection of hydrological data (online)</w:t>
            </w:r>
          </w:p>
        </w:tc>
        <w:tc>
          <w:tcPr>
            <w:tcW w:w="516" w:type="pct"/>
            <w:vAlign w:val="center"/>
          </w:tcPr>
          <w:p w14:paraId="48CACFF9" w14:textId="3E7A6E9E" w:rsidR="00530129" w:rsidRPr="00A021E6" w:rsidRDefault="00530129" w:rsidP="00EA279A">
            <w:pPr>
              <w:jc w:val="center"/>
              <w:rPr>
                <w:rFonts w:cs="Arial"/>
                <w:sz w:val="18"/>
                <w:szCs w:val="18"/>
              </w:rPr>
            </w:pPr>
            <w:r w:rsidRPr="00A021E6">
              <w:rPr>
                <w:rFonts w:cs="Arial"/>
                <w:sz w:val="18"/>
                <w:szCs w:val="18"/>
              </w:rPr>
              <w:t>C</w:t>
            </w:r>
            <w:r w:rsidR="00EA279A">
              <w:rPr>
                <w:rFonts w:cs="Arial"/>
                <w:sz w:val="18"/>
                <w:szCs w:val="18"/>
              </w:rPr>
              <w:t>ENOE</w:t>
            </w:r>
            <w:r w:rsidRPr="00A021E6">
              <w:rPr>
                <w:rFonts w:cs="Arial"/>
                <w:sz w:val="18"/>
                <w:szCs w:val="18"/>
              </w:rPr>
              <w:t>/DPM</w:t>
            </w:r>
          </w:p>
        </w:tc>
        <w:tc>
          <w:tcPr>
            <w:tcW w:w="398" w:type="pct"/>
            <w:vAlign w:val="center"/>
          </w:tcPr>
          <w:p w14:paraId="27994DCA" w14:textId="77777777" w:rsidR="00530129" w:rsidRDefault="00530129" w:rsidP="00F51301">
            <w:pPr>
              <w:rPr>
                <w:rFonts w:cs="Arial"/>
                <w:sz w:val="18"/>
                <w:szCs w:val="18"/>
              </w:rPr>
            </w:pPr>
            <w:r w:rsidRPr="00A021E6">
              <w:rPr>
                <w:rFonts w:cs="Arial"/>
                <w:sz w:val="18"/>
                <w:szCs w:val="18"/>
              </w:rPr>
              <w:t>10,000</w:t>
            </w:r>
          </w:p>
          <w:p w14:paraId="3F49F90D" w14:textId="77777777" w:rsidR="00530129" w:rsidRPr="00A021E6" w:rsidRDefault="00530129" w:rsidP="00F51301">
            <w:pPr>
              <w:rPr>
                <w:rFonts w:cs="Arial"/>
                <w:sz w:val="18"/>
                <w:szCs w:val="18"/>
              </w:rPr>
            </w:pPr>
          </w:p>
        </w:tc>
        <w:tc>
          <w:tcPr>
            <w:tcW w:w="535" w:type="pct"/>
            <w:vAlign w:val="center"/>
          </w:tcPr>
          <w:p w14:paraId="13E44A2E" w14:textId="77777777" w:rsidR="00530129" w:rsidRPr="00A021E6" w:rsidRDefault="00530129" w:rsidP="00F51301">
            <w:pPr>
              <w:jc w:val="center"/>
              <w:rPr>
                <w:rFonts w:cs="Arial"/>
                <w:sz w:val="18"/>
                <w:szCs w:val="18"/>
              </w:rPr>
            </w:pPr>
            <w:r>
              <w:rPr>
                <w:rFonts w:cs="Arial"/>
                <w:sz w:val="18"/>
                <w:szCs w:val="18"/>
              </w:rPr>
              <w:t>10,000</w:t>
            </w:r>
          </w:p>
        </w:tc>
        <w:tc>
          <w:tcPr>
            <w:tcW w:w="546" w:type="pct"/>
            <w:vAlign w:val="center"/>
          </w:tcPr>
          <w:p w14:paraId="37FE941D" w14:textId="2081A60D" w:rsidR="00530129" w:rsidRPr="00A021E6" w:rsidRDefault="00530129" w:rsidP="00EA279A">
            <w:pPr>
              <w:rPr>
                <w:rFonts w:cs="Arial"/>
                <w:sz w:val="18"/>
                <w:szCs w:val="18"/>
              </w:rPr>
            </w:pPr>
            <w:r w:rsidRPr="00A021E6">
              <w:rPr>
                <w:rFonts w:cs="Arial"/>
                <w:sz w:val="18"/>
                <w:szCs w:val="18"/>
              </w:rPr>
              <w:t>T</w:t>
            </w:r>
            <w:r w:rsidR="00EA279A">
              <w:rPr>
                <w:rFonts w:cs="Arial"/>
                <w:sz w:val="18"/>
                <w:szCs w:val="18"/>
              </w:rPr>
              <w:t>RAC</w:t>
            </w:r>
          </w:p>
        </w:tc>
      </w:tr>
      <w:tr w:rsidR="00530129" w:rsidRPr="00A021E6" w14:paraId="29149A59" w14:textId="77777777" w:rsidTr="008A512E">
        <w:trPr>
          <w:cantSplit/>
          <w:trHeight w:val="140"/>
        </w:trPr>
        <w:tc>
          <w:tcPr>
            <w:tcW w:w="602" w:type="pct"/>
            <w:vMerge/>
          </w:tcPr>
          <w:p w14:paraId="51D30ABB" w14:textId="77777777" w:rsidR="00530129" w:rsidRPr="00A021E6" w:rsidRDefault="00530129" w:rsidP="00F51301">
            <w:pPr>
              <w:rPr>
                <w:rFonts w:cs="Arial"/>
                <w:sz w:val="18"/>
                <w:szCs w:val="18"/>
              </w:rPr>
            </w:pPr>
          </w:p>
        </w:tc>
        <w:tc>
          <w:tcPr>
            <w:tcW w:w="770" w:type="pct"/>
            <w:vMerge/>
          </w:tcPr>
          <w:p w14:paraId="284F84B2" w14:textId="77777777" w:rsidR="00530129" w:rsidRPr="00A021E6" w:rsidRDefault="00530129" w:rsidP="00F51301">
            <w:pPr>
              <w:spacing w:before="40" w:after="0"/>
              <w:jc w:val="left"/>
              <w:rPr>
                <w:rFonts w:cs="Arial"/>
                <w:b/>
                <w:iCs/>
                <w:sz w:val="18"/>
                <w:szCs w:val="18"/>
              </w:rPr>
            </w:pPr>
          </w:p>
        </w:tc>
        <w:tc>
          <w:tcPr>
            <w:tcW w:w="1633" w:type="pct"/>
            <w:gridSpan w:val="4"/>
          </w:tcPr>
          <w:p w14:paraId="0DA27590" w14:textId="3C4AC2E7" w:rsidR="00530129" w:rsidRPr="00CB6F9E" w:rsidRDefault="00236C51" w:rsidP="00F51301">
            <w:pPr>
              <w:spacing w:after="0"/>
              <w:rPr>
                <w:rFonts w:cs="Arial"/>
                <w:sz w:val="18"/>
                <w:szCs w:val="18"/>
                <w:lang w:val="en-US"/>
              </w:rPr>
            </w:pPr>
            <w:r>
              <w:rPr>
                <w:rFonts w:cs="Arial"/>
                <w:sz w:val="18"/>
                <w:szCs w:val="18"/>
                <w:lang w:val="en-US"/>
              </w:rPr>
              <w:t xml:space="preserve">2.3.8. </w:t>
            </w:r>
            <w:r w:rsidR="00530129" w:rsidRPr="00CB6F9E">
              <w:rPr>
                <w:rFonts w:cs="Arial"/>
                <w:sz w:val="18"/>
                <w:szCs w:val="18"/>
                <w:lang w:val="en-US"/>
              </w:rPr>
              <w:t xml:space="preserve">Redesign INAM web page to adapt to the system of exchange of meteorological information for the monitoring and sharing of </w:t>
            </w:r>
            <w:r w:rsidR="00276506" w:rsidRPr="00CB6F9E">
              <w:rPr>
                <w:rFonts w:cs="Arial"/>
                <w:sz w:val="18"/>
                <w:szCs w:val="18"/>
                <w:lang w:val="en-US"/>
              </w:rPr>
              <w:t>hydro meteorological</w:t>
            </w:r>
            <w:r w:rsidR="00530129" w:rsidRPr="00CB6F9E">
              <w:rPr>
                <w:rFonts w:cs="Arial"/>
                <w:sz w:val="18"/>
                <w:szCs w:val="18"/>
                <w:lang w:val="en-US"/>
              </w:rPr>
              <w:t xml:space="preserve"> systems</w:t>
            </w:r>
          </w:p>
        </w:tc>
        <w:tc>
          <w:tcPr>
            <w:tcW w:w="516" w:type="pct"/>
            <w:vAlign w:val="center"/>
          </w:tcPr>
          <w:p w14:paraId="2C84C112" w14:textId="77777777" w:rsidR="00530129" w:rsidRPr="00A021E6" w:rsidRDefault="00530129" w:rsidP="00F51301">
            <w:pPr>
              <w:jc w:val="center"/>
              <w:rPr>
                <w:rFonts w:cs="Arial"/>
                <w:sz w:val="18"/>
                <w:szCs w:val="18"/>
              </w:rPr>
            </w:pPr>
            <w:r w:rsidRPr="00A021E6">
              <w:rPr>
                <w:rFonts w:cs="Arial"/>
                <w:sz w:val="18"/>
                <w:szCs w:val="18"/>
              </w:rPr>
              <w:t>INAM</w:t>
            </w:r>
          </w:p>
        </w:tc>
        <w:tc>
          <w:tcPr>
            <w:tcW w:w="398" w:type="pct"/>
            <w:vAlign w:val="center"/>
          </w:tcPr>
          <w:p w14:paraId="7BEFAC5F" w14:textId="77777777" w:rsidR="00530129" w:rsidRPr="00A021E6" w:rsidRDefault="00530129" w:rsidP="00F51301">
            <w:pPr>
              <w:rPr>
                <w:rFonts w:cs="Arial"/>
                <w:sz w:val="18"/>
                <w:szCs w:val="18"/>
              </w:rPr>
            </w:pPr>
            <w:r w:rsidRPr="00A021E6">
              <w:rPr>
                <w:rFonts w:cs="Arial"/>
                <w:sz w:val="18"/>
                <w:szCs w:val="18"/>
              </w:rPr>
              <w:t>5,000</w:t>
            </w:r>
          </w:p>
        </w:tc>
        <w:tc>
          <w:tcPr>
            <w:tcW w:w="535" w:type="pct"/>
            <w:vAlign w:val="center"/>
          </w:tcPr>
          <w:p w14:paraId="34B4BABD" w14:textId="77777777" w:rsidR="00530129" w:rsidRPr="00A021E6" w:rsidRDefault="00530129" w:rsidP="00F51301">
            <w:pPr>
              <w:jc w:val="center"/>
              <w:rPr>
                <w:rFonts w:cs="Arial"/>
                <w:sz w:val="18"/>
                <w:szCs w:val="18"/>
              </w:rPr>
            </w:pPr>
            <w:r>
              <w:rPr>
                <w:rFonts w:cs="Arial"/>
                <w:sz w:val="18"/>
                <w:szCs w:val="18"/>
              </w:rPr>
              <w:t>5,000</w:t>
            </w:r>
          </w:p>
        </w:tc>
        <w:tc>
          <w:tcPr>
            <w:tcW w:w="546" w:type="pct"/>
            <w:vAlign w:val="center"/>
          </w:tcPr>
          <w:p w14:paraId="146CB2D0" w14:textId="28927C04" w:rsidR="00530129" w:rsidRPr="00A021E6" w:rsidRDefault="00530129" w:rsidP="00EA279A">
            <w:pPr>
              <w:rPr>
                <w:rFonts w:cs="Arial"/>
                <w:sz w:val="18"/>
                <w:szCs w:val="18"/>
              </w:rPr>
            </w:pPr>
            <w:r w:rsidRPr="00A021E6">
              <w:rPr>
                <w:rFonts w:cs="Arial"/>
                <w:sz w:val="18"/>
                <w:szCs w:val="18"/>
              </w:rPr>
              <w:t>T</w:t>
            </w:r>
            <w:r w:rsidR="00EA279A">
              <w:rPr>
                <w:rFonts w:cs="Arial"/>
                <w:sz w:val="18"/>
                <w:szCs w:val="18"/>
              </w:rPr>
              <w:t>RAC</w:t>
            </w:r>
          </w:p>
        </w:tc>
      </w:tr>
      <w:tr w:rsidR="00530129" w:rsidRPr="00A021E6" w14:paraId="5C2C08C6" w14:textId="77777777" w:rsidTr="008A512E">
        <w:trPr>
          <w:cantSplit/>
          <w:trHeight w:val="250"/>
        </w:trPr>
        <w:tc>
          <w:tcPr>
            <w:tcW w:w="602" w:type="pct"/>
            <w:vMerge/>
          </w:tcPr>
          <w:p w14:paraId="1672186F" w14:textId="77777777" w:rsidR="00530129" w:rsidRPr="00A021E6" w:rsidRDefault="00530129" w:rsidP="00F51301">
            <w:pPr>
              <w:rPr>
                <w:rFonts w:cs="Arial"/>
                <w:sz w:val="18"/>
                <w:szCs w:val="18"/>
              </w:rPr>
            </w:pPr>
          </w:p>
        </w:tc>
        <w:tc>
          <w:tcPr>
            <w:tcW w:w="770" w:type="pct"/>
            <w:vMerge w:val="restart"/>
            <w:shd w:val="clear" w:color="auto" w:fill="auto"/>
          </w:tcPr>
          <w:p w14:paraId="32201478" w14:textId="77777777" w:rsidR="00530129" w:rsidRPr="00A021E6" w:rsidRDefault="00530129" w:rsidP="00F51301">
            <w:pPr>
              <w:spacing w:before="40" w:after="0"/>
              <w:jc w:val="left"/>
              <w:rPr>
                <w:rFonts w:cs="Arial"/>
                <w:iCs/>
                <w:sz w:val="18"/>
                <w:szCs w:val="18"/>
              </w:rPr>
            </w:pPr>
            <w:r w:rsidRPr="00A021E6">
              <w:rPr>
                <w:rFonts w:cs="Arial"/>
                <w:iCs/>
                <w:sz w:val="18"/>
                <w:szCs w:val="18"/>
              </w:rPr>
              <w:t xml:space="preserve">Activity 2.4: </w:t>
            </w:r>
            <w:r w:rsidRPr="00A021E6">
              <w:rPr>
                <w:rFonts w:cs="Arial"/>
                <w:sz w:val="18"/>
                <w:szCs w:val="18"/>
              </w:rPr>
              <w:t xml:space="preserve">Promote development and dissemination of science-based methodologies </w:t>
            </w:r>
            <w:r w:rsidRPr="00A021E6">
              <w:rPr>
                <w:rFonts w:cs="Arial"/>
                <w:sz w:val="18"/>
                <w:szCs w:val="18"/>
              </w:rPr>
              <w:lastRenderedPageBreak/>
              <w:t>and tools to record and share disaster losses and relevant gender, age and sex disaggregated data and statistics.</w:t>
            </w:r>
          </w:p>
        </w:tc>
        <w:tc>
          <w:tcPr>
            <w:tcW w:w="1633" w:type="pct"/>
            <w:gridSpan w:val="4"/>
            <w:tcBorders>
              <w:top w:val="single" w:sz="4" w:space="0" w:color="000000"/>
              <w:left w:val="single" w:sz="4" w:space="0" w:color="000000"/>
              <w:bottom w:val="single" w:sz="4" w:space="0" w:color="auto"/>
              <w:right w:val="single" w:sz="4" w:space="0" w:color="000000"/>
            </w:tcBorders>
            <w:shd w:val="clear" w:color="auto" w:fill="auto"/>
          </w:tcPr>
          <w:p w14:paraId="13BE17A3" w14:textId="1B23E10D" w:rsidR="00530129" w:rsidRPr="00CB6F9E" w:rsidRDefault="00236C51" w:rsidP="00F51301">
            <w:pPr>
              <w:rPr>
                <w:rFonts w:cs="Arial"/>
                <w:sz w:val="18"/>
                <w:szCs w:val="18"/>
                <w:lang w:val="en-US"/>
              </w:rPr>
            </w:pPr>
            <w:r>
              <w:rPr>
                <w:rFonts w:cs="Arial"/>
                <w:sz w:val="18"/>
                <w:szCs w:val="18"/>
                <w:lang w:val="en-US"/>
              </w:rPr>
              <w:lastRenderedPageBreak/>
              <w:t xml:space="preserve">2.4.1. </w:t>
            </w:r>
            <w:r w:rsidR="00530129" w:rsidRPr="00CB6F9E">
              <w:rPr>
                <w:rFonts w:cs="Arial"/>
                <w:sz w:val="18"/>
                <w:szCs w:val="18"/>
                <w:lang w:val="en-US"/>
              </w:rPr>
              <w:t xml:space="preserve">Develop tools to record and share disaster losses.  Link the tools with the SF-DRR and SDGs indicators </w:t>
            </w:r>
          </w:p>
        </w:tc>
        <w:tc>
          <w:tcPr>
            <w:tcW w:w="516" w:type="pct"/>
            <w:tcBorders>
              <w:bottom w:val="single" w:sz="4" w:space="0" w:color="auto"/>
            </w:tcBorders>
            <w:vAlign w:val="center"/>
          </w:tcPr>
          <w:p w14:paraId="7E9D8C19" w14:textId="60325164" w:rsidR="00530129" w:rsidRPr="00A021E6" w:rsidRDefault="00530129" w:rsidP="008A512E">
            <w:pPr>
              <w:jc w:val="center"/>
              <w:rPr>
                <w:rFonts w:cs="Arial"/>
                <w:sz w:val="18"/>
                <w:szCs w:val="18"/>
              </w:rPr>
            </w:pPr>
            <w:r w:rsidRPr="00A021E6">
              <w:rPr>
                <w:rFonts w:cs="Arial"/>
                <w:sz w:val="18"/>
                <w:szCs w:val="18"/>
              </w:rPr>
              <w:t>C</w:t>
            </w:r>
            <w:r w:rsidR="008A512E">
              <w:rPr>
                <w:rFonts w:cs="Arial"/>
                <w:sz w:val="18"/>
                <w:szCs w:val="18"/>
              </w:rPr>
              <w:t>ENOE</w:t>
            </w:r>
          </w:p>
        </w:tc>
        <w:tc>
          <w:tcPr>
            <w:tcW w:w="398" w:type="pct"/>
            <w:tcBorders>
              <w:bottom w:val="single" w:sz="4" w:space="0" w:color="auto"/>
            </w:tcBorders>
            <w:shd w:val="clear" w:color="auto" w:fill="auto"/>
            <w:vAlign w:val="center"/>
          </w:tcPr>
          <w:p w14:paraId="7D148AA6" w14:textId="77777777" w:rsidR="00530129" w:rsidRPr="00A021E6" w:rsidRDefault="00530129" w:rsidP="00F51301">
            <w:pPr>
              <w:rPr>
                <w:rFonts w:cs="Arial"/>
                <w:sz w:val="18"/>
                <w:szCs w:val="18"/>
              </w:rPr>
            </w:pPr>
            <w:r w:rsidRPr="00A021E6">
              <w:rPr>
                <w:rFonts w:cs="Arial"/>
                <w:sz w:val="18"/>
                <w:szCs w:val="18"/>
              </w:rPr>
              <w:t>15,000</w:t>
            </w:r>
          </w:p>
        </w:tc>
        <w:tc>
          <w:tcPr>
            <w:tcW w:w="535" w:type="pct"/>
            <w:tcBorders>
              <w:bottom w:val="single" w:sz="4" w:space="0" w:color="auto"/>
            </w:tcBorders>
            <w:shd w:val="clear" w:color="auto" w:fill="auto"/>
            <w:vAlign w:val="center"/>
          </w:tcPr>
          <w:p w14:paraId="1817EDFB" w14:textId="77777777" w:rsidR="00530129" w:rsidRPr="00A021E6" w:rsidRDefault="00530129" w:rsidP="00F51301">
            <w:pPr>
              <w:jc w:val="center"/>
              <w:rPr>
                <w:rFonts w:cs="Arial"/>
                <w:sz w:val="18"/>
                <w:szCs w:val="18"/>
              </w:rPr>
            </w:pPr>
            <w:r>
              <w:rPr>
                <w:rFonts w:cs="Arial"/>
                <w:sz w:val="18"/>
                <w:szCs w:val="18"/>
              </w:rPr>
              <w:t>15,000</w:t>
            </w:r>
          </w:p>
        </w:tc>
        <w:tc>
          <w:tcPr>
            <w:tcW w:w="546" w:type="pct"/>
            <w:tcBorders>
              <w:bottom w:val="single" w:sz="4" w:space="0" w:color="auto"/>
            </w:tcBorders>
            <w:shd w:val="clear" w:color="auto" w:fill="auto"/>
            <w:vAlign w:val="center"/>
          </w:tcPr>
          <w:p w14:paraId="69116A68" w14:textId="6B89F935" w:rsidR="00530129" w:rsidRPr="00A021E6" w:rsidRDefault="00EA279A" w:rsidP="00F51301">
            <w:pPr>
              <w:rPr>
                <w:rFonts w:cs="Arial"/>
                <w:sz w:val="18"/>
                <w:szCs w:val="18"/>
              </w:rPr>
            </w:pPr>
            <w:r>
              <w:rPr>
                <w:rFonts w:cs="Arial"/>
                <w:sz w:val="18"/>
                <w:szCs w:val="18"/>
              </w:rPr>
              <w:t>TRAC</w:t>
            </w:r>
          </w:p>
        </w:tc>
      </w:tr>
      <w:tr w:rsidR="00530129" w:rsidRPr="00A021E6" w14:paraId="113D8AB7" w14:textId="77777777" w:rsidTr="008A512E">
        <w:trPr>
          <w:cantSplit/>
          <w:trHeight w:val="250"/>
        </w:trPr>
        <w:tc>
          <w:tcPr>
            <w:tcW w:w="602" w:type="pct"/>
            <w:vMerge/>
          </w:tcPr>
          <w:p w14:paraId="20596A79" w14:textId="77777777" w:rsidR="00530129" w:rsidRPr="00A021E6" w:rsidRDefault="00530129" w:rsidP="00F51301">
            <w:pPr>
              <w:rPr>
                <w:rFonts w:cs="Arial"/>
                <w:sz w:val="18"/>
                <w:szCs w:val="18"/>
              </w:rPr>
            </w:pPr>
          </w:p>
        </w:tc>
        <w:tc>
          <w:tcPr>
            <w:tcW w:w="770" w:type="pct"/>
            <w:vMerge/>
            <w:shd w:val="clear" w:color="auto" w:fill="auto"/>
          </w:tcPr>
          <w:p w14:paraId="215675EE" w14:textId="77777777" w:rsidR="00530129" w:rsidRPr="00A021E6" w:rsidRDefault="00530129" w:rsidP="00F51301">
            <w:pPr>
              <w:spacing w:before="40" w:after="0"/>
              <w:jc w:val="left"/>
              <w:rPr>
                <w:rFonts w:cs="Arial"/>
                <w:iCs/>
                <w:sz w:val="18"/>
                <w:szCs w:val="18"/>
              </w:rPr>
            </w:pPr>
          </w:p>
        </w:tc>
        <w:tc>
          <w:tcPr>
            <w:tcW w:w="1633" w:type="pct"/>
            <w:gridSpan w:val="4"/>
            <w:tcBorders>
              <w:top w:val="single" w:sz="4" w:space="0" w:color="000000"/>
              <w:left w:val="single" w:sz="4" w:space="0" w:color="000000"/>
              <w:bottom w:val="single" w:sz="4" w:space="0" w:color="auto"/>
              <w:right w:val="single" w:sz="4" w:space="0" w:color="000000"/>
            </w:tcBorders>
            <w:shd w:val="clear" w:color="auto" w:fill="auto"/>
          </w:tcPr>
          <w:p w14:paraId="0CF6FA5D" w14:textId="4A7D6DFD" w:rsidR="00530129" w:rsidRPr="00CB6F9E" w:rsidRDefault="00236C51" w:rsidP="00F51301">
            <w:pPr>
              <w:jc w:val="left"/>
              <w:rPr>
                <w:rFonts w:cs="Arial"/>
                <w:sz w:val="18"/>
                <w:szCs w:val="18"/>
                <w:lang w:val="en-US"/>
              </w:rPr>
            </w:pPr>
            <w:r>
              <w:rPr>
                <w:rFonts w:cs="Arial"/>
                <w:sz w:val="18"/>
                <w:szCs w:val="18"/>
                <w:lang w:val="en-US"/>
              </w:rPr>
              <w:t xml:space="preserve">2.4.2. </w:t>
            </w:r>
            <w:r w:rsidR="00530129" w:rsidRPr="00CB6F9E">
              <w:rPr>
                <w:rFonts w:cs="Arial"/>
                <w:sz w:val="18"/>
                <w:szCs w:val="18"/>
                <w:lang w:val="en-US"/>
              </w:rPr>
              <w:t>Research on science-based innovative technology to promote information sharing on disasters</w:t>
            </w:r>
          </w:p>
        </w:tc>
        <w:tc>
          <w:tcPr>
            <w:tcW w:w="516" w:type="pct"/>
            <w:tcBorders>
              <w:bottom w:val="single" w:sz="4" w:space="0" w:color="auto"/>
            </w:tcBorders>
            <w:vAlign w:val="center"/>
          </w:tcPr>
          <w:p w14:paraId="79EF7F86" w14:textId="266F635D" w:rsidR="00530129" w:rsidRPr="00A021E6" w:rsidRDefault="00530129" w:rsidP="008A512E">
            <w:pPr>
              <w:jc w:val="center"/>
              <w:rPr>
                <w:rFonts w:cs="Arial"/>
                <w:sz w:val="18"/>
                <w:szCs w:val="18"/>
              </w:rPr>
            </w:pPr>
            <w:r w:rsidRPr="00A021E6">
              <w:rPr>
                <w:rFonts w:cs="Arial"/>
                <w:sz w:val="18"/>
                <w:szCs w:val="18"/>
              </w:rPr>
              <w:t>C</w:t>
            </w:r>
            <w:r w:rsidR="008A512E">
              <w:rPr>
                <w:rFonts w:cs="Arial"/>
                <w:sz w:val="18"/>
                <w:szCs w:val="18"/>
              </w:rPr>
              <w:t>ENOE</w:t>
            </w:r>
          </w:p>
        </w:tc>
        <w:tc>
          <w:tcPr>
            <w:tcW w:w="398" w:type="pct"/>
            <w:tcBorders>
              <w:bottom w:val="single" w:sz="4" w:space="0" w:color="auto"/>
            </w:tcBorders>
            <w:shd w:val="clear" w:color="auto" w:fill="auto"/>
            <w:vAlign w:val="center"/>
          </w:tcPr>
          <w:p w14:paraId="73FC2B4B" w14:textId="77777777" w:rsidR="00530129" w:rsidRPr="00A021E6" w:rsidRDefault="00530129" w:rsidP="00F51301">
            <w:pPr>
              <w:rPr>
                <w:rFonts w:cs="Arial"/>
                <w:sz w:val="18"/>
                <w:szCs w:val="18"/>
              </w:rPr>
            </w:pPr>
            <w:r>
              <w:rPr>
                <w:rFonts w:cs="Arial"/>
                <w:sz w:val="18"/>
                <w:szCs w:val="18"/>
              </w:rPr>
              <w:t>2</w:t>
            </w:r>
            <w:r w:rsidRPr="00A021E6">
              <w:rPr>
                <w:rFonts w:cs="Arial"/>
                <w:sz w:val="18"/>
                <w:szCs w:val="18"/>
              </w:rPr>
              <w:t>0,000</w:t>
            </w:r>
          </w:p>
        </w:tc>
        <w:tc>
          <w:tcPr>
            <w:tcW w:w="535" w:type="pct"/>
            <w:tcBorders>
              <w:bottom w:val="single" w:sz="4" w:space="0" w:color="auto"/>
            </w:tcBorders>
            <w:shd w:val="clear" w:color="auto" w:fill="auto"/>
            <w:vAlign w:val="center"/>
          </w:tcPr>
          <w:p w14:paraId="2C15C094" w14:textId="77777777" w:rsidR="00530129" w:rsidRPr="00A021E6" w:rsidRDefault="00530129" w:rsidP="00F51301">
            <w:pPr>
              <w:jc w:val="center"/>
              <w:rPr>
                <w:rFonts w:cs="Arial"/>
                <w:sz w:val="18"/>
                <w:szCs w:val="18"/>
              </w:rPr>
            </w:pPr>
            <w:r>
              <w:rPr>
                <w:rFonts w:cs="Arial"/>
                <w:sz w:val="18"/>
                <w:szCs w:val="18"/>
              </w:rPr>
              <w:t>20,000</w:t>
            </w:r>
          </w:p>
        </w:tc>
        <w:tc>
          <w:tcPr>
            <w:tcW w:w="546" w:type="pct"/>
            <w:tcBorders>
              <w:bottom w:val="single" w:sz="4" w:space="0" w:color="auto"/>
            </w:tcBorders>
            <w:shd w:val="clear" w:color="auto" w:fill="auto"/>
            <w:vAlign w:val="center"/>
          </w:tcPr>
          <w:p w14:paraId="5989A9A2" w14:textId="77777777" w:rsidR="00530129" w:rsidRPr="00A021E6" w:rsidRDefault="00530129" w:rsidP="00F51301">
            <w:pPr>
              <w:rPr>
                <w:rFonts w:cs="Arial"/>
                <w:sz w:val="18"/>
                <w:szCs w:val="18"/>
              </w:rPr>
            </w:pPr>
            <w:r>
              <w:rPr>
                <w:rFonts w:cs="Arial"/>
                <w:sz w:val="18"/>
                <w:szCs w:val="18"/>
              </w:rPr>
              <w:t>TBC</w:t>
            </w:r>
          </w:p>
        </w:tc>
      </w:tr>
      <w:tr w:rsidR="00530129" w:rsidRPr="00A021E6" w14:paraId="6E830CA6" w14:textId="77777777" w:rsidTr="008A512E">
        <w:trPr>
          <w:cantSplit/>
          <w:trHeight w:val="770"/>
        </w:trPr>
        <w:tc>
          <w:tcPr>
            <w:tcW w:w="602" w:type="pct"/>
            <w:vMerge/>
          </w:tcPr>
          <w:p w14:paraId="00FF4050" w14:textId="77777777" w:rsidR="00530129" w:rsidRPr="00A021E6" w:rsidRDefault="00530129" w:rsidP="00F51301">
            <w:pPr>
              <w:rPr>
                <w:rFonts w:cs="Arial"/>
                <w:sz w:val="18"/>
                <w:szCs w:val="18"/>
              </w:rPr>
            </w:pPr>
          </w:p>
        </w:tc>
        <w:tc>
          <w:tcPr>
            <w:tcW w:w="770" w:type="pct"/>
            <w:vMerge/>
            <w:shd w:val="clear" w:color="auto" w:fill="auto"/>
          </w:tcPr>
          <w:p w14:paraId="5B52E885" w14:textId="77777777" w:rsidR="00530129" w:rsidRPr="00A021E6" w:rsidRDefault="00530129" w:rsidP="00F51301">
            <w:pPr>
              <w:spacing w:before="40" w:after="0"/>
              <w:jc w:val="left"/>
              <w:rPr>
                <w:rFonts w:cs="Arial"/>
                <w:b/>
                <w:iCs/>
                <w:sz w:val="18"/>
                <w:szCs w:val="18"/>
              </w:rPr>
            </w:pPr>
          </w:p>
        </w:tc>
        <w:tc>
          <w:tcPr>
            <w:tcW w:w="1633" w:type="pct"/>
            <w:gridSpan w:val="4"/>
            <w:tcBorders>
              <w:top w:val="single" w:sz="4" w:space="0" w:color="auto"/>
              <w:left w:val="single" w:sz="4" w:space="0" w:color="000000"/>
              <w:bottom w:val="single" w:sz="4" w:space="0" w:color="000000"/>
              <w:right w:val="single" w:sz="4" w:space="0" w:color="000000"/>
            </w:tcBorders>
            <w:shd w:val="clear" w:color="auto" w:fill="auto"/>
          </w:tcPr>
          <w:p w14:paraId="16AF1DA6" w14:textId="48F15A93" w:rsidR="00530129" w:rsidRPr="00A021E6" w:rsidRDefault="00236C51" w:rsidP="00F51301">
            <w:pPr>
              <w:rPr>
                <w:rFonts w:cs="Arial"/>
                <w:sz w:val="18"/>
                <w:szCs w:val="18"/>
              </w:rPr>
            </w:pPr>
            <w:r>
              <w:rPr>
                <w:rFonts w:cs="Arial"/>
                <w:sz w:val="18"/>
                <w:szCs w:val="18"/>
              </w:rPr>
              <w:t xml:space="preserve">2.4.3. </w:t>
            </w:r>
            <w:r w:rsidR="00530129" w:rsidRPr="00A021E6">
              <w:rPr>
                <w:rFonts w:cs="Arial"/>
                <w:sz w:val="18"/>
                <w:szCs w:val="18"/>
              </w:rPr>
              <w:t xml:space="preserve">Data collection for the creation of a national data base on vulnerable people (elderly, women and children) living in places at risk </w:t>
            </w:r>
          </w:p>
        </w:tc>
        <w:tc>
          <w:tcPr>
            <w:tcW w:w="516" w:type="pct"/>
            <w:tcBorders>
              <w:top w:val="single" w:sz="4" w:space="0" w:color="auto"/>
            </w:tcBorders>
            <w:vAlign w:val="center"/>
          </w:tcPr>
          <w:p w14:paraId="57111463" w14:textId="575CA2ED" w:rsidR="00530129" w:rsidRPr="00A021E6" w:rsidRDefault="00530129" w:rsidP="008A512E">
            <w:pPr>
              <w:jc w:val="center"/>
              <w:rPr>
                <w:rFonts w:cs="Arial"/>
                <w:sz w:val="18"/>
                <w:szCs w:val="18"/>
              </w:rPr>
            </w:pPr>
            <w:r w:rsidRPr="00A021E6">
              <w:rPr>
                <w:rFonts w:cs="Arial"/>
                <w:sz w:val="18"/>
                <w:szCs w:val="18"/>
              </w:rPr>
              <w:t>C</w:t>
            </w:r>
            <w:r w:rsidR="008A512E">
              <w:rPr>
                <w:rFonts w:cs="Arial"/>
                <w:sz w:val="18"/>
                <w:szCs w:val="18"/>
              </w:rPr>
              <w:t>ENOE</w:t>
            </w:r>
          </w:p>
        </w:tc>
        <w:tc>
          <w:tcPr>
            <w:tcW w:w="398" w:type="pct"/>
            <w:tcBorders>
              <w:top w:val="single" w:sz="4" w:space="0" w:color="auto"/>
            </w:tcBorders>
            <w:shd w:val="clear" w:color="auto" w:fill="auto"/>
            <w:vAlign w:val="center"/>
          </w:tcPr>
          <w:p w14:paraId="454804D0" w14:textId="77777777" w:rsidR="00530129" w:rsidRPr="00A021E6" w:rsidRDefault="00530129" w:rsidP="00F51301">
            <w:pPr>
              <w:rPr>
                <w:rFonts w:cs="Arial"/>
                <w:sz w:val="18"/>
                <w:szCs w:val="18"/>
              </w:rPr>
            </w:pPr>
            <w:r w:rsidRPr="00A021E6">
              <w:rPr>
                <w:rFonts w:cs="Arial"/>
                <w:sz w:val="18"/>
                <w:szCs w:val="18"/>
              </w:rPr>
              <w:t>10,000</w:t>
            </w:r>
          </w:p>
        </w:tc>
        <w:tc>
          <w:tcPr>
            <w:tcW w:w="535" w:type="pct"/>
            <w:tcBorders>
              <w:top w:val="single" w:sz="4" w:space="0" w:color="auto"/>
            </w:tcBorders>
            <w:shd w:val="clear" w:color="auto" w:fill="auto"/>
            <w:vAlign w:val="center"/>
          </w:tcPr>
          <w:p w14:paraId="76ED7A26" w14:textId="77777777" w:rsidR="00530129" w:rsidRPr="00A021E6" w:rsidRDefault="00530129" w:rsidP="00F51301">
            <w:pPr>
              <w:jc w:val="center"/>
              <w:rPr>
                <w:rFonts w:cs="Arial"/>
                <w:sz w:val="18"/>
                <w:szCs w:val="18"/>
              </w:rPr>
            </w:pPr>
            <w:r>
              <w:rPr>
                <w:rFonts w:cs="Arial"/>
                <w:sz w:val="18"/>
                <w:szCs w:val="18"/>
              </w:rPr>
              <w:t>10,000</w:t>
            </w:r>
          </w:p>
        </w:tc>
        <w:tc>
          <w:tcPr>
            <w:tcW w:w="546" w:type="pct"/>
            <w:tcBorders>
              <w:top w:val="single" w:sz="4" w:space="0" w:color="auto"/>
            </w:tcBorders>
            <w:shd w:val="clear" w:color="auto" w:fill="auto"/>
            <w:vAlign w:val="center"/>
          </w:tcPr>
          <w:p w14:paraId="0F73F4CD" w14:textId="77777777" w:rsidR="00530129" w:rsidRPr="00A021E6" w:rsidRDefault="00530129" w:rsidP="00F51301">
            <w:pPr>
              <w:rPr>
                <w:rFonts w:cs="Arial"/>
                <w:sz w:val="18"/>
                <w:szCs w:val="18"/>
              </w:rPr>
            </w:pPr>
            <w:r>
              <w:rPr>
                <w:rFonts w:cs="Arial"/>
                <w:sz w:val="18"/>
                <w:szCs w:val="18"/>
              </w:rPr>
              <w:t>TBM</w:t>
            </w:r>
          </w:p>
        </w:tc>
      </w:tr>
      <w:tr w:rsidR="00530129" w:rsidRPr="00A021E6" w14:paraId="4299D574" w14:textId="77777777" w:rsidTr="008A512E">
        <w:trPr>
          <w:cantSplit/>
          <w:trHeight w:val="569"/>
        </w:trPr>
        <w:tc>
          <w:tcPr>
            <w:tcW w:w="602" w:type="pct"/>
            <w:vMerge/>
          </w:tcPr>
          <w:p w14:paraId="348934A4" w14:textId="77777777" w:rsidR="00530129" w:rsidRPr="00A021E6" w:rsidRDefault="00530129" w:rsidP="00F51301">
            <w:pPr>
              <w:rPr>
                <w:rFonts w:cs="Arial"/>
                <w:sz w:val="18"/>
                <w:szCs w:val="18"/>
              </w:rPr>
            </w:pPr>
          </w:p>
        </w:tc>
        <w:tc>
          <w:tcPr>
            <w:tcW w:w="770" w:type="pct"/>
            <w:vMerge/>
            <w:shd w:val="clear" w:color="auto" w:fill="auto"/>
          </w:tcPr>
          <w:p w14:paraId="0EB546A1" w14:textId="77777777" w:rsidR="00530129" w:rsidRPr="00A021E6" w:rsidRDefault="00530129" w:rsidP="00F51301">
            <w:pPr>
              <w:spacing w:before="40" w:after="0"/>
              <w:jc w:val="left"/>
              <w:rPr>
                <w:rFonts w:cs="Arial"/>
                <w:b/>
                <w:iCs/>
                <w:sz w:val="18"/>
                <w:szCs w:val="18"/>
              </w:rPr>
            </w:pPr>
          </w:p>
        </w:tc>
        <w:tc>
          <w:tcPr>
            <w:tcW w:w="1633" w:type="pct"/>
            <w:gridSpan w:val="4"/>
            <w:tcBorders>
              <w:top w:val="single" w:sz="4" w:space="0" w:color="auto"/>
              <w:left w:val="single" w:sz="4" w:space="0" w:color="000000"/>
              <w:bottom w:val="single" w:sz="4" w:space="0" w:color="000000"/>
              <w:right w:val="single" w:sz="4" w:space="0" w:color="000000"/>
            </w:tcBorders>
            <w:shd w:val="clear" w:color="auto" w:fill="auto"/>
          </w:tcPr>
          <w:p w14:paraId="5B635A2A" w14:textId="6E2CA72B" w:rsidR="00530129" w:rsidRPr="00CB6F9E" w:rsidRDefault="00236C51" w:rsidP="00F51301">
            <w:pPr>
              <w:rPr>
                <w:rFonts w:cs="Arial"/>
                <w:sz w:val="18"/>
                <w:szCs w:val="18"/>
                <w:lang w:val="en-US"/>
              </w:rPr>
            </w:pPr>
            <w:r>
              <w:rPr>
                <w:rFonts w:cs="Arial"/>
                <w:sz w:val="18"/>
                <w:szCs w:val="18"/>
                <w:lang w:val="en-US"/>
              </w:rPr>
              <w:t xml:space="preserve">2.4.4. </w:t>
            </w:r>
            <w:r w:rsidR="00530129" w:rsidRPr="00CB6F9E">
              <w:rPr>
                <w:rFonts w:cs="Arial"/>
                <w:sz w:val="18"/>
                <w:szCs w:val="18"/>
                <w:lang w:val="en-US"/>
              </w:rPr>
              <w:t xml:space="preserve">Conduct a national/regional seminar on the implementation of the SF-DRR and the SDGs </w:t>
            </w:r>
          </w:p>
        </w:tc>
        <w:tc>
          <w:tcPr>
            <w:tcW w:w="516" w:type="pct"/>
            <w:vAlign w:val="center"/>
          </w:tcPr>
          <w:p w14:paraId="0D86E8A2" w14:textId="216B53D0" w:rsidR="00530129" w:rsidRPr="00A021E6" w:rsidRDefault="00530129" w:rsidP="008A512E">
            <w:pPr>
              <w:jc w:val="center"/>
              <w:rPr>
                <w:rFonts w:cs="Arial"/>
                <w:sz w:val="18"/>
                <w:szCs w:val="18"/>
              </w:rPr>
            </w:pPr>
            <w:r w:rsidRPr="00A021E6">
              <w:rPr>
                <w:rFonts w:cs="Arial"/>
                <w:sz w:val="18"/>
                <w:szCs w:val="18"/>
              </w:rPr>
              <w:t>C</w:t>
            </w:r>
            <w:r w:rsidR="008A512E">
              <w:rPr>
                <w:rFonts w:cs="Arial"/>
                <w:sz w:val="18"/>
                <w:szCs w:val="18"/>
              </w:rPr>
              <w:t>ENOE</w:t>
            </w:r>
          </w:p>
        </w:tc>
        <w:tc>
          <w:tcPr>
            <w:tcW w:w="398" w:type="pct"/>
            <w:shd w:val="clear" w:color="auto" w:fill="auto"/>
            <w:vAlign w:val="center"/>
          </w:tcPr>
          <w:p w14:paraId="0B974D7F" w14:textId="77777777" w:rsidR="00530129" w:rsidRPr="00A021E6" w:rsidRDefault="00530129" w:rsidP="00F51301">
            <w:pPr>
              <w:rPr>
                <w:rFonts w:cs="Arial"/>
                <w:sz w:val="18"/>
                <w:szCs w:val="18"/>
              </w:rPr>
            </w:pPr>
            <w:r>
              <w:rPr>
                <w:rFonts w:cs="Arial"/>
                <w:sz w:val="18"/>
                <w:szCs w:val="18"/>
              </w:rPr>
              <w:t>20</w:t>
            </w:r>
            <w:r w:rsidRPr="00A021E6">
              <w:rPr>
                <w:rFonts w:cs="Arial"/>
                <w:sz w:val="18"/>
                <w:szCs w:val="18"/>
              </w:rPr>
              <w:t>,000</w:t>
            </w:r>
          </w:p>
        </w:tc>
        <w:tc>
          <w:tcPr>
            <w:tcW w:w="535" w:type="pct"/>
            <w:shd w:val="clear" w:color="auto" w:fill="auto"/>
            <w:vAlign w:val="center"/>
          </w:tcPr>
          <w:p w14:paraId="4684AEEB" w14:textId="77777777" w:rsidR="00530129" w:rsidRPr="00A021E6" w:rsidRDefault="00530129" w:rsidP="00F51301">
            <w:pPr>
              <w:jc w:val="center"/>
              <w:rPr>
                <w:rFonts w:cs="Arial"/>
                <w:sz w:val="18"/>
                <w:szCs w:val="18"/>
              </w:rPr>
            </w:pPr>
            <w:r>
              <w:rPr>
                <w:rFonts w:cs="Arial"/>
                <w:sz w:val="18"/>
                <w:szCs w:val="18"/>
              </w:rPr>
              <w:t>20,000</w:t>
            </w:r>
          </w:p>
        </w:tc>
        <w:tc>
          <w:tcPr>
            <w:tcW w:w="546" w:type="pct"/>
            <w:shd w:val="clear" w:color="auto" w:fill="auto"/>
            <w:vAlign w:val="center"/>
          </w:tcPr>
          <w:p w14:paraId="6B374689" w14:textId="520C7BDE" w:rsidR="00530129" w:rsidRPr="00A021E6" w:rsidRDefault="008A512E" w:rsidP="00F51301">
            <w:pPr>
              <w:rPr>
                <w:rFonts w:cs="Arial"/>
                <w:sz w:val="18"/>
                <w:szCs w:val="18"/>
              </w:rPr>
            </w:pPr>
            <w:r>
              <w:rPr>
                <w:rFonts w:cs="Arial"/>
                <w:sz w:val="18"/>
                <w:szCs w:val="18"/>
              </w:rPr>
              <w:t>TRAC</w:t>
            </w:r>
          </w:p>
        </w:tc>
      </w:tr>
      <w:tr w:rsidR="00530129" w:rsidRPr="00A021E6" w14:paraId="608BA6B0" w14:textId="77777777" w:rsidTr="008A512E">
        <w:trPr>
          <w:cantSplit/>
          <w:trHeight w:val="70"/>
        </w:trPr>
        <w:tc>
          <w:tcPr>
            <w:tcW w:w="602" w:type="pct"/>
            <w:vMerge/>
          </w:tcPr>
          <w:p w14:paraId="229E9B55" w14:textId="77777777" w:rsidR="00530129" w:rsidRPr="00A021E6" w:rsidRDefault="00530129" w:rsidP="00F51301">
            <w:pPr>
              <w:rPr>
                <w:rFonts w:cs="Arial"/>
                <w:sz w:val="18"/>
                <w:szCs w:val="18"/>
              </w:rPr>
            </w:pPr>
          </w:p>
        </w:tc>
        <w:tc>
          <w:tcPr>
            <w:tcW w:w="770" w:type="pct"/>
            <w:vMerge/>
            <w:shd w:val="clear" w:color="auto" w:fill="auto"/>
          </w:tcPr>
          <w:p w14:paraId="39B9DDB4" w14:textId="77777777" w:rsidR="00530129" w:rsidRPr="00A021E6" w:rsidRDefault="00530129" w:rsidP="00F51301">
            <w:pPr>
              <w:spacing w:before="40" w:after="0"/>
              <w:jc w:val="left"/>
              <w:rPr>
                <w:rFonts w:cs="Arial"/>
                <w:b/>
                <w:iCs/>
                <w:sz w:val="18"/>
                <w:szCs w:val="18"/>
              </w:rPr>
            </w:pPr>
          </w:p>
        </w:tc>
        <w:tc>
          <w:tcPr>
            <w:tcW w:w="1633" w:type="pct"/>
            <w:gridSpan w:val="4"/>
            <w:tcBorders>
              <w:top w:val="single" w:sz="4" w:space="0" w:color="auto"/>
              <w:left w:val="single" w:sz="4" w:space="0" w:color="000000"/>
              <w:bottom w:val="single" w:sz="4" w:space="0" w:color="000000"/>
              <w:right w:val="single" w:sz="4" w:space="0" w:color="000000"/>
            </w:tcBorders>
            <w:shd w:val="clear" w:color="auto" w:fill="auto"/>
          </w:tcPr>
          <w:p w14:paraId="2A7B035B" w14:textId="421620CB" w:rsidR="00530129" w:rsidRPr="00CB6F9E" w:rsidRDefault="00236C51" w:rsidP="00F51301">
            <w:pPr>
              <w:rPr>
                <w:rFonts w:cs="Arial"/>
                <w:sz w:val="18"/>
                <w:szCs w:val="18"/>
                <w:lang w:val="en-US"/>
              </w:rPr>
            </w:pPr>
            <w:r>
              <w:rPr>
                <w:rFonts w:cs="Arial"/>
                <w:sz w:val="18"/>
                <w:szCs w:val="18"/>
                <w:lang w:val="en-US"/>
              </w:rPr>
              <w:t xml:space="preserve">2.4.5. </w:t>
            </w:r>
            <w:r w:rsidR="00530129" w:rsidRPr="00CB6F9E">
              <w:rPr>
                <w:rFonts w:cs="Arial"/>
                <w:sz w:val="18"/>
                <w:szCs w:val="18"/>
                <w:lang w:val="en-US"/>
              </w:rPr>
              <w:t>Monitor progress of the SFDRR in-country</w:t>
            </w:r>
          </w:p>
        </w:tc>
        <w:tc>
          <w:tcPr>
            <w:tcW w:w="516" w:type="pct"/>
            <w:vAlign w:val="center"/>
          </w:tcPr>
          <w:p w14:paraId="4C3C800B" w14:textId="46A1A9F8" w:rsidR="00530129" w:rsidRPr="00A021E6" w:rsidRDefault="00530129" w:rsidP="008A512E">
            <w:pPr>
              <w:jc w:val="center"/>
              <w:rPr>
                <w:rFonts w:cs="Arial"/>
                <w:sz w:val="18"/>
                <w:szCs w:val="18"/>
              </w:rPr>
            </w:pPr>
            <w:r w:rsidRPr="00A021E6">
              <w:rPr>
                <w:rFonts w:cs="Arial"/>
                <w:sz w:val="18"/>
                <w:szCs w:val="18"/>
              </w:rPr>
              <w:t>C</w:t>
            </w:r>
            <w:r w:rsidR="008A512E">
              <w:rPr>
                <w:rFonts w:cs="Arial"/>
                <w:sz w:val="18"/>
                <w:szCs w:val="18"/>
              </w:rPr>
              <w:t>ENOE</w:t>
            </w:r>
          </w:p>
        </w:tc>
        <w:tc>
          <w:tcPr>
            <w:tcW w:w="398" w:type="pct"/>
            <w:shd w:val="clear" w:color="auto" w:fill="auto"/>
            <w:vAlign w:val="center"/>
          </w:tcPr>
          <w:p w14:paraId="4808F27F" w14:textId="77777777" w:rsidR="00530129" w:rsidRPr="00A021E6" w:rsidRDefault="00530129" w:rsidP="00F51301">
            <w:pPr>
              <w:rPr>
                <w:rFonts w:cs="Arial"/>
                <w:sz w:val="18"/>
                <w:szCs w:val="18"/>
              </w:rPr>
            </w:pPr>
            <w:r>
              <w:rPr>
                <w:rFonts w:cs="Arial"/>
                <w:sz w:val="18"/>
                <w:szCs w:val="18"/>
              </w:rPr>
              <w:t>10</w:t>
            </w:r>
            <w:r w:rsidRPr="00A021E6">
              <w:rPr>
                <w:rFonts w:cs="Arial"/>
                <w:sz w:val="18"/>
                <w:szCs w:val="18"/>
              </w:rPr>
              <w:t>,000</w:t>
            </w:r>
          </w:p>
        </w:tc>
        <w:tc>
          <w:tcPr>
            <w:tcW w:w="535" w:type="pct"/>
            <w:shd w:val="clear" w:color="auto" w:fill="auto"/>
            <w:vAlign w:val="center"/>
          </w:tcPr>
          <w:p w14:paraId="1A4BDD70" w14:textId="77777777" w:rsidR="00530129" w:rsidRPr="00A021E6" w:rsidRDefault="00530129" w:rsidP="00F51301">
            <w:pPr>
              <w:jc w:val="center"/>
              <w:rPr>
                <w:rFonts w:cs="Arial"/>
                <w:sz w:val="18"/>
                <w:szCs w:val="18"/>
              </w:rPr>
            </w:pPr>
            <w:r>
              <w:rPr>
                <w:rFonts w:cs="Arial"/>
                <w:sz w:val="18"/>
                <w:szCs w:val="18"/>
              </w:rPr>
              <w:t>10,000</w:t>
            </w:r>
          </w:p>
        </w:tc>
        <w:tc>
          <w:tcPr>
            <w:tcW w:w="546" w:type="pct"/>
            <w:shd w:val="clear" w:color="auto" w:fill="auto"/>
            <w:vAlign w:val="center"/>
          </w:tcPr>
          <w:p w14:paraId="6B7AC95B" w14:textId="29355A13" w:rsidR="00530129" w:rsidRPr="00A021E6" w:rsidRDefault="00530129" w:rsidP="008A512E">
            <w:pPr>
              <w:rPr>
                <w:rFonts w:cs="Arial"/>
                <w:sz w:val="18"/>
                <w:szCs w:val="18"/>
              </w:rPr>
            </w:pPr>
            <w:r w:rsidRPr="00A021E6">
              <w:rPr>
                <w:rFonts w:cs="Arial"/>
                <w:sz w:val="18"/>
                <w:szCs w:val="18"/>
              </w:rPr>
              <w:t>T</w:t>
            </w:r>
            <w:r w:rsidR="008A512E">
              <w:rPr>
                <w:rFonts w:cs="Arial"/>
                <w:sz w:val="18"/>
                <w:szCs w:val="18"/>
              </w:rPr>
              <w:t>RAC</w:t>
            </w:r>
          </w:p>
        </w:tc>
      </w:tr>
      <w:tr w:rsidR="008A512E" w:rsidRPr="00A021E6" w14:paraId="560A4B00" w14:textId="77777777" w:rsidTr="008A512E">
        <w:trPr>
          <w:cantSplit/>
          <w:trHeight w:val="86"/>
        </w:trPr>
        <w:tc>
          <w:tcPr>
            <w:tcW w:w="602" w:type="pct"/>
            <w:vMerge/>
          </w:tcPr>
          <w:p w14:paraId="688686E0" w14:textId="77777777" w:rsidR="008A512E" w:rsidRPr="00A021E6" w:rsidRDefault="008A512E" w:rsidP="00F51301">
            <w:pPr>
              <w:rPr>
                <w:rFonts w:cs="Arial"/>
                <w:sz w:val="18"/>
                <w:szCs w:val="18"/>
              </w:rPr>
            </w:pPr>
          </w:p>
        </w:tc>
        <w:tc>
          <w:tcPr>
            <w:tcW w:w="770" w:type="pct"/>
            <w:vMerge w:val="restart"/>
            <w:shd w:val="clear" w:color="auto" w:fill="E7E6E6"/>
            <w:vAlign w:val="center"/>
          </w:tcPr>
          <w:p w14:paraId="0BF13085" w14:textId="77777777" w:rsidR="008A512E" w:rsidRPr="00A021E6" w:rsidRDefault="008A512E" w:rsidP="00F51301">
            <w:pPr>
              <w:jc w:val="left"/>
              <w:rPr>
                <w:rFonts w:cs="Arial"/>
                <w:sz w:val="18"/>
                <w:szCs w:val="18"/>
              </w:rPr>
            </w:pPr>
            <w:r w:rsidRPr="00A021E6">
              <w:rPr>
                <w:rFonts w:cs="Arial"/>
                <w:b/>
                <w:sz w:val="18"/>
                <w:szCs w:val="18"/>
              </w:rPr>
              <w:t>Sub-Total for Output 2:</w:t>
            </w:r>
          </w:p>
        </w:tc>
        <w:tc>
          <w:tcPr>
            <w:tcW w:w="1633" w:type="pct"/>
            <w:gridSpan w:val="4"/>
            <w:vMerge w:val="restart"/>
            <w:shd w:val="clear" w:color="auto" w:fill="E7E6E6"/>
            <w:vAlign w:val="center"/>
          </w:tcPr>
          <w:p w14:paraId="3EDF1C6F" w14:textId="77777777" w:rsidR="008A512E" w:rsidRPr="00A021E6" w:rsidRDefault="008A512E" w:rsidP="00F51301">
            <w:pPr>
              <w:jc w:val="left"/>
              <w:rPr>
                <w:rFonts w:cs="Arial"/>
                <w:b/>
                <w:sz w:val="18"/>
                <w:szCs w:val="18"/>
              </w:rPr>
            </w:pPr>
          </w:p>
        </w:tc>
        <w:tc>
          <w:tcPr>
            <w:tcW w:w="516" w:type="pct"/>
            <w:vMerge w:val="restart"/>
            <w:shd w:val="clear" w:color="auto" w:fill="E7E6E6"/>
          </w:tcPr>
          <w:p w14:paraId="1052980F" w14:textId="77777777" w:rsidR="008A512E" w:rsidRPr="00A021E6" w:rsidRDefault="008A512E" w:rsidP="00F51301">
            <w:pPr>
              <w:jc w:val="left"/>
              <w:rPr>
                <w:rFonts w:cs="Arial"/>
                <w:b/>
                <w:sz w:val="18"/>
                <w:szCs w:val="18"/>
              </w:rPr>
            </w:pPr>
          </w:p>
        </w:tc>
        <w:tc>
          <w:tcPr>
            <w:tcW w:w="398" w:type="pct"/>
            <w:vMerge w:val="restart"/>
            <w:shd w:val="clear" w:color="auto" w:fill="E7E6E6"/>
            <w:vAlign w:val="center"/>
          </w:tcPr>
          <w:p w14:paraId="4BA020BC" w14:textId="77777777" w:rsidR="008A512E" w:rsidRPr="009B0203" w:rsidRDefault="008A512E" w:rsidP="00F51301">
            <w:pPr>
              <w:spacing w:after="0"/>
              <w:jc w:val="left"/>
              <w:rPr>
                <w:rFonts w:ascii="Calibri" w:hAnsi="Calibri"/>
                <w:b/>
                <w:color w:val="000000"/>
                <w:szCs w:val="22"/>
                <w:lang w:val="en-ZA"/>
              </w:rPr>
            </w:pPr>
            <w:r w:rsidRPr="009B0203">
              <w:rPr>
                <w:rFonts w:ascii="Calibri" w:hAnsi="Calibri"/>
                <w:b/>
                <w:color w:val="000000"/>
                <w:szCs w:val="22"/>
              </w:rPr>
              <w:t>870,000</w:t>
            </w:r>
          </w:p>
          <w:p w14:paraId="5914A95B" w14:textId="77777777" w:rsidR="008A512E" w:rsidRPr="00A021E6" w:rsidRDefault="008A512E" w:rsidP="00F51301">
            <w:pPr>
              <w:jc w:val="left"/>
              <w:rPr>
                <w:rFonts w:cs="Arial"/>
                <w:sz w:val="18"/>
                <w:szCs w:val="18"/>
              </w:rPr>
            </w:pPr>
          </w:p>
        </w:tc>
        <w:tc>
          <w:tcPr>
            <w:tcW w:w="535" w:type="pct"/>
            <w:shd w:val="clear" w:color="auto" w:fill="E7E6E6"/>
            <w:vAlign w:val="center"/>
          </w:tcPr>
          <w:p w14:paraId="08B1F8D4" w14:textId="46D0FA89" w:rsidR="008A512E" w:rsidRPr="00586BED" w:rsidRDefault="008A512E" w:rsidP="008A512E">
            <w:pPr>
              <w:jc w:val="left"/>
              <w:rPr>
                <w:rFonts w:cs="Arial"/>
                <w:b/>
                <w:sz w:val="18"/>
                <w:szCs w:val="18"/>
              </w:rPr>
            </w:pPr>
            <w:r w:rsidRPr="00586BED">
              <w:rPr>
                <w:rFonts w:cs="Arial"/>
                <w:b/>
                <w:sz w:val="18"/>
                <w:szCs w:val="18"/>
              </w:rPr>
              <w:t>T</w:t>
            </w:r>
            <w:r>
              <w:rPr>
                <w:rFonts w:cs="Arial"/>
                <w:b/>
                <w:sz w:val="18"/>
                <w:szCs w:val="18"/>
              </w:rPr>
              <w:t>RAC</w:t>
            </w:r>
            <w:r w:rsidRPr="00586BED">
              <w:rPr>
                <w:rFonts w:cs="Arial"/>
                <w:b/>
                <w:sz w:val="18"/>
                <w:szCs w:val="18"/>
              </w:rPr>
              <w:t xml:space="preserve"> – 420,000</w:t>
            </w:r>
          </w:p>
        </w:tc>
        <w:tc>
          <w:tcPr>
            <w:tcW w:w="546" w:type="pct"/>
            <w:tcBorders>
              <w:top w:val="nil"/>
              <w:bottom w:val="single" w:sz="4" w:space="0" w:color="auto"/>
            </w:tcBorders>
            <w:shd w:val="clear" w:color="auto" w:fill="auto"/>
          </w:tcPr>
          <w:p w14:paraId="2EA39EA7" w14:textId="77777777" w:rsidR="008A512E" w:rsidRPr="00A021E6" w:rsidRDefault="008A512E" w:rsidP="00F51301">
            <w:pPr>
              <w:spacing w:after="0"/>
              <w:jc w:val="left"/>
              <w:rPr>
                <w:rFonts w:cs="Arial"/>
                <w:b/>
                <w:bCs/>
                <w:sz w:val="18"/>
                <w:szCs w:val="18"/>
              </w:rPr>
            </w:pPr>
          </w:p>
        </w:tc>
      </w:tr>
      <w:tr w:rsidR="008A512E" w:rsidRPr="00A021E6" w14:paraId="2CF98800" w14:textId="77777777" w:rsidTr="008A512E">
        <w:trPr>
          <w:cantSplit/>
          <w:trHeight w:val="172"/>
        </w:trPr>
        <w:tc>
          <w:tcPr>
            <w:tcW w:w="602" w:type="pct"/>
            <w:vMerge/>
          </w:tcPr>
          <w:p w14:paraId="63EC3323" w14:textId="77777777" w:rsidR="008A512E" w:rsidRPr="00A021E6" w:rsidRDefault="008A512E" w:rsidP="00F51301">
            <w:pPr>
              <w:rPr>
                <w:rFonts w:cs="Arial"/>
                <w:sz w:val="18"/>
                <w:szCs w:val="18"/>
              </w:rPr>
            </w:pPr>
          </w:p>
        </w:tc>
        <w:tc>
          <w:tcPr>
            <w:tcW w:w="770" w:type="pct"/>
            <w:vMerge/>
            <w:shd w:val="clear" w:color="auto" w:fill="E7E6E6"/>
            <w:vAlign w:val="center"/>
          </w:tcPr>
          <w:p w14:paraId="7772B462" w14:textId="77777777" w:rsidR="008A512E" w:rsidRPr="00A021E6" w:rsidRDefault="008A512E" w:rsidP="00F51301">
            <w:pPr>
              <w:jc w:val="left"/>
              <w:rPr>
                <w:rFonts w:cs="Arial"/>
                <w:b/>
                <w:sz w:val="18"/>
                <w:szCs w:val="18"/>
              </w:rPr>
            </w:pPr>
          </w:p>
        </w:tc>
        <w:tc>
          <w:tcPr>
            <w:tcW w:w="1633" w:type="pct"/>
            <w:gridSpan w:val="4"/>
            <w:vMerge/>
            <w:shd w:val="clear" w:color="auto" w:fill="E7E6E6"/>
            <w:vAlign w:val="center"/>
          </w:tcPr>
          <w:p w14:paraId="067EF84F" w14:textId="77777777" w:rsidR="008A512E" w:rsidRPr="00A021E6" w:rsidRDefault="008A512E" w:rsidP="00F51301">
            <w:pPr>
              <w:jc w:val="left"/>
              <w:rPr>
                <w:rFonts w:cs="Arial"/>
                <w:b/>
                <w:sz w:val="18"/>
                <w:szCs w:val="18"/>
              </w:rPr>
            </w:pPr>
          </w:p>
        </w:tc>
        <w:tc>
          <w:tcPr>
            <w:tcW w:w="516" w:type="pct"/>
            <w:vMerge/>
            <w:shd w:val="clear" w:color="auto" w:fill="E7E6E6"/>
          </w:tcPr>
          <w:p w14:paraId="5008A6F8" w14:textId="77777777" w:rsidR="008A512E" w:rsidRPr="00A021E6" w:rsidRDefault="008A512E" w:rsidP="00F51301">
            <w:pPr>
              <w:jc w:val="left"/>
              <w:rPr>
                <w:rFonts w:cs="Arial"/>
                <w:b/>
                <w:sz w:val="18"/>
                <w:szCs w:val="18"/>
              </w:rPr>
            </w:pPr>
          </w:p>
        </w:tc>
        <w:tc>
          <w:tcPr>
            <w:tcW w:w="398" w:type="pct"/>
            <w:vMerge/>
            <w:shd w:val="clear" w:color="auto" w:fill="E7E6E6"/>
            <w:vAlign w:val="center"/>
          </w:tcPr>
          <w:p w14:paraId="76FA61BD" w14:textId="77777777" w:rsidR="008A512E" w:rsidRPr="009B0203" w:rsidRDefault="008A512E" w:rsidP="00F51301">
            <w:pPr>
              <w:spacing w:after="0"/>
              <w:jc w:val="left"/>
              <w:rPr>
                <w:rFonts w:ascii="Calibri" w:hAnsi="Calibri"/>
                <w:b/>
                <w:color w:val="000000"/>
                <w:szCs w:val="22"/>
              </w:rPr>
            </w:pPr>
          </w:p>
        </w:tc>
        <w:tc>
          <w:tcPr>
            <w:tcW w:w="535" w:type="pct"/>
            <w:tcBorders>
              <w:top w:val="single" w:sz="4" w:space="0" w:color="auto"/>
            </w:tcBorders>
            <w:shd w:val="clear" w:color="auto" w:fill="E7E6E6"/>
            <w:vAlign w:val="center"/>
          </w:tcPr>
          <w:p w14:paraId="7E849434" w14:textId="77777777" w:rsidR="008A512E" w:rsidRPr="00586BED" w:rsidRDefault="008A512E" w:rsidP="00F51301">
            <w:pPr>
              <w:jc w:val="left"/>
              <w:rPr>
                <w:rFonts w:cs="Arial"/>
                <w:b/>
                <w:sz w:val="18"/>
                <w:szCs w:val="18"/>
              </w:rPr>
            </w:pPr>
            <w:r w:rsidRPr="00586BED">
              <w:rPr>
                <w:rFonts w:cs="Arial"/>
                <w:b/>
                <w:sz w:val="18"/>
                <w:szCs w:val="18"/>
              </w:rPr>
              <w:t>TBC – 370,000</w:t>
            </w:r>
          </w:p>
        </w:tc>
        <w:tc>
          <w:tcPr>
            <w:tcW w:w="546" w:type="pct"/>
            <w:tcBorders>
              <w:top w:val="single" w:sz="4" w:space="0" w:color="auto"/>
              <w:bottom w:val="single" w:sz="4" w:space="0" w:color="auto"/>
            </w:tcBorders>
            <w:shd w:val="clear" w:color="auto" w:fill="auto"/>
          </w:tcPr>
          <w:p w14:paraId="3F369B88" w14:textId="77777777" w:rsidR="008A512E" w:rsidRPr="00A021E6" w:rsidRDefault="008A512E" w:rsidP="00F51301">
            <w:pPr>
              <w:spacing w:after="0"/>
              <w:jc w:val="left"/>
              <w:rPr>
                <w:rFonts w:cs="Arial"/>
                <w:b/>
                <w:bCs/>
                <w:sz w:val="18"/>
                <w:szCs w:val="18"/>
              </w:rPr>
            </w:pPr>
          </w:p>
        </w:tc>
      </w:tr>
      <w:tr w:rsidR="008A512E" w:rsidRPr="00A021E6" w14:paraId="620A3317" w14:textId="77777777" w:rsidTr="008A512E">
        <w:trPr>
          <w:cantSplit/>
          <w:trHeight w:val="219"/>
        </w:trPr>
        <w:tc>
          <w:tcPr>
            <w:tcW w:w="602" w:type="pct"/>
            <w:vMerge/>
          </w:tcPr>
          <w:p w14:paraId="7BE3286F" w14:textId="77777777" w:rsidR="008A512E" w:rsidRPr="00A021E6" w:rsidRDefault="008A512E" w:rsidP="00F51301">
            <w:pPr>
              <w:rPr>
                <w:rFonts w:cs="Arial"/>
                <w:sz w:val="18"/>
                <w:szCs w:val="18"/>
              </w:rPr>
            </w:pPr>
          </w:p>
        </w:tc>
        <w:tc>
          <w:tcPr>
            <w:tcW w:w="770" w:type="pct"/>
            <w:vMerge/>
            <w:shd w:val="clear" w:color="auto" w:fill="E7E6E6"/>
            <w:vAlign w:val="center"/>
          </w:tcPr>
          <w:p w14:paraId="5493329E" w14:textId="77777777" w:rsidR="008A512E" w:rsidRPr="00A021E6" w:rsidRDefault="008A512E" w:rsidP="00F51301">
            <w:pPr>
              <w:jc w:val="left"/>
              <w:rPr>
                <w:rFonts w:cs="Arial"/>
                <w:b/>
                <w:sz w:val="18"/>
                <w:szCs w:val="18"/>
              </w:rPr>
            </w:pPr>
          </w:p>
        </w:tc>
        <w:tc>
          <w:tcPr>
            <w:tcW w:w="1633" w:type="pct"/>
            <w:gridSpan w:val="4"/>
            <w:vMerge/>
            <w:shd w:val="clear" w:color="auto" w:fill="E7E6E6"/>
            <w:vAlign w:val="center"/>
          </w:tcPr>
          <w:p w14:paraId="2E09C0D3" w14:textId="77777777" w:rsidR="008A512E" w:rsidRPr="00A021E6" w:rsidRDefault="008A512E" w:rsidP="00F51301">
            <w:pPr>
              <w:jc w:val="left"/>
              <w:rPr>
                <w:rFonts w:cs="Arial"/>
                <w:b/>
                <w:sz w:val="18"/>
                <w:szCs w:val="18"/>
              </w:rPr>
            </w:pPr>
          </w:p>
        </w:tc>
        <w:tc>
          <w:tcPr>
            <w:tcW w:w="516" w:type="pct"/>
            <w:vMerge/>
            <w:shd w:val="clear" w:color="auto" w:fill="E7E6E6"/>
          </w:tcPr>
          <w:p w14:paraId="473727EF" w14:textId="77777777" w:rsidR="008A512E" w:rsidRPr="00A021E6" w:rsidRDefault="008A512E" w:rsidP="00F51301">
            <w:pPr>
              <w:jc w:val="left"/>
              <w:rPr>
                <w:rFonts w:cs="Arial"/>
                <w:b/>
                <w:sz w:val="18"/>
                <w:szCs w:val="18"/>
              </w:rPr>
            </w:pPr>
          </w:p>
        </w:tc>
        <w:tc>
          <w:tcPr>
            <w:tcW w:w="398" w:type="pct"/>
            <w:vMerge/>
            <w:shd w:val="clear" w:color="auto" w:fill="E7E6E6"/>
            <w:vAlign w:val="center"/>
          </w:tcPr>
          <w:p w14:paraId="2A03C807" w14:textId="77777777" w:rsidR="008A512E" w:rsidRPr="00A021E6" w:rsidRDefault="008A512E" w:rsidP="00F51301">
            <w:pPr>
              <w:jc w:val="left"/>
              <w:rPr>
                <w:rFonts w:cs="Arial"/>
                <w:b/>
                <w:sz w:val="18"/>
                <w:szCs w:val="18"/>
              </w:rPr>
            </w:pPr>
          </w:p>
        </w:tc>
        <w:tc>
          <w:tcPr>
            <w:tcW w:w="535" w:type="pct"/>
            <w:shd w:val="clear" w:color="auto" w:fill="E7E6E6"/>
            <w:vAlign w:val="center"/>
          </w:tcPr>
          <w:p w14:paraId="6E1D83F7" w14:textId="77777777" w:rsidR="008A512E" w:rsidRPr="00586BED" w:rsidRDefault="008A512E" w:rsidP="00F51301">
            <w:pPr>
              <w:jc w:val="left"/>
              <w:rPr>
                <w:rFonts w:cs="Arial"/>
                <w:b/>
                <w:sz w:val="18"/>
                <w:szCs w:val="18"/>
              </w:rPr>
            </w:pPr>
            <w:r w:rsidRPr="00586BED">
              <w:rPr>
                <w:rFonts w:cs="Arial"/>
                <w:b/>
                <w:sz w:val="18"/>
                <w:szCs w:val="18"/>
              </w:rPr>
              <w:t>TBM – 80,000</w:t>
            </w:r>
          </w:p>
        </w:tc>
        <w:tc>
          <w:tcPr>
            <w:tcW w:w="546" w:type="pct"/>
            <w:tcBorders>
              <w:top w:val="single" w:sz="4" w:space="0" w:color="auto"/>
              <w:bottom w:val="nil"/>
            </w:tcBorders>
            <w:shd w:val="clear" w:color="auto" w:fill="auto"/>
          </w:tcPr>
          <w:p w14:paraId="7D5C893F" w14:textId="77777777" w:rsidR="008A512E" w:rsidRPr="00A021E6" w:rsidRDefault="008A512E" w:rsidP="00F51301">
            <w:pPr>
              <w:spacing w:after="0"/>
              <w:jc w:val="left"/>
              <w:rPr>
                <w:rFonts w:cs="Arial"/>
                <w:b/>
                <w:bCs/>
                <w:sz w:val="18"/>
                <w:szCs w:val="18"/>
              </w:rPr>
            </w:pPr>
          </w:p>
        </w:tc>
      </w:tr>
      <w:tr w:rsidR="00530129" w:rsidRPr="00A021E6" w14:paraId="4E48AD37" w14:textId="77777777" w:rsidTr="008A512E">
        <w:trPr>
          <w:cantSplit/>
          <w:trHeight w:val="369"/>
        </w:trPr>
        <w:tc>
          <w:tcPr>
            <w:tcW w:w="602" w:type="pct"/>
            <w:vMerge w:val="restart"/>
          </w:tcPr>
          <w:p w14:paraId="3C56E747" w14:textId="77777777" w:rsidR="00530129" w:rsidRPr="00A021E6" w:rsidRDefault="00530129" w:rsidP="00F51301">
            <w:pPr>
              <w:jc w:val="left"/>
              <w:rPr>
                <w:rFonts w:cs="Arial"/>
                <w:b/>
                <w:sz w:val="18"/>
                <w:szCs w:val="18"/>
              </w:rPr>
            </w:pPr>
            <w:r w:rsidRPr="00A021E6">
              <w:rPr>
                <w:rFonts w:cs="Arial"/>
                <w:b/>
                <w:sz w:val="18"/>
                <w:szCs w:val="18"/>
              </w:rPr>
              <w:t xml:space="preserve">Output 3: </w:t>
            </w:r>
            <w:r w:rsidRPr="00A021E6">
              <w:rPr>
                <w:rFonts w:cs="Arial"/>
                <w:bCs/>
                <w:iCs/>
                <w:sz w:val="18"/>
                <w:szCs w:val="18"/>
              </w:rPr>
              <w:t>Government and community capacity strengthened to build disaster resilience: Fostering risk informed solutions for resilience</w:t>
            </w:r>
          </w:p>
        </w:tc>
        <w:tc>
          <w:tcPr>
            <w:tcW w:w="770" w:type="pct"/>
            <w:vMerge w:val="restart"/>
            <w:shd w:val="clear" w:color="auto" w:fill="auto"/>
            <w:vAlign w:val="center"/>
          </w:tcPr>
          <w:p w14:paraId="6CF3542D" w14:textId="77777777" w:rsidR="00530129" w:rsidRPr="00A021E6" w:rsidRDefault="00530129" w:rsidP="00F51301">
            <w:pPr>
              <w:jc w:val="left"/>
              <w:rPr>
                <w:rFonts w:cs="Arial"/>
                <w:b/>
                <w:sz w:val="18"/>
                <w:szCs w:val="18"/>
              </w:rPr>
            </w:pPr>
            <w:r w:rsidRPr="00A021E6">
              <w:rPr>
                <w:rFonts w:cs="Arial"/>
                <w:b/>
                <w:bCs/>
                <w:sz w:val="18"/>
                <w:szCs w:val="18"/>
              </w:rPr>
              <w:t>Activity 3</w:t>
            </w:r>
            <w:r w:rsidRPr="00A021E6">
              <w:rPr>
                <w:rFonts w:cs="Arial"/>
                <w:b/>
                <w:sz w:val="18"/>
                <w:szCs w:val="18"/>
              </w:rPr>
              <w:t>.1</w:t>
            </w:r>
            <w:r w:rsidRPr="00A021E6">
              <w:rPr>
                <w:rFonts w:cs="Arial"/>
                <w:sz w:val="18"/>
                <w:szCs w:val="18"/>
              </w:rPr>
              <w:t>: Capacity development: Inter-sectoral coordination; promoting south-south cooperation/exchange experiences</w:t>
            </w:r>
          </w:p>
        </w:tc>
        <w:tc>
          <w:tcPr>
            <w:tcW w:w="1633" w:type="pct"/>
            <w:gridSpan w:val="4"/>
            <w:shd w:val="clear" w:color="auto" w:fill="auto"/>
            <w:vAlign w:val="center"/>
          </w:tcPr>
          <w:p w14:paraId="4DF123D4" w14:textId="65F4F578" w:rsidR="00530129" w:rsidRPr="00A021E6" w:rsidRDefault="00236C51" w:rsidP="00F51301">
            <w:pPr>
              <w:jc w:val="left"/>
              <w:rPr>
                <w:rFonts w:cs="Arial"/>
                <w:sz w:val="18"/>
                <w:szCs w:val="18"/>
              </w:rPr>
            </w:pPr>
            <w:r>
              <w:rPr>
                <w:rFonts w:cs="Arial"/>
                <w:bCs/>
                <w:sz w:val="18"/>
                <w:szCs w:val="18"/>
                <w:lang w:val="en-US"/>
              </w:rPr>
              <w:t xml:space="preserve">3.1.1. </w:t>
            </w:r>
            <w:r w:rsidR="00530129" w:rsidRPr="00A021E6">
              <w:rPr>
                <w:rFonts w:cs="Arial"/>
                <w:bCs/>
                <w:sz w:val="18"/>
                <w:szCs w:val="18"/>
                <w:lang w:val="en-US"/>
              </w:rPr>
              <w:t>Train CTGC members on information management and strengthen coordination.</w:t>
            </w:r>
          </w:p>
        </w:tc>
        <w:tc>
          <w:tcPr>
            <w:tcW w:w="516" w:type="pct"/>
            <w:vAlign w:val="center"/>
          </w:tcPr>
          <w:p w14:paraId="36F861FE" w14:textId="0AF726B1" w:rsidR="00530129" w:rsidRPr="00A021E6" w:rsidRDefault="00530129" w:rsidP="008A512E">
            <w:pPr>
              <w:jc w:val="center"/>
              <w:rPr>
                <w:rFonts w:cs="Arial"/>
                <w:sz w:val="18"/>
                <w:szCs w:val="18"/>
              </w:rPr>
            </w:pPr>
            <w:r w:rsidRPr="00A021E6">
              <w:rPr>
                <w:rFonts w:cs="Arial"/>
                <w:sz w:val="18"/>
                <w:szCs w:val="18"/>
              </w:rPr>
              <w:t>C</w:t>
            </w:r>
            <w:r w:rsidR="008A512E">
              <w:rPr>
                <w:rFonts w:cs="Arial"/>
                <w:sz w:val="18"/>
                <w:szCs w:val="18"/>
              </w:rPr>
              <w:t>ENOE</w:t>
            </w:r>
            <w:r w:rsidRPr="00A021E6">
              <w:rPr>
                <w:rFonts w:cs="Arial"/>
                <w:sz w:val="18"/>
                <w:szCs w:val="18"/>
              </w:rPr>
              <w:t>/INAM</w:t>
            </w:r>
          </w:p>
        </w:tc>
        <w:tc>
          <w:tcPr>
            <w:tcW w:w="398" w:type="pct"/>
            <w:shd w:val="clear" w:color="auto" w:fill="auto"/>
            <w:vAlign w:val="center"/>
          </w:tcPr>
          <w:p w14:paraId="71D42F47" w14:textId="77777777" w:rsidR="00530129" w:rsidRPr="00A021E6" w:rsidRDefault="00530129" w:rsidP="00F51301">
            <w:pPr>
              <w:jc w:val="left"/>
              <w:rPr>
                <w:rFonts w:cs="Arial"/>
                <w:sz w:val="18"/>
                <w:szCs w:val="18"/>
              </w:rPr>
            </w:pPr>
            <w:r>
              <w:rPr>
                <w:rFonts w:cs="Arial"/>
                <w:sz w:val="18"/>
                <w:szCs w:val="18"/>
              </w:rPr>
              <w:t>15</w:t>
            </w:r>
            <w:r w:rsidRPr="00A021E6">
              <w:rPr>
                <w:rFonts w:cs="Arial"/>
                <w:sz w:val="18"/>
                <w:szCs w:val="18"/>
              </w:rPr>
              <w:t>,000</w:t>
            </w:r>
          </w:p>
        </w:tc>
        <w:tc>
          <w:tcPr>
            <w:tcW w:w="535" w:type="pct"/>
            <w:shd w:val="clear" w:color="auto" w:fill="auto"/>
            <w:vAlign w:val="center"/>
          </w:tcPr>
          <w:p w14:paraId="7426A71C" w14:textId="77777777" w:rsidR="00530129" w:rsidRPr="00A021E6" w:rsidRDefault="00530129" w:rsidP="00F51301">
            <w:pPr>
              <w:jc w:val="center"/>
              <w:rPr>
                <w:rFonts w:cs="Arial"/>
                <w:sz w:val="18"/>
                <w:szCs w:val="18"/>
              </w:rPr>
            </w:pPr>
            <w:r>
              <w:rPr>
                <w:rFonts w:cs="Arial"/>
                <w:sz w:val="18"/>
                <w:szCs w:val="18"/>
              </w:rPr>
              <w:t>15,000</w:t>
            </w:r>
          </w:p>
        </w:tc>
        <w:tc>
          <w:tcPr>
            <w:tcW w:w="546" w:type="pct"/>
            <w:shd w:val="clear" w:color="auto" w:fill="auto"/>
            <w:vAlign w:val="center"/>
          </w:tcPr>
          <w:p w14:paraId="09E5C1CE" w14:textId="51E1C7CC" w:rsidR="00530129" w:rsidRPr="00A021E6" w:rsidRDefault="00530129" w:rsidP="008A512E">
            <w:pPr>
              <w:jc w:val="left"/>
              <w:rPr>
                <w:rFonts w:cs="Arial"/>
                <w:sz w:val="18"/>
                <w:szCs w:val="18"/>
              </w:rPr>
            </w:pPr>
            <w:r w:rsidRPr="00A021E6">
              <w:rPr>
                <w:rFonts w:cs="Arial"/>
                <w:sz w:val="18"/>
                <w:szCs w:val="18"/>
              </w:rPr>
              <w:t>T</w:t>
            </w:r>
            <w:r w:rsidR="008A512E">
              <w:rPr>
                <w:rFonts w:cs="Arial"/>
                <w:sz w:val="18"/>
                <w:szCs w:val="18"/>
              </w:rPr>
              <w:t>RAC</w:t>
            </w:r>
          </w:p>
        </w:tc>
      </w:tr>
      <w:tr w:rsidR="00530129" w:rsidRPr="00A021E6" w14:paraId="76536365" w14:textId="77777777" w:rsidTr="008A512E">
        <w:trPr>
          <w:cantSplit/>
          <w:trHeight w:val="600"/>
        </w:trPr>
        <w:tc>
          <w:tcPr>
            <w:tcW w:w="602" w:type="pct"/>
            <w:vMerge/>
          </w:tcPr>
          <w:p w14:paraId="5529E55B" w14:textId="77777777" w:rsidR="00530129" w:rsidRPr="00A021E6" w:rsidRDefault="00530129" w:rsidP="00F51301">
            <w:pPr>
              <w:jc w:val="left"/>
              <w:rPr>
                <w:rFonts w:cs="Arial"/>
                <w:b/>
                <w:sz w:val="18"/>
                <w:szCs w:val="18"/>
              </w:rPr>
            </w:pPr>
          </w:p>
        </w:tc>
        <w:tc>
          <w:tcPr>
            <w:tcW w:w="770" w:type="pct"/>
            <w:vMerge/>
            <w:shd w:val="clear" w:color="auto" w:fill="auto"/>
            <w:vAlign w:val="center"/>
          </w:tcPr>
          <w:p w14:paraId="4350ADBF" w14:textId="77777777" w:rsidR="00530129" w:rsidRPr="00A021E6" w:rsidRDefault="00530129" w:rsidP="00F51301">
            <w:pPr>
              <w:jc w:val="left"/>
              <w:rPr>
                <w:rFonts w:cs="Arial"/>
                <w:b/>
                <w:bCs/>
                <w:sz w:val="18"/>
                <w:szCs w:val="18"/>
              </w:rPr>
            </w:pPr>
          </w:p>
        </w:tc>
        <w:tc>
          <w:tcPr>
            <w:tcW w:w="1633" w:type="pct"/>
            <w:gridSpan w:val="4"/>
            <w:shd w:val="clear" w:color="auto" w:fill="auto"/>
            <w:vAlign w:val="center"/>
          </w:tcPr>
          <w:p w14:paraId="0926627D" w14:textId="0179E1C0" w:rsidR="00530129" w:rsidRPr="00A021E6" w:rsidRDefault="00236C51" w:rsidP="00F51301">
            <w:pPr>
              <w:jc w:val="left"/>
              <w:rPr>
                <w:rFonts w:cs="Arial"/>
                <w:bCs/>
                <w:sz w:val="18"/>
                <w:szCs w:val="18"/>
                <w:lang w:val="en-US"/>
              </w:rPr>
            </w:pPr>
            <w:r>
              <w:rPr>
                <w:rFonts w:cs="Arial"/>
                <w:sz w:val="18"/>
                <w:szCs w:val="18"/>
                <w:lang w:val="en-US"/>
              </w:rPr>
              <w:t xml:space="preserve">3.1.2. </w:t>
            </w:r>
            <w:r w:rsidR="00530129" w:rsidRPr="00CB6F9E">
              <w:rPr>
                <w:rFonts w:cs="Arial"/>
                <w:sz w:val="18"/>
                <w:szCs w:val="18"/>
                <w:lang w:val="en-US"/>
              </w:rPr>
              <w:t xml:space="preserve">Train information officers and support exchange experience at the regional weather forecast </w:t>
            </w:r>
            <w:r w:rsidR="00530129" w:rsidRPr="00A021E6">
              <w:rPr>
                <w:rFonts w:cs="Arial"/>
                <w:sz w:val="18"/>
                <w:szCs w:val="18"/>
                <w:lang w:val="en-US"/>
              </w:rPr>
              <w:t>levels –</w:t>
            </w:r>
            <w:r w:rsidR="00530129">
              <w:rPr>
                <w:rFonts w:cs="Arial"/>
                <w:sz w:val="18"/>
                <w:szCs w:val="18"/>
                <w:lang w:val="en-US"/>
              </w:rPr>
              <w:t xml:space="preserve"> </w:t>
            </w:r>
            <w:r w:rsidR="00530129" w:rsidRPr="00A021E6">
              <w:rPr>
                <w:rFonts w:cs="Arial"/>
                <w:sz w:val="18"/>
                <w:szCs w:val="18"/>
                <w:lang w:val="en-US"/>
              </w:rPr>
              <w:t>SADC and IGAD</w:t>
            </w:r>
          </w:p>
        </w:tc>
        <w:tc>
          <w:tcPr>
            <w:tcW w:w="516" w:type="pct"/>
            <w:vAlign w:val="center"/>
          </w:tcPr>
          <w:p w14:paraId="209D10AE" w14:textId="28E94F08" w:rsidR="00530129" w:rsidRPr="00A021E6" w:rsidRDefault="00530129" w:rsidP="008A512E">
            <w:pPr>
              <w:jc w:val="center"/>
              <w:rPr>
                <w:rFonts w:cs="Arial"/>
                <w:sz w:val="18"/>
                <w:szCs w:val="18"/>
              </w:rPr>
            </w:pPr>
            <w:r w:rsidRPr="00A021E6">
              <w:rPr>
                <w:rFonts w:cs="Arial"/>
                <w:sz w:val="18"/>
                <w:szCs w:val="18"/>
              </w:rPr>
              <w:t>C</w:t>
            </w:r>
            <w:r w:rsidR="008A512E">
              <w:rPr>
                <w:rFonts w:cs="Arial"/>
                <w:sz w:val="18"/>
                <w:szCs w:val="18"/>
              </w:rPr>
              <w:t>ENOE</w:t>
            </w:r>
            <w:r w:rsidRPr="00A021E6">
              <w:rPr>
                <w:rFonts w:cs="Arial"/>
                <w:sz w:val="18"/>
                <w:szCs w:val="18"/>
              </w:rPr>
              <w:t>/INAM</w:t>
            </w:r>
          </w:p>
        </w:tc>
        <w:tc>
          <w:tcPr>
            <w:tcW w:w="398" w:type="pct"/>
            <w:shd w:val="clear" w:color="auto" w:fill="auto"/>
            <w:vAlign w:val="center"/>
          </w:tcPr>
          <w:p w14:paraId="4495B0B0" w14:textId="77777777" w:rsidR="00530129" w:rsidRPr="00A021E6" w:rsidRDefault="00530129" w:rsidP="00F51301">
            <w:pPr>
              <w:jc w:val="left"/>
              <w:rPr>
                <w:rFonts w:cs="Arial"/>
                <w:sz w:val="18"/>
                <w:szCs w:val="18"/>
              </w:rPr>
            </w:pPr>
            <w:r>
              <w:rPr>
                <w:rFonts w:cs="Arial"/>
                <w:sz w:val="18"/>
                <w:szCs w:val="18"/>
              </w:rPr>
              <w:t>15</w:t>
            </w:r>
            <w:r w:rsidRPr="00A021E6">
              <w:rPr>
                <w:rFonts w:cs="Arial"/>
                <w:sz w:val="18"/>
                <w:szCs w:val="18"/>
              </w:rPr>
              <w:t>,000</w:t>
            </w:r>
          </w:p>
        </w:tc>
        <w:tc>
          <w:tcPr>
            <w:tcW w:w="535" w:type="pct"/>
            <w:shd w:val="clear" w:color="auto" w:fill="auto"/>
            <w:vAlign w:val="center"/>
          </w:tcPr>
          <w:p w14:paraId="3DA822BC" w14:textId="77777777" w:rsidR="00530129" w:rsidRPr="00A021E6" w:rsidRDefault="00530129" w:rsidP="00F51301">
            <w:pPr>
              <w:jc w:val="center"/>
              <w:rPr>
                <w:rFonts w:cs="Arial"/>
                <w:sz w:val="18"/>
                <w:szCs w:val="18"/>
              </w:rPr>
            </w:pPr>
            <w:r>
              <w:rPr>
                <w:rFonts w:cs="Arial"/>
                <w:sz w:val="18"/>
                <w:szCs w:val="18"/>
              </w:rPr>
              <w:t>15,000</w:t>
            </w:r>
          </w:p>
        </w:tc>
        <w:tc>
          <w:tcPr>
            <w:tcW w:w="546" w:type="pct"/>
            <w:shd w:val="clear" w:color="auto" w:fill="auto"/>
            <w:vAlign w:val="center"/>
          </w:tcPr>
          <w:p w14:paraId="7649551E" w14:textId="789968BA" w:rsidR="00530129" w:rsidRPr="00A021E6" w:rsidRDefault="00530129" w:rsidP="008A512E">
            <w:pPr>
              <w:jc w:val="left"/>
              <w:rPr>
                <w:rFonts w:cs="Arial"/>
                <w:sz w:val="18"/>
                <w:szCs w:val="18"/>
              </w:rPr>
            </w:pPr>
            <w:r w:rsidRPr="00A021E6">
              <w:rPr>
                <w:rFonts w:cs="Arial"/>
                <w:sz w:val="18"/>
                <w:szCs w:val="18"/>
              </w:rPr>
              <w:t>T</w:t>
            </w:r>
            <w:r w:rsidR="008A512E">
              <w:rPr>
                <w:rFonts w:cs="Arial"/>
                <w:sz w:val="18"/>
                <w:szCs w:val="18"/>
              </w:rPr>
              <w:t>RAC</w:t>
            </w:r>
          </w:p>
        </w:tc>
      </w:tr>
      <w:tr w:rsidR="00530129" w:rsidRPr="00A021E6" w14:paraId="3376D5F6" w14:textId="77777777" w:rsidTr="008A512E">
        <w:trPr>
          <w:cantSplit/>
          <w:trHeight w:val="284"/>
        </w:trPr>
        <w:tc>
          <w:tcPr>
            <w:tcW w:w="602" w:type="pct"/>
            <w:vMerge/>
          </w:tcPr>
          <w:p w14:paraId="78191180" w14:textId="77777777" w:rsidR="00530129" w:rsidRPr="00A021E6" w:rsidRDefault="00530129" w:rsidP="00F51301">
            <w:pPr>
              <w:jc w:val="left"/>
              <w:rPr>
                <w:rFonts w:cs="Arial"/>
                <w:b/>
                <w:sz w:val="18"/>
                <w:szCs w:val="18"/>
              </w:rPr>
            </w:pPr>
          </w:p>
        </w:tc>
        <w:tc>
          <w:tcPr>
            <w:tcW w:w="770" w:type="pct"/>
            <w:vMerge/>
            <w:shd w:val="clear" w:color="auto" w:fill="auto"/>
            <w:vAlign w:val="center"/>
          </w:tcPr>
          <w:p w14:paraId="74C1466B" w14:textId="77777777" w:rsidR="00530129" w:rsidRPr="00A021E6" w:rsidRDefault="00530129" w:rsidP="00F51301">
            <w:pPr>
              <w:jc w:val="left"/>
              <w:rPr>
                <w:rFonts w:cs="Arial"/>
                <w:b/>
                <w:bCs/>
                <w:sz w:val="18"/>
                <w:szCs w:val="18"/>
              </w:rPr>
            </w:pPr>
          </w:p>
        </w:tc>
        <w:tc>
          <w:tcPr>
            <w:tcW w:w="1633" w:type="pct"/>
            <w:gridSpan w:val="4"/>
            <w:vMerge w:val="restart"/>
            <w:shd w:val="clear" w:color="auto" w:fill="auto"/>
            <w:vAlign w:val="center"/>
          </w:tcPr>
          <w:p w14:paraId="35B77EDE" w14:textId="3BD63E78" w:rsidR="00530129" w:rsidRPr="00CB6F9E" w:rsidRDefault="00236C51" w:rsidP="00F51301">
            <w:pPr>
              <w:jc w:val="left"/>
              <w:rPr>
                <w:rFonts w:cs="Arial"/>
                <w:sz w:val="18"/>
                <w:szCs w:val="18"/>
                <w:lang w:val="en-US"/>
              </w:rPr>
            </w:pPr>
            <w:r>
              <w:rPr>
                <w:rFonts w:cs="Arial"/>
                <w:bCs/>
                <w:sz w:val="18"/>
                <w:szCs w:val="18"/>
                <w:lang w:val="en-US"/>
              </w:rPr>
              <w:t xml:space="preserve">3.1.3. </w:t>
            </w:r>
            <w:r w:rsidR="00530129" w:rsidRPr="00A021E6">
              <w:rPr>
                <w:rFonts w:cs="Arial"/>
                <w:bCs/>
                <w:sz w:val="18"/>
                <w:szCs w:val="18"/>
                <w:lang w:val="en-US"/>
              </w:rPr>
              <w:t>Organize workshops (3) on:  DRR, emergency response, mapping, information management, and coordination mechanisms in the southern region.</w:t>
            </w:r>
          </w:p>
        </w:tc>
        <w:tc>
          <w:tcPr>
            <w:tcW w:w="516" w:type="pct"/>
            <w:vMerge w:val="restart"/>
            <w:vAlign w:val="center"/>
          </w:tcPr>
          <w:p w14:paraId="5B8AD833" w14:textId="1F956C5A" w:rsidR="00530129" w:rsidRPr="00A021E6" w:rsidRDefault="00530129" w:rsidP="00F51301">
            <w:pPr>
              <w:jc w:val="center"/>
              <w:rPr>
                <w:rFonts w:cs="Arial"/>
                <w:sz w:val="18"/>
                <w:szCs w:val="18"/>
              </w:rPr>
            </w:pPr>
            <w:r w:rsidRPr="00A021E6">
              <w:rPr>
                <w:rFonts w:cs="Arial"/>
                <w:sz w:val="18"/>
                <w:szCs w:val="18"/>
              </w:rPr>
              <w:t>C</w:t>
            </w:r>
            <w:r w:rsidR="008A512E">
              <w:rPr>
                <w:rFonts w:cs="Arial"/>
                <w:sz w:val="18"/>
                <w:szCs w:val="18"/>
              </w:rPr>
              <w:t>ENOE</w:t>
            </w:r>
            <w:r w:rsidRPr="00A021E6">
              <w:rPr>
                <w:rFonts w:cs="Arial"/>
                <w:sz w:val="18"/>
                <w:szCs w:val="18"/>
              </w:rPr>
              <w:t>/</w:t>
            </w:r>
          </w:p>
          <w:p w14:paraId="7894F64A" w14:textId="77777777" w:rsidR="00530129" w:rsidRPr="00A021E6" w:rsidRDefault="00530129" w:rsidP="00F51301">
            <w:pPr>
              <w:jc w:val="center"/>
              <w:rPr>
                <w:rFonts w:cs="Arial"/>
                <w:sz w:val="18"/>
                <w:szCs w:val="18"/>
              </w:rPr>
            </w:pPr>
            <w:r w:rsidRPr="00A021E6">
              <w:rPr>
                <w:rFonts w:cs="Arial"/>
                <w:sz w:val="18"/>
                <w:szCs w:val="18"/>
              </w:rPr>
              <w:t>Coordination</w:t>
            </w:r>
          </w:p>
        </w:tc>
        <w:tc>
          <w:tcPr>
            <w:tcW w:w="398" w:type="pct"/>
            <w:vMerge w:val="restart"/>
            <w:shd w:val="clear" w:color="auto" w:fill="auto"/>
            <w:vAlign w:val="center"/>
          </w:tcPr>
          <w:p w14:paraId="05B965F4" w14:textId="77777777" w:rsidR="00530129" w:rsidRPr="00A021E6" w:rsidRDefault="00530129" w:rsidP="00F51301">
            <w:pPr>
              <w:jc w:val="left"/>
              <w:rPr>
                <w:rFonts w:cs="Arial"/>
                <w:sz w:val="18"/>
                <w:szCs w:val="18"/>
              </w:rPr>
            </w:pPr>
            <w:r w:rsidRPr="00A021E6">
              <w:rPr>
                <w:rFonts w:cs="Arial"/>
                <w:sz w:val="18"/>
                <w:szCs w:val="18"/>
              </w:rPr>
              <w:t>20,000</w:t>
            </w:r>
          </w:p>
        </w:tc>
        <w:tc>
          <w:tcPr>
            <w:tcW w:w="535" w:type="pct"/>
            <w:shd w:val="clear" w:color="auto" w:fill="auto"/>
            <w:vAlign w:val="center"/>
          </w:tcPr>
          <w:p w14:paraId="3488F8DD" w14:textId="77777777" w:rsidR="00530129" w:rsidRPr="00A021E6" w:rsidRDefault="00530129" w:rsidP="00F51301">
            <w:pPr>
              <w:jc w:val="center"/>
              <w:rPr>
                <w:rFonts w:cs="Arial"/>
                <w:sz w:val="18"/>
                <w:szCs w:val="18"/>
              </w:rPr>
            </w:pPr>
            <w:r>
              <w:rPr>
                <w:rFonts w:cs="Arial"/>
                <w:sz w:val="18"/>
                <w:szCs w:val="18"/>
              </w:rPr>
              <w:t>10,000</w:t>
            </w:r>
          </w:p>
        </w:tc>
        <w:tc>
          <w:tcPr>
            <w:tcW w:w="546" w:type="pct"/>
            <w:shd w:val="clear" w:color="auto" w:fill="auto"/>
            <w:vAlign w:val="center"/>
          </w:tcPr>
          <w:p w14:paraId="05C00B1C" w14:textId="7230B621" w:rsidR="00530129" w:rsidRPr="00A021E6" w:rsidRDefault="00530129" w:rsidP="008A512E">
            <w:pPr>
              <w:jc w:val="left"/>
              <w:rPr>
                <w:rFonts w:cs="Arial"/>
                <w:sz w:val="18"/>
                <w:szCs w:val="18"/>
              </w:rPr>
            </w:pPr>
            <w:r w:rsidRPr="00A021E6">
              <w:rPr>
                <w:rFonts w:cs="Arial"/>
                <w:sz w:val="18"/>
                <w:szCs w:val="18"/>
              </w:rPr>
              <w:t>T</w:t>
            </w:r>
            <w:r w:rsidR="008A512E">
              <w:rPr>
                <w:rFonts w:cs="Arial"/>
                <w:sz w:val="18"/>
                <w:szCs w:val="18"/>
              </w:rPr>
              <w:t>RAC</w:t>
            </w:r>
          </w:p>
        </w:tc>
      </w:tr>
      <w:tr w:rsidR="00530129" w:rsidRPr="00A021E6" w14:paraId="5FA61AED" w14:textId="77777777" w:rsidTr="008A512E">
        <w:trPr>
          <w:cantSplit/>
          <w:trHeight w:val="386"/>
        </w:trPr>
        <w:tc>
          <w:tcPr>
            <w:tcW w:w="602" w:type="pct"/>
            <w:vMerge/>
          </w:tcPr>
          <w:p w14:paraId="70FB1F52" w14:textId="77777777" w:rsidR="00530129" w:rsidRPr="00A021E6" w:rsidRDefault="00530129" w:rsidP="00F51301">
            <w:pPr>
              <w:jc w:val="left"/>
              <w:rPr>
                <w:rFonts w:cs="Arial"/>
                <w:b/>
                <w:sz w:val="18"/>
                <w:szCs w:val="18"/>
              </w:rPr>
            </w:pPr>
          </w:p>
        </w:tc>
        <w:tc>
          <w:tcPr>
            <w:tcW w:w="770" w:type="pct"/>
            <w:vMerge/>
            <w:shd w:val="clear" w:color="auto" w:fill="auto"/>
            <w:vAlign w:val="center"/>
          </w:tcPr>
          <w:p w14:paraId="6CED8EA3" w14:textId="77777777" w:rsidR="00530129" w:rsidRPr="00A021E6" w:rsidRDefault="00530129" w:rsidP="00F51301">
            <w:pPr>
              <w:jc w:val="left"/>
              <w:rPr>
                <w:rFonts w:cs="Arial"/>
                <w:b/>
                <w:bCs/>
                <w:sz w:val="18"/>
                <w:szCs w:val="18"/>
              </w:rPr>
            </w:pPr>
          </w:p>
        </w:tc>
        <w:tc>
          <w:tcPr>
            <w:tcW w:w="1633" w:type="pct"/>
            <w:gridSpan w:val="4"/>
            <w:vMerge/>
            <w:shd w:val="clear" w:color="auto" w:fill="auto"/>
            <w:vAlign w:val="center"/>
          </w:tcPr>
          <w:p w14:paraId="7085FB2C" w14:textId="77777777" w:rsidR="00530129" w:rsidRPr="00A021E6" w:rsidRDefault="00530129" w:rsidP="00F51301">
            <w:pPr>
              <w:jc w:val="left"/>
              <w:rPr>
                <w:rFonts w:cs="Arial"/>
                <w:bCs/>
                <w:sz w:val="18"/>
                <w:szCs w:val="18"/>
                <w:lang w:val="en-US"/>
              </w:rPr>
            </w:pPr>
          </w:p>
        </w:tc>
        <w:tc>
          <w:tcPr>
            <w:tcW w:w="516" w:type="pct"/>
            <w:vMerge/>
            <w:vAlign w:val="center"/>
          </w:tcPr>
          <w:p w14:paraId="5F01BFD8" w14:textId="77777777" w:rsidR="00530129" w:rsidRPr="00A021E6" w:rsidRDefault="00530129" w:rsidP="00F51301">
            <w:pPr>
              <w:jc w:val="center"/>
              <w:rPr>
                <w:rFonts w:cs="Arial"/>
                <w:sz w:val="18"/>
                <w:szCs w:val="18"/>
              </w:rPr>
            </w:pPr>
          </w:p>
        </w:tc>
        <w:tc>
          <w:tcPr>
            <w:tcW w:w="398" w:type="pct"/>
            <w:vMerge/>
            <w:shd w:val="clear" w:color="auto" w:fill="auto"/>
            <w:vAlign w:val="center"/>
          </w:tcPr>
          <w:p w14:paraId="61299ADB" w14:textId="77777777" w:rsidR="00530129" w:rsidRPr="00A021E6" w:rsidRDefault="00530129" w:rsidP="00F51301">
            <w:pPr>
              <w:jc w:val="left"/>
              <w:rPr>
                <w:rFonts w:cs="Arial"/>
                <w:sz w:val="18"/>
                <w:szCs w:val="18"/>
              </w:rPr>
            </w:pPr>
          </w:p>
        </w:tc>
        <w:tc>
          <w:tcPr>
            <w:tcW w:w="535" w:type="pct"/>
            <w:shd w:val="clear" w:color="auto" w:fill="auto"/>
            <w:vAlign w:val="center"/>
          </w:tcPr>
          <w:p w14:paraId="1426B826" w14:textId="77777777" w:rsidR="00530129" w:rsidRPr="00A021E6" w:rsidRDefault="00530129" w:rsidP="00F51301">
            <w:pPr>
              <w:jc w:val="center"/>
              <w:rPr>
                <w:rFonts w:cs="Arial"/>
                <w:sz w:val="18"/>
                <w:szCs w:val="18"/>
              </w:rPr>
            </w:pPr>
            <w:r>
              <w:rPr>
                <w:rFonts w:cs="Arial"/>
                <w:sz w:val="18"/>
                <w:szCs w:val="18"/>
              </w:rPr>
              <w:t>10,000</w:t>
            </w:r>
          </w:p>
        </w:tc>
        <w:tc>
          <w:tcPr>
            <w:tcW w:w="546" w:type="pct"/>
            <w:shd w:val="clear" w:color="auto" w:fill="auto"/>
            <w:vAlign w:val="center"/>
          </w:tcPr>
          <w:p w14:paraId="2C73558F" w14:textId="77777777" w:rsidR="00530129" w:rsidRPr="00A021E6" w:rsidRDefault="00530129" w:rsidP="00F51301">
            <w:pPr>
              <w:jc w:val="left"/>
              <w:rPr>
                <w:rFonts w:cs="Arial"/>
                <w:sz w:val="18"/>
                <w:szCs w:val="18"/>
              </w:rPr>
            </w:pPr>
            <w:r>
              <w:rPr>
                <w:rFonts w:cs="Arial"/>
                <w:sz w:val="18"/>
                <w:szCs w:val="18"/>
              </w:rPr>
              <w:t>TBC</w:t>
            </w:r>
          </w:p>
        </w:tc>
      </w:tr>
      <w:tr w:rsidR="00530129" w:rsidRPr="00A021E6" w14:paraId="43EF114C" w14:textId="77777777" w:rsidTr="008A512E">
        <w:trPr>
          <w:cantSplit/>
          <w:trHeight w:val="216"/>
        </w:trPr>
        <w:tc>
          <w:tcPr>
            <w:tcW w:w="602" w:type="pct"/>
            <w:vMerge/>
          </w:tcPr>
          <w:p w14:paraId="0263D6FC" w14:textId="77777777" w:rsidR="00530129" w:rsidRPr="00A021E6" w:rsidRDefault="00530129" w:rsidP="00F51301">
            <w:pPr>
              <w:jc w:val="left"/>
              <w:rPr>
                <w:rFonts w:cs="Arial"/>
                <w:b/>
                <w:sz w:val="18"/>
                <w:szCs w:val="18"/>
              </w:rPr>
            </w:pPr>
          </w:p>
        </w:tc>
        <w:tc>
          <w:tcPr>
            <w:tcW w:w="770" w:type="pct"/>
            <w:vMerge/>
            <w:shd w:val="clear" w:color="auto" w:fill="auto"/>
            <w:vAlign w:val="center"/>
          </w:tcPr>
          <w:p w14:paraId="4B3B2FB4" w14:textId="77777777" w:rsidR="00530129" w:rsidRPr="00A021E6" w:rsidRDefault="00530129" w:rsidP="00F51301">
            <w:pPr>
              <w:jc w:val="left"/>
              <w:rPr>
                <w:rFonts w:cs="Arial"/>
                <w:b/>
                <w:bCs/>
                <w:sz w:val="18"/>
                <w:szCs w:val="18"/>
              </w:rPr>
            </w:pPr>
          </w:p>
        </w:tc>
        <w:tc>
          <w:tcPr>
            <w:tcW w:w="1633" w:type="pct"/>
            <w:gridSpan w:val="4"/>
            <w:vMerge w:val="restart"/>
            <w:shd w:val="clear" w:color="auto" w:fill="auto"/>
            <w:vAlign w:val="center"/>
          </w:tcPr>
          <w:p w14:paraId="38A1E209" w14:textId="25275285" w:rsidR="00530129" w:rsidRPr="00A021E6" w:rsidRDefault="00236C51" w:rsidP="00F51301">
            <w:pPr>
              <w:jc w:val="left"/>
              <w:rPr>
                <w:rFonts w:cs="Arial"/>
                <w:bCs/>
                <w:sz w:val="18"/>
                <w:szCs w:val="18"/>
                <w:lang w:val="en-US"/>
              </w:rPr>
            </w:pPr>
            <w:r>
              <w:rPr>
                <w:rFonts w:cs="Arial"/>
                <w:bCs/>
                <w:sz w:val="18"/>
                <w:szCs w:val="18"/>
                <w:lang w:val="en-US"/>
              </w:rPr>
              <w:t xml:space="preserve">3.1.4. </w:t>
            </w:r>
            <w:r w:rsidR="00530129" w:rsidRPr="00A021E6">
              <w:rPr>
                <w:rFonts w:cs="Arial"/>
                <w:bCs/>
                <w:sz w:val="18"/>
                <w:szCs w:val="18"/>
                <w:lang w:val="en-US"/>
              </w:rPr>
              <w:t xml:space="preserve">Science and technological based exchange experience on DRM policy and climate change adaptation </w:t>
            </w:r>
          </w:p>
        </w:tc>
        <w:tc>
          <w:tcPr>
            <w:tcW w:w="516" w:type="pct"/>
            <w:vMerge w:val="restart"/>
            <w:vAlign w:val="center"/>
          </w:tcPr>
          <w:p w14:paraId="3569555A" w14:textId="77777777" w:rsidR="00530129" w:rsidRPr="00A021E6" w:rsidRDefault="00530129" w:rsidP="00F51301">
            <w:pPr>
              <w:jc w:val="center"/>
              <w:rPr>
                <w:rFonts w:cs="Arial"/>
                <w:sz w:val="18"/>
                <w:szCs w:val="18"/>
              </w:rPr>
            </w:pPr>
            <w:r w:rsidRPr="00A021E6">
              <w:rPr>
                <w:rFonts w:cs="Arial"/>
                <w:sz w:val="18"/>
                <w:szCs w:val="18"/>
              </w:rPr>
              <w:t>Coordination</w:t>
            </w:r>
          </w:p>
        </w:tc>
        <w:tc>
          <w:tcPr>
            <w:tcW w:w="398" w:type="pct"/>
            <w:vMerge w:val="restart"/>
            <w:shd w:val="clear" w:color="auto" w:fill="auto"/>
            <w:vAlign w:val="center"/>
          </w:tcPr>
          <w:p w14:paraId="24FC2E9F" w14:textId="77777777" w:rsidR="00530129" w:rsidRPr="00A021E6" w:rsidRDefault="00530129" w:rsidP="00F51301">
            <w:pPr>
              <w:jc w:val="left"/>
              <w:rPr>
                <w:rFonts w:cs="Arial"/>
                <w:sz w:val="18"/>
                <w:szCs w:val="18"/>
              </w:rPr>
            </w:pPr>
            <w:r>
              <w:rPr>
                <w:rFonts w:cs="Arial"/>
                <w:sz w:val="18"/>
                <w:szCs w:val="18"/>
              </w:rPr>
              <w:t>3</w:t>
            </w:r>
            <w:r w:rsidRPr="00A021E6">
              <w:rPr>
                <w:rFonts w:cs="Arial"/>
                <w:sz w:val="18"/>
                <w:szCs w:val="18"/>
              </w:rPr>
              <w:t>0,000</w:t>
            </w:r>
          </w:p>
        </w:tc>
        <w:tc>
          <w:tcPr>
            <w:tcW w:w="535" w:type="pct"/>
            <w:shd w:val="clear" w:color="auto" w:fill="auto"/>
            <w:vAlign w:val="center"/>
          </w:tcPr>
          <w:p w14:paraId="799543D4" w14:textId="77777777" w:rsidR="00530129" w:rsidRPr="00A021E6" w:rsidRDefault="00530129" w:rsidP="00F51301">
            <w:pPr>
              <w:jc w:val="center"/>
              <w:rPr>
                <w:rFonts w:cs="Arial"/>
                <w:sz w:val="18"/>
                <w:szCs w:val="18"/>
              </w:rPr>
            </w:pPr>
            <w:r>
              <w:rPr>
                <w:rFonts w:cs="Arial"/>
                <w:sz w:val="18"/>
                <w:szCs w:val="18"/>
              </w:rPr>
              <w:t>20,000</w:t>
            </w:r>
          </w:p>
        </w:tc>
        <w:tc>
          <w:tcPr>
            <w:tcW w:w="546" w:type="pct"/>
            <w:shd w:val="clear" w:color="auto" w:fill="auto"/>
            <w:vAlign w:val="center"/>
          </w:tcPr>
          <w:p w14:paraId="6E581373" w14:textId="77777777" w:rsidR="00530129" w:rsidRPr="00A021E6" w:rsidRDefault="00530129" w:rsidP="00F51301">
            <w:pPr>
              <w:jc w:val="left"/>
              <w:rPr>
                <w:rFonts w:cs="Arial"/>
                <w:b/>
                <w:sz w:val="18"/>
                <w:szCs w:val="18"/>
              </w:rPr>
            </w:pPr>
            <w:r>
              <w:rPr>
                <w:rFonts w:cs="Arial"/>
                <w:sz w:val="18"/>
                <w:szCs w:val="18"/>
              </w:rPr>
              <w:t>TBM</w:t>
            </w:r>
          </w:p>
        </w:tc>
      </w:tr>
      <w:tr w:rsidR="00530129" w:rsidRPr="00A021E6" w14:paraId="50A260EA" w14:textId="77777777" w:rsidTr="008A512E">
        <w:trPr>
          <w:cantSplit/>
          <w:trHeight w:val="249"/>
        </w:trPr>
        <w:tc>
          <w:tcPr>
            <w:tcW w:w="602" w:type="pct"/>
            <w:vMerge/>
          </w:tcPr>
          <w:p w14:paraId="45776774" w14:textId="77777777" w:rsidR="00530129" w:rsidRPr="00A021E6" w:rsidRDefault="00530129" w:rsidP="00F51301">
            <w:pPr>
              <w:jc w:val="left"/>
              <w:rPr>
                <w:rFonts w:cs="Arial"/>
                <w:b/>
                <w:sz w:val="18"/>
                <w:szCs w:val="18"/>
              </w:rPr>
            </w:pPr>
          </w:p>
        </w:tc>
        <w:tc>
          <w:tcPr>
            <w:tcW w:w="770" w:type="pct"/>
            <w:vMerge/>
            <w:shd w:val="clear" w:color="auto" w:fill="auto"/>
            <w:vAlign w:val="center"/>
          </w:tcPr>
          <w:p w14:paraId="10C894A0" w14:textId="77777777" w:rsidR="00530129" w:rsidRPr="00A021E6" w:rsidRDefault="00530129" w:rsidP="00F51301">
            <w:pPr>
              <w:jc w:val="left"/>
              <w:rPr>
                <w:rFonts w:cs="Arial"/>
                <w:b/>
                <w:bCs/>
                <w:sz w:val="18"/>
                <w:szCs w:val="18"/>
              </w:rPr>
            </w:pPr>
          </w:p>
        </w:tc>
        <w:tc>
          <w:tcPr>
            <w:tcW w:w="1633" w:type="pct"/>
            <w:gridSpan w:val="4"/>
            <w:vMerge/>
            <w:shd w:val="clear" w:color="auto" w:fill="auto"/>
            <w:vAlign w:val="center"/>
          </w:tcPr>
          <w:p w14:paraId="79FA7C89" w14:textId="77777777" w:rsidR="00530129" w:rsidRPr="00A021E6" w:rsidRDefault="00530129" w:rsidP="00F51301">
            <w:pPr>
              <w:jc w:val="left"/>
              <w:rPr>
                <w:rFonts w:cs="Arial"/>
                <w:bCs/>
                <w:sz w:val="18"/>
                <w:szCs w:val="18"/>
                <w:lang w:val="en-US"/>
              </w:rPr>
            </w:pPr>
          </w:p>
        </w:tc>
        <w:tc>
          <w:tcPr>
            <w:tcW w:w="516" w:type="pct"/>
            <w:vMerge/>
            <w:vAlign w:val="center"/>
          </w:tcPr>
          <w:p w14:paraId="19889FBD" w14:textId="77777777" w:rsidR="00530129" w:rsidRPr="00A021E6" w:rsidRDefault="00530129" w:rsidP="00F51301">
            <w:pPr>
              <w:jc w:val="center"/>
              <w:rPr>
                <w:rFonts w:cs="Arial"/>
                <w:sz w:val="18"/>
                <w:szCs w:val="18"/>
              </w:rPr>
            </w:pPr>
          </w:p>
        </w:tc>
        <w:tc>
          <w:tcPr>
            <w:tcW w:w="398" w:type="pct"/>
            <w:vMerge/>
            <w:shd w:val="clear" w:color="auto" w:fill="auto"/>
            <w:vAlign w:val="center"/>
          </w:tcPr>
          <w:p w14:paraId="2964D4D4" w14:textId="77777777" w:rsidR="00530129" w:rsidRDefault="00530129" w:rsidP="00F51301">
            <w:pPr>
              <w:jc w:val="left"/>
              <w:rPr>
                <w:rFonts w:cs="Arial"/>
                <w:sz w:val="18"/>
                <w:szCs w:val="18"/>
              </w:rPr>
            </w:pPr>
          </w:p>
        </w:tc>
        <w:tc>
          <w:tcPr>
            <w:tcW w:w="535" w:type="pct"/>
            <w:shd w:val="clear" w:color="auto" w:fill="auto"/>
            <w:vAlign w:val="center"/>
          </w:tcPr>
          <w:p w14:paraId="1C458137" w14:textId="77777777" w:rsidR="00530129" w:rsidRPr="00A021E6" w:rsidRDefault="00530129" w:rsidP="00F51301">
            <w:pPr>
              <w:jc w:val="center"/>
              <w:rPr>
                <w:rFonts w:cs="Arial"/>
                <w:sz w:val="18"/>
                <w:szCs w:val="18"/>
              </w:rPr>
            </w:pPr>
            <w:r>
              <w:rPr>
                <w:rFonts w:cs="Arial"/>
                <w:sz w:val="18"/>
                <w:szCs w:val="18"/>
              </w:rPr>
              <w:t>10,000</w:t>
            </w:r>
          </w:p>
        </w:tc>
        <w:tc>
          <w:tcPr>
            <w:tcW w:w="546" w:type="pct"/>
            <w:shd w:val="clear" w:color="auto" w:fill="auto"/>
            <w:vAlign w:val="center"/>
          </w:tcPr>
          <w:p w14:paraId="317AD74D" w14:textId="77777777" w:rsidR="00530129" w:rsidRDefault="00530129" w:rsidP="00F51301">
            <w:pPr>
              <w:jc w:val="left"/>
              <w:rPr>
                <w:rFonts w:cs="Arial"/>
                <w:sz w:val="18"/>
                <w:szCs w:val="18"/>
              </w:rPr>
            </w:pPr>
            <w:r>
              <w:rPr>
                <w:rFonts w:cs="Arial"/>
                <w:sz w:val="18"/>
                <w:szCs w:val="18"/>
              </w:rPr>
              <w:t>TBC</w:t>
            </w:r>
          </w:p>
        </w:tc>
      </w:tr>
      <w:tr w:rsidR="00530129" w:rsidRPr="00A021E6" w14:paraId="67EE1F3C" w14:textId="77777777" w:rsidTr="008A512E">
        <w:trPr>
          <w:cantSplit/>
          <w:trHeight w:val="454"/>
        </w:trPr>
        <w:tc>
          <w:tcPr>
            <w:tcW w:w="602" w:type="pct"/>
            <w:vMerge/>
          </w:tcPr>
          <w:p w14:paraId="006CD6D7" w14:textId="77777777" w:rsidR="00530129" w:rsidRPr="00A021E6" w:rsidRDefault="00530129" w:rsidP="00F51301">
            <w:pPr>
              <w:jc w:val="left"/>
              <w:rPr>
                <w:rFonts w:cs="Arial"/>
                <w:b/>
                <w:sz w:val="18"/>
                <w:szCs w:val="18"/>
              </w:rPr>
            </w:pPr>
          </w:p>
        </w:tc>
        <w:tc>
          <w:tcPr>
            <w:tcW w:w="770" w:type="pct"/>
            <w:vMerge/>
            <w:shd w:val="clear" w:color="auto" w:fill="auto"/>
            <w:vAlign w:val="center"/>
          </w:tcPr>
          <w:p w14:paraId="6A7AA3CF" w14:textId="77777777" w:rsidR="00530129" w:rsidRPr="00A021E6" w:rsidRDefault="00530129" w:rsidP="00F51301">
            <w:pPr>
              <w:jc w:val="left"/>
              <w:rPr>
                <w:rFonts w:cs="Arial"/>
                <w:b/>
                <w:bCs/>
                <w:sz w:val="18"/>
                <w:szCs w:val="18"/>
              </w:rPr>
            </w:pPr>
          </w:p>
        </w:tc>
        <w:tc>
          <w:tcPr>
            <w:tcW w:w="1633" w:type="pct"/>
            <w:gridSpan w:val="4"/>
            <w:vMerge w:val="restart"/>
            <w:shd w:val="clear" w:color="auto" w:fill="auto"/>
            <w:vAlign w:val="center"/>
          </w:tcPr>
          <w:p w14:paraId="7DEB34C2" w14:textId="70957DD9" w:rsidR="00530129" w:rsidRPr="00A021E6" w:rsidRDefault="00236C51" w:rsidP="00F51301">
            <w:pPr>
              <w:jc w:val="left"/>
              <w:rPr>
                <w:rFonts w:cs="Arial"/>
                <w:bCs/>
                <w:sz w:val="18"/>
                <w:szCs w:val="18"/>
                <w:lang w:val="en-US"/>
              </w:rPr>
            </w:pPr>
            <w:r>
              <w:rPr>
                <w:rFonts w:cs="Arial"/>
                <w:bCs/>
                <w:sz w:val="18"/>
                <w:szCs w:val="18"/>
                <w:lang w:val="en-ZA"/>
              </w:rPr>
              <w:t xml:space="preserve">3.1.5. </w:t>
            </w:r>
            <w:r w:rsidR="00530129" w:rsidRPr="00A021E6">
              <w:rPr>
                <w:rFonts w:cs="Arial"/>
                <w:bCs/>
                <w:sz w:val="18"/>
                <w:szCs w:val="18"/>
                <w:lang w:val="en-ZA"/>
              </w:rPr>
              <w:t xml:space="preserve">South-south exchange experience: International, regional and local on DRR initiatives </w:t>
            </w:r>
          </w:p>
        </w:tc>
        <w:tc>
          <w:tcPr>
            <w:tcW w:w="516" w:type="pct"/>
            <w:vMerge w:val="restart"/>
            <w:vAlign w:val="center"/>
          </w:tcPr>
          <w:p w14:paraId="4353E5BF" w14:textId="77777777" w:rsidR="00530129" w:rsidRPr="00CB6F9E" w:rsidRDefault="00530129" w:rsidP="00F51301">
            <w:pPr>
              <w:jc w:val="center"/>
              <w:rPr>
                <w:rFonts w:cs="Arial"/>
                <w:sz w:val="18"/>
                <w:szCs w:val="18"/>
                <w:lang w:val="pt-PT"/>
              </w:rPr>
            </w:pPr>
            <w:r w:rsidRPr="00CB6F9E">
              <w:rPr>
                <w:rFonts w:cs="Arial"/>
                <w:sz w:val="18"/>
                <w:szCs w:val="18"/>
                <w:lang w:val="pt-PT"/>
              </w:rPr>
              <w:t>CENOE/DPM/GACOR/</w:t>
            </w:r>
          </w:p>
          <w:p w14:paraId="04A1A030" w14:textId="77777777" w:rsidR="00530129" w:rsidRPr="00CB6F9E" w:rsidRDefault="00530129" w:rsidP="00F51301">
            <w:pPr>
              <w:jc w:val="center"/>
              <w:rPr>
                <w:rFonts w:cs="Arial"/>
                <w:sz w:val="18"/>
                <w:szCs w:val="18"/>
                <w:lang w:val="pt-PT"/>
              </w:rPr>
            </w:pPr>
            <w:r w:rsidRPr="00CB6F9E">
              <w:rPr>
                <w:rFonts w:cs="Arial"/>
                <w:sz w:val="18"/>
                <w:szCs w:val="18"/>
                <w:lang w:val="pt-PT"/>
              </w:rPr>
              <w:t>UNAPROC/</w:t>
            </w:r>
          </w:p>
          <w:p w14:paraId="478B1612" w14:textId="77777777" w:rsidR="00530129" w:rsidRPr="00CB6F9E" w:rsidRDefault="00530129" w:rsidP="00F51301">
            <w:pPr>
              <w:jc w:val="center"/>
              <w:rPr>
                <w:rFonts w:cs="Arial"/>
                <w:sz w:val="18"/>
                <w:szCs w:val="18"/>
                <w:lang w:val="pt-PT"/>
              </w:rPr>
            </w:pPr>
            <w:r w:rsidRPr="00CB6F9E">
              <w:rPr>
                <w:rFonts w:cs="Arial"/>
                <w:sz w:val="18"/>
                <w:szCs w:val="18"/>
                <w:lang w:val="pt-PT"/>
              </w:rPr>
              <w:t xml:space="preserve">DARIDAS </w:t>
            </w:r>
          </w:p>
        </w:tc>
        <w:tc>
          <w:tcPr>
            <w:tcW w:w="398" w:type="pct"/>
            <w:vMerge w:val="restart"/>
            <w:shd w:val="clear" w:color="auto" w:fill="auto"/>
            <w:vAlign w:val="center"/>
          </w:tcPr>
          <w:p w14:paraId="3DDA9911" w14:textId="77777777" w:rsidR="00530129" w:rsidRPr="00A021E6" w:rsidRDefault="00530129" w:rsidP="00F51301">
            <w:pPr>
              <w:jc w:val="left"/>
              <w:rPr>
                <w:rFonts w:cs="Arial"/>
                <w:sz w:val="18"/>
                <w:szCs w:val="18"/>
              </w:rPr>
            </w:pPr>
            <w:r>
              <w:rPr>
                <w:rFonts w:cs="Arial"/>
                <w:sz w:val="18"/>
                <w:szCs w:val="18"/>
              </w:rPr>
              <w:t>3</w:t>
            </w:r>
            <w:r w:rsidRPr="00A021E6">
              <w:rPr>
                <w:rFonts w:cs="Arial"/>
                <w:sz w:val="18"/>
                <w:szCs w:val="18"/>
              </w:rPr>
              <w:t>0,000</w:t>
            </w:r>
          </w:p>
        </w:tc>
        <w:tc>
          <w:tcPr>
            <w:tcW w:w="535" w:type="pct"/>
            <w:shd w:val="clear" w:color="auto" w:fill="auto"/>
            <w:vAlign w:val="center"/>
          </w:tcPr>
          <w:p w14:paraId="062EE391" w14:textId="77777777" w:rsidR="00530129" w:rsidRPr="00A021E6" w:rsidRDefault="00530129" w:rsidP="00F51301">
            <w:pPr>
              <w:jc w:val="center"/>
              <w:rPr>
                <w:rFonts w:cs="Arial"/>
                <w:sz w:val="18"/>
                <w:szCs w:val="18"/>
              </w:rPr>
            </w:pPr>
            <w:r>
              <w:rPr>
                <w:rFonts w:cs="Arial"/>
                <w:sz w:val="18"/>
                <w:szCs w:val="18"/>
              </w:rPr>
              <w:t>15,000</w:t>
            </w:r>
          </w:p>
        </w:tc>
        <w:tc>
          <w:tcPr>
            <w:tcW w:w="546" w:type="pct"/>
            <w:shd w:val="clear" w:color="auto" w:fill="auto"/>
            <w:vAlign w:val="center"/>
          </w:tcPr>
          <w:p w14:paraId="4FDCE29A" w14:textId="701BF3EA" w:rsidR="00530129" w:rsidRPr="00A021E6" w:rsidRDefault="00530129" w:rsidP="008A512E">
            <w:pPr>
              <w:jc w:val="left"/>
              <w:rPr>
                <w:rFonts w:cs="Arial"/>
                <w:sz w:val="18"/>
                <w:szCs w:val="18"/>
              </w:rPr>
            </w:pPr>
            <w:r w:rsidRPr="00A021E6">
              <w:rPr>
                <w:rFonts w:cs="Arial"/>
                <w:sz w:val="18"/>
                <w:szCs w:val="18"/>
              </w:rPr>
              <w:t>T</w:t>
            </w:r>
            <w:r w:rsidR="008A512E">
              <w:rPr>
                <w:rFonts w:cs="Arial"/>
                <w:sz w:val="18"/>
                <w:szCs w:val="18"/>
              </w:rPr>
              <w:t>RAC</w:t>
            </w:r>
          </w:p>
        </w:tc>
      </w:tr>
      <w:tr w:rsidR="00530129" w:rsidRPr="00A021E6" w14:paraId="76C538A0" w14:textId="77777777" w:rsidTr="008A512E">
        <w:trPr>
          <w:cantSplit/>
          <w:trHeight w:val="556"/>
        </w:trPr>
        <w:tc>
          <w:tcPr>
            <w:tcW w:w="602" w:type="pct"/>
            <w:vMerge/>
          </w:tcPr>
          <w:p w14:paraId="35313337" w14:textId="77777777" w:rsidR="00530129" w:rsidRPr="00A021E6" w:rsidRDefault="00530129" w:rsidP="00F51301">
            <w:pPr>
              <w:jc w:val="left"/>
              <w:rPr>
                <w:rFonts w:cs="Arial"/>
                <w:b/>
                <w:sz w:val="18"/>
                <w:szCs w:val="18"/>
              </w:rPr>
            </w:pPr>
          </w:p>
        </w:tc>
        <w:tc>
          <w:tcPr>
            <w:tcW w:w="770" w:type="pct"/>
            <w:vMerge/>
            <w:shd w:val="clear" w:color="auto" w:fill="auto"/>
            <w:vAlign w:val="center"/>
          </w:tcPr>
          <w:p w14:paraId="3B868678" w14:textId="77777777" w:rsidR="00530129" w:rsidRPr="00A021E6" w:rsidRDefault="00530129" w:rsidP="00F51301">
            <w:pPr>
              <w:jc w:val="left"/>
              <w:rPr>
                <w:rFonts w:cs="Arial"/>
                <w:b/>
                <w:bCs/>
                <w:sz w:val="18"/>
                <w:szCs w:val="18"/>
              </w:rPr>
            </w:pPr>
          </w:p>
        </w:tc>
        <w:tc>
          <w:tcPr>
            <w:tcW w:w="1633" w:type="pct"/>
            <w:gridSpan w:val="4"/>
            <w:vMerge/>
            <w:shd w:val="clear" w:color="auto" w:fill="auto"/>
            <w:vAlign w:val="center"/>
          </w:tcPr>
          <w:p w14:paraId="32E179FE" w14:textId="77777777" w:rsidR="00530129" w:rsidRPr="00A021E6" w:rsidRDefault="00530129" w:rsidP="00F51301">
            <w:pPr>
              <w:jc w:val="left"/>
              <w:rPr>
                <w:rFonts w:cs="Arial"/>
                <w:bCs/>
                <w:sz w:val="18"/>
                <w:szCs w:val="18"/>
                <w:lang w:val="en-ZA"/>
              </w:rPr>
            </w:pPr>
          </w:p>
        </w:tc>
        <w:tc>
          <w:tcPr>
            <w:tcW w:w="516" w:type="pct"/>
            <w:vMerge/>
            <w:vAlign w:val="center"/>
          </w:tcPr>
          <w:p w14:paraId="0F11DB4B" w14:textId="77777777" w:rsidR="00530129" w:rsidRPr="00A021E6" w:rsidRDefault="00530129" w:rsidP="00F51301">
            <w:pPr>
              <w:jc w:val="center"/>
              <w:rPr>
                <w:rFonts w:cs="Arial"/>
                <w:sz w:val="18"/>
                <w:szCs w:val="18"/>
                <w:lang w:val="en-ZA"/>
              </w:rPr>
            </w:pPr>
          </w:p>
        </w:tc>
        <w:tc>
          <w:tcPr>
            <w:tcW w:w="398" w:type="pct"/>
            <w:vMerge/>
            <w:shd w:val="clear" w:color="auto" w:fill="auto"/>
            <w:vAlign w:val="center"/>
          </w:tcPr>
          <w:p w14:paraId="3B1693CE" w14:textId="77777777" w:rsidR="00530129" w:rsidRDefault="00530129" w:rsidP="00F51301">
            <w:pPr>
              <w:jc w:val="left"/>
              <w:rPr>
                <w:rFonts w:cs="Arial"/>
                <w:sz w:val="18"/>
                <w:szCs w:val="18"/>
              </w:rPr>
            </w:pPr>
          </w:p>
        </w:tc>
        <w:tc>
          <w:tcPr>
            <w:tcW w:w="535" w:type="pct"/>
            <w:shd w:val="clear" w:color="auto" w:fill="auto"/>
            <w:vAlign w:val="center"/>
          </w:tcPr>
          <w:p w14:paraId="6C310B38" w14:textId="77777777" w:rsidR="00530129" w:rsidRPr="00A021E6" w:rsidRDefault="00530129" w:rsidP="00F51301">
            <w:pPr>
              <w:jc w:val="center"/>
              <w:rPr>
                <w:rFonts w:cs="Arial"/>
                <w:sz w:val="18"/>
                <w:szCs w:val="18"/>
              </w:rPr>
            </w:pPr>
            <w:r>
              <w:rPr>
                <w:rFonts w:cs="Arial"/>
                <w:sz w:val="18"/>
                <w:szCs w:val="18"/>
              </w:rPr>
              <w:t>15,000</w:t>
            </w:r>
          </w:p>
        </w:tc>
        <w:tc>
          <w:tcPr>
            <w:tcW w:w="546" w:type="pct"/>
            <w:shd w:val="clear" w:color="auto" w:fill="auto"/>
            <w:vAlign w:val="center"/>
          </w:tcPr>
          <w:p w14:paraId="308844D4" w14:textId="77777777" w:rsidR="00530129" w:rsidRPr="00A021E6" w:rsidRDefault="00530129" w:rsidP="00F51301">
            <w:pPr>
              <w:jc w:val="left"/>
              <w:rPr>
                <w:rFonts w:cs="Arial"/>
                <w:sz w:val="18"/>
                <w:szCs w:val="18"/>
              </w:rPr>
            </w:pPr>
            <w:r>
              <w:rPr>
                <w:rFonts w:cs="Arial"/>
                <w:sz w:val="18"/>
                <w:szCs w:val="18"/>
              </w:rPr>
              <w:t>TBC</w:t>
            </w:r>
          </w:p>
        </w:tc>
      </w:tr>
      <w:tr w:rsidR="00530129" w:rsidRPr="00A021E6" w14:paraId="222D7AEB" w14:textId="77777777" w:rsidTr="008A512E">
        <w:trPr>
          <w:cantSplit/>
          <w:trHeight w:val="553"/>
        </w:trPr>
        <w:tc>
          <w:tcPr>
            <w:tcW w:w="602" w:type="pct"/>
            <w:vMerge/>
          </w:tcPr>
          <w:p w14:paraId="071A5A80" w14:textId="77777777" w:rsidR="00530129" w:rsidRPr="00A021E6" w:rsidRDefault="00530129" w:rsidP="00F51301">
            <w:pPr>
              <w:jc w:val="left"/>
              <w:rPr>
                <w:rFonts w:cs="Arial"/>
                <w:b/>
                <w:sz w:val="18"/>
                <w:szCs w:val="18"/>
              </w:rPr>
            </w:pPr>
          </w:p>
        </w:tc>
        <w:tc>
          <w:tcPr>
            <w:tcW w:w="770" w:type="pct"/>
            <w:vMerge/>
            <w:shd w:val="clear" w:color="auto" w:fill="auto"/>
            <w:vAlign w:val="center"/>
          </w:tcPr>
          <w:p w14:paraId="190E8418" w14:textId="77777777" w:rsidR="00530129" w:rsidRPr="00A021E6" w:rsidRDefault="00530129" w:rsidP="00F51301">
            <w:pPr>
              <w:jc w:val="left"/>
              <w:rPr>
                <w:rFonts w:cs="Arial"/>
                <w:b/>
                <w:bCs/>
                <w:sz w:val="18"/>
                <w:szCs w:val="18"/>
              </w:rPr>
            </w:pPr>
          </w:p>
        </w:tc>
        <w:tc>
          <w:tcPr>
            <w:tcW w:w="1633" w:type="pct"/>
            <w:gridSpan w:val="4"/>
          </w:tcPr>
          <w:p w14:paraId="5CEE4AE8" w14:textId="3209DD40" w:rsidR="00530129" w:rsidRPr="00A021E6" w:rsidRDefault="00236C51" w:rsidP="00F51301">
            <w:pPr>
              <w:spacing w:after="0"/>
              <w:rPr>
                <w:rFonts w:cs="Arial"/>
                <w:sz w:val="18"/>
                <w:szCs w:val="18"/>
                <w:lang w:val="en-US"/>
              </w:rPr>
            </w:pPr>
            <w:r>
              <w:rPr>
                <w:rFonts w:cs="Arial"/>
                <w:sz w:val="18"/>
                <w:szCs w:val="18"/>
                <w:lang w:val="en-US"/>
              </w:rPr>
              <w:t xml:space="preserve">3.1.6. </w:t>
            </w:r>
            <w:r w:rsidR="00530129" w:rsidRPr="00A021E6">
              <w:rPr>
                <w:rFonts w:cs="Arial"/>
                <w:sz w:val="18"/>
                <w:szCs w:val="18"/>
                <w:lang w:val="en-US"/>
              </w:rPr>
              <w:t>Develop DRR/CCA training package and train decision makers at different levels (National, Provincial, and District)</w:t>
            </w:r>
          </w:p>
        </w:tc>
        <w:tc>
          <w:tcPr>
            <w:tcW w:w="516" w:type="pct"/>
            <w:vAlign w:val="center"/>
          </w:tcPr>
          <w:p w14:paraId="3CBC9D58" w14:textId="111D2C18" w:rsidR="00530129" w:rsidRPr="00A021E6" w:rsidRDefault="00530129" w:rsidP="008A512E">
            <w:pPr>
              <w:jc w:val="center"/>
              <w:rPr>
                <w:rFonts w:cs="Arial"/>
                <w:sz w:val="18"/>
                <w:szCs w:val="18"/>
              </w:rPr>
            </w:pPr>
            <w:r w:rsidRPr="00A021E6">
              <w:rPr>
                <w:rFonts w:cs="Arial"/>
                <w:sz w:val="18"/>
                <w:szCs w:val="18"/>
              </w:rPr>
              <w:t>Coordination/ C</w:t>
            </w:r>
            <w:r w:rsidR="008A512E">
              <w:rPr>
                <w:rFonts w:cs="Arial"/>
                <w:sz w:val="18"/>
                <w:szCs w:val="18"/>
              </w:rPr>
              <w:t>ENOE</w:t>
            </w:r>
            <w:r w:rsidRPr="00A021E6">
              <w:rPr>
                <w:rFonts w:cs="Arial"/>
                <w:sz w:val="18"/>
                <w:szCs w:val="18"/>
              </w:rPr>
              <w:t>/ DPM</w:t>
            </w:r>
          </w:p>
        </w:tc>
        <w:tc>
          <w:tcPr>
            <w:tcW w:w="398" w:type="pct"/>
            <w:shd w:val="clear" w:color="auto" w:fill="auto"/>
            <w:vAlign w:val="center"/>
          </w:tcPr>
          <w:p w14:paraId="2AED0480" w14:textId="77777777" w:rsidR="00530129" w:rsidRPr="00A021E6" w:rsidRDefault="00530129" w:rsidP="00F51301">
            <w:pPr>
              <w:jc w:val="left"/>
              <w:rPr>
                <w:rFonts w:cs="Arial"/>
                <w:sz w:val="18"/>
                <w:szCs w:val="18"/>
              </w:rPr>
            </w:pPr>
            <w:r w:rsidRPr="00A021E6">
              <w:rPr>
                <w:rFonts w:cs="Arial"/>
                <w:sz w:val="18"/>
                <w:szCs w:val="18"/>
              </w:rPr>
              <w:t>20,000</w:t>
            </w:r>
          </w:p>
        </w:tc>
        <w:tc>
          <w:tcPr>
            <w:tcW w:w="535" w:type="pct"/>
            <w:shd w:val="clear" w:color="auto" w:fill="auto"/>
            <w:vAlign w:val="center"/>
          </w:tcPr>
          <w:p w14:paraId="61D25992" w14:textId="77777777" w:rsidR="00530129" w:rsidRPr="00A021E6" w:rsidRDefault="00530129" w:rsidP="00F51301">
            <w:pPr>
              <w:jc w:val="center"/>
              <w:rPr>
                <w:rFonts w:cs="Arial"/>
                <w:sz w:val="18"/>
                <w:szCs w:val="18"/>
              </w:rPr>
            </w:pPr>
            <w:r>
              <w:rPr>
                <w:rFonts w:cs="Arial"/>
                <w:sz w:val="18"/>
                <w:szCs w:val="18"/>
              </w:rPr>
              <w:t>20,000</w:t>
            </w:r>
          </w:p>
        </w:tc>
        <w:tc>
          <w:tcPr>
            <w:tcW w:w="546" w:type="pct"/>
            <w:shd w:val="clear" w:color="auto" w:fill="auto"/>
            <w:vAlign w:val="center"/>
          </w:tcPr>
          <w:p w14:paraId="5DC32348" w14:textId="77777777" w:rsidR="00530129" w:rsidRPr="00A021E6" w:rsidRDefault="00530129" w:rsidP="00F51301">
            <w:pPr>
              <w:jc w:val="left"/>
              <w:rPr>
                <w:rFonts w:cs="Arial"/>
                <w:b/>
                <w:sz w:val="18"/>
                <w:szCs w:val="18"/>
              </w:rPr>
            </w:pPr>
            <w:r>
              <w:rPr>
                <w:rFonts w:cs="Arial"/>
                <w:sz w:val="18"/>
                <w:szCs w:val="18"/>
              </w:rPr>
              <w:t>TBM</w:t>
            </w:r>
          </w:p>
        </w:tc>
      </w:tr>
      <w:tr w:rsidR="00530129" w:rsidRPr="00A021E6" w14:paraId="3F958CAC" w14:textId="77777777" w:rsidTr="008A512E">
        <w:trPr>
          <w:cantSplit/>
          <w:trHeight w:val="210"/>
        </w:trPr>
        <w:tc>
          <w:tcPr>
            <w:tcW w:w="602" w:type="pct"/>
            <w:vMerge/>
          </w:tcPr>
          <w:p w14:paraId="45D14337" w14:textId="77777777" w:rsidR="00530129" w:rsidRPr="00A021E6" w:rsidRDefault="00530129" w:rsidP="00F51301">
            <w:pPr>
              <w:jc w:val="left"/>
              <w:rPr>
                <w:rFonts w:cs="Arial"/>
                <w:b/>
                <w:sz w:val="18"/>
                <w:szCs w:val="18"/>
              </w:rPr>
            </w:pPr>
          </w:p>
        </w:tc>
        <w:tc>
          <w:tcPr>
            <w:tcW w:w="770" w:type="pct"/>
            <w:vMerge w:val="restart"/>
            <w:shd w:val="clear" w:color="auto" w:fill="auto"/>
            <w:vAlign w:val="center"/>
          </w:tcPr>
          <w:p w14:paraId="080C7784" w14:textId="77777777" w:rsidR="00530129" w:rsidRPr="00A021E6" w:rsidRDefault="00530129" w:rsidP="00F51301">
            <w:pPr>
              <w:jc w:val="left"/>
              <w:rPr>
                <w:rFonts w:cs="Arial"/>
                <w:b/>
                <w:bCs/>
                <w:sz w:val="18"/>
                <w:szCs w:val="18"/>
              </w:rPr>
            </w:pPr>
            <w:r w:rsidRPr="00A021E6">
              <w:rPr>
                <w:rFonts w:cs="Arial"/>
                <w:b/>
                <w:bCs/>
                <w:sz w:val="18"/>
                <w:szCs w:val="18"/>
              </w:rPr>
              <w:t>Activity</w:t>
            </w:r>
            <w:r w:rsidRPr="00A021E6">
              <w:rPr>
                <w:rFonts w:cs="Arial"/>
                <w:b/>
                <w:sz w:val="18"/>
                <w:szCs w:val="18"/>
              </w:rPr>
              <w:t xml:space="preserve"> 3.2</w:t>
            </w:r>
            <w:r w:rsidRPr="00A021E6">
              <w:rPr>
                <w:rFonts w:cs="Arial"/>
                <w:sz w:val="18"/>
                <w:szCs w:val="18"/>
              </w:rPr>
              <w:t>: Promote CSOs, local NGOs and private sector involvement in the development of response/prevention plans</w:t>
            </w:r>
          </w:p>
        </w:tc>
        <w:tc>
          <w:tcPr>
            <w:tcW w:w="1633" w:type="pct"/>
            <w:gridSpan w:val="4"/>
            <w:shd w:val="clear" w:color="auto" w:fill="auto"/>
            <w:vAlign w:val="center"/>
          </w:tcPr>
          <w:p w14:paraId="6151B0F5" w14:textId="3F79BDFC" w:rsidR="00530129" w:rsidRPr="00A021E6" w:rsidRDefault="00236C51" w:rsidP="00F51301">
            <w:pPr>
              <w:jc w:val="left"/>
              <w:rPr>
                <w:rFonts w:cs="Arial"/>
                <w:sz w:val="18"/>
                <w:szCs w:val="18"/>
              </w:rPr>
            </w:pPr>
            <w:r>
              <w:rPr>
                <w:rFonts w:cs="Arial"/>
                <w:sz w:val="18"/>
                <w:szCs w:val="18"/>
              </w:rPr>
              <w:t xml:space="preserve">3.2.1. </w:t>
            </w:r>
            <w:r w:rsidR="00530129" w:rsidRPr="00A021E6">
              <w:rPr>
                <w:rFonts w:cs="Arial"/>
                <w:sz w:val="18"/>
                <w:szCs w:val="18"/>
              </w:rPr>
              <w:t>Promote CSOs/ NGOs and private sector initiatives on DRR and adaptation</w:t>
            </w:r>
          </w:p>
        </w:tc>
        <w:tc>
          <w:tcPr>
            <w:tcW w:w="516" w:type="pct"/>
            <w:vAlign w:val="center"/>
          </w:tcPr>
          <w:p w14:paraId="15FE9514" w14:textId="77777777" w:rsidR="00530129" w:rsidRPr="00A021E6" w:rsidRDefault="00530129" w:rsidP="00F51301">
            <w:pPr>
              <w:jc w:val="center"/>
              <w:rPr>
                <w:rFonts w:cs="Arial"/>
                <w:sz w:val="18"/>
                <w:szCs w:val="18"/>
              </w:rPr>
            </w:pPr>
            <w:r w:rsidRPr="00A021E6">
              <w:rPr>
                <w:rFonts w:cs="Arial"/>
                <w:sz w:val="18"/>
                <w:szCs w:val="18"/>
              </w:rPr>
              <w:t>DPM</w:t>
            </w:r>
          </w:p>
        </w:tc>
        <w:tc>
          <w:tcPr>
            <w:tcW w:w="398" w:type="pct"/>
            <w:shd w:val="clear" w:color="auto" w:fill="auto"/>
            <w:vAlign w:val="center"/>
          </w:tcPr>
          <w:p w14:paraId="62A9CD39" w14:textId="77777777" w:rsidR="00530129" w:rsidRPr="00A021E6" w:rsidRDefault="00530129" w:rsidP="00F51301">
            <w:pPr>
              <w:jc w:val="left"/>
              <w:rPr>
                <w:rFonts w:cs="Arial"/>
                <w:sz w:val="18"/>
                <w:szCs w:val="18"/>
              </w:rPr>
            </w:pPr>
            <w:r w:rsidRPr="00A021E6">
              <w:rPr>
                <w:rFonts w:cs="Arial"/>
                <w:sz w:val="18"/>
                <w:szCs w:val="18"/>
              </w:rPr>
              <w:t>30,000</w:t>
            </w:r>
          </w:p>
        </w:tc>
        <w:tc>
          <w:tcPr>
            <w:tcW w:w="535" w:type="pct"/>
            <w:shd w:val="clear" w:color="auto" w:fill="auto"/>
            <w:vAlign w:val="center"/>
          </w:tcPr>
          <w:p w14:paraId="2732DCF3" w14:textId="77777777" w:rsidR="00530129" w:rsidRPr="00A021E6" w:rsidRDefault="00530129" w:rsidP="00F51301">
            <w:pPr>
              <w:jc w:val="center"/>
              <w:rPr>
                <w:rFonts w:cs="Arial"/>
                <w:sz w:val="18"/>
                <w:szCs w:val="18"/>
              </w:rPr>
            </w:pPr>
            <w:r>
              <w:rPr>
                <w:rFonts w:cs="Arial"/>
                <w:sz w:val="18"/>
                <w:szCs w:val="18"/>
              </w:rPr>
              <w:t>30,000</w:t>
            </w:r>
          </w:p>
        </w:tc>
        <w:tc>
          <w:tcPr>
            <w:tcW w:w="546" w:type="pct"/>
            <w:shd w:val="clear" w:color="auto" w:fill="auto"/>
            <w:vAlign w:val="center"/>
          </w:tcPr>
          <w:p w14:paraId="65531690" w14:textId="18E3F131" w:rsidR="00530129" w:rsidRPr="00A021E6" w:rsidRDefault="00530129" w:rsidP="008A512E">
            <w:pPr>
              <w:jc w:val="left"/>
              <w:rPr>
                <w:rFonts w:cs="Arial"/>
                <w:sz w:val="18"/>
                <w:szCs w:val="18"/>
              </w:rPr>
            </w:pPr>
            <w:r w:rsidRPr="00A021E6">
              <w:rPr>
                <w:rFonts w:cs="Arial"/>
                <w:sz w:val="18"/>
                <w:szCs w:val="18"/>
              </w:rPr>
              <w:t>T</w:t>
            </w:r>
            <w:r w:rsidR="008A512E">
              <w:rPr>
                <w:rFonts w:cs="Arial"/>
                <w:sz w:val="18"/>
                <w:szCs w:val="18"/>
              </w:rPr>
              <w:t>RAC</w:t>
            </w:r>
          </w:p>
        </w:tc>
      </w:tr>
      <w:tr w:rsidR="00530129" w:rsidRPr="00A021E6" w14:paraId="2B92F3F3" w14:textId="77777777" w:rsidTr="008A512E">
        <w:trPr>
          <w:cantSplit/>
          <w:trHeight w:val="945"/>
        </w:trPr>
        <w:tc>
          <w:tcPr>
            <w:tcW w:w="602" w:type="pct"/>
            <w:vMerge/>
          </w:tcPr>
          <w:p w14:paraId="67426DB6" w14:textId="77777777" w:rsidR="00530129" w:rsidRPr="00A021E6" w:rsidRDefault="00530129" w:rsidP="00F51301">
            <w:pPr>
              <w:jc w:val="left"/>
              <w:rPr>
                <w:rFonts w:cs="Arial"/>
                <w:b/>
                <w:sz w:val="18"/>
                <w:szCs w:val="18"/>
              </w:rPr>
            </w:pPr>
          </w:p>
        </w:tc>
        <w:tc>
          <w:tcPr>
            <w:tcW w:w="770" w:type="pct"/>
            <w:vMerge/>
            <w:shd w:val="clear" w:color="auto" w:fill="auto"/>
            <w:vAlign w:val="center"/>
          </w:tcPr>
          <w:p w14:paraId="7A77C70A" w14:textId="77777777" w:rsidR="00530129" w:rsidRPr="00A021E6" w:rsidRDefault="00530129" w:rsidP="00F51301">
            <w:pPr>
              <w:jc w:val="left"/>
              <w:rPr>
                <w:rFonts w:cs="Arial"/>
                <w:b/>
                <w:bCs/>
                <w:sz w:val="18"/>
                <w:szCs w:val="18"/>
              </w:rPr>
            </w:pPr>
          </w:p>
        </w:tc>
        <w:tc>
          <w:tcPr>
            <w:tcW w:w="1633" w:type="pct"/>
            <w:gridSpan w:val="4"/>
            <w:shd w:val="clear" w:color="auto" w:fill="auto"/>
            <w:vAlign w:val="center"/>
          </w:tcPr>
          <w:p w14:paraId="601BC85C" w14:textId="3A166D8E" w:rsidR="00530129" w:rsidRPr="00A021E6" w:rsidRDefault="00236C51" w:rsidP="00F51301">
            <w:pPr>
              <w:jc w:val="left"/>
              <w:rPr>
                <w:rFonts w:cs="Arial"/>
                <w:sz w:val="18"/>
                <w:szCs w:val="18"/>
                <w:lang w:val="en-US"/>
              </w:rPr>
            </w:pPr>
            <w:r>
              <w:rPr>
                <w:rFonts w:cs="Arial"/>
                <w:sz w:val="18"/>
                <w:szCs w:val="18"/>
                <w:lang w:val="en-US"/>
              </w:rPr>
              <w:t xml:space="preserve">3.2.2. </w:t>
            </w:r>
            <w:r w:rsidR="00530129" w:rsidRPr="00A021E6">
              <w:rPr>
                <w:rFonts w:cs="Arial"/>
                <w:sz w:val="18"/>
                <w:szCs w:val="18"/>
                <w:lang w:val="en-US"/>
              </w:rPr>
              <w:t xml:space="preserve">Advocacy on disaster risk management and climate change adaptation through seminars, symposium, public debate, theatre and other medium in the southern </w:t>
            </w:r>
            <w:r w:rsidR="008A512E" w:rsidRPr="00A021E6">
              <w:rPr>
                <w:rFonts w:cs="Arial"/>
                <w:sz w:val="18"/>
                <w:szCs w:val="18"/>
                <w:lang w:val="en-US"/>
              </w:rPr>
              <w:t>region within</w:t>
            </w:r>
            <w:r w:rsidR="00530129" w:rsidRPr="00A021E6">
              <w:rPr>
                <w:rFonts w:cs="Arial"/>
                <w:sz w:val="18"/>
                <w:szCs w:val="18"/>
                <w:lang w:val="en-US"/>
              </w:rPr>
              <w:t xml:space="preserve"> the private sector (3 events in total) </w:t>
            </w:r>
          </w:p>
        </w:tc>
        <w:tc>
          <w:tcPr>
            <w:tcW w:w="516" w:type="pct"/>
            <w:vAlign w:val="center"/>
          </w:tcPr>
          <w:p w14:paraId="24E269D5" w14:textId="15686548" w:rsidR="00530129" w:rsidRPr="00A021E6" w:rsidRDefault="00530129" w:rsidP="008A512E">
            <w:pPr>
              <w:jc w:val="center"/>
              <w:rPr>
                <w:rFonts w:cs="Arial"/>
                <w:sz w:val="18"/>
                <w:szCs w:val="18"/>
              </w:rPr>
            </w:pPr>
            <w:r w:rsidRPr="00A021E6">
              <w:rPr>
                <w:rFonts w:cs="Arial"/>
                <w:sz w:val="18"/>
                <w:szCs w:val="18"/>
              </w:rPr>
              <w:t>DPM/C</w:t>
            </w:r>
            <w:r w:rsidR="008A512E">
              <w:rPr>
                <w:rFonts w:cs="Arial"/>
                <w:sz w:val="18"/>
                <w:szCs w:val="18"/>
              </w:rPr>
              <w:t>ENOE</w:t>
            </w:r>
          </w:p>
        </w:tc>
        <w:tc>
          <w:tcPr>
            <w:tcW w:w="398" w:type="pct"/>
            <w:shd w:val="clear" w:color="auto" w:fill="auto"/>
            <w:vAlign w:val="center"/>
          </w:tcPr>
          <w:p w14:paraId="1D02E640" w14:textId="77777777" w:rsidR="00530129" w:rsidRPr="00A021E6" w:rsidRDefault="00530129" w:rsidP="00F51301">
            <w:pPr>
              <w:jc w:val="left"/>
              <w:rPr>
                <w:rFonts w:cs="Arial"/>
                <w:sz w:val="18"/>
                <w:szCs w:val="18"/>
              </w:rPr>
            </w:pPr>
            <w:r>
              <w:rPr>
                <w:rFonts w:cs="Arial"/>
                <w:sz w:val="18"/>
                <w:szCs w:val="18"/>
              </w:rPr>
              <w:t>3</w:t>
            </w:r>
            <w:r w:rsidRPr="00A021E6">
              <w:rPr>
                <w:rFonts w:cs="Arial"/>
                <w:sz w:val="18"/>
                <w:szCs w:val="18"/>
              </w:rPr>
              <w:t>0,000</w:t>
            </w:r>
          </w:p>
        </w:tc>
        <w:tc>
          <w:tcPr>
            <w:tcW w:w="535" w:type="pct"/>
            <w:shd w:val="clear" w:color="auto" w:fill="auto"/>
            <w:vAlign w:val="center"/>
          </w:tcPr>
          <w:p w14:paraId="1347DEDF" w14:textId="77777777" w:rsidR="00530129" w:rsidRPr="00A021E6" w:rsidRDefault="00530129" w:rsidP="00F51301">
            <w:pPr>
              <w:jc w:val="center"/>
              <w:rPr>
                <w:rFonts w:cs="Arial"/>
                <w:sz w:val="18"/>
                <w:szCs w:val="18"/>
              </w:rPr>
            </w:pPr>
            <w:r>
              <w:rPr>
                <w:rFonts w:cs="Arial"/>
                <w:sz w:val="18"/>
                <w:szCs w:val="18"/>
              </w:rPr>
              <w:t>30,000</w:t>
            </w:r>
          </w:p>
        </w:tc>
        <w:tc>
          <w:tcPr>
            <w:tcW w:w="546" w:type="pct"/>
            <w:shd w:val="clear" w:color="auto" w:fill="auto"/>
            <w:vAlign w:val="center"/>
          </w:tcPr>
          <w:p w14:paraId="473DDEA3" w14:textId="77777777" w:rsidR="00530129" w:rsidRPr="00A021E6" w:rsidRDefault="00530129" w:rsidP="00F51301">
            <w:pPr>
              <w:jc w:val="left"/>
              <w:rPr>
                <w:rFonts w:cs="Arial"/>
                <w:sz w:val="18"/>
                <w:szCs w:val="18"/>
              </w:rPr>
            </w:pPr>
            <w:r>
              <w:rPr>
                <w:rFonts w:cs="Arial"/>
                <w:sz w:val="18"/>
                <w:szCs w:val="18"/>
              </w:rPr>
              <w:t>TBM</w:t>
            </w:r>
          </w:p>
        </w:tc>
      </w:tr>
      <w:tr w:rsidR="00530129" w:rsidRPr="00A021E6" w14:paraId="2AB63FA1" w14:textId="77777777" w:rsidTr="008A512E">
        <w:trPr>
          <w:cantSplit/>
          <w:trHeight w:val="471"/>
        </w:trPr>
        <w:tc>
          <w:tcPr>
            <w:tcW w:w="602" w:type="pct"/>
            <w:vMerge/>
          </w:tcPr>
          <w:p w14:paraId="3FA577DC" w14:textId="77777777" w:rsidR="00530129" w:rsidRPr="00A021E6" w:rsidRDefault="00530129" w:rsidP="00F51301">
            <w:pPr>
              <w:jc w:val="left"/>
              <w:rPr>
                <w:rFonts w:cs="Arial"/>
                <w:b/>
                <w:sz w:val="18"/>
                <w:szCs w:val="18"/>
              </w:rPr>
            </w:pPr>
          </w:p>
        </w:tc>
        <w:tc>
          <w:tcPr>
            <w:tcW w:w="770" w:type="pct"/>
            <w:vMerge/>
            <w:shd w:val="clear" w:color="auto" w:fill="auto"/>
            <w:vAlign w:val="center"/>
          </w:tcPr>
          <w:p w14:paraId="49F410CF" w14:textId="77777777" w:rsidR="00530129" w:rsidRPr="00A021E6" w:rsidRDefault="00530129" w:rsidP="00F51301">
            <w:pPr>
              <w:jc w:val="left"/>
              <w:rPr>
                <w:rFonts w:cs="Arial"/>
                <w:b/>
                <w:bCs/>
                <w:sz w:val="18"/>
                <w:szCs w:val="18"/>
              </w:rPr>
            </w:pPr>
          </w:p>
        </w:tc>
        <w:tc>
          <w:tcPr>
            <w:tcW w:w="1633" w:type="pct"/>
            <w:gridSpan w:val="4"/>
            <w:shd w:val="clear" w:color="auto" w:fill="auto"/>
            <w:vAlign w:val="center"/>
          </w:tcPr>
          <w:p w14:paraId="33359F87" w14:textId="5B00000C" w:rsidR="00530129" w:rsidRPr="00A021E6" w:rsidRDefault="00236C51" w:rsidP="00F51301">
            <w:pPr>
              <w:jc w:val="left"/>
              <w:rPr>
                <w:rFonts w:cs="Arial"/>
                <w:sz w:val="18"/>
                <w:szCs w:val="18"/>
                <w:lang w:val="en-US"/>
              </w:rPr>
            </w:pPr>
            <w:r>
              <w:rPr>
                <w:rFonts w:cs="Arial"/>
                <w:sz w:val="18"/>
                <w:szCs w:val="18"/>
                <w:lang w:val="en-US"/>
              </w:rPr>
              <w:t xml:space="preserve">3.2.3. </w:t>
            </w:r>
            <w:r w:rsidR="00530129" w:rsidRPr="00A021E6">
              <w:rPr>
                <w:rFonts w:cs="Arial"/>
                <w:sz w:val="18"/>
                <w:szCs w:val="18"/>
                <w:lang w:val="en-US"/>
              </w:rPr>
              <w:t>Encourage/motivate the media on DRM reporting through seminars</w:t>
            </w:r>
            <w:r w:rsidR="00354CD1" w:rsidRPr="00A021E6">
              <w:rPr>
                <w:rFonts w:cs="Arial"/>
                <w:sz w:val="18"/>
                <w:szCs w:val="18"/>
                <w:lang w:val="en-US"/>
              </w:rPr>
              <w:t>/ debates</w:t>
            </w:r>
            <w:r w:rsidR="00530129" w:rsidRPr="00A021E6">
              <w:rPr>
                <w:rFonts w:cs="Arial"/>
                <w:sz w:val="18"/>
                <w:szCs w:val="18"/>
                <w:lang w:val="en-US"/>
              </w:rPr>
              <w:t>/ production of articles (2 events in total)</w:t>
            </w:r>
          </w:p>
        </w:tc>
        <w:tc>
          <w:tcPr>
            <w:tcW w:w="516" w:type="pct"/>
            <w:vAlign w:val="center"/>
          </w:tcPr>
          <w:p w14:paraId="2B35DF14" w14:textId="77777777" w:rsidR="00530129" w:rsidRPr="00A021E6" w:rsidRDefault="00530129" w:rsidP="00F51301">
            <w:pPr>
              <w:jc w:val="center"/>
              <w:rPr>
                <w:rFonts w:cs="Arial"/>
                <w:sz w:val="18"/>
                <w:szCs w:val="18"/>
              </w:rPr>
            </w:pPr>
            <w:r w:rsidRPr="00A021E6">
              <w:rPr>
                <w:rFonts w:cs="Arial"/>
                <w:sz w:val="18"/>
                <w:szCs w:val="18"/>
              </w:rPr>
              <w:t>Coordination</w:t>
            </w:r>
          </w:p>
        </w:tc>
        <w:tc>
          <w:tcPr>
            <w:tcW w:w="398" w:type="pct"/>
            <w:shd w:val="clear" w:color="auto" w:fill="auto"/>
            <w:vAlign w:val="center"/>
          </w:tcPr>
          <w:p w14:paraId="4CBBBE5C" w14:textId="77777777" w:rsidR="00530129" w:rsidRPr="00A021E6" w:rsidRDefault="00530129" w:rsidP="00F51301">
            <w:pPr>
              <w:jc w:val="left"/>
              <w:rPr>
                <w:rFonts w:cs="Arial"/>
                <w:sz w:val="18"/>
                <w:szCs w:val="18"/>
              </w:rPr>
            </w:pPr>
            <w:r>
              <w:rPr>
                <w:rFonts w:cs="Arial"/>
                <w:sz w:val="18"/>
                <w:szCs w:val="18"/>
              </w:rPr>
              <w:t>2</w:t>
            </w:r>
            <w:r w:rsidRPr="00A021E6">
              <w:rPr>
                <w:rFonts w:cs="Arial"/>
                <w:sz w:val="18"/>
                <w:szCs w:val="18"/>
              </w:rPr>
              <w:t>0,000</w:t>
            </w:r>
          </w:p>
        </w:tc>
        <w:tc>
          <w:tcPr>
            <w:tcW w:w="535" w:type="pct"/>
            <w:shd w:val="clear" w:color="auto" w:fill="auto"/>
            <w:vAlign w:val="center"/>
          </w:tcPr>
          <w:p w14:paraId="59829CD2" w14:textId="77777777" w:rsidR="00530129" w:rsidRPr="00A021E6" w:rsidRDefault="00530129" w:rsidP="00F51301">
            <w:pPr>
              <w:jc w:val="center"/>
              <w:rPr>
                <w:rFonts w:cs="Arial"/>
                <w:sz w:val="18"/>
                <w:szCs w:val="18"/>
              </w:rPr>
            </w:pPr>
            <w:r>
              <w:rPr>
                <w:rFonts w:cs="Arial"/>
                <w:sz w:val="18"/>
                <w:szCs w:val="18"/>
              </w:rPr>
              <w:t>20,000</w:t>
            </w:r>
          </w:p>
        </w:tc>
        <w:tc>
          <w:tcPr>
            <w:tcW w:w="546" w:type="pct"/>
            <w:shd w:val="clear" w:color="auto" w:fill="auto"/>
            <w:vAlign w:val="center"/>
          </w:tcPr>
          <w:p w14:paraId="02C7167C" w14:textId="2BEDC8B6" w:rsidR="00530129" w:rsidRPr="00A021E6" w:rsidRDefault="00530129" w:rsidP="00354CD1">
            <w:pPr>
              <w:jc w:val="left"/>
              <w:rPr>
                <w:rFonts w:cs="Arial"/>
                <w:sz w:val="18"/>
                <w:szCs w:val="18"/>
              </w:rPr>
            </w:pPr>
            <w:r w:rsidRPr="00A021E6">
              <w:rPr>
                <w:rFonts w:cs="Arial"/>
                <w:sz w:val="18"/>
                <w:szCs w:val="18"/>
              </w:rPr>
              <w:t>T</w:t>
            </w:r>
            <w:r w:rsidR="00354CD1">
              <w:rPr>
                <w:rFonts w:cs="Arial"/>
                <w:sz w:val="18"/>
                <w:szCs w:val="18"/>
              </w:rPr>
              <w:t>RAC</w:t>
            </w:r>
          </w:p>
        </w:tc>
      </w:tr>
      <w:tr w:rsidR="00530129" w:rsidRPr="00A021E6" w14:paraId="2D4408B8" w14:textId="77777777" w:rsidTr="008A512E">
        <w:trPr>
          <w:cantSplit/>
          <w:trHeight w:val="340"/>
        </w:trPr>
        <w:tc>
          <w:tcPr>
            <w:tcW w:w="602" w:type="pct"/>
            <w:vMerge/>
          </w:tcPr>
          <w:p w14:paraId="2CB3E041" w14:textId="77777777" w:rsidR="00530129" w:rsidRPr="00A021E6" w:rsidRDefault="00530129" w:rsidP="00F51301">
            <w:pPr>
              <w:jc w:val="left"/>
              <w:rPr>
                <w:rFonts w:cs="Arial"/>
                <w:b/>
                <w:sz w:val="18"/>
                <w:szCs w:val="18"/>
              </w:rPr>
            </w:pPr>
          </w:p>
        </w:tc>
        <w:tc>
          <w:tcPr>
            <w:tcW w:w="770" w:type="pct"/>
            <w:shd w:val="clear" w:color="auto" w:fill="auto"/>
            <w:vAlign w:val="center"/>
          </w:tcPr>
          <w:p w14:paraId="0BAEE326" w14:textId="77777777" w:rsidR="00530129" w:rsidRPr="00A021E6" w:rsidRDefault="00530129" w:rsidP="00F51301">
            <w:pPr>
              <w:jc w:val="left"/>
              <w:rPr>
                <w:rFonts w:cs="Arial"/>
                <w:b/>
                <w:bCs/>
                <w:sz w:val="18"/>
                <w:szCs w:val="18"/>
              </w:rPr>
            </w:pPr>
            <w:r w:rsidRPr="00A021E6">
              <w:rPr>
                <w:rFonts w:cs="Arial"/>
                <w:b/>
                <w:bCs/>
                <w:sz w:val="18"/>
                <w:szCs w:val="18"/>
              </w:rPr>
              <w:t>Activity</w:t>
            </w:r>
            <w:r w:rsidRPr="00A021E6">
              <w:rPr>
                <w:rFonts w:cs="Arial"/>
                <w:b/>
                <w:sz w:val="18"/>
                <w:szCs w:val="18"/>
              </w:rPr>
              <w:t xml:space="preserve"> 3.3</w:t>
            </w:r>
            <w:r w:rsidRPr="00A021E6">
              <w:rPr>
                <w:rFonts w:cs="Arial"/>
                <w:sz w:val="18"/>
                <w:szCs w:val="18"/>
              </w:rPr>
              <w:t xml:space="preserve">: Support government in the </w:t>
            </w:r>
            <w:r w:rsidRPr="00A021E6">
              <w:rPr>
                <w:rFonts w:cs="Arial"/>
                <w:sz w:val="18"/>
                <w:szCs w:val="18"/>
              </w:rPr>
              <w:lastRenderedPageBreak/>
              <w:t>development, implementation and monitoring of local adaptation plans (LAP);</w:t>
            </w:r>
          </w:p>
        </w:tc>
        <w:tc>
          <w:tcPr>
            <w:tcW w:w="1633" w:type="pct"/>
            <w:gridSpan w:val="4"/>
            <w:shd w:val="clear" w:color="auto" w:fill="auto"/>
            <w:vAlign w:val="center"/>
          </w:tcPr>
          <w:p w14:paraId="4F4CF1DC" w14:textId="4D652098" w:rsidR="00530129" w:rsidRPr="00354CD1" w:rsidRDefault="00236C51" w:rsidP="00F51301">
            <w:pPr>
              <w:jc w:val="left"/>
              <w:rPr>
                <w:rFonts w:cs="Arial"/>
                <w:sz w:val="18"/>
                <w:szCs w:val="18"/>
              </w:rPr>
            </w:pPr>
            <w:r w:rsidRPr="00354CD1">
              <w:rPr>
                <w:rFonts w:cs="Arial"/>
                <w:sz w:val="18"/>
                <w:szCs w:val="18"/>
                <w:lang w:val="en-US"/>
              </w:rPr>
              <w:lastRenderedPageBreak/>
              <w:t xml:space="preserve">3.3.1 </w:t>
            </w:r>
            <w:r w:rsidR="00530129" w:rsidRPr="00354CD1">
              <w:rPr>
                <w:rFonts w:cs="Arial"/>
                <w:sz w:val="18"/>
                <w:szCs w:val="18"/>
                <w:lang w:val="en-US"/>
              </w:rPr>
              <w:t>Design tools for monitoring local adaptation planned activities</w:t>
            </w:r>
          </w:p>
        </w:tc>
        <w:tc>
          <w:tcPr>
            <w:tcW w:w="516" w:type="pct"/>
            <w:vAlign w:val="center"/>
          </w:tcPr>
          <w:p w14:paraId="55E76295" w14:textId="77777777" w:rsidR="00530129" w:rsidRPr="00354CD1" w:rsidRDefault="00530129" w:rsidP="00F51301">
            <w:pPr>
              <w:jc w:val="center"/>
              <w:rPr>
                <w:rFonts w:cs="Arial"/>
                <w:sz w:val="18"/>
                <w:szCs w:val="18"/>
              </w:rPr>
            </w:pPr>
            <w:r w:rsidRPr="00354CD1">
              <w:rPr>
                <w:rFonts w:cs="Arial"/>
                <w:sz w:val="18"/>
                <w:szCs w:val="18"/>
              </w:rPr>
              <w:t>MITADER</w:t>
            </w:r>
          </w:p>
        </w:tc>
        <w:tc>
          <w:tcPr>
            <w:tcW w:w="398" w:type="pct"/>
            <w:shd w:val="clear" w:color="auto" w:fill="auto"/>
            <w:vAlign w:val="center"/>
          </w:tcPr>
          <w:p w14:paraId="28BDC9EB" w14:textId="77777777" w:rsidR="00530129" w:rsidRPr="00354CD1" w:rsidRDefault="00530129" w:rsidP="00F51301">
            <w:pPr>
              <w:jc w:val="left"/>
              <w:rPr>
                <w:rFonts w:cs="Arial"/>
                <w:sz w:val="18"/>
                <w:szCs w:val="18"/>
              </w:rPr>
            </w:pPr>
            <w:r w:rsidRPr="00354CD1">
              <w:rPr>
                <w:rFonts w:cs="Arial"/>
                <w:sz w:val="18"/>
                <w:szCs w:val="18"/>
              </w:rPr>
              <w:t>5,000</w:t>
            </w:r>
          </w:p>
        </w:tc>
        <w:tc>
          <w:tcPr>
            <w:tcW w:w="535" w:type="pct"/>
            <w:shd w:val="clear" w:color="auto" w:fill="auto"/>
            <w:vAlign w:val="center"/>
          </w:tcPr>
          <w:p w14:paraId="13F80368" w14:textId="77777777" w:rsidR="00530129" w:rsidRPr="00354CD1" w:rsidRDefault="00530129" w:rsidP="00F51301">
            <w:pPr>
              <w:jc w:val="center"/>
              <w:rPr>
                <w:rFonts w:cs="Arial"/>
                <w:sz w:val="18"/>
                <w:szCs w:val="18"/>
              </w:rPr>
            </w:pPr>
            <w:r w:rsidRPr="00354CD1">
              <w:rPr>
                <w:rFonts w:cs="Arial"/>
                <w:sz w:val="18"/>
                <w:szCs w:val="18"/>
              </w:rPr>
              <w:t>5,000</w:t>
            </w:r>
          </w:p>
        </w:tc>
        <w:tc>
          <w:tcPr>
            <w:tcW w:w="546" w:type="pct"/>
            <w:shd w:val="clear" w:color="auto" w:fill="auto"/>
            <w:vAlign w:val="center"/>
          </w:tcPr>
          <w:p w14:paraId="2CA767C0" w14:textId="0307C41A" w:rsidR="00530129" w:rsidRPr="00354CD1" w:rsidRDefault="00530129" w:rsidP="00354CD1">
            <w:pPr>
              <w:jc w:val="left"/>
              <w:rPr>
                <w:rFonts w:cs="Arial"/>
                <w:sz w:val="18"/>
                <w:szCs w:val="18"/>
              </w:rPr>
            </w:pPr>
            <w:r w:rsidRPr="00354CD1">
              <w:rPr>
                <w:rFonts w:cs="Arial"/>
                <w:sz w:val="18"/>
                <w:szCs w:val="18"/>
              </w:rPr>
              <w:t>T</w:t>
            </w:r>
            <w:r w:rsidR="00354CD1">
              <w:rPr>
                <w:rFonts w:cs="Arial"/>
                <w:sz w:val="18"/>
                <w:szCs w:val="18"/>
              </w:rPr>
              <w:t>RAC</w:t>
            </w:r>
          </w:p>
        </w:tc>
      </w:tr>
      <w:tr w:rsidR="00530129" w:rsidRPr="00A021E6" w14:paraId="65316471" w14:textId="77777777" w:rsidTr="008A512E">
        <w:trPr>
          <w:cantSplit/>
          <w:trHeight w:val="126"/>
        </w:trPr>
        <w:tc>
          <w:tcPr>
            <w:tcW w:w="602" w:type="pct"/>
            <w:vMerge w:val="restart"/>
          </w:tcPr>
          <w:p w14:paraId="260F37C3" w14:textId="77777777" w:rsidR="00530129" w:rsidRPr="00A021E6" w:rsidRDefault="00530129" w:rsidP="00F51301">
            <w:pPr>
              <w:jc w:val="left"/>
              <w:rPr>
                <w:rFonts w:cs="Arial"/>
                <w:b/>
                <w:sz w:val="18"/>
                <w:szCs w:val="18"/>
              </w:rPr>
            </w:pPr>
          </w:p>
        </w:tc>
        <w:tc>
          <w:tcPr>
            <w:tcW w:w="770" w:type="pct"/>
            <w:vMerge w:val="restart"/>
            <w:shd w:val="clear" w:color="auto" w:fill="auto"/>
            <w:vAlign w:val="center"/>
          </w:tcPr>
          <w:p w14:paraId="30DB012B" w14:textId="77777777" w:rsidR="00530129" w:rsidRPr="00A021E6" w:rsidRDefault="00530129" w:rsidP="00F51301">
            <w:pPr>
              <w:jc w:val="left"/>
              <w:rPr>
                <w:rFonts w:cs="Arial"/>
                <w:b/>
                <w:bCs/>
                <w:sz w:val="18"/>
                <w:szCs w:val="18"/>
              </w:rPr>
            </w:pPr>
            <w:r w:rsidRPr="00A021E6">
              <w:rPr>
                <w:rFonts w:cs="Arial"/>
                <w:b/>
                <w:bCs/>
                <w:sz w:val="18"/>
                <w:szCs w:val="18"/>
              </w:rPr>
              <w:t>Activity 3.4</w:t>
            </w:r>
            <w:r w:rsidRPr="00A021E6">
              <w:rPr>
                <w:rFonts w:cs="Arial"/>
                <w:bCs/>
                <w:sz w:val="18"/>
                <w:szCs w:val="18"/>
              </w:rPr>
              <w:t>: Mainstreaming DRR and CCA: strengthen government capacity for mainstreaming DRR and CCA into planning instruments and strategies at all levels using tools and guidelines developed in (1)</w:t>
            </w:r>
          </w:p>
        </w:tc>
        <w:tc>
          <w:tcPr>
            <w:tcW w:w="1633" w:type="pct"/>
            <w:gridSpan w:val="4"/>
            <w:shd w:val="clear" w:color="auto" w:fill="auto"/>
          </w:tcPr>
          <w:p w14:paraId="5CC8937B" w14:textId="3BA03BAA" w:rsidR="00530129" w:rsidRPr="00A021E6" w:rsidRDefault="00236C51" w:rsidP="00F51301">
            <w:pPr>
              <w:spacing w:after="0"/>
              <w:rPr>
                <w:rFonts w:cs="Arial"/>
                <w:sz w:val="18"/>
                <w:szCs w:val="18"/>
                <w:lang w:val="en-US"/>
              </w:rPr>
            </w:pPr>
            <w:r>
              <w:rPr>
                <w:rFonts w:cs="Arial"/>
                <w:sz w:val="18"/>
                <w:szCs w:val="18"/>
                <w:lang w:val="en-US"/>
              </w:rPr>
              <w:t xml:space="preserve">3.4.1. </w:t>
            </w:r>
            <w:r w:rsidR="00530129" w:rsidRPr="00A021E6">
              <w:rPr>
                <w:rFonts w:cs="Arial"/>
                <w:sz w:val="18"/>
                <w:szCs w:val="18"/>
                <w:lang w:val="en-US"/>
              </w:rPr>
              <w:t xml:space="preserve">Prepare a training module for DRR/CCA mainstreaming focusing on provincial and district levels </w:t>
            </w:r>
          </w:p>
        </w:tc>
        <w:tc>
          <w:tcPr>
            <w:tcW w:w="516" w:type="pct"/>
            <w:vAlign w:val="center"/>
          </w:tcPr>
          <w:p w14:paraId="15CEACC1" w14:textId="4E2F77D1" w:rsidR="00530129" w:rsidRPr="00A021E6" w:rsidRDefault="00530129" w:rsidP="00354CD1">
            <w:pPr>
              <w:jc w:val="center"/>
              <w:rPr>
                <w:rFonts w:cs="Arial"/>
                <w:sz w:val="18"/>
                <w:szCs w:val="18"/>
              </w:rPr>
            </w:pPr>
            <w:r w:rsidRPr="00A021E6">
              <w:rPr>
                <w:rFonts w:cs="Arial"/>
                <w:sz w:val="18"/>
                <w:szCs w:val="18"/>
              </w:rPr>
              <w:t>C</w:t>
            </w:r>
            <w:r w:rsidR="00354CD1">
              <w:rPr>
                <w:rFonts w:cs="Arial"/>
                <w:sz w:val="18"/>
                <w:szCs w:val="18"/>
              </w:rPr>
              <w:t>ENOE</w:t>
            </w:r>
          </w:p>
        </w:tc>
        <w:tc>
          <w:tcPr>
            <w:tcW w:w="398" w:type="pct"/>
            <w:shd w:val="clear" w:color="auto" w:fill="auto"/>
            <w:vAlign w:val="center"/>
          </w:tcPr>
          <w:p w14:paraId="34C61E23" w14:textId="77777777" w:rsidR="00530129" w:rsidRPr="00A021E6" w:rsidRDefault="00530129" w:rsidP="00F51301">
            <w:pPr>
              <w:jc w:val="left"/>
              <w:rPr>
                <w:rFonts w:cs="Arial"/>
                <w:sz w:val="18"/>
                <w:szCs w:val="18"/>
              </w:rPr>
            </w:pPr>
            <w:r>
              <w:rPr>
                <w:rFonts w:cs="Arial"/>
                <w:sz w:val="18"/>
                <w:szCs w:val="18"/>
              </w:rPr>
              <w:t>20</w:t>
            </w:r>
            <w:r w:rsidRPr="00A021E6">
              <w:rPr>
                <w:rFonts w:cs="Arial"/>
                <w:sz w:val="18"/>
                <w:szCs w:val="18"/>
              </w:rPr>
              <w:t>,000</w:t>
            </w:r>
          </w:p>
        </w:tc>
        <w:tc>
          <w:tcPr>
            <w:tcW w:w="535" w:type="pct"/>
            <w:shd w:val="clear" w:color="auto" w:fill="auto"/>
            <w:vAlign w:val="center"/>
          </w:tcPr>
          <w:p w14:paraId="2F7EFD22" w14:textId="77777777" w:rsidR="00530129" w:rsidRPr="00A021E6" w:rsidRDefault="00530129" w:rsidP="00F51301">
            <w:pPr>
              <w:jc w:val="center"/>
              <w:rPr>
                <w:rFonts w:cs="Arial"/>
                <w:sz w:val="18"/>
                <w:szCs w:val="18"/>
              </w:rPr>
            </w:pPr>
            <w:r>
              <w:rPr>
                <w:rFonts w:cs="Arial"/>
                <w:sz w:val="18"/>
                <w:szCs w:val="18"/>
              </w:rPr>
              <w:t>20,000</w:t>
            </w:r>
          </w:p>
        </w:tc>
        <w:tc>
          <w:tcPr>
            <w:tcW w:w="546" w:type="pct"/>
            <w:shd w:val="clear" w:color="auto" w:fill="auto"/>
            <w:vAlign w:val="center"/>
          </w:tcPr>
          <w:p w14:paraId="35C1C1B7" w14:textId="6E9679A2" w:rsidR="00530129" w:rsidRPr="002E1A05" w:rsidRDefault="00530129" w:rsidP="00354CD1">
            <w:pPr>
              <w:jc w:val="left"/>
              <w:rPr>
                <w:rFonts w:cs="Arial"/>
                <w:sz w:val="18"/>
                <w:szCs w:val="18"/>
              </w:rPr>
            </w:pPr>
            <w:r w:rsidRPr="002E1A05">
              <w:rPr>
                <w:rFonts w:cs="Arial"/>
                <w:sz w:val="18"/>
                <w:szCs w:val="18"/>
              </w:rPr>
              <w:t>T</w:t>
            </w:r>
            <w:r w:rsidR="00354CD1">
              <w:rPr>
                <w:rFonts w:cs="Arial"/>
                <w:sz w:val="18"/>
                <w:szCs w:val="18"/>
              </w:rPr>
              <w:t>RAC</w:t>
            </w:r>
          </w:p>
        </w:tc>
      </w:tr>
      <w:tr w:rsidR="00530129" w:rsidRPr="00A021E6" w14:paraId="20DAE1F7" w14:textId="77777777" w:rsidTr="008A512E">
        <w:trPr>
          <w:cantSplit/>
          <w:trHeight w:val="330"/>
        </w:trPr>
        <w:tc>
          <w:tcPr>
            <w:tcW w:w="602" w:type="pct"/>
            <w:vMerge/>
          </w:tcPr>
          <w:p w14:paraId="32E73086" w14:textId="77777777" w:rsidR="00530129" w:rsidRPr="00A021E6" w:rsidRDefault="00530129" w:rsidP="00F51301">
            <w:pPr>
              <w:jc w:val="left"/>
              <w:rPr>
                <w:rFonts w:cs="Arial"/>
                <w:b/>
                <w:sz w:val="18"/>
                <w:szCs w:val="18"/>
              </w:rPr>
            </w:pPr>
          </w:p>
        </w:tc>
        <w:tc>
          <w:tcPr>
            <w:tcW w:w="770" w:type="pct"/>
            <w:vMerge/>
            <w:shd w:val="clear" w:color="auto" w:fill="auto"/>
            <w:vAlign w:val="center"/>
          </w:tcPr>
          <w:p w14:paraId="6A3D469D" w14:textId="77777777" w:rsidR="00530129" w:rsidRPr="00A021E6" w:rsidRDefault="00530129" w:rsidP="00F51301">
            <w:pPr>
              <w:jc w:val="left"/>
              <w:rPr>
                <w:rFonts w:cs="Arial"/>
                <w:b/>
                <w:bCs/>
                <w:sz w:val="18"/>
                <w:szCs w:val="18"/>
              </w:rPr>
            </w:pPr>
          </w:p>
        </w:tc>
        <w:tc>
          <w:tcPr>
            <w:tcW w:w="1633" w:type="pct"/>
            <w:gridSpan w:val="4"/>
          </w:tcPr>
          <w:p w14:paraId="4BCAEF3E" w14:textId="0D1DB770" w:rsidR="00530129" w:rsidRPr="00A021E6" w:rsidRDefault="00236C51" w:rsidP="00F51301">
            <w:pPr>
              <w:spacing w:after="0"/>
              <w:rPr>
                <w:rFonts w:cs="Arial"/>
                <w:sz w:val="18"/>
                <w:szCs w:val="18"/>
                <w:lang w:val="en-US"/>
              </w:rPr>
            </w:pPr>
            <w:r>
              <w:rPr>
                <w:rFonts w:cs="Arial"/>
                <w:sz w:val="18"/>
                <w:szCs w:val="18"/>
                <w:lang w:val="en-US"/>
              </w:rPr>
              <w:t xml:space="preserve">3.4.2. </w:t>
            </w:r>
            <w:r w:rsidR="00530129" w:rsidRPr="00A021E6">
              <w:rPr>
                <w:rFonts w:cs="Arial"/>
                <w:sz w:val="18"/>
                <w:szCs w:val="18"/>
                <w:lang w:val="en-US"/>
              </w:rPr>
              <w:t xml:space="preserve">Train provincial and district planners (focus on Gaza, Nampula and Cabo Delgado) on DRR/CCA mainstreaming into development </w:t>
            </w:r>
            <w:proofErr w:type="spellStart"/>
            <w:r w:rsidR="00530129" w:rsidRPr="00A021E6">
              <w:rPr>
                <w:rFonts w:cs="Arial"/>
                <w:sz w:val="18"/>
                <w:szCs w:val="18"/>
                <w:lang w:val="en-US"/>
              </w:rPr>
              <w:t>programmes</w:t>
            </w:r>
            <w:proofErr w:type="spellEnd"/>
            <w:r w:rsidR="00530129" w:rsidRPr="00A021E6">
              <w:rPr>
                <w:rFonts w:cs="Arial"/>
                <w:sz w:val="18"/>
                <w:szCs w:val="18"/>
                <w:lang w:val="en-US"/>
              </w:rPr>
              <w:t xml:space="preserve"> </w:t>
            </w:r>
          </w:p>
        </w:tc>
        <w:tc>
          <w:tcPr>
            <w:tcW w:w="516" w:type="pct"/>
            <w:vAlign w:val="center"/>
          </w:tcPr>
          <w:p w14:paraId="4349012E" w14:textId="67DDD080" w:rsidR="00530129" w:rsidRPr="00A021E6" w:rsidRDefault="00530129" w:rsidP="00354CD1">
            <w:pPr>
              <w:jc w:val="center"/>
              <w:rPr>
                <w:rFonts w:cs="Arial"/>
                <w:sz w:val="18"/>
                <w:szCs w:val="18"/>
              </w:rPr>
            </w:pPr>
            <w:r w:rsidRPr="00A021E6">
              <w:rPr>
                <w:rFonts w:cs="Arial"/>
                <w:sz w:val="18"/>
                <w:szCs w:val="18"/>
              </w:rPr>
              <w:t>C</w:t>
            </w:r>
            <w:r w:rsidR="00354CD1">
              <w:rPr>
                <w:rFonts w:cs="Arial"/>
                <w:sz w:val="18"/>
                <w:szCs w:val="18"/>
              </w:rPr>
              <w:t>ENOE</w:t>
            </w:r>
          </w:p>
        </w:tc>
        <w:tc>
          <w:tcPr>
            <w:tcW w:w="398" w:type="pct"/>
            <w:shd w:val="clear" w:color="auto" w:fill="auto"/>
            <w:vAlign w:val="center"/>
          </w:tcPr>
          <w:p w14:paraId="62BF0B83" w14:textId="77777777" w:rsidR="00530129" w:rsidRPr="00A021E6" w:rsidRDefault="00530129" w:rsidP="00F51301">
            <w:pPr>
              <w:jc w:val="left"/>
              <w:rPr>
                <w:rFonts w:cs="Arial"/>
                <w:sz w:val="18"/>
                <w:szCs w:val="18"/>
              </w:rPr>
            </w:pPr>
            <w:r>
              <w:rPr>
                <w:rFonts w:cs="Arial"/>
                <w:sz w:val="18"/>
                <w:szCs w:val="18"/>
              </w:rPr>
              <w:t>45</w:t>
            </w:r>
            <w:r w:rsidRPr="00A021E6">
              <w:rPr>
                <w:rFonts w:cs="Arial"/>
                <w:sz w:val="18"/>
                <w:szCs w:val="18"/>
              </w:rPr>
              <w:t>,000</w:t>
            </w:r>
          </w:p>
        </w:tc>
        <w:tc>
          <w:tcPr>
            <w:tcW w:w="535" w:type="pct"/>
            <w:shd w:val="clear" w:color="auto" w:fill="auto"/>
            <w:vAlign w:val="center"/>
          </w:tcPr>
          <w:p w14:paraId="56299D92" w14:textId="77777777" w:rsidR="00530129" w:rsidRPr="00A021E6" w:rsidRDefault="00530129" w:rsidP="00F51301">
            <w:pPr>
              <w:jc w:val="center"/>
              <w:rPr>
                <w:rFonts w:cs="Arial"/>
                <w:sz w:val="18"/>
                <w:szCs w:val="18"/>
              </w:rPr>
            </w:pPr>
            <w:r>
              <w:rPr>
                <w:rFonts w:cs="Arial"/>
                <w:sz w:val="18"/>
                <w:szCs w:val="18"/>
              </w:rPr>
              <w:t>45,000</w:t>
            </w:r>
          </w:p>
        </w:tc>
        <w:tc>
          <w:tcPr>
            <w:tcW w:w="546" w:type="pct"/>
            <w:shd w:val="clear" w:color="auto" w:fill="auto"/>
            <w:vAlign w:val="center"/>
          </w:tcPr>
          <w:p w14:paraId="158EC2FB" w14:textId="0D705436" w:rsidR="00530129" w:rsidRPr="002E1A05" w:rsidRDefault="00530129" w:rsidP="00354CD1">
            <w:pPr>
              <w:jc w:val="left"/>
              <w:rPr>
                <w:rFonts w:cs="Arial"/>
                <w:sz w:val="18"/>
                <w:szCs w:val="18"/>
              </w:rPr>
            </w:pPr>
            <w:r w:rsidRPr="002E1A05">
              <w:rPr>
                <w:rFonts w:cs="Arial"/>
                <w:sz w:val="18"/>
                <w:szCs w:val="18"/>
              </w:rPr>
              <w:t>T</w:t>
            </w:r>
            <w:r w:rsidR="00354CD1">
              <w:rPr>
                <w:rFonts w:cs="Arial"/>
                <w:sz w:val="18"/>
                <w:szCs w:val="18"/>
              </w:rPr>
              <w:t>RAC</w:t>
            </w:r>
          </w:p>
        </w:tc>
      </w:tr>
      <w:tr w:rsidR="00530129" w:rsidRPr="00A021E6" w14:paraId="373EFBD6" w14:textId="77777777" w:rsidTr="008A512E">
        <w:trPr>
          <w:cantSplit/>
          <w:trHeight w:val="375"/>
        </w:trPr>
        <w:tc>
          <w:tcPr>
            <w:tcW w:w="602" w:type="pct"/>
            <w:vMerge/>
          </w:tcPr>
          <w:p w14:paraId="081B7EDA" w14:textId="77777777" w:rsidR="00530129" w:rsidRPr="00A021E6" w:rsidRDefault="00530129" w:rsidP="00F51301">
            <w:pPr>
              <w:jc w:val="left"/>
              <w:rPr>
                <w:rFonts w:cs="Arial"/>
                <w:b/>
                <w:sz w:val="18"/>
                <w:szCs w:val="18"/>
              </w:rPr>
            </w:pPr>
          </w:p>
        </w:tc>
        <w:tc>
          <w:tcPr>
            <w:tcW w:w="770" w:type="pct"/>
            <w:vMerge/>
            <w:shd w:val="clear" w:color="auto" w:fill="auto"/>
            <w:vAlign w:val="center"/>
          </w:tcPr>
          <w:p w14:paraId="21DE1490" w14:textId="77777777" w:rsidR="00530129" w:rsidRPr="00A021E6" w:rsidRDefault="00530129" w:rsidP="00F51301">
            <w:pPr>
              <w:jc w:val="left"/>
              <w:rPr>
                <w:rFonts w:cs="Arial"/>
                <w:b/>
                <w:bCs/>
                <w:sz w:val="18"/>
                <w:szCs w:val="18"/>
              </w:rPr>
            </w:pPr>
          </w:p>
        </w:tc>
        <w:tc>
          <w:tcPr>
            <w:tcW w:w="1633" w:type="pct"/>
            <w:gridSpan w:val="4"/>
            <w:shd w:val="clear" w:color="auto" w:fill="auto"/>
          </w:tcPr>
          <w:p w14:paraId="5FC7A7F6" w14:textId="4812EC86" w:rsidR="00530129" w:rsidRPr="00A021E6" w:rsidRDefault="00236C51" w:rsidP="00F51301">
            <w:pPr>
              <w:spacing w:after="0"/>
              <w:rPr>
                <w:rFonts w:cs="Arial"/>
                <w:sz w:val="18"/>
                <w:szCs w:val="18"/>
                <w:lang w:val="en-US"/>
              </w:rPr>
            </w:pPr>
            <w:r>
              <w:rPr>
                <w:rFonts w:cs="Arial"/>
                <w:sz w:val="18"/>
                <w:szCs w:val="18"/>
                <w:lang w:val="en-US"/>
              </w:rPr>
              <w:t xml:space="preserve">3.4.3. </w:t>
            </w:r>
            <w:r w:rsidR="00530129" w:rsidRPr="00A021E6">
              <w:rPr>
                <w:rFonts w:cs="Arial"/>
                <w:sz w:val="18"/>
                <w:szCs w:val="18"/>
                <w:lang w:val="en-US"/>
              </w:rPr>
              <w:t>Prepare module on climate change and adaptation for members of the local consultative council at administrative post, district and community level (CCD, CCPA, CCL).</w:t>
            </w:r>
          </w:p>
        </w:tc>
        <w:tc>
          <w:tcPr>
            <w:tcW w:w="516" w:type="pct"/>
            <w:vAlign w:val="center"/>
          </w:tcPr>
          <w:p w14:paraId="0983656F" w14:textId="77777777" w:rsidR="00530129" w:rsidRPr="00A021E6" w:rsidRDefault="00530129" w:rsidP="00F51301">
            <w:pPr>
              <w:jc w:val="center"/>
              <w:rPr>
                <w:rFonts w:cs="Arial"/>
                <w:sz w:val="18"/>
                <w:szCs w:val="18"/>
              </w:rPr>
            </w:pPr>
            <w:r w:rsidRPr="00A021E6">
              <w:rPr>
                <w:rFonts w:cs="Arial"/>
                <w:sz w:val="18"/>
                <w:szCs w:val="18"/>
              </w:rPr>
              <w:t>MEF</w:t>
            </w:r>
          </w:p>
        </w:tc>
        <w:tc>
          <w:tcPr>
            <w:tcW w:w="398" w:type="pct"/>
            <w:shd w:val="clear" w:color="auto" w:fill="auto"/>
            <w:vAlign w:val="center"/>
          </w:tcPr>
          <w:p w14:paraId="10D6F75E" w14:textId="77777777" w:rsidR="00530129" w:rsidRPr="00A021E6" w:rsidRDefault="00530129" w:rsidP="00F51301">
            <w:pPr>
              <w:jc w:val="left"/>
              <w:rPr>
                <w:rFonts w:cs="Arial"/>
                <w:sz w:val="18"/>
                <w:szCs w:val="18"/>
              </w:rPr>
            </w:pPr>
            <w:r w:rsidRPr="00A021E6">
              <w:rPr>
                <w:rFonts w:cs="Arial"/>
                <w:sz w:val="18"/>
                <w:szCs w:val="18"/>
              </w:rPr>
              <w:t>10,000</w:t>
            </w:r>
          </w:p>
        </w:tc>
        <w:tc>
          <w:tcPr>
            <w:tcW w:w="535" w:type="pct"/>
            <w:shd w:val="clear" w:color="auto" w:fill="auto"/>
            <w:vAlign w:val="center"/>
          </w:tcPr>
          <w:p w14:paraId="21DC92CA" w14:textId="77777777" w:rsidR="00530129" w:rsidRPr="00A021E6" w:rsidRDefault="00530129" w:rsidP="00F51301">
            <w:pPr>
              <w:jc w:val="center"/>
              <w:rPr>
                <w:rFonts w:cs="Arial"/>
                <w:sz w:val="18"/>
                <w:szCs w:val="18"/>
              </w:rPr>
            </w:pPr>
            <w:r>
              <w:rPr>
                <w:rFonts w:cs="Arial"/>
                <w:sz w:val="18"/>
                <w:szCs w:val="18"/>
              </w:rPr>
              <w:t>10,000</w:t>
            </w:r>
          </w:p>
        </w:tc>
        <w:tc>
          <w:tcPr>
            <w:tcW w:w="546" w:type="pct"/>
            <w:shd w:val="clear" w:color="auto" w:fill="auto"/>
            <w:vAlign w:val="center"/>
          </w:tcPr>
          <w:p w14:paraId="25F8075B" w14:textId="52FC7748" w:rsidR="00530129" w:rsidRPr="002E1A05" w:rsidRDefault="00530129" w:rsidP="00354CD1">
            <w:pPr>
              <w:jc w:val="left"/>
              <w:rPr>
                <w:rFonts w:cs="Arial"/>
                <w:sz w:val="18"/>
                <w:szCs w:val="18"/>
              </w:rPr>
            </w:pPr>
            <w:r w:rsidRPr="002E1A05">
              <w:rPr>
                <w:rFonts w:cs="Arial"/>
                <w:sz w:val="18"/>
                <w:szCs w:val="18"/>
              </w:rPr>
              <w:t>T</w:t>
            </w:r>
            <w:r w:rsidR="00354CD1">
              <w:rPr>
                <w:rFonts w:cs="Arial"/>
                <w:sz w:val="18"/>
                <w:szCs w:val="18"/>
              </w:rPr>
              <w:t>RAC</w:t>
            </w:r>
          </w:p>
        </w:tc>
      </w:tr>
      <w:tr w:rsidR="00530129" w:rsidRPr="00A021E6" w14:paraId="1028B084" w14:textId="77777777" w:rsidTr="008A512E">
        <w:trPr>
          <w:cantSplit/>
          <w:trHeight w:val="525"/>
        </w:trPr>
        <w:tc>
          <w:tcPr>
            <w:tcW w:w="602" w:type="pct"/>
            <w:vMerge/>
          </w:tcPr>
          <w:p w14:paraId="0650090D" w14:textId="77777777" w:rsidR="00530129" w:rsidRPr="00A021E6" w:rsidRDefault="00530129" w:rsidP="00F51301">
            <w:pPr>
              <w:jc w:val="left"/>
              <w:rPr>
                <w:rFonts w:cs="Arial"/>
                <w:b/>
                <w:sz w:val="18"/>
                <w:szCs w:val="18"/>
              </w:rPr>
            </w:pPr>
          </w:p>
        </w:tc>
        <w:tc>
          <w:tcPr>
            <w:tcW w:w="770" w:type="pct"/>
            <w:vMerge/>
            <w:shd w:val="clear" w:color="auto" w:fill="auto"/>
            <w:vAlign w:val="center"/>
          </w:tcPr>
          <w:p w14:paraId="4777F610" w14:textId="77777777" w:rsidR="00530129" w:rsidRPr="00A021E6" w:rsidRDefault="00530129" w:rsidP="00F51301">
            <w:pPr>
              <w:jc w:val="left"/>
              <w:rPr>
                <w:rFonts w:cs="Arial"/>
                <w:b/>
                <w:bCs/>
                <w:sz w:val="18"/>
                <w:szCs w:val="18"/>
              </w:rPr>
            </w:pPr>
          </w:p>
        </w:tc>
        <w:tc>
          <w:tcPr>
            <w:tcW w:w="1633" w:type="pct"/>
            <w:gridSpan w:val="4"/>
            <w:shd w:val="clear" w:color="auto" w:fill="auto"/>
          </w:tcPr>
          <w:p w14:paraId="6027A272" w14:textId="1908AA4C" w:rsidR="00530129" w:rsidRPr="00CB6F9E" w:rsidRDefault="00236C51" w:rsidP="00F51301">
            <w:pPr>
              <w:spacing w:after="0"/>
              <w:jc w:val="left"/>
              <w:rPr>
                <w:rFonts w:cs="Arial"/>
                <w:sz w:val="18"/>
                <w:szCs w:val="18"/>
                <w:lang w:val="en-US"/>
              </w:rPr>
            </w:pPr>
            <w:r>
              <w:rPr>
                <w:rFonts w:cs="Arial"/>
                <w:sz w:val="18"/>
                <w:szCs w:val="18"/>
                <w:lang w:val="en-US"/>
              </w:rPr>
              <w:t xml:space="preserve">3.4.4. </w:t>
            </w:r>
            <w:r w:rsidR="00530129" w:rsidRPr="00A021E6">
              <w:rPr>
                <w:rFonts w:cs="Arial"/>
                <w:sz w:val="18"/>
                <w:szCs w:val="18"/>
                <w:lang w:val="en-US"/>
              </w:rPr>
              <w:t>Monitor DRR/CCA initiatives mainstreamed into planning processes at relevant departments to ensure appropriate implementation.</w:t>
            </w:r>
          </w:p>
        </w:tc>
        <w:tc>
          <w:tcPr>
            <w:tcW w:w="516" w:type="pct"/>
            <w:vAlign w:val="center"/>
          </w:tcPr>
          <w:p w14:paraId="6B8FD910" w14:textId="77777777" w:rsidR="00530129" w:rsidRPr="00A021E6" w:rsidRDefault="00530129" w:rsidP="00F51301">
            <w:pPr>
              <w:jc w:val="center"/>
              <w:rPr>
                <w:rFonts w:cs="Arial"/>
                <w:sz w:val="18"/>
                <w:szCs w:val="18"/>
              </w:rPr>
            </w:pPr>
            <w:r w:rsidRPr="00A021E6">
              <w:rPr>
                <w:rFonts w:cs="Arial"/>
                <w:sz w:val="18"/>
                <w:szCs w:val="18"/>
              </w:rPr>
              <w:t>MEF</w:t>
            </w:r>
          </w:p>
        </w:tc>
        <w:tc>
          <w:tcPr>
            <w:tcW w:w="398" w:type="pct"/>
            <w:shd w:val="clear" w:color="auto" w:fill="auto"/>
            <w:vAlign w:val="center"/>
          </w:tcPr>
          <w:p w14:paraId="08871900" w14:textId="77777777" w:rsidR="00530129" w:rsidRPr="00A021E6" w:rsidRDefault="00530129" w:rsidP="00F51301">
            <w:pPr>
              <w:jc w:val="left"/>
              <w:rPr>
                <w:rFonts w:cs="Arial"/>
                <w:sz w:val="18"/>
                <w:szCs w:val="18"/>
              </w:rPr>
            </w:pPr>
            <w:r w:rsidRPr="00A021E6">
              <w:rPr>
                <w:rFonts w:cs="Arial"/>
                <w:sz w:val="18"/>
                <w:szCs w:val="18"/>
              </w:rPr>
              <w:t>5,000</w:t>
            </w:r>
          </w:p>
        </w:tc>
        <w:tc>
          <w:tcPr>
            <w:tcW w:w="535" w:type="pct"/>
            <w:shd w:val="clear" w:color="auto" w:fill="auto"/>
            <w:vAlign w:val="center"/>
          </w:tcPr>
          <w:p w14:paraId="41D6D4EA" w14:textId="77777777" w:rsidR="00530129" w:rsidRPr="00A021E6" w:rsidRDefault="00530129" w:rsidP="00F51301">
            <w:pPr>
              <w:jc w:val="center"/>
              <w:rPr>
                <w:rFonts w:cs="Arial"/>
                <w:sz w:val="18"/>
                <w:szCs w:val="18"/>
              </w:rPr>
            </w:pPr>
            <w:r>
              <w:rPr>
                <w:rFonts w:cs="Arial"/>
                <w:sz w:val="18"/>
                <w:szCs w:val="18"/>
              </w:rPr>
              <w:t>5,000</w:t>
            </w:r>
          </w:p>
        </w:tc>
        <w:tc>
          <w:tcPr>
            <w:tcW w:w="546" w:type="pct"/>
            <w:shd w:val="clear" w:color="auto" w:fill="auto"/>
            <w:vAlign w:val="center"/>
          </w:tcPr>
          <w:p w14:paraId="69B2EC86" w14:textId="1FB78666" w:rsidR="00530129" w:rsidRPr="00A021E6" w:rsidRDefault="00530129" w:rsidP="00354CD1">
            <w:pPr>
              <w:jc w:val="left"/>
              <w:rPr>
                <w:rFonts w:cs="Arial"/>
                <w:b/>
                <w:sz w:val="18"/>
                <w:szCs w:val="18"/>
              </w:rPr>
            </w:pPr>
            <w:r w:rsidRPr="00A021E6">
              <w:rPr>
                <w:rFonts w:cs="Arial"/>
                <w:sz w:val="18"/>
                <w:szCs w:val="18"/>
              </w:rPr>
              <w:t>T</w:t>
            </w:r>
            <w:r w:rsidR="00354CD1">
              <w:rPr>
                <w:rFonts w:cs="Arial"/>
                <w:sz w:val="18"/>
                <w:szCs w:val="18"/>
              </w:rPr>
              <w:t>RAC</w:t>
            </w:r>
          </w:p>
        </w:tc>
      </w:tr>
      <w:tr w:rsidR="00530129" w:rsidRPr="00A021E6" w14:paraId="67C5E9C4" w14:textId="77777777" w:rsidTr="008A512E">
        <w:trPr>
          <w:cantSplit/>
          <w:trHeight w:val="455"/>
        </w:trPr>
        <w:tc>
          <w:tcPr>
            <w:tcW w:w="602" w:type="pct"/>
            <w:vMerge/>
          </w:tcPr>
          <w:p w14:paraId="040877A5" w14:textId="77777777" w:rsidR="00530129" w:rsidRPr="00A021E6" w:rsidRDefault="00530129" w:rsidP="00F51301">
            <w:pPr>
              <w:jc w:val="left"/>
              <w:rPr>
                <w:rFonts w:cs="Arial"/>
                <w:b/>
                <w:sz w:val="18"/>
                <w:szCs w:val="18"/>
              </w:rPr>
            </w:pPr>
          </w:p>
        </w:tc>
        <w:tc>
          <w:tcPr>
            <w:tcW w:w="770" w:type="pct"/>
            <w:vMerge w:val="restart"/>
            <w:shd w:val="clear" w:color="auto" w:fill="auto"/>
            <w:vAlign w:val="center"/>
          </w:tcPr>
          <w:p w14:paraId="53E2B78D" w14:textId="77777777" w:rsidR="00530129" w:rsidRPr="00A021E6" w:rsidRDefault="00530129" w:rsidP="00F51301">
            <w:pPr>
              <w:jc w:val="left"/>
              <w:rPr>
                <w:rFonts w:cs="Arial"/>
                <w:b/>
                <w:bCs/>
                <w:sz w:val="18"/>
                <w:szCs w:val="18"/>
              </w:rPr>
            </w:pPr>
            <w:r w:rsidRPr="00A021E6">
              <w:rPr>
                <w:rFonts w:cs="Arial"/>
                <w:b/>
                <w:bCs/>
                <w:sz w:val="18"/>
                <w:szCs w:val="18"/>
              </w:rPr>
              <w:t>Activity</w:t>
            </w:r>
            <w:r w:rsidRPr="00A021E6">
              <w:rPr>
                <w:rFonts w:cs="Arial"/>
                <w:b/>
                <w:sz w:val="18"/>
                <w:szCs w:val="18"/>
              </w:rPr>
              <w:t xml:space="preserve"> 3.5</w:t>
            </w:r>
            <w:r w:rsidRPr="00A021E6">
              <w:rPr>
                <w:rFonts w:cs="Arial"/>
                <w:sz w:val="18"/>
                <w:szCs w:val="18"/>
              </w:rPr>
              <w:t>: Development of tools to monitor DRR and CCA investments as well as to strengthen gender mainstreaming in development plans</w:t>
            </w:r>
          </w:p>
        </w:tc>
        <w:tc>
          <w:tcPr>
            <w:tcW w:w="1633" w:type="pct"/>
            <w:gridSpan w:val="4"/>
            <w:shd w:val="clear" w:color="auto" w:fill="auto"/>
            <w:vAlign w:val="center"/>
          </w:tcPr>
          <w:p w14:paraId="3BA8886B" w14:textId="6AEE62A0" w:rsidR="00530129" w:rsidRPr="00A021E6" w:rsidRDefault="00236C51" w:rsidP="00F51301">
            <w:pPr>
              <w:jc w:val="left"/>
              <w:rPr>
                <w:rFonts w:cs="Arial"/>
                <w:sz w:val="18"/>
                <w:szCs w:val="18"/>
              </w:rPr>
            </w:pPr>
            <w:r>
              <w:rPr>
                <w:rFonts w:cs="Arial"/>
                <w:sz w:val="18"/>
                <w:szCs w:val="18"/>
              </w:rPr>
              <w:t xml:space="preserve">3.5.1. </w:t>
            </w:r>
            <w:r w:rsidR="00530129" w:rsidRPr="00A021E6">
              <w:rPr>
                <w:rFonts w:cs="Arial"/>
                <w:sz w:val="18"/>
                <w:szCs w:val="18"/>
              </w:rPr>
              <w:t>Publication and dissemination of DRR indicators across the country</w:t>
            </w:r>
          </w:p>
        </w:tc>
        <w:tc>
          <w:tcPr>
            <w:tcW w:w="516" w:type="pct"/>
            <w:vAlign w:val="center"/>
          </w:tcPr>
          <w:p w14:paraId="4B8655CD" w14:textId="77777777" w:rsidR="00530129" w:rsidRPr="00A021E6" w:rsidRDefault="00530129" w:rsidP="00F51301">
            <w:pPr>
              <w:jc w:val="left"/>
              <w:rPr>
                <w:rFonts w:cs="Arial"/>
                <w:sz w:val="18"/>
                <w:szCs w:val="18"/>
              </w:rPr>
            </w:pPr>
            <w:r w:rsidRPr="00A021E6">
              <w:rPr>
                <w:rFonts w:cs="Arial"/>
                <w:sz w:val="18"/>
                <w:szCs w:val="18"/>
              </w:rPr>
              <w:t>Coordination</w:t>
            </w:r>
          </w:p>
        </w:tc>
        <w:tc>
          <w:tcPr>
            <w:tcW w:w="398" w:type="pct"/>
            <w:shd w:val="clear" w:color="auto" w:fill="auto"/>
            <w:vAlign w:val="center"/>
          </w:tcPr>
          <w:p w14:paraId="7B9666A5" w14:textId="77777777" w:rsidR="00530129" w:rsidRPr="00A021E6" w:rsidRDefault="00530129" w:rsidP="00F51301">
            <w:pPr>
              <w:jc w:val="left"/>
              <w:rPr>
                <w:rFonts w:cs="Arial"/>
                <w:sz w:val="18"/>
                <w:szCs w:val="18"/>
              </w:rPr>
            </w:pPr>
            <w:r w:rsidRPr="00A021E6">
              <w:rPr>
                <w:rFonts w:cs="Arial"/>
                <w:sz w:val="18"/>
                <w:szCs w:val="18"/>
              </w:rPr>
              <w:t>15,000</w:t>
            </w:r>
          </w:p>
        </w:tc>
        <w:tc>
          <w:tcPr>
            <w:tcW w:w="535" w:type="pct"/>
            <w:shd w:val="clear" w:color="auto" w:fill="auto"/>
            <w:vAlign w:val="center"/>
          </w:tcPr>
          <w:p w14:paraId="53ECCB97" w14:textId="77777777" w:rsidR="00530129" w:rsidRPr="00A021E6" w:rsidRDefault="00530129" w:rsidP="00F51301">
            <w:pPr>
              <w:jc w:val="center"/>
              <w:rPr>
                <w:rFonts w:cs="Arial"/>
                <w:sz w:val="18"/>
                <w:szCs w:val="18"/>
              </w:rPr>
            </w:pPr>
            <w:r>
              <w:rPr>
                <w:rFonts w:cs="Arial"/>
                <w:sz w:val="18"/>
                <w:szCs w:val="18"/>
              </w:rPr>
              <w:t>15,000</w:t>
            </w:r>
          </w:p>
        </w:tc>
        <w:tc>
          <w:tcPr>
            <w:tcW w:w="546" w:type="pct"/>
            <w:shd w:val="clear" w:color="auto" w:fill="auto"/>
            <w:vAlign w:val="center"/>
          </w:tcPr>
          <w:p w14:paraId="3E4B3F3D" w14:textId="2370BCE5" w:rsidR="00530129" w:rsidRPr="00A64E69" w:rsidRDefault="00530129" w:rsidP="00354CD1">
            <w:pPr>
              <w:jc w:val="left"/>
              <w:rPr>
                <w:rFonts w:cs="Arial"/>
                <w:sz w:val="18"/>
                <w:szCs w:val="18"/>
              </w:rPr>
            </w:pPr>
            <w:r w:rsidRPr="00A64E69">
              <w:rPr>
                <w:rFonts w:cs="Arial"/>
                <w:sz w:val="18"/>
                <w:szCs w:val="18"/>
              </w:rPr>
              <w:t>T</w:t>
            </w:r>
            <w:r w:rsidR="00354CD1">
              <w:rPr>
                <w:rFonts w:cs="Arial"/>
                <w:sz w:val="18"/>
                <w:szCs w:val="18"/>
              </w:rPr>
              <w:t>RAC</w:t>
            </w:r>
          </w:p>
        </w:tc>
      </w:tr>
      <w:tr w:rsidR="00530129" w:rsidRPr="00A021E6" w14:paraId="02CA4BC6" w14:textId="77777777" w:rsidTr="008A512E">
        <w:trPr>
          <w:cantSplit/>
          <w:trHeight w:val="455"/>
        </w:trPr>
        <w:tc>
          <w:tcPr>
            <w:tcW w:w="602" w:type="pct"/>
            <w:vMerge/>
          </w:tcPr>
          <w:p w14:paraId="2EA5DF8B" w14:textId="77777777" w:rsidR="00530129" w:rsidRPr="00A021E6" w:rsidRDefault="00530129" w:rsidP="00F51301">
            <w:pPr>
              <w:jc w:val="left"/>
              <w:rPr>
                <w:rFonts w:cs="Arial"/>
                <w:b/>
                <w:sz w:val="18"/>
                <w:szCs w:val="18"/>
              </w:rPr>
            </w:pPr>
          </w:p>
        </w:tc>
        <w:tc>
          <w:tcPr>
            <w:tcW w:w="770" w:type="pct"/>
            <w:vMerge/>
            <w:shd w:val="clear" w:color="auto" w:fill="auto"/>
            <w:vAlign w:val="center"/>
          </w:tcPr>
          <w:p w14:paraId="2C7D9B15" w14:textId="77777777" w:rsidR="00530129" w:rsidRPr="00A021E6" w:rsidRDefault="00530129" w:rsidP="00F51301">
            <w:pPr>
              <w:jc w:val="left"/>
              <w:rPr>
                <w:rFonts w:cs="Arial"/>
                <w:b/>
                <w:bCs/>
                <w:sz w:val="18"/>
                <w:szCs w:val="18"/>
              </w:rPr>
            </w:pPr>
          </w:p>
        </w:tc>
        <w:tc>
          <w:tcPr>
            <w:tcW w:w="1633" w:type="pct"/>
            <w:gridSpan w:val="4"/>
            <w:shd w:val="clear" w:color="auto" w:fill="auto"/>
            <w:vAlign w:val="center"/>
          </w:tcPr>
          <w:p w14:paraId="69B34852" w14:textId="564A87BD" w:rsidR="00530129" w:rsidRPr="00A021E6" w:rsidRDefault="00236C51" w:rsidP="00F51301">
            <w:pPr>
              <w:jc w:val="left"/>
              <w:rPr>
                <w:rFonts w:cs="Arial"/>
                <w:sz w:val="18"/>
                <w:szCs w:val="18"/>
              </w:rPr>
            </w:pPr>
            <w:r>
              <w:rPr>
                <w:rFonts w:cs="Arial"/>
                <w:sz w:val="18"/>
                <w:szCs w:val="18"/>
              </w:rPr>
              <w:t xml:space="preserve">3.5.2. </w:t>
            </w:r>
            <w:r w:rsidR="00530129" w:rsidRPr="00A021E6">
              <w:rPr>
                <w:rFonts w:cs="Arial"/>
                <w:sz w:val="18"/>
                <w:szCs w:val="18"/>
              </w:rPr>
              <w:t>Develop sector tools to monitor DRR/CCA investments</w:t>
            </w:r>
          </w:p>
        </w:tc>
        <w:tc>
          <w:tcPr>
            <w:tcW w:w="516" w:type="pct"/>
            <w:vAlign w:val="center"/>
          </w:tcPr>
          <w:p w14:paraId="1DEA6DDF" w14:textId="77777777" w:rsidR="00530129" w:rsidRPr="00A021E6" w:rsidRDefault="00530129" w:rsidP="00F51301">
            <w:pPr>
              <w:jc w:val="left"/>
              <w:rPr>
                <w:rFonts w:cs="Arial"/>
                <w:sz w:val="18"/>
                <w:szCs w:val="18"/>
              </w:rPr>
            </w:pPr>
            <w:r w:rsidRPr="00A021E6">
              <w:rPr>
                <w:rFonts w:cs="Arial"/>
                <w:sz w:val="18"/>
                <w:szCs w:val="18"/>
              </w:rPr>
              <w:t>Coordination</w:t>
            </w:r>
          </w:p>
        </w:tc>
        <w:tc>
          <w:tcPr>
            <w:tcW w:w="398" w:type="pct"/>
            <w:shd w:val="clear" w:color="auto" w:fill="auto"/>
            <w:vAlign w:val="center"/>
          </w:tcPr>
          <w:p w14:paraId="4585D60F" w14:textId="77777777" w:rsidR="00530129" w:rsidRPr="00A021E6" w:rsidRDefault="00530129" w:rsidP="00F51301">
            <w:pPr>
              <w:jc w:val="left"/>
              <w:rPr>
                <w:rFonts w:cs="Arial"/>
                <w:sz w:val="18"/>
                <w:szCs w:val="18"/>
              </w:rPr>
            </w:pPr>
            <w:r w:rsidRPr="00A021E6">
              <w:rPr>
                <w:rFonts w:cs="Arial"/>
                <w:sz w:val="18"/>
                <w:szCs w:val="18"/>
              </w:rPr>
              <w:t>10,000</w:t>
            </w:r>
          </w:p>
        </w:tc>
        <w:tc>
          <w:tcPr>
            <w:tcW w:w="535" w:type="pct"/>
            <w:shd w:val="clear" w:color="auto" w:fill="auto"/>
            <w:vAlign w:val="center"/>
          </w:tcPr>
          <w:p w14:paraId="3A71D351" w14:textId="77777777" w:rsidR="00530129" w:rsidRPr="00A021E6" w:rsidRDefault="00530129" w:rsidP="00F51301">
            <w:pPr>
              <w:jc w:val="center"/>
              <w:rPr>
                <w:rFonts w:cs="Arial"/>
                <w:sz w:val="18"/>
                <w:szCs w:val="18"/>
              </w:rPr>
            </w:pPr>
            <w:r>
              <w:rPr>
                <w:rFonts w:cs="Arial"/>
                <w:sz w:val="18"/>
                <w:szCs w:val="18"/>
              </w:rPr>
              <w:t>10,000</w:t>
            </w:r>
          </w:p>
        </w:tc>
        <w:tc>
          <w:tcPr>
            <w:tcW w:w="546" w:type="pct"/>
            <w:shd w:val="clear" w:color="auto" w:fill="auto"/>
            <w:vAlign w:val="center"/>
          </w:tcPr>
          <w:p w14:paraId="3BC4AA69" w14:textId="529E73B6" w:rsidR="00530129" w:rsidRPr="00A64E69" w:rsidRDefault="00530129" w:rsidP="00354CD1">
            <w:pPr>
              <w:jc w:val="left"/>
              <w:rPr>
                <w:rFonts w:cs="Arial"/>
                <w:sz w:val="18"/>
                <w:szCs w:val="18"/>
              </w:rPr>
            </w:pPr>
            <w:r w:rsidRPr="00A64E69">
              <w:rPr>
                <w:rFonts w:cs="Arial"/>
                <w:sz w:val="18"/>
                <w:szCs w:val="18"/>
              </w:rPr>
              <w:t>T</w:t>
            </w:r>
            <w:r w:rsidR="00354CD1">
              <w:rPr>
                <w:rFonts w:cs="Arial"/>
                <w:sz w:val="18"/>
                <w:szCs w:val="18"/>
              </w:rPr>
              <w:t>RAC</w:t>
            </w:r>
          </w:p>
        </w:tc>
      </w:tr>
      <w:tr w:rsidR="00530129" w:rsidRPr="00A021E6" w14:paraId="53A38516" w14:textId="77777777" w:rsidTr="008A512E">
        <w:trPr>
          <w:cantSplit/>
          <w:trHeight w:val="600"/>
        </w:trPr>
        <w:tc>
          <w:tcPr>
            <w:tcW w:w="602" w:type="pct"/>
            <w:vMerge/>
          </w:tcPr>
          <w:p w14:paraId="25C9A54D" w14:textId="77777777" w:rsidR="00530129" w:rsidRPr="00A021E6" w:rsidRDefault="00530129" w:rsidP="00F51301">
            <w:pPr>
              <w:jc w:val="left"/>
              <w:rPr>
                <w:rFonts w:cs="Arial"/>
                <w:b/>
                <w:sz w:val="18"/>
                <w:szCs w:val="18"/>
              </w:rPr>
            </w:pPr>
          </w:p>
        </w:tc>
        <w:tc>
          <w:tcPr>
            <w:tcW w:w="770" w:type="pct"/>
            <w:vMerge/>
            <w:shd w:val="clear" w:color="auto" w:fill="auto"/>
            <w:vAlign w:val="center"/>
          </w:tcPr>
          <w:p w14:paraId="43D7418F" w14:textId="77777777" w:rsidR="00530129" w:rsidRPr="00A021E6" w:rsidRDefault="00530129" w:rsidP="00F51301">
            <w:pPr>
              <w:jc w:val="left"/>
              <w:rPr>
                <w:rFonts w:cs="Arial"/>
                <w:b/>
                <w:bCs/>
                <w:sz w:val="18"/>
                <w:szCs w:val="18"/>
              </w:rPr>
            </w:pPr>
          </w:p>
        </w:tc>
        <w:tc>
          <w:tcPr>
            <w:tcW w:w="1633" w:type="pct"/>
            <w:gridSpan w:val="4"/>
          </w:tcPr>
          <w:p w14:paraId="33FAD97A" w14:textId="044641FE" w:rsidR="00530129" w:rsidRPr="00A021E6" w:rsidRDefault="00236C51" w:rsidP="00F51301">
            <w:pPr>
              <w:spacing w:after="0"/>
              <w:rPr>
                <w:rFonts w:cs="Arial"/>
                <w:b/>
                <w:sz w:val="18"/>
                <w:szCs w:val="18"/>
                <w:lang w:val="en-US"/>
              </w:rPr>
            </w:pPr>
            <w:r>
              <w:rPr>
                <w:rFonts w:cs="Arial"/>
                <w:sz w:val="18"/>
                <w:szCs w:val="18"/>
                <w:lang w:val="en-US"/>
              </w:rPr>
              <w:t xml:space="preserve">3.5.3. </w:t>
            </w:r>
            <w:r w:rsidR="00530129" w:rsidRPr="00A021E6">
              <w:rPr>
                <w:rFonts w:cs="Arial"/>
                <w:sz w:val="18"/>
                <w:szCs w:val="18"/>
                <w:lang w:val="en-US"/>
              </w:rPr>
              <w:t>Update and enhance continuously the gender strategy through seminars</w:t>
            </w:r>
          </w:p>
        </w:tc>
        <w:tc>
          <w:tcPr>
            <w:tcW w:w="516" w:type="pct"/>
            <w:vAlign w:val="center"/>
          </w:tcPr>
          <w:p w14:paraId="3975DE95" w14:textId="77777777" w:rsidR="00530129" w:rsidRPr="00A021E6" w:rsidRDefault="00530129" w:rsidP="00F51301">
            <w:pPr>
              <w:jc w:val="left"/>
              <w:rPr>
                <w:rFonts w:cs="Arial"/>
                <w:sz w:val="18"/>
                <w:szCs w:val="18"/>
              </w:rPr>
            </w:pPr>
            <w:r w:rsidRPr="00A021E6">
              <w:rPr>
                <w:rFonts w:cs="Arial"/>
                <w:sz w:val="18"/>
                <w:szCs w:val="18"/>
              </w:rPr>
              <w:t>Coordination</w:t>
            </w:r>
          </w:p>
        </w:tc>
        <w:tc>
          <w:tcPr>
            <w:tcW w:w="398" w:type="pct"/>
            <w:shd w:val="clear" w:color="auto" w:fill="auto"/>
            <w:vAlign w:val="center"/>
          </w:tcPr>
          <w:p w14:paraId="79E8DBFB" w14:textId="77777777" w:rsidR="00530129" w:rsidRPr="00A021E6" w:rsidRDefault="00530129" w:rsidP="00F51301">
            <w:pPr>
              <w:jc w:val="left"/>
              <w:rPr>
                <w:rFonts w:cs="Arial"/>
                <w:sz w:val="18"/>
                <w:szCs w:val="18"/>
              </w:rPr>
            </w:pPr>
            <w:r w:rsidRPr="00A021E6">
              <w:rPr>
                <w:rFonts w:cs="Arial"/>
                <w:sz w:val="18"/>
                <w:szCs w:val="18"/>
              </w:rPr>
              <w:t>10</w:t>
            </w:r>
            <w:r>
              <w:rPr>
                <w:rFonts w:cs="Arial"/>
                <w:sz w:val="18"/>
                <w:szCs w:val="18"/>
              </w:rPr>
              <w:t>,</w:t>
            </w:r>
            <w:r w:rsidRPr="00A021E6">
              <w:rPr>
                <w:rFonts w:cs="Arial"/>
                <w:sz w:val="18"/>
                <w:szCs w:val="18"/>
              </w:rPr>
              <w:t>000</w:t>
            </w:r>
          </w:p>
        </w:tc>
        <w:tc>
          <w:tcPr>
            <w:tcW w:w="535" w:type="pct"/>
            <w:shd w:val="clear" w:color="auto" w:fill="auto"/>
            <w:vAlign w:val="center"/>
          </w:tcPr>
          <w:p w14:paraId="754C34ED" w14:textId="77777777" w:rsidR="00530129" w:rsidRPr="00A021E6" w:rsidRDefault="00530129" w:rsidP="00F51301">
            <w:pPr>
              <w:jc w:val="center"/>
              <w:rPr>
                <w:rFonts w:cs="Arial"/>
                <w:sz w:val="18"/>
                <w:szCs w:val="18"/>
              </w:rPr>
            </w:pPr>
            <w:r>
              <w:rPr>
                <w:rFonts w:cs="Arial"/>
                <w:sz w:val="18"/>
                <w:szCs w:val="18"/>
              </w:rPr>
              <w:t>10,000</w:t>
            </w:r>
          </w:p>
        </w:tc>
        <w:tc>
          <w:tcPr>
            <w:tcW w:w="546" w:type="pct"/>
            <w:shd w:val="clear" w:color="auto" w:fill="auto"/>
            <w:vAlign w:val="center"/>
          </w:tcPr>
          <w:p w14:paraId="079754F9" w14:textId="77777777" w:rsidR="00530129" w:rsidRPr="00A021E6" w:rsidRDefault="00530129" w:rsidP="00F51301">
            <w:pPr>
              <w:rPr>
                <w:rFonts w:cs="Arial"/>
                <w:sz w:val="18"/>
                <w:szCs w:val="18"/>
              </w:rPr>
            </w:pPr>
            <w:r>
              <w:rPr>
                <w:rFonts w:cs="Arial"/>
                <w:sz w:val="18"/>
                <w:szCs w:val="18"/>
              </w:rPr>
              <w:t>TBM</w:t>
            </w:r>
          </w:p>
        </w:tc>
      </w:tr>
      <w:tr w:rsidR="00530129" w:rsidRPr="00A021E6" w14:paraId="286FCC5C" w14:textId="77777777" w:rsidTr="008A512E">
        <w:trPr>
          <w:cantSplit/>
          <w:trHeight w:val="249"/>
        </w:trPr>
        <w:tc>
          <w:tcPr>
            <w:tcW w:w="602" w:type="pct"/>
            <w:vMerge/>
          </w:tcPr>
          <w:p w14:paraId="43357269" w14:textId="77777777" w:rsidR="00530129" w:rsidRPr="00A021E6" w:rsidRDefault="00530129" w:rsidP="00F51301">
            <w:pPr>
              <w:jc w:val="left"/>
              <w:rPr>
                <w:rFonts w:cs="Arial"/>
                <w:b/>
                <w:sz w:val="18"/>
                <w:szCs w:val="18"/>
              </w:rPr>
            </w:pPr>
          </w:p>
        </w:tc>
        <w:tc>
          <w:tcPr>
            <w:tcW w:w="770" w:type="pct"/>
            <w:vMerge/>
            <w:shd w:val="clear" w:color="auto" w:fill="auto"/>
            <w:vAlign w:val="center"/>
          </w:tcPr>
          <w:p w14:paraId="747302AE" w14:textId="77777777" w:rsidR="00530129" w:rsidRPr="00A021E6" w:rsidRDefault="00530129" w:rsidP="00F51301">
            <w:pPr>
              <w:jc w:val="left"/>
              <w:rPr>
                <w:rFonts w:cs="Arial"/>
                <w:b/>
                <w:bCs/>
                <w:sz w:val="18"/>
                <w:szCs w:val="18"/>
              </w:rPr>
            </w:pPr>
          </w:p>
        </w:tc>
        <w:tc>
          <w:tcPr>
            <w:tcW w:w="1633" w:type="pct"/>
            <w:gridSpan w:val="4"/>
          </w:tcPr>
          <w:p w14:paraId="7B3AB38F" w14:textId="165E6912" w:rsidR="00530129" w:rsidRPr="00A021E6" w:rsidRDefault="00236C51" w:rsidP="00F51301">
            <w:pPr>
              <w:rPr>
                <w:rFonts w:cs="Arial"/>
                <w:sz w:val="18"/>
                <w:szCs w:val="18"/>
                <w:lang w:val="en-US"/>
              </w:rPr>
            </w:pPr>
            <w:r>
              <w:rPr>
                <w:rFonts w:cs="Arial"/>
                <w:sz w:val="18"/>
                <w:szCs w:val="18"/>
                <w:lang w:val="en-US"/>
              </w:rPr>
              <w:t xml:space="preserve">3.5.4. </w:t>
            </w:r>
            <w:r w:rsidR="00530129" w:rsidRPr="00A021E6">
              <w:rPr>
                <w:rFonts w:cs="Arial"/>
                <w:sz w:val="18"/>
                <w:szCs w:val="18"/>
                <w:lang w:val="en-US"/>
              </w:rPr>
              <w:t xml:space="preserve">Gender Unit consolidation at central and local level </w:t>
            </w:r>
          </w:p>
        </w:tc>
        <w:tc>
          <w:tcPr>
            <w:tcW w:w="516" w:type="pct"/>
            <w:vAlign w:val="center"/>
          </w:tcPr>
          <w:p w14:paraId="160779F3" w14:textId="77777777" w:rsidR="00530129" w:rsidRPr="00A021E6" w:rsidRDefault="00530129" w:rsidP="00F51301">
            <w:pPr>
              <w:jc w:val="left"/>
              <w:rPr>
                <w:rFonts w:cs="Arial"/>
                <w:sz w:val="18"/>
                <w:szCs w:val="18"/>
              </w:rPr>
            </w:pPr>
            <w:r w:rsidRPr="00A021E6">
              <w:rPr>
                <w:rFonts w:cs="Arial"/>
                <w:sz w:val="18"/>
                <w:szCs w:val="18"/>
              </w:rPr>
              <w:t>Coordination</w:t>
            </w:r>
          </w:p>
        </w:tc>
        <w:tc>
          <w:tcPr>
            <w:tcW w:w="398" w:type="pct"/>
            <w:shd w:val="clear" w:color="auto" w:fill="auto"/>
            <w:vAlign w:val="center"/>
          </w:tcPr>
          <w:p w14:paraId="37DE22A4" w14:textId="77777777" w:rsidR="00530129" w:rsidRPr="00A021E6" w:rsidRDefault="00530129" w:rsidP="00F51301">
            <w:pPr>
              <w:jc w:val="left"/>
              <w:rPr>
                <w:rFonts w:cs="Arial"/>
                <w:sz w:val="18"/>
                <w:szCs w:val="18"/>
              </w:rPr>
            </w:pPr>
            <w:r w:rsidRPr="00A021E6">
              <w:rPr>
                <w:rFonts w:cs="Arial"/>
                <w:sz w:val="18"/>
                <w:szCs w:val="18"/>
              </w:rPr>
              <w:t>10,000</w:t>
            </w:r>
          </w:p>
        </w:tc>
        <w:tc>
          <w:tcPr>
            <w:tcW w:w="535" w:type="pct"/>
            <w:shd w:val="clear" w:color="auto" w:fill="auto"/>
            <w:vAlign w:val="center"/>
          </w:tcPr>
          <w:p w14:paraId="5FE3AC5E" w14:textId="77777777" w:rsidR="00530129" w:rsidRPr="00A021E6" w:rsidRDefault="00530129" w:rsidP="00F51301">
            <w:pPr>
              <w:jc w:val="center"/>
              <w:rPr>
                <w:rFonts w:cs="Arial"/>
                <w:sz w:val="18"/>
                <w:szCs w:val="18"/>
              </w:rPr>
            </w:pPr>
            <w:r>
              <w:rPr>
                <w:rFonts w:cs="Arial"/>
                <w:sz w:val="18"/>
                <w:szCs w:val="18"/>
              </w:rPr>
              <w:t>10,000</w:t>
            </w:r>
          </w:p>
        </w:tc>
        <w:tc>
          <w:tcPr>
            <w:tcW w:w="546" w:type="pct"/>
            <w:shd w:val="clear" w:color="auto" w:fill="auto"/>
            <w:vAlign w:val="center"/>
          </w:tcPr>
          <w:p w14:paraId="3C58743B" w14:textId="77777777" w:rsidR="00530129" w:rsidRPr="00A021E6" w:rsidRDefault="00530129" w:rsidP="00F51301">
            <w:pPr>
              <w:rPr>
                <w:rFonts w:cs="Arial"/>
                <w:sz w:val="18"/>
                <w:szCs w:val="18"/>
              </w:rPr>
            </w:pPr>
            <w:r>
              <w:rPr>
                <w:rFonts w:cs="Arial"/>
                <w:sz w:val="18"/>
                <w:szCs w:val="18"/>
              </w:rPr>
              <w:t>TBM</w:t>
            </w:r>
          </w:p>
        </w:tc>
      </w:tr>
      <w:tr w:rsidR="00586BED" w:rsidRPr="00A021E6" w14:paraId="5E68C77E" w14:textId="77777777" w:rsidTr="008A512E">
        <w:trPr>
          <w:cantSplit/>
          <w:trHeight w:val="152"/>
        </w:trPr>
        <w:tc>
          <w:tcPr>
            <w:tcW w:w="602" w:type="pct"/>
            <w:vMerge w:val="restart"/>
          </w:tcPr>
          <w:p w14:paraId="63FF9F7D" w14:textId="77777777" w:rsidR="00586BED" w:rsidRPr="00A021E6" w:rsidRDefault="00586BED" w:rsidP="00F51301">
            <w:pPr>
              <w:jc w:val="left"/>
              <w:rPr>
                <w:rFonts w:cs="Arial"/>
                <w:b/>
                <w:sz w:val="18"/>
                <w:szCs w:val="18"/>
              </w:rPr>
            </w:pPr>
          </w:p>
        </w:tc>
        <w:tc>
          <w:tcPr>
            <w:tcW w:w="770" w:type="pct"/>
            <w:vMerge w:val="restart"/>
            <w:shd w:val="clear" w:color="auto" w:fill="E7E6E6"/>
            <w:vAlign w:val="center"/>
          </w:tcPr>
          <w:p w14:paraId="609675D8" w14:textId="77777777" w:rsidR="00586BED" w:rsidRPr="00A021E6" w:rsidRDefault="00586BED" w:rsidP="00F51301">
            <w:pPr>
              <w:rPr>
                <w:rFonts w:cs="Arial"/>
                <w:sz w:val="18"/>
                <w:szCs w:val="18"/>
              </w:rPr>
            </w:pPr>
            <w:r w:rsidRPr="00A021E6">
              <w:rPr>
                <w:rFonts w:cs="Arial"/>
                <w:b/>
                <w:bCs/>
                <w:sz w:val="18"/>
                <w:szCs w:val="18"/>
              </w:rPr>
              <w:t xml:space="preserve">Sub-total 3: </w:t>
            </w:r>
          </w:p>
        </w:tc>
        <w:tc>
          <w:tcPr>
            <w:tcW w:w="1633" w:type="pct"/>
            <w:gridSpan w:val="4"/>
            <w:vMerge w:val="restart"/>
            <w:shd w:val="clear" w:color="auto" w:fill="E7E6E6"/>
            <w:vAlign w:val="center"/>
          </w:tcPr>
          <w:p w14:paraId="0733CDD8" w14:textId="77777777" w:rsidR="00586BED" w:rsidRPr="00A021E6" w:rsidRDefault="00586BED" w:rsidP="00F51301">
            <w:pPr>
              <w:rPr>
                <w:rFonts w:cs="Arial"/>
                <w:b/>
                <w:sz w:val="18"/>
                <w:szCs w:val="18"/>
              </w:rPr>
            </w:pPr>
          </w:p>
        </w:tc>
        <w:tc>
          <w:tcPr>
            <w:tcW w:w="516" w:type="pct"/>
            <w:vMerge w:val="restart"/>
            <w:shd w:val="clear" w:color="auto" w:fill="E7E6E6"/>
          </w:tcPr>
          <w:p w14:paraId="696C79EF" w14:textId="77777777" w:rsidR="00586BED" w:rsidRPr="00A021E6" w:rsidRDefault="00586BED" w:rsidP="00F51301">
            <w:pPr>
              <w:rPr>
                <w:rFonts w:cs="Arial"/>
                <w:b/>
                <w:sz w:val="18"/>
                <w:szCs w:val="18"/>
              </w:rPr>
            </w:pPr>
          </w:p>
        </w:tc>
        <w:tc>
          <w:tcPr>
            <w:tcW w:w="398" w:type="pct"/>
            <w:vMerge w:val="restart"/>
            <w:shd w:val="clear" w:color="auto" w:fill="E7E6E6"/>
            <w:vAlign w:val="center"/>
          </w:tcPr>
          <w:p w14:paraId="018EB4F2" w14:textId="77777777" w:rsidR="00586BED" w:rsidRPr="00586BED" w:rsidRDefault="00586BED" w:rsidP="00F51301">
            <w:pPr>
              <w:spacing w:after="0"/>
              <w:rPr>
                <w:rFonts w:ascii="Calibri" w:hAnsi="Calibri"/>
                <w:b/>
                <w:color w:val="000000"/>
                <w:szCs w:val="22"/>
                <w:lang w:val="en-ZA"/>
              </w:rPr>
            </w:pPr>
            <w:r w:rsidRPr="00586BED">
              <w:rPr>
                <w:rFonts w:ascii="Calibri" w:hAnsi="Calibri"/>
                <w:b/>
                <w:color w:val="000000"/>
                <w:szCs w:val="22"/>
              </w:rPr>
              <w:t>340,000</w:t>
            </w:r>
          </w:p>
          <w:p w14:paraId="5AC069B3" w14:textId="77777777" w:rsidR="00586BED" w:rsidRPr="00586BED" w:rsidRDefault="00586BED" w:rsidP="00F51301">
            <w:pPr>
              <w:rPr>
                <w:rFonts w:cs="Arial"/>
                <w:b/>
                <w:sz w:val="18"/>
                <w:szCs w:val="18"/>
              </w:rPr>
            </w:pPr>
          </w:p>
        </w:tc>
        <w:tc>
          <w:tcPr>
            <w:tcW w:w="535" w:type="pct"/>
            <w:shd w:val="clear" w:color="auto" w:fill="E7E6E6"/>
          </w:tcPr>
          <w:p w14:paraId="22A3E44D" w14:textId="12D6D79A" w:rsidR="00586BED" w:rsidRPr="002E1A05" w:rsidRDefault="002E1A05" w:rsidP="00354CD1">
            <w:pPr>
              <w:rPr>
                <w:rFonts w:cs="Arial"/>
                <w:b/>
                <w:sz w:val="18"/>
                <w:szCs w:val="18"/>
              </w:rPr>
            </w:pPr>
            <w:r w:rsidRPr="002E1A05">
              <w:rPr>
                <w:rFonts w:cs="Arial"/>
                <w:b/>
                <w:sz w:val="18"/>
                <w:szCs w:val="18"/>
              </w:rPr>
              <w:t>T</w:t>
            </w:r>
            <w:r w:rsidR="00354CD1">
              <w:rPr>
                <w:rFonts w:cs="Arial"/>
                <w:b/>
                <w:sz w:val="18"/>
                <w:szCs w:val="18"/>
              </w:rPr>
              <w:t>RAC</w:t>
            </w:r>
            <w:r w:rsidRPr="002E1A05">
              <w:rPr>
                <w:rFonts w:cs="Arial"/>
                <w:b/>
                <w:sz w:val="18"/>
                <w:szCs w:val="18"/>
              </w:rPr>
              <w:t>-</w:t>
            </w:r>
            <w:r>
              <w:rPr>
                <w:rFonts w:cs="Arial"/>
                <w:b/>
                <w:sz w:val="18"/>
                <w:szCs w:val="18"/>
              </w:rPr>
              <w:t xml:space="preserve"> </w:t>
            </w:r>
            <w:r w:rsidR="00F51301">
              <w:rPr>
                <w:rFonts w:cs="Arial"/>
                <w:b/>
                <w:sz w:val="18"/>
                <w:szCs w:val="18"/>
              </w:rPr>
              <w:t>215,000</w:t>
            </w:r>
          </w:p>
        </w:tc>
        <w:tc>
          <w:tcPr>
            <w:tcW w:w="546" w:type="pct"/>
            <w:shd w:val="clear" w:color="auto" w:fill="auto"/>
          </w:tcPr>
          <w:p w14:paraId="047A2EF9" w14:textId="77777777" w:rsidR="00586BED" w:rsidRPr="00A021E6" w:rsidRDefault="00586BED" w:rsidP="00F51301">
            <w:pPr>
              <w:spacing w:after="160" w:line="259" w:lineRule="auto"/>
              <w:jc w:val="left"/>
              <w:rPr>
                <w:rFonts w:cs="Arial"/>
                <w:b/>
                <w:bCs/>
                <w:sz w:val="18"/>
                <w:szCs w:val="18"/>
              </w:rPr>
            </w:pPr>
          </w:p>
        </w:tc>
      </w:tr>
      <w:tr w:rsidR="00586BED" w:rsidRPr="00A021E6" w14:paraId="0A5B5AF5" w14:textId="77777777" w:rsidTr="008A512E">
        <w:trPr>
          <w:cantSplit/>
          <w:trHeight w:val="200"/>
        </w:trPr>
        <w:tc>
          <w:tcPr>
            <w:tcW w:w="602" w:type="pct"/>
            <w:vMerge/>
          </w:tcPr>
          <w:p w14:paraId="74BA2016" w14:textId="77777777" w:rsidR="00586BED" w:rsidRPr="00A021E6" w:rsidRDefault="00586BED" w:rsidP="00F51301">
            <w:pPr>
              <w:jc w:val="left"/>
              <w:rPr>
                <w:rFonts w:cs="Arial"/>
                <w:b/>
                <w:sz w:val="18"/>
                <w:szCs w:val="18"/>
              </w:rPr>
            </w:pPr>
          </w:p>
        </w:tc>
        <w:tc>
          <w:tcPr>
            <w:tcW w:w="770" w:type="pct"/>
            <w:vMerge/>
            <w:shd w:val="clear" w:color="auto" w:fill="E7E6E6"/>
            <w:vAlign w:val="center"/>
          </w:tcPr>
          <w:p w14:paraId="236DDABD" w14:textId="77777777" w:rsidR="00586BED" w:rsidRPr="00A021E6" w:rsidRDefault="00586BED" w:rsidP="00F51301">
            <w:pPr>
              <w:rPr>
                <w:rFonts w:cs="Arial"/>
                <w:b/>
                <w:bCs/>
                <w:sz w:val="18"/>
                <w:szCs w:val="18"/>
              </w:rPr>
            </w:pPr>
          </w:p>
        </w:tc>
        <w:tc>
          <w:tcPr>
            <w:tcW w:w="1633" w:type="pct"/>
            <w:gridSpan w:val="4"/>
            <w:vMerge/>
            <w:shd w:val="clear" w:color="auto" w:fill="E7E6E6"/>
            <w:vAlign w:val="center"/>
          </w:tcPr>
          <w:p w14:paraId="486D4A1E" w14:textId="77777777" w:rsidR="00586BED" w:rsidRPr="00A021E6" w:rsidRDefault="00586BED" w:rsidP="00F51301">
            <w:pPr>
              <w:rPr>
                <w:rFonts w:cs="Arial"/>
                <w:b/>
                <w:sz w:val="18"/>
                <w:szCs w:val="18"/>
              </w:rPr>
            </w:pPr>
          </w:p>
        </w:tc>
        <w:tc>
          <w:tcPr>
            <w:tcW w:w="516" w:type="pct"/>
            <w:vMerge/>
            <w:shd w:val="clear" w:color="auto" w:fill="E7E6E6"/>
          </w:tcPr>
          <w:p w14:paraId="23C1495A" w14:textId="77777777" w:rsidR="00586BED" w:rsidRPr="00A021E6" w:rsidRDefault="00586BED" w:rsidP="00F51301">
            <w:pPr>
              <w:rPr>
                <w:rFonts w:cs="Arial"/>
                <w:b/>
                <w:sz w:val="18"/>
                <w:szCs w:val="18"/>
              </w:rPr>
            </w:pPr>
          </w:p>
        </w:tc>
        <w:tc>
          <w:tcPr>
            <w:tcW w:w="398" w:type="pct"/>
            <w:vMerge/>
            <w:shd w:val="clear" w:color="auto" w:fill="E7E6E6"/>
            <w:vAlign w:val="center"/>
          </w:tcPr>
          <w:p w14:paraId="4927BD1D" w14:textId="77777777" w:rsidR="00586BED" w:rsidRPr="00586BED" w:rsidRDefault="00586BED" w:rsidP="00F51301">
            <w:pPr>
              <w:spacing w:after="0"/>
              <w:rPr>
                <w:rFonts w:ascii="Calibri" w:hAnsi="Calibri"/>
                <w:b/>
                <w:color w:val="000000"/>
                <w:szCs w:val="22"/>
              </w:rPr>
            </w:pPr>
          </w:p>
        </w:tc>
        <w:tc>
          <w:tcPr>
            <w:tcW w:w="535" w:type="pct"/>
            <w:shd w:val="clear" w:color="auto" w:fill="E7E6E6"/>
          </w:tcPr>
          <w:p w14:paraId="148EDCF3" w14:textId="77777777" w:rsidR="00586BED" w:rsidRPr="002E1A05" w:rsidRDefault="002E1A05" w:rsidP="00F51301">
            <w:pPr>
              <w:rPr>
                <w:rFonts w:cs="Arial"/>
                <w:b/>
                <w:sz w:val="18"/>
                <w:szCs w:val="18"/>
              </w:rPr>
            </w:pPr>
            <w:r w:rsidRPr="002E1A05">
              <w:rPr>
                <w:rFonts w:cs="Arial"/>
                <w:b/>
                <w:sz w:val="18"/>
                <w:szCs w:val="18"/>
              </w:rPr>
              <w:t>TBC- 35,000</w:t>
            </w:r>
          </w:p>
        </w:tc>
        <w:tc>
          <w:tcPr>
            <w:tcW w:w="546" w:type="pct"/>
            <w:shd w:val="clear" w:color="auto" w:fill="auto"/>
          </w:tcPr>
          <w:p w14:paraId="47BF20D5" w14:textId="77777777" w:rsidR="00586BED" w:rsidRPr="00A021E6" w:rsidRDefault="00586BED" w:rsidP="00F51301">
            <w:pPr>
              <w:spacing w:after="160" w:line="259" w:lineRule="auto"/>
              <w:jc w:val="left"/>
              <w:rPr>
                <w:rFonts w:cs="Arial"/>
                <w:b/>
                <w:bCs/>
                <w:sz w:val="18"/>
                <w:szCs w:val="18"/>
              </w:rPr>
            </w:pPr>
          </w:p>
        </w:tc>
      </w:tr>
      <w:tr w:rsidR="00586BED" w:rsidRPr="00A021E6" w14:paraId="7DADB256" w14:textId="77777777" w:rsidTr="008A512E">
        <w:trPr>
          <w:cantSplit/>
          <w:trHeight w:val="219"/>
        </w:trPr>
        <w:tc>
          <w:tcPr>
            <w:tcW w:w="602" w:type="pct"/>
            <w:vMerge/>
          </w:tcPr>
          <w:p w14:paraId="6DBD18BB" w14:textId="77777777" w:rsidR="00586BED" w:rsidRPr="00A021E6" w:rsidRDefault="00586BED" w:rsidP="00F51301">
            <w:pPr>
              <w:jc w:val="left"/>
              <w:rPr>
                <w:rFonts w:cs="Arial"/>
                <w:b/>
                <w:sz w:val="18"/>
                <w:szCs w:val="18"/>
              </w:rPr>
            </w:pPr>
          </w:p>
        </w:tc>
        <w:tc>
          <w:tcPr>
            <w:tcW w:w="770" w:type="pct"/>
            <w:vMerge/>
            <w:shd w:val="clear" w:color="auto" w:fill="E7E6E6"/>
            <w:vAlign w:val="center"/>
          </w:tcPr>
          <w:p w14:paraId="0A6AB2D3" w14:textId="77777777" w:rsidR="00586BED" w:rsidRPr="00A021E6" w:rsidRDefault="00586BED" w:rsidP="00F51301">
            <w:pPr>
              <w:rPr>
                <w:rFonts w:cs="Arial"/>
                <w:b/>
                <w:bCs/>
                <w:sz w:val="18"/>
                <w:szCs w:val="18"/>
              </w:rPr>
            </w:pPr>
          </w:p>
        </w:tc>
        <w:tc>
          <w:tcPr>
            <w:tcW w:w="1633" w:type="pct"/>
            <w:gridSpan w:val="4"/>
            <w:vMerge/>
            <w:shd w:val="clear" w:color="auto" w:fill="E7E6E6"/>
            <w:vAlign w:val="center"/>
          </w:tcPr>
          <w:p w14:paraId="3A5B09EA" w14:textId="77777777" w:rsidR="00586BED" w:rsidRPr="00A021E6" w:rsidRDefault="00586BED" w:rsidP="00F51301">
            <w:pPr>
              <w:rPr>
                <w:rFonts w:cs="Arial"/>
                <w:b/>
                <w:sz w:val="18"/>
                <w:szCs w:val="18"/>
              </w:rPr>
            </w:pPr>
          </w:p>
        </w:tc>
        <w:tc>
          <w:tcPr>
            <w:tcW w:w="516" w:type="pct"/>
            <w:vMerge/>
            <w:shd w:val="clear" w:color="auto" w:fill="E7E6E6"/>
          </w:tcPr>
          <w:p w14:paraId="519837DD" w14:textId="77777777" w:rsidR="00586BED" w:rsidRPr="00A021E6" w:rsidRDefault="00586BED" w:rsidP="00F51301">
            <w:pPr>
              <w:rPr>
                <w:rFonts w:cs="Arial"/>
                <w:b/>
                <w:sz w:val="18"/>
                <w:szCs w:val="18"/>
              </w:rPr>
            </w:pPr>
          </w:p>
        </w:tc>
        <w:tc>
          <w:tcPr>
            <w:tcW w:w="398" w:type="pct"/>
            <w:vMerge/>
            <w:shd w:val="clear" w:color="auto" w:fill="E7E6E6"/>
            <w:vAlign w:val="center"/>
          </w:tcPr>
          <w:p w14:paraId="57A3FBAA" w14:textId="77777777" w:rsidR="00586BED" w:rsidRPr="00586BED" w:rsidRDefault="00586BED" w:rsidP="00F51301">
            <w:pPr>
              <w:spacing w:after="0"/>
              <w:rPr>
                <w:rFonts w:ascii="Calibri" w:hAnsi="Calibri"/>
                <w:b/>
                <w:color w:val="000000"/>
                <w:szCs w:val="22"/>
              </w:rPr>
            </w:pPr>
          </w:p>
        </w:tc>
        <w:tc>
          <w:tcPr>
            <w:tcW w:w="535" w:type="pct"/>
            <w:shd w:val="clear" w:color="auto" w:fill="E7E6E6"/>
          </w:tcPr>
          <w:p w14:paraId="48FA958E" w14:textId="77777777" w:rsidR="00586BED" w:rsidRPr="002E1A05" w:rsidRDefault="002E1A05" w:rsidP="00F51301">
            <w:pPr>
              <w:rPr>
                <w:rFonts w:cs="Arial"/>
                <w:b/>
                <w:sz w:val="18"/>
                <w:szCs w:val="18"/>
              </w:rPr>
            </w:pPr>
            <w:r w:rsidRPr="002E1A05">
              <w:rPr>
                <w:rFonts w:cs="Arial"/>
                <w:b/>
                <w:sz w:val="18"/>
                <w:szCs w:val="18"/>
              </w:rPr>
              <w:t>TBM- 90,000</w:t>
            </w:r>
          </w:p>
        </w:tc>
        <w:tc>
          <w:tcPr>
            <w:tcW w:w="546" w:type="pct"/>
            <w:shd w:val="clear" w:color="auto" w:fill="auto"/>
          </w:tcPr>
          <w:p w14:paraId="50483889" w14:textId="77777777" w:rsidR="00586BED" w:rsidRPr="00A021E6" w:rsidRDefault="00586BED" w:rsidP="00F51301">
            <w:pPr>
              <w:spacing w:after="160" w:line="259" w:lineRule="auto"/>
              <w:jc w:val="left"/>
              <w:rPr>
                <w:rFonts w:cs="Arial"/>
                <w:b/>
                <w:bCs/>
                <w:sz w:val="18"/>
                <w:szCs w:val="18"/>
              </w:rPr>
            </w:pPr>
          </w:p>
        </w:tc>
      </w:tr>
      <w:tr w:rsidR="00530129" w:rsidRPr="00A021E6" w14:paraId="3805CD4D" w14:textId="77777777" w:rsidTr="008A512E">
        <w:trPr>
          <w:cantSplit/>
          <w:trHeight w:val="330"/>
        </w:trPr>
        <w:tc>
          <w:tcPr>
            <w:tcW w:w="602" w:type="pct"/>
            <w:vMerge w:val="restart"/>
          </w:tcPr>
          <w:p w14:paraId="0B9F93E4" w14:textId="1799B621" w:rsidR="00530129" w:rsidRPr="00A021E6" w:rsidRDefault="00530129" w:rsidP="00F51301">
            <w:pPr>
              <w:jc w:val="left"/>
              <w:rPr>
                <w:rFonts w:cs="Arial"/>
                <w:b/>
                <w:sz w:val="18"/>
                <w:szCs w:val="18"/>
              </w:rPr>
            </w:pPr>
            <w:r w:rsidRPr="00A021E6">
              <w:rPr>
                <w:rFonts w:cs="Arial"/>
                <w:b/>
                <w:sz w:val="18"/>
                <w:szCs w:val="18"/>
              </w:rPr>
              <w:t xml:space="preserve">Output 4: </w:t>
            </w:r>
            <w:r w:rsidRPr="00A021E6">
              <w:rPr>
                <w:rFonts w:cs="Arial"/>
                <w:bCs/>
                <w:iCs/>
                <w:sz w:val="18"/>
                <w:szCs w:val="18"/>
              </w:rPr>
              <w:t xml:space="preserve">Disaster </w:t>
            </w:r>
            <w:r w:rsidR="004F2240" w:rsidRPr="00A021E6">
              <w:rPr>
                <w:rFonts w:cs="Arial"/>
                <w:bCs/>
                <w:iCs/>
                <w:sz w:val="18"/>
                <w:szCs w:val="18"/>
              </w:rPr>
              <w:t>preparedness, recovery</w:t>
            </w:r>
            <w:r w:rsidRPr="00A021E6">
              <w:rPr>
                <w:rFonts w:cs="Arial"/>
                <w:bCs/>
                <w:iCs/>
                <w:sz w:val="18"/>
                <w:szCs w:val="18"/>
              </w:rPr>
              <w:t xml:space="preserve"> and resilience processes strengthened: EWS and resilient recovery</w:t>
            </w:r>
          </w:p>
        </w:tc>
        <w:tc>
          <w:tcPr>
            <w:tcW w:w="770" w:type="pct"/>
            <w:vMerge w:val="restart"/>
            <w:shd w:val="clear" w:color="auto" w:fill="auto"/>
            <w:vAlign w:val="center"/>
          </w:tcPr>
          <w:p w14:paraId="03F9550B" w14:textId="77777777" w:rsidR="00530129" w:rsidRPr="00A021E6" w:rsidRDefault="00530129" w:rsidP="00F51301">
            <w:pPr>
              <w:jc w:val="left"/>
              <w:rPr>
                <w:rFonts w:cs="Arial"/>
                <w:b/>
                <w:sz w:val="18"/>
                <w:szCs w:val="18"/>
              </w:rPr>
            </w:pPr>
            <w:r w:rsidRPr="00A021E6">
              <w:rPr>
                <w:rFonts w:cs="Arial"/>
                <w:b/>
                <w:bCs/>
                <w:sz w:val="18"/>
                <w:szCs w:val="18"/>
              </w:rPr>
              <w:t>Activity 4.1</w:t>
            </w:r>
            <w:r w:rsidRPr="00A021E6">
              <w:rPr>
                <w:rFonts w:cs="Arial"/>
                <w:bCs/>
                <w:sz w:val="18"/>
                <w:szCs w:val="18"/>
              </w:rPr>
              <w:t>: Strengthening Emergency preparedness: Contingency planning and simulation                   exercise</w:t>
            </w:r>
          </w:p>
        </w:tc>
        <w:tc>
          <w:tcPr>
            <w:tcW w:w="1633" w:type="pct"/>
            <w:gridSpan w:val="4"/>
            <w:tcBorders>
              <w:top w:val="single" w:sz="4" w:space="0" w:color="000000"/>
              <w:left w:val="single" w:sz="4" w:space="0" w:color="000000"/>
              <w:bottom w:val="single" w:sz="4" w:space="0" w:color="000000"/>
              <w:right w:val="single" w:sz="4" w:space="0" w:color="000000"/>
            </w:tcBorders>
            <w:shd w:val="clear" w:color="auto" w:fill="auto"/>
          </w:tcPr>
          <w:p w14:paraId="0F4037DA" w14:textId="3EF18911" w:rsidR="00530129" w:rsidRPr="00A021E6" w:rsidRDefault="00236C51" w:rsidP="00F51301">
            <w:pPr>
              <w:rPr>
                <w:rFonts w:cs="Arial"/>
                <w:bCs/>
                <w:sz w:val="18"/>
                <w:szCs w:val="18"/>
                <w:lang w:val="en-US"/>
              </w:rPr>
            </w:pPr>
            <w:r>
              <w:rPr>
                <w:rFonts w:cs="Arial"/>
                <w:bCs/>
                <w:sz w:val="18"/>
                <w:szCs w:val="18"/>
                <w:lang w:val="en-US"/>
              </w:rPr>
              <w:t xml:space="preserve">4.1.1. </w:t>
            </w:r>
            <w:r w:rsidR="00530129" w:rsidRPr="00A021E6">
              <w:rPr>
                <w:rFonts w:cs="Arial"/>
                <w:bCs/>
                <w:sz w:val="18"/>
                <w:szCs w:val="18"/>
                <w:lang w:val="en-US"/>
              </w:rPr>
              <w:t>Through training, strengthen COEs and CTPGC to ensure preparedness for DRR and in response to emergencies.</w:t>
            </w:r>
          </w:p>
        </w:tc>
        <w:tc>
          <w:tcPr>
            <w:tcW w:w="516" w:type="pct"/>
            <w:vAlign w:val="center"/>
          </w:tcPr>
          <w:p w14:paraId="2DAB6A28" w14:textId="1170611A" w:rsidR="00530129" w:rsidRPr="00A021E6" w:rsidRDefault="00530129" w:rsidP="004F2240">
            <w:pPr>
              <w:jc w:val="center"/>
              <w:rPr>
                <w:rFonts w:cs="Arial"/>
                <w:sz w:val="18"/>
                <w:szCs w:val="18"/>
              </w:rPr>
            </w:pPr>
            <w:r w:rsidRPr="00A021E6">
              <w:rPr>
                <w:rFonts w:cs="Arial"/>
                <w:sz w:val="18"/>
                <w:szCs w:val="18"/>
              </w:rPr>
              <w:t>C</w:t>
            </w:r>
            <w:r w:rsidR="004F2240">
              <w:rPr>
                <w:rFonts w:cs="Arial"/>
                <w:sz w:val="18"/>
                <w:szCs w:val="18"/>
              </w:rPr>
              <w:t>ENOE</w:t>
            </w:r>
          </w:p>
        </w:tc>
        <w:tc>
          <w:tcPr>
            <w:tcW w:w="398" w:type="pct"/>
            <w:shd w:val="clear" w:color="auto" w:fill="auto"/>
            <w:vAlign w:val="center"/>
          </w:tcPr>
          <w:p w14:paraId="241450B5" w14:textId="77777777" w:rsidR="00530129" w:rsidRPr="00A021E6" w:rsidRDefault="00530129" w:rsidP="00F51301">
            <w:pPr>
              <w:jc w:val="left"/>
              <w:rPr>
                <w:rFonts w:cs="Arial"/>
                <w:sz w:val="18"/>
                <w:szCs w:val="18"/>
              </w:rPr>
            </w:pPr>
            <w:r w:rsidRPr="00A021E6">
              <w:rPr>
                <w:rFonts w:cs="Arial"/>
                <w:sz w:val="18"/>
                <w:szCs w:val="18"/>
              </w:rPr>
              <w:t>40,000</w:t>
            </w:r>
          </w:p>
        </w:tc>
        <w:tc>
          <w:tcPr>
            <w:tcW w:w="535" w:type="pct"/>
            <w:shd w:val="clear" w:color="auto" w:fill="auto"/>
            <w:vAlign w:val="center"/>
          </w:tcPr>
          <w:p w14:paraId="3A68F0DE" w14:textId="77777777" w:rsidR="00530129" w:rsidRPr="00A021E6" w:rsidRDefault="00530129" w:rsidP="00F51301">
            <w:pPr>
              <w:jc w:val="center"/>
              <w:rPr>
                <w:rFonts w:cs="Arial"/>
                <w:sz w:val="18"/>
                <w:szCs w:val="18"/>
              </w:rPr>
            </w:pPr>
            <w:r>
              <w:rPr>
                <w:rFonts w:cs="Arial"/>
                <w:sz w:val="18"/>
                <w:szCs w:val="18"/>
              </w:rPr>
              <w:t>40,000</w:t>
            </w:r>
          </w:p>
        </w:tc>
        <w:tc>
          <w:tcPr>
            <w:tcW w:w="546" w:type="pct"/>
            <w:shd w:val="clear" w:color="auto" w:fill="auto"/>
            <w:vAlign w:val="center"/>
          </w:tcPr>
          <w:p w14:paraId="66ED4891" w14:textId="77777777" w:rsidR="00530129" w:rsidRPr="00A021E6" w:rsidRDefault="00530129" w:rsidP="00F51301">
            <w:pPr>
              <w:jc w:val="left"/>
              <w:rPr>
                <w:rFonts w:cs="Arial"/>
                <w:sz w:val="18"/>
                <w:szCs w:val="18"/>
              </w:rPr>
            </w:pPr>
            <w:r>
              <w:rPr>
                <w:rFonts w:cs="Arial"/>
                <w:sz w:val="18"/>
                <w:szCs w:val="18"/>
              </w:rPr>
              <w:t>TBM</w:t>
            </w:r>
          </w:p>
        </w:tc>
      </w:tr>
      <w:tr w:rsidR="00530129" w:rsidRPr="00A021E6" w14:paraId="57E5A606" w14:textId="77777777" w:rsidTr="008A512E">
        <w:trPr>
          <w:cantSplit/>
          <w:trHeight w:val="450"/>
        </w:trPr>
        <w:tc>
          <w:tcPr>
            <w:tcW w:w="602" w:type="pct"/>
            <w:vMerge/>
          </w:tcPr>
          <w:p w14:paraId="51A1C8A8" w14:textId="77777777" w:rsidR="00530129" w:rsidRPr="00A021E6" w:rsidRDefault="00530129" w:rsidP="00F51301">
            <w:pPr>
              <w:jc w:val="left"/>
              <w:rPr>
                <w:rFonts w:cs="Arial"/>
                <w:b/>
                <w:sz w:val="18"/>
                <w:szCs w:val="18"/>
              </w:rPr>
            </w:pPr>
          </w:p>
        </w:tc>
        <w:tc>
          <w:tcPr>
            <w:tcW w:w="770" w:type="pct"/>
            <w:vMerge/>
            <w:shd w:val="clear" w:color="auto" w:fill="auto"/>
            <w:vAlign w:val="center"/>
          </w:tcPr>
          <w:p w14:paraId="469BAC06" w14:textId="77777777" w:rsidR="00530129" w:rsidRPr="00A021E6" w:rsidRDefault="00530129" w:rsidP="00F51301">
            <w:pPr>
              <w:jc w:val="left"/>
              <w:rPr>
                <w:rFonts w:cs="Arial"/>
                <w:b/>
                <w:bCs/>
                <w:sz w:val="18"/>
                <w:szCs w:val="18"/>
              </w:rPr>
            </w:pPr>
          </w:p>
        </w:tc>
        <w:tc>
          <w:tcPr>
            <w:tcW w:w="1633" w:type="pct"/>
            <w:gridSpan w:val="4"/>
            <w:tcBorders>
              <w:top w:val="single" w:sz="4" w:space="0" w:color="000000"/>
              <w:left w:val="single" w:sz="4" w:space="0" w:color="000000"/>
              <w:bottom w:val="single" w:sz="4" w:space="0" w:color="auto"/>
              <w:right w:val="single" w:sz="4" w:space="0" w:color="000000"/>
            </w:tcBorders>
            <w:shd w:val="clear" w:color="auto" w:fill="auto"/>
          </w:tcPr>
          <w:p w14:paraId="5D233799" w14:textId="53242D7D" w:rsidR="00530129" w:rsidRPr="00CB6F9E" w:rsidRDefault="00236C51" w:rsidP="00F51301">
            <w:pPr>
              <w:rPr>
                <w:rFonts w:cs="Arial"/>
                <w:bCs/>
                <w:sz w:val="18"/>
                <w:szCs w:val="18"/>
                <w:lang w:val="en-US"/>
              </w:rPr>
            </w:pPr>
            <w:r>
              <w:rPr>
                <w:rFonts w:cs="Arial"/>
                <w:bCs/>
                <w:sz w:val="18"/>
                <w:szCs w:val="18"/>
                <w:lang w:val="en-US"/>
              </w:rPr>
              <w:t xml:space="preserve">4.1.2 </w:t>
            </w:r>
            <w:r w:rsidR="00530129" w:rsidRPr="00A021E6">
              <w:rPr>
                <w:rFonts w:cs="Arial"/>
                <w:bCs/>
                <w:sz w:val="18"/>
                <w:szCs w:val="18"/>
                <w:lang w:val="en-US"/>
              </w:rPr>
              <w:t>Conduct office simulation to nature understanding of mechanisms for information sharing during emergencies</w:t>
            </w:r>
          </w:p>
        </w:tc>
        <w:tc>
          <w:tcPr>
            <w:tcW w:w="516" w:type="pct"/>
            <w:vAlign w:val="center"/>
          </w:tcPr>
          <w:p w14:paraId="2B18C51F" w14:textId="607F758E" w:rsidR="00530129" w:rsidRPr="00A021E6" w:rsidRDefault="00530129" w:rsidP="004F2240">
            <w:pPr>
              <w:jc w:val="center"/>
              <w:rPr>
                <w:rFonts w:cs="Arial"/>
                <w:sz w:val="18"/>
                <w:szCs w:val="18"/>
              </w:rPr>
            </w:pPr>
            <w:r w:rsidRPr="00A021E6">
              <w:rPr>
                <w:rFonts w:cs="Arial"/>
                <w:sz w:val="18"/>
                <w:szCs w:val="18"/>
              </w:rPr>
              <w:t>C</w:t>
            </w:r>
            <w:r w:rsidR="004F2240">
              <w:rPr>
                <w:rFonts w:cs="Arial"/>
                <w:sz w:val="18"/>
                <w:szCs w:val="18"/>
              </w:rPr>
              <w:t>ENOE</w:t>
            </w:r>
          </w:p>
        </w:tc>
        <w:tc>
          <w:tcPr>
            <w:tcW w:w="398" w:type="pct"/>
            <w:shd w:val="clear" w:color="auto" w:fill="auto"/>
            <w:vAlign w:val="center"/>
          </w:tcPr>
          <w:p w14:paraId="704EF63F" w14:textId="77777777" w:rsidR="00530129" w:rsidRPr="00A021E6" w:rsidRDefault="00530129" w:rsidP="00F51301">
            <w:pPr>
              <w:jc w:val="left"/>
              <w:rPr>
                <w:rFonts w:cs="Arial"/>
                <w:sz w:val="18"/>
                <w:szCs w:val="18"/>
              </w:rPr>
            </w:pPr>
            <w:r w:rsidRPr="00A021E6">
              <w:rPr>
                <w:rFonts w:cs="Arial"/>
                <w:sz w:val="18"/>
                <w:szCs w:val="18"/>
              </w:rPr>
              <w:t>20,000</w:t>
            </w:r>
          </w:p>
        </w:tc>
        <w:tc>
          <w:tcPr>
            <w:tcW w:w="535" w:type="pct"/>
            <w:shd w:val="clear" w:color="auto" w:fill="auto"/>
            <w:vAlign w:val="center"/>
          </w:tcPr>
          <w:p w14:paraId="2049D3BD" w14:textId="77777777" w:rsidR="00530129" w:rsidRPr="00A021E6" w:rsidRDefault="00530129" w:rsidP="00F51301">
            <w:pPr>
              <w:jc w:val="center"/>
              <w:rPr>
                <w:rFonts w:cs="Arial"/>
                <w:sz w:val="18"/>
                <w:szCs w:val="18"/>
              </w:rPr>
            </w:pPr>
            <w:r>
              <w:rPr>
                <w:rFonts w:cs="Arial"/>
                <w:sz w:val="18"/>
                <w:szCs w:val="18"/>
              </w:rPr>
              <w:t>20,000</w:t>
            </w:r>
          </w:p>
        </w:tc>
        <w:tc>
          <w:tcPr>
            <w:tcW w:w="546" w:type="pct"/>
            <w:shd w:val="clear" w:color="auto" w:fill="auto"/>
            <w:vAlign w:val="center"/>
          </w:tcPr>
          <w:p w14:paraId="4B4CAF15" w14:textId="41FBB61C" w:rsidR="00530129" w:rsidRPr="00A021E6" w:rsidRDefault="00530129" w:rsidP="004F2240">
            <w:pPr>
              <w:jc w:val="left"/>
              <w:rPr>
                <w:rFonts w:cs="Arial"/>
                <w:sz w:val="18"/>
                <w:szCs w:val="18"/>
              </w:rPr>
            </w:pPr>
            <w:r w:rsidRPr="00A021E6">
              <w:rPr>
                <w:rFonts w:cs="Arial"/>
                <w:sz w:val="18"/>
                <w:szCs w:val="18"/>
              </w:rPr>
              <w:t>T</w:t>
            </w:r>
            <w:r w:rsidR="004F2240">
              <w:rPr>
                <w:rFonts w:cs="Arial"/>
                <w:sz w:val="18"/>
                <w:szCs w:val="18"/>
              </w:rPr>
              <w:t>RAC</w:t>
            </w:r>
          </w:p>
        </w:tc>
      </w:tr>
      <w:tr w:rsidR="00530129" w:rsidRPr="00A021E6" w14:paraId="336F6B34" w14:textId="77777777" w:rsidTr="008A512E">
        <w:trPr>
          <w:cantSplit/>
          <w:trHeight w:val="182"/>
        </w:trPr>
        <w:tc>
          <w:tcPr>
            <w:tcW w:w="602" w:type="pct"/>
            <w:vMerge/>
          </w:tcPr>
          <w:p w14:paraId="201F1584" w14:textId="77777777" w:rsidR="00530129" w:rsidRPr="00A021E6" w:rsidRDefault="00530129" w:rsidP="00F51301">
            <w:pPr>
              <w:jc w:val="left"/>
              <w:rPr>
                <w:rFonts w:cs="Arial"/>
                <w:b/>
                <w:sz w:val="18"/>
                <w:szCs w:val="18"/>
              </w:rPr>
            </w:pPr>
          </w:p>
        </w:tc>
        <w:tc>
          <w:tcPr>
            <w:tcW w:w="770" w:type="pct"/>
            <w:vMerge/>
            <w:shd w:val="clear" w:color="auto" w:fill="auto"/>
            <w:vAlign w:val="center"/>
          </w:tcPr>
          <w:p w14:paraId="63891A8E" w14:textId="77777777" w:rsidR="00530129" w:rsidRPr="00A021E6" w:rsidRDefault="00530129" w:rsidP="00F51301">
            <w:pPr>
              <w:jc w:val="left"/>
              <w:rPr>
                <w:rFonts w:cs="Arial"/>
                <w:b/>
                <w:bCs/>
                <w:sz w:val="18"/>
                <w:szCs w:val="18"/>
              </w:rPr>
            </w:pPr>
          </w:p>
        </w:tc>
        <w:tc>
          <w:tcPr>
            <w:tcW w:w="1633" w:type="pct"/>
            <w:gridSpan w:val="4"/>
            <w:vMerge w:val="restart"/>
            <w:tcBorders>
              <w:top w:val="single" w:sz="4" w:space="0" w:color="auto"/>
              <w:left w:val="single" w:sz="4" w:space="0" w:color="000000"/>
              <w:right w:val="single" w:sz="4" w:space="0" w:color="000000"/>
            </w:tcBorders>
            <w:shd w:val="clear" w:color="auto" w:fill="auto"/>
          </w:tcPr>
          <w:p w14:paraId="1DCC9CDE" w14:textId="2DF1E5DC" w:rsidR="00530129" w:rsidRPr="00A021E6" w:rsidRDefault="00236C51" w:rsidP="00F51301">
            <w:pPr>
              <w:rPr>
                <w:rFonts w:cs="Arial"/>
                <w:bCs/>
                <w:sz w:val="18"/>
                <w:szCs w:val="18"/>
                <w:lang w:val="en-US"/>
              </w:rPr>
            </w:pPr>
            <w:r>
              <w:rPr>
                <w:rFonts w:cs="Arial"/>
                <w:bCs/>
                <w:sz w:val="18"/>
                <w:szCs w:val="18"/>
                <w:lang w:val="en"/>
              </w:rPr>
              <w:t xml:space="preserve">4.1.3. </w:t>
            </w:r>
            <w:r w:rsidR="00530129" w:rsidRPr="00A021E6">
              <w:rPr>
                <w:rFonts w:cs="Arial"/>
                <w:bCs/>
                <w:sz w:val="18"/>
                <w:szCs w:val="18"/>
                <w:lang w:val="en"/>
              </w:rPr>
              <w:t>Mapping of industrial threats and preparation of Contingency Plans for complex disasters</w:t>
            </w:r>
          </w:p>
        </w:tc>
        <w:tc>
          <w:tcPr>
            <w:tcW w:w="516" w:type="pct"/>
            <w:vMerge w:val="restart"/>
            <w:vAlign w:val="center"/>
          </w:tcPr>
          <w:p w14:paraId="4DAABDF9" w14:textId="0604A2D4" w:rsidR="00530129" w:rsidRPr="00A021E6" w:rsidRDefault="00530129" w:rsidP="004F2240">
            <w:pPr>
              <w:jc w:val="center"/>
              <w:rPr>
                <w:rFonts w:cs="Arial"/>
                <w:sz w:val="18"/>
                <w:szCs w:val="18"/>
              </w:rPr>
            </w:pPr>
            <w:r w:rsidRPr="00A021E6">
              <w:rPr>
                <w:rFonts w:cs="Arial"/>
                <w:sz w:val="18"/>
                <w:szCs w:val="18"/>
              </w:rPr>
              <w:t>C</w:t>
            </w:r>
            <w:r w:rsidR="004F2240">
              <w:rPr>
                <w:rFonts w:cs="Arial"/>
                <w:sz w:val="18"/>
                <w:szCs w:val="18"/>
              </w:rPr>
              <w:t>ENOE</w:t>
            </w:r>
          </w:p>
        </w:tc>
        <w:tc>
          <w:tcPr>
            <w:tcW w:w="398" w:type="pct"/>
            <w:vMerge w:val="restart"/>
            <w:shd w:val="clear" w:color="auto" w:fill="auto"/>
            <w:vAlign w:val="center"/>
          </w:tcPr>
          <w:p w14:paraId="2A46E4AE" w14:textId="77777777" w:rsidR="00530129" w:rsidRPr="00A021E6" w:rsidRDefault="00530129" w:rsidP="00F51301">
            <w:pPr>
              <w:jc w:val="left"/>
              <w:rPr>
                <w:rFonts w:cs="Arial"/>
                <w:sz w:val="18"/>
                <w:szCs w:val="18"/>
              </w:rPr>
            </w:pPr>
            <w:r>
              <w:rPr>
                <w:rFonts w:cs="Arial"/>
                <w:sz w:val="18"/>
                <w:szCs w:val="18"/>
              </w:rPr>
              <w:t>30</w:t>
            </w:r>
            <w:r w:rsidRPr="00A021E6">
              <w:rPr>
                <w:rFonts w:cs="Arial"/>
                <w:sz w:val="18"/>
                <w:szCs w:val="18"/>
              </w:rPr>
              <w:t>,000</w:t>
            </w:r>
          </w:p>
        </w:tc>
        <w:tc>
          <w:tcPr>
            <w:tcW w:w="535" w:type="pct"/>
            <w:shd w:val="clear" w:color="auto" w:fill="auto"/>
            <w:vAlign w:val="center"/>
          </w:tcPr>
          <w:p w14:paraId="7CBFBE46" w14:textId="77777777" w:rsidR="00530129" w:rsidRPr="00A021E6" w:rsidRDefault="00530129" w:rsidP="00F51301">
            <w:pPr>
              <w:jc w:val="center"/>
              <w:rPr>
                <w:rFonts w:cs="Arial"/>
                <w:sz w:val="18"/>
                <w:szCs w:val="18"/>
              </w:rPr>
            </w:pPr>
            <w:r>
              <w:rPr>
                <w:rFonts w:cs="Arial"/>
                <w:sz w:val="18"/>
                <w:szCs w:val="18"/>
              </w:rPr>
              <w:t>15,000</w:t>
            </w:r>
          </w:p>
        </w:tc>
        <w:tc>
          <w:tcPr>
            <w:tcW w:w="546" w:type="pct"/>
            <w:shd w:val="clear" w:color="auto" w:fill="auto"/>
            <w:vAlign w:val="center"/>
          </w:tcPr>
          <w:p w14:paraId="62F3862E" w14:textId="5EC7B74C" w:rsidR="00530129" w:rsidRPr="00A021E6" w:rsidRDefault="00530129" w:rsidP="004F2240">
            <w:pPr>
              <w:jc w:val="left"/>
              <w:rPr>
                <w:rFonts w:cs="Arial"/>
                <w:sz w:val="18"/>
                <w:szCs w:val="18"/>
              </w:rPr>
            </w:pPr>
            <w:r w:rsidRPr="00A021E6">
              <w:rPr>
                <w:rFonts w:cs="Arial"/>
                <w:sz w:val="18"/>
                <w:szCs w:val="18"/>
              </w:rPr>
              <w:t>T</w:t>
            </w:r>
            <w:r w:rsidR="004F2240">
              <w:rPr>
                <w:rFonts w:cs="Arial"/>
                <w:sz w:val="18"/>
                <w:szCs w:val="18"/>
              </w:rPr>
              <w:t>RAC</w:t>
            </w:r>
          </w:p>
        </w:tc>
      </w:tr>
      <w:tr w:rsidR="00530129" w:rsidRPr="00A021E6" w14:paraId="71738779" w14:textId="77777777" w:rsidTr="008A512E">
        <w:trPr>
          <w:cantSplit/>
          <w:trHeight w:val="283"/>
        </w:trPr>
        <w:tc>
          <w:tcPr>
            <w:tcW w:w="602" w:type="pct"/>
            <w:vMerge/>
          </w:tcPr>
          <w:p w14:paraId="54707139" w14:textId="77777777" w:rsidR="00530129" w:rsidRPr="00A021E6" w:rsidRDefault="00530129" w:rsidP="00F51301">
            <w:pPr>
              <w:jc w:val="left"/>
              <w:rPr>
                <w:rFonts w:cs="Arial"/>
                <w:b/>
                <w:sz w:val="18"/>
                <w:szCs w:val="18"/>
              </w:rPr>
            </w:pPr>
          </w:p>
        </w:tc>
        <w:tc>
          <w:tcPr>
            <w:tcW w:w="770" w:type="pct"/>
            <w:vMerge/>
            <w:shd w:val="clear" w:color="auto" w:fill="auto"/>
            <w:vAlign w:val="center"/>
          </w:tcPr>
          <w:p w14:paraId="78B46E8C" w14:textId="77777777" w:rsidR="00530129" w:rsidRPr="00A021E6" w:rsidRDefault="00530129" w:rsidP="00F51301">
            <w:pPr>
              <w:jc w:val="left"/>
              <w:rPr>
                <w:rFonts w:cs="Arial"/>
                <w:b/>
                <w:bCs/>
                <w:sz w:val="18"/>
                <w:szCs w:val="18"/>
              </w:rPr>
            </w:pPr>
          </w:p>
        </w:tc>
        <w:tc>
          <w:tcPr>
            <w:tcW w:w="1633" w:type="pct"/>
            <w:gridSpan w:val="4"/>
            <w:vMerge/>
            <w:tcBorders>
              <w:left w:val="single" w:sz="4" w:space="0" w:color="000000"/>
              <w:bottom w:val="single" w:sz="4" w:space="0" w:color="000000"/>
              <w:right w:val="single" w:sz="4" w:space="0" w:color="000000"/>
            </w:tcBorders>
            <w:shd w:val="clear" w:color="auto" w:fill="auto"/>
          </w:tcPr>
          <w:p w14:paraId="3D01DEB4" w14:textId="77777777" w:rsidR="00530129" w:rsidRPr="00A021E6" w:rsidRDefault="00530129" w:rsidP="00F51301">
            <w:pPr>
              <w:rPr>
                <w:rFonts w:cs="Arial"/>
                <w:bCs/>
                <w:sz w:val="18"/>
                <w:szCs w:val="18"/>
                <w:lang w:val="en"/>
              </w:rPr>
            </w:pPr>
          </w:p>
        </w:tc>
        <w:tc>
          <w:tcPr>
            <w:tcW w:w="516" w:type="pct"/>
            <w:vMerge/>
            <w:vAlign w:val="center"/>
          </w:tcPr>
          <w:p w14:paraId="0BC98453" w14:textId="77777777" w:rsidR="00530129" w:rsidRPr="00A021E6" w:rsidRDefault="00530129" w:rsidP="00F51301">
            <w:pPr>
              <w:jc w:val="center"/>
              <w:rPr>
                <w:rFonts w:cs="Arial"/>
                <w:sz w:val="18"/>
                <w:szCs w:val="18"/>
              </w:rPr>
            </w:pPr>
          </w:p>
        </w:tc>
        <w:tc>
          <w:tcPr>
            <w:tcW w:w="398" w:type="pct"/>
            <w:vMerge/>
            <w:shd w:val="clear" w:color="auto" w:fill="auto"/>
            <w:vAlign w:val="center"/>
          </w:tcPr>
          <w:p w14:paraId="4CE60AF7" w14:textId="77777777" w:rsidR="00530129" w:rsidRDefault="00530129" w:rsidP="00F51301">
            <w:pPr>
              <w:jc w:val="left"/>
              <w:rPr>
                <w:rFonts w:cs="Arial"/>
                <w:sz w:val="18"/>
                <w:szCs w:val="18"/>
              </w:rPr>
            </w:pPr>
          </w:p>
        </w:tc>
        <w:tc>
          <w:tcPr>
            <w:tcW w:w="535" w:type="pct"/>
            <w:shd w:val="clear" w:color="auto" w:fill="auto"/>
            <w:vAlign w:val="center"/>
          </w:tcPr>
          <w:p w14:paraId="303F8304" w14:textId="77777777" w:rsidR="00530129" w:rsidRPr="00A021E6" w:rsidRDefault="00530129" w:rsidP="00F51301">
            <w:pPr>
              <w:jc w:val="center"/>
              <w:rPr>
                <w:rFonts w:cs="Arial"/>
                <w:sz w:val="18"/>
                <w:szCs w:val="18"/>
              </w:rPr>
            </w:pPr>
            <w:r>
              <w:rPr>
                <w:rFonts w:cs="Arial"/>
                <w:sz w:val="18"/>
                <w:szCs w:val="18"/>
              </w:rPr>
              <w:t>15,000</w:t>
            </w:r>
          </w:p>
        </w:tc>
        <w:tc>
          <w:tcPr>
            <w:tcW w:w="546" w:type="pct"/>
            <w:shd w:val="clear" w:color="auto" w:fill="auto"/>
            <w:vAlign w:val="center"/>
          </w:tcPr>
          <w:p w14:paraId="0F920FC4" w14:textId="77777777" w:rsidR="00530129" w:rsidRPr="00A021E6" w:rsidRDefault="00530129" w:rsidP="00F51301">
            <w:pPr>
              <w:jc w:val="left"/>
              <w:rPr>
                <w:rFonts w:cs="Arial"/>
                <w:sz w:val="18"/>
                <w:szCs w:val="18"/>
              </w:rPr>
            </w:pPr>
            <w:r>
              <w:rPr>
                <w:rFonts w:cs="Arial"/>
                <w:sz w:val="18"/>
                <w:szCs w:val="18"/>
              </w:rPr>
              <w:t>TBC</w:t>
            </w:r>
          </w:p>
        </w:tc>
      </w:tr>
      <w:tr w:rsidR="00530129" w:rsidRPr="00A021E6" w14:paraId="59D8959F" w14:textId="77777777" w:rsidTr="008A512E">
        <w:trPr>
          <w:cantSplit/>
          <w:trHeight w:val="210"/>
        </w:trPr>
        <w:tc>
          <w:tcPr>
            <w:tcW w:w="602" w:type="pct"/>
            <w:vMerge/>
          </w:tcPr>
          <w:p w14:paraId="782132C7" w14:textId="77777777" w:rsidR="00530129" w:rsidRPr="00A021E6" w:rsidRDefault="00530129" w:rsidP="00F51301">
            <w:pPr>
              <w:jc w:val="left"/>
              <w:rPr>
                <w:rFonts w:cs="Arial"/>
                <w:b/>
                <w:sz w:val="18"/>
                <w:szCs w:val="18"/>
              </w:rPr>
            </w:pPr>
          </w:p>
        </w:tc>
        <w:tc>
          <w:tcPr>
            <w:tcW w:w="770" w:type="pct"/>
            <w:vMerge/>
            <w:shd w:val="clear" w:color="auto" w:fill="auto"/>
            <w:vAlign w:val="center"/>
          </w:tcPr>
          <w:p w14:paraId="2CA5E605" w14:textId="77777777" w:rsidR="00530129" w:rsidRPr="00A021E6" w:rsidRDefault="00530129" w:rsidP="00F51301">
            <w:pPr>
              <w:jc w:val="left"/>
              <w:rPr>
                <w:rFonts w:cs="Arial"/>
                <w:b/>
                <w:bCs/>
                <w:sz w:val="18"/>
                <w:szCs w:val="18"/>
              </w:rPr>
            </w:pPr>
          </w:p>
        </w:tc>
        <w:tc>
          <w:tcPr>
            <w:tcW w:w="1633" w:type="pct"/>
            <w:gridSpan w:val="4"/>
          </w:tcPr>
          <w:p w14:paraId="73760CAE" w14:textId="58D66C73" w:rsidR="00530129" w:rsidRPr="00A021E6" w:rsidRDefault="00236C51" w:rsidP="00F51301">
            <w:pPr>
              <w:spacing w:after="0"/>
              <w:jc w:val="left"/>
              <w:rPr>
                <w:rFonts w:cs="Arial"/>
                <w:b/>
                <w:sz w:val="18"/>
                <w:szCs w:val="18"/>
                <w:lang w:val="en-US"/>
              </w:rPr>
            </w:pPr>
            <w:r>
              <w:rPr>
                <w:rFonts w:cs="Arial"/>
                <w:sz w:val="18"/>
                <w:szCs w:val="18"/>
                <w:lang w:val="en-US"/>
              </w:rPr>
              <w:t xml:space="preserve">4.1.4. </w:t>
            </w:r>
            <w:r w:rsidR="00530129" w:rsidRPr="00A021E6">
              <w:rPr>
                <w:rFonts w:cs="Arial"/>
                <w:sz w:val="18"/>
                <w:szCs w:val="18"/>
                <w:lang w:val="en-US"/>
              </w:rPr>
              <w:t xml:space="preserve">Strengthen contingency planning methodology in terms of scenario </w:t>
            </w:r>
            <w:r w:rsidR="004F2240" w:rsidRPr="00A021E6">
              <w:rPr>
                <w:rFonts w:cs="Arial"/>
                <w:sz w:val="18"/>
                <w:szCs w:val="18"/>
                <w:lang w:val="en-US"/>
              </w:rPr>
              <w:t>definition at</w:t>
            </w:r>
            <w:r w:rsidR="00530129" w:rsidRPr="00A021E6">
              <w:rPr>
                <w:rFonts w:cs="Arial"/>
                <w:sz w:val="18"/>
                <w:szCs w:val="18"/>
                <w:lang w:val="en-US"/>
              </w:rPr>
              <w:t xml:space="preserve"> central and local </w:t>
            </w:r>
            <w:r w:rsidR="004F2240" w:rsidRPr="00A021E6">
              <w:rPr>
                <w:rFonts w:cs="Arial"/>
                <w:sz w:val="18"/>
                <w:szCs w:val="18"/>
                <w:lang w:val="en-US"/>
              </w:rPr>
              <w:t>levels through</w:t>
            </w:r>
            <w:r w:rsidR="00530129" w:rsidRPr="00A021E6">
              <w:rPr>
                <w:rFonts w:cs="Arial"/>
                <w:sz w:val="18"/>
                <w:szCs w:val="18"/>
                <w:lang w:val="en-US"/>
              </w:rPr>
              <w:t xml:space="preserve"> training</w:t>
            </w:r>
          </w:p>
        </w:tc>
        <w:tc>
          <w:tcPr>
            <w:tcW w:w="516" w:type="pct"/>
            <w:vAlign w:val="center"/>
          </w:tcPr>
          <w:p w14:paraId="12D15843" w14:textId="77777777" w:rsidR="00530129" w:rsidRPr="00A021E6" w:rsidRDefault="00530129" w:rsidP="00F51301">
            <w:pPr>
              <w:jc w:val="center"/>
              <w:rPr>
                <w:rFonts w:cs="Arial"/>
                <w:sz w:val="18"/>
                <w:szCs w:val="18"/>
              </w:rPr>
            </w:pPr>
            <w:r w:rsidRPr="00A021E6">
              <w:rPr>
                <w:rFonts w:cs="Arial"/>
                <w:sz w:val="18"/>
                <w:szCs w:val="18"/>
              </w:rPr>
              <w:t>Coordination</w:t>
            </w:r>
          </w:p>
        </w:tc>
        <w:tc>
          <w:tcPr>
            <w:tcW w:w="398" w:type="pct"/>
            <w:shd w:val="clear" w:color="auto" w:fill="auto"/>
            <w:vAlign w:val="center"/>
          </w:tcPr>
          <w:p w14:paraId="0433CF4C" w14:textId="77777777" w:rsidR="00530129" w:rsidRPr="00A021E6" w:rsidRDefault="00530129" w:rsidP="00F51301">
            <w:pPr>
              <w:jc w:val="left"/>
              <w:rPr>
                <w:rFonts w:cs="Arial"/>
                <w:sz w:val="18"/>
                <w:szCs w:val="18"/>
              </w:rPr>
            </w:pPr>
            <w:r w:rsidRPr="00A021E6">
              <w:rPr>
                <w:rFonts w:cs="Arial"/>
                <w:sz w:val="18"/>
                <w:szCs w:val="18"/>
              </w:rPr>
              <w:t>10,000</w:t>
            </w:r>
          </w:p>
        </w:tc>
        <w:tc>
          <w:tcPr>
            <w:tcW w:w="535" w:type="pct"/>
            <w:shd w:val="clear" w:color="auto" w:fill="auto"/>
            <w:vAlign w:val="center"/>
          </w:tcPr>
          <w:p w14:paraId="52A438A0" w14:textId="77777777" w:rsidR="00530129" w:rsidRPr="00A021E6" w:rsidRDefault="00530129" w:rsidP="00F51301">
            <w:pPr>
              <w:jc w:val="center"/>
              <w:rPr>
                <w:rFonts w:cs="Arial"/>
                <w:sz w:val="18"/>
                <w:szCs w:val="18"/>
              </w:rPr>
            </w:pPr>
            <w:r>
              <w:rPr>
                <w:rFonts w:cs="Arial"/>
                <w:sz w:val="18"/>
                <w:szCs w:val="18"/>
              </w:rPr>
              <w:t>10,000</w:t>
            </w:r>
          </w:p>
        </w:tc>
        <w:tc>
          <w:tcPr>
            <w:tcW w:w="546" w:type="pct"/>
            <w:shd w:val="clear" w:color="auto" w:fill="auto"/>
            <w:vAlign w:val="center"/>
          </w:tcPr>
          <w:p w14:paraId="011D3DCD" w14:textId="063120D9" w:rsidR="00530129" w:rsidRPr="00A021E6" w:rsidRDefault="00530129" w:rsidP="004F2240">
            <w:pPr>
              <w:jc w:val="left"/>
              <w:rPr>
                <w:rFonts w:cs="Arial"/>
                <w:sz w:val="18"/>
                <w:szCs w:val="18"/>
              </w:rPr>
            </w:pPr>
            <w:r w:rsidRPr="00A021E6">
              <w:rPr>
                <w:rFonts w:cs="Arial"/>
                <w:sz w:val="18"/>
                <w:szCs w:val="18"/>
              </w:rPr>
              <w:t>T</w:t>
            </w:r>
            <w:r w:rsidR="004F2240">
              <w:rPr>
                <w:rFonts w:cs="Arial"/>
                <w:sz w:val="18"/>
                <w:szCs w:val="18"/>
              </w:rPr>
              <w:t>RAC</w:t>
            </w:r>
          </w:p>
        </w:tc>
      </w:tr>
      <w:tr w:rsidR="00530129" w:rsidRPr="00A021E6" w14:paraId="4D13650F" w14:textId="77777777" w:rsidTr="008A512E">
        <w:trPr>
          <w:cantSplit/>
          <w:trHeight w:val="180"/>
        </w:trPr>
        <w:tc>
          <w:tcPr>
            <w:tcW w:w="602" w:type="pct"/>
            <w:vMerge/>
          </w:tcPr>
          <w:p w14:paraId="64F0DEC9" w14:textId="77777777" w:rsidR="00530129" w:rsidRPr="00A021E6" w:rsidRDefault="00530129" w:rsidP="00F51301">
            <w:pPr>
              <w:jc w:val="left"/>
              <w:rPr>
                <w:rFonts w:cs="Arial"/>
                <w:b/>
                <w:sz w:val="18"/>
                <w:szCs w:val="18"/>
              </w:rPr>
            </w:pPr>
          </w:p>
        </w:tc>
        <w:tc>
          <w:tcPr>
            <w:tcW w:w="770" w:type="pct"/>
            <w:vMerge/>
            <w:shd w:val="clear" w:color="auto" w:fill="auto"/>
            <w:vAlign w:val="center"/>
          </w:tcPr>
          <w:p w14:paraId="079FAB27" w14:textId="77777777" w:rsidR="00530129" w:rsidRPr="00A021E6" w:rsidRDefault="00530129" w:rsidP="00F51301">
            <w:pPr>
              <w:jc w:val="left"/>
              <w:rPr>
                <w:rFonts w:cs="Arial"/>
                <w:b/>
                <w:bCs/>
                <w:sz w:val="18"/>
                <w:szCs w:val="18"/>
              </w:rPr>
            </w:pPr>
          </w:p>
        </w:tc>
        <w:tc>
          <w:tcPr>
            <w:tcW w:w="1633" w:type="pct"/>
            <w:gridSpan w:val="4"/>
            <w:shd w:val="clear" w:color="auto" w:fill="auto"/>
          </w:tcPr>
          <w:p w14:paraId="13759A63" w14:textId="2B65CC24" w:rsidR="00530129" w:rsidRPr="00A021E6" w:rsidRDefault="00236C51" w:rsidP="00F51301">
            <w:pPr>
              <w:spacing w:after="0"/>
              <w:jc w:val="left"/>
              <w:rPr>
                <w:rFonts w:cs="Arial"/>
                <w:sz w:val="18"/>
                <w:szCs w:val="18"/>
              </w:rPr>
            </w:pPr>
            <w:r>
              <w:rPr>
                <w:rFonts w:cs="Arial"/>
                <w:sz w:val="18"/>
                <w:szCs w:val="18"/>
              </w:rPr>
              <w:t xml:space="preserve">4.1.5. </w:t>
            </w:r>
            <w:r w:rsidR="00530129" w:rsidRPr="00A021E6">
              <w:rPr>
                <w:rFonts w:cs="Arial"/>
                <w:sz w:val="18"/>
                <w:szCs w:val="18"/>
              </w:rPr>
              <w:t xml:space="preserve">Train first responders (Military, Police, Fire Fighters and CLGRC on how to respond to earthquake events  </w:t>
            </w:r>
          </w:p>
        </w:tc>
        <w:tc>
          <w:tcPr>
            <w:tcW w:w="516" w:type="pct"/>
            <w:vAlign w:val="center"/>
          </w:tcPr>
          <w:p w14:paraId="21B089AE" w14:textId="77777777" w:rsidR="00530129" w:rsidRPr="00A021E6" w:rsidRDefault="00530129" w:rsidP="00F51301">
            <w:pPr>
              <w:jc w:val="center"/>
              <w:rPr>
                <w:rFonts w:cs="Arial"/>
                <w:sz w:val="18"/>
                <w:szCs w:val="18"/>
              </w:rPr>
            </w:pPr>
            <w:r w:rsidRPr="00A021E6">
              <w:rPr>
                <w:rFonts w:cs="Arial"/>
                <w:sz w:val="18"/>
                <w:szCs w:val="18"/>
              </w:rPr>
              <w:t>UNAPROC</w:t>
            </w:r>
          </w:p>
        </w:tc>
        <w:tc>
          <w:tcPr>
            <w:tcW w:w="398" w:type="pct"/>
            <w:shd w:val="clear" w:color="auto" w:fill="auto"/>
            <w:vAlign w:val="center"/>
          </w:tcPr>
          <w:p w14:paraId="0C9E9727" w14:textId="77777777" w:rsidR="00530129" w:rsidRPr="00A021E6" w:rsidRDefault="00530129" w:rsidP="00F51301">
            <w:pPr>
              <w:jc w:val="left"/>
              <w:rPr>
                <w:rFonts w:cs="Arial"/>
                <w:sz w:val="18"/>
                <w:szCs w:val="18"/>
              </w:rPr>
            </w:pPr>
            <w:r w:rsidRPr="00A021E6">
              <w:rPr>
                <w:rFonts w:cs="Arial"/>
                <w:sz w:val="18"/>
                <w:szCs w:val="18"/>
              </w:rPr>
              <w:t>20,000</w:t>
            </w:r>
          </w:p>
        </w:tc>
        <w:tc>
          <w:tcPr>
            <w:tcW w:w="535" w:type="pct"/>
            <w:shd w:val="clear" w:color="auto" w:fill="auto"/>
            <w:vAlign w:val="center"/>
          </w:tcPr>
          <w:p w14:paraId="3B197CD3" w14:textId="77777777" w:rsidR="00530129" w:rsidRPr="00A021E6" w:rsidRDefault="00530129" w:rsidP="00F51301">
            <w:pPr>
              <w:jc w:val="center"/>
              <w:rPr>
                <w:rFonts w:cs="Arial"/>
                <w:sz w:val="18"/>
                <w:szCs w:val="18"/>
              </w:rPr>
            </w:pPr>
            <w:r w:rsidRPr="00A021E6">
              <w:rPr>
                <w:rFonts w:cs="Arial"/>
                <w:sz w:val="18"/>
                <w:szCs w:val="18"/>
              </w:rPr>
              <w:t>20,000</w:t>
            </w:r>
          </w:p>
        </w:tc>
        <w:tc>
          <w:tcPr>
            <w:tcW w:w="546" w:type="pct"/>
            <w:shd w:val="clear" w:color="auto" w:fill="auto"/>
            <w:vAlign w:val="center"/>
          </w:tcPr>
          <w:p w14:paraId="5BD67355" w14:textId="394AF79A" w:rsidR="00530129" w:rsidRPr="00A021E6" w:rsidRDefault="00530129" w:rsidP="004F2240">
            <w:pPr>
              <w:jc w:val="left"/>
              <w:rPr>
                <w:rFonts w:cs="Arial"/>
                <w:sz w:val="18"/>
                <w:szCs w:val="18"/>
              </w:rPr>
            </w:pPr>
            <w:r w:rsidRPr="00A021E6">
              <w:rPr>
                <w:rFonts w:cs="Arial"/>
                <w:sz w:val="18"/>
                <w:szCs w:val="18"/>
              </w:rPr>
              <w:t>T</w:t>
            </w:r>
            <w:r w:rsidR="004F2240">
              <w:rPr>
                <w:rFonts w:cs="Arial"/>
                <w:sz w:val="18"/>
                <w:szCs w:val="18"/>
              </w:rPr>
              <w:t>RAC</w:t>
            </w:r>
          </w:p>
        </w:tc>
      </w:tr>
      <w:tr w:rsidR="00530129" w:rsidRPr="00A021E6" w14:paraId="373A3BB4" w14:textId="77777777" w:rsidTr="008A512E">
        <w:trPr>
          <w:cantSplit/>
          <w:trHeight w:val="270"/>
        </w:trPr>
        <w:tc>
          <w:tcPr>
            <w:tcW w:w="602" w:type="pct"/>
            <w:vMerge/>
          </w:tcPr>
          <w:p w14:paraId="7C18E0D7" w14:textId="77777777" w:rsidR="00530129" w:rsidRPr="00A021E6" w:rsidRDefault="00530129" w:rsidP="00F51301">
            <w:pPr>
              <w:jc w:val="left"/>
              <w:rPr>
                <w:rFonts w:cs="Arial"/>
                <w:b/>
                <w:sz w:val="18"/>
                <w:szCs w:val="18"/>
              </w:rPr>
            </w:pPr>
          </w:p>
        </w:tc>
        <w:tc>
          <w:tcPr>
            <w:tcW w:w="770" w:type="pct"/>
            <w:vMerge/>
            <w:shd w:val="clear" w:color="auto" w:fill="auto"/>
            <w:vAlign w:val="center"/>
          </w:tcPr>
          <w:p w14:paraId="617683A0" w14:textId="77777777" w:rsidR="00530129" w:rsidRPr="00A021E6" w:rsidRDefault="00530129" w:rsidP="00F51301">
            <w:pPr>
              <w:jc w:val="left"/>
              <w:rPr>
                <w:rFonts w:cs="Arial"/>
                <w:b/>
                <w:bCs/>
                <w:sz w:val="18"/>
                <w:szCs w:val="18"/>
              </w:rPr>
            </w:pPr>
          </w:p>
        </w:tc>
        <w:tc>
          <w:tcPr>
            <w:tcW w:w="1633" w:type="pct"/>
            <w:gridSpan w:val="4"/>
            <w:shd w:val="clear" w:color="auto" w:fill="auto"/>
          </w:tcPr>
          <w:p w14:paraId="1AA48424" w14:textId="7B55579E" w:rsidR="00530129" w:rsidRPr="00A021E6" w:rsidRDefault="00236C51" w:rsidP="00F51301">
            <w:pPr>
              <w:spacing w:after="0"/>
              <w:jc w:val="left"/>
              <w:rPr>
                <w:rFonts w:cs="Arial"/>
                <w:sz w:val="18"/>
                <w:szCs w:val="18"/>
                <w:lang w:val="en-US"/>
              </w:rPr>
            </w:pPr>
            <w:r>
              <w:rPr>
                <w:rFonts w:cs="Arial"/>
                <w:sz w:val="18"/>
                <w:szCs w:val="18"/>
              </w:rPr>
              <w:t xml:space="preserve">4.1.6 </w:t>
            </w:r>
            <w:r w:rsidR="00530129" w:rsidRPr="00A021E6">
              <w:rPr>
                <w:rFonts w:cs="Arial"/>
                <w:sz w:val="18"/>
                <w:szCs w:val="18"/>
              </w:rPr>
              <w:t xml:space="preserve">Train local technicians on spatial planning and resilient infrastructure building </w:t>
            </w:r>
          </w:p>
        </w:tc>
        <w:tc>
          <w:tcPr>
            <w:tcW w:w="516" w:type="pct"/>
            <w:vAlign w:val="center"/>
          </w:tcPr>
          <w:p w14:paraId="346E2BF3" w14:textId="276D87CE" w:rsidR="00530129" w:rsidRPr="00A021E6" w:rsidRDefault="00530129" w:rsidP="004F2240">
            <w:pPr>
              <w:jc w:val="center"/>
              <w:rPr>
                <w:rFonts w:cs="Arial"/>
                <w:sz w:val="18"/>
                <w:szCs w:val="18"/>
              </w:rPr>
            </w:pPr>
            <w:r w:rsidRPr="00A021E6">
              <w:rPr>
                <w:rFonts w:cs="Arial"/>
                <w:sz w:val="18"/>
                <w:szCs w:val="18"/>
              </w:rPr>
              <w:t>G</w:t>
            </w:r>
            <w:r w:rsidR="004F2240">
              <w:rPr>
                <w:rFonts w:cs="Arial"/>
                <w:sz w:val="18"/>
                <w:szCs w:val="18"/>
              </w:rPr>
              <w:t>ACOR</w:t>
            </w:r>
          </w:p>
        </w:tc>
        <w:tc>
          <w:tcPr>
            <w:tcW w:w="398" w:type="pct"/>
            <w:shd w:val="clear" w:color="auto" w:fill="auto"/>
            <w:vAlign w:val="center"/>
          </w:tcPr>
          <w:p w14:paraId="0198DF13" w14:textId="77777777" w:rsidR="00530129" w:rsidRPr="00A021E6" w:rsidRDefault="00530129" w:rsidP="00F51301">
            <w:pPr>
              <w:jc w:val="left"/>
              <w:rPr>
                <w:rFonts w:cs="Arial"/>
                <w:sz w:val="18"/>
                <w:szCs w:val="18"/>
              </w:rPr>
            </w:pPr>
            <w:r w:rsidRPr="00A021E6">
              <w:rPr>
                <w:rFonts w:cs="Arial"/>
                <w:sz w:val="18"/>
                <w:szCs w:val="18"/>
              </w:rPr>
              <w:t>10,000</w:t>
            </w:r>
          </w:p>
        </w:tc>
        <w:tc>
          <w:tcPr>
            <w:tcW w:w="535" w:type="pct"/>
            <w:shd w:val="clear" w:color="auto" w:fill="auto"/>
            <w:vAlign w:val="center"/>
          </w:tcPr>
          <w:p w14:paraId="60B28E8D" w14:textId="77777777" w:rsidR="00530129" w:rsidRPr="00A021E6" w:rsidRDefault="00530129" w:rsidP="00F51301">
            <w:pPr>
              <w:jc w:val="center"/>
              <w:rPr>
                <w:rFonts w:cs="Arial"/>
                <w:sz w:val="18"/>
                <w:szCs w:val="18"/>
              </w:rPr>
            </w:pPr>
            <w:r w:rsidRPr="00A021E6">
              <w:rPr>
                <w:rFonts w:cs="Arial"/>
                <w:sz w:val="18"/>
                <w:szCs w:val="18"/>
              </w:rPr>
              <w:t>10,000</w:t>
            </w:r>
          </w:p>
        </w:tc>
        <w:tc>
          <w:tcPr>
            <w:tcW w:w="546" w:type="pct"/>
            <w:shd w:val="clear" w:color="auto" w:fill="auto"/>
            <w:vAlign w:val="center"/>
          </w:tcPr>
          <w:p w14:paraId="3D13AF56" w14:textId="27DE2922" w:rsidR="00530129" w:rsidRPr="00A021E6" w:rsidRDefault="00530129" w:rsidP="004F2240">
            <w:pPr>
              <w:jc w:val="left"/>
              <w:rPr>
                <w:rFonts w:cs="Arial"/>
                <w:sz w:val="18"/>
                <w:szCs w:val="18"/>
              </w:rPr>
            </w:pPr>
            <w:r w:rsidRPr="00A021E6">
              <w:rPr>
                <w:rFonts w:cs="Arial"/>
                <w:sz w:val="18"/>
                <w:szCs w:val="18"/>
              </w:rPr>
              <w:t>T</w:t>
            </w:r>
            <w:r w:rsidR="004F2240">
              <w:rPr>
                <w:rFonts w:cs="Arial"/>
                <w:sz w:val="18"/>
                <w:szCs w:val="18"/>
              </w:rPr>
              <w:t>RAC</w:t>
            </w:r>
          </w:p>
        </w:tc>
      </w:tr>
      <w:tr w:rsidR="00530129" w:rsidRPr="00A021E6" w14:paraId="602E00D3" w14:textId="77777777" w:rsidTr="008A512E">
        <w:trPr>
          <w:cantSplit/>
          <w:trHeight w:val="225"/>
        </w:trPr>
        <w:tc>
          <w:tcPr>
            <w:tcW w:w="602" w:type="pct"/>
            <w:vMerge/>
          </w:tcPr>
          <w:p w14:paraId="50112A7A" w14:textId="77777777" w:rsidR="00530129" w:rsidRPr="00A021E6" w:rsidRDefault="00530129" w:rsidP="00F51301">
            <w:pPr>
              <w:jc w:val="left"/>
              <w:rPr>
                <w:rFonts w:cs="Arial"/>
                <w:b/>
                <w:sz w:val="18"/>
                <w:szCs w:val="18"/>
              </w:rPr>
            </w:pPr>
          </w:p>
        </w:tc>
        <w:tc>
          <w:tcPr>
            <w:tcW w:w="770" w:type="pct"/>
            <w:vMerge/>
            <w:shd w:val="clear" w:color="auto" w:fill="auto"/>
            <w:vAlign w:val="center"/>
          </w:tcPr>
          <w:p w14:paraId="3D976C1A" w14:textId="77777777" w:rsidR="00530129" w:rsidRPr="00A021E6" w:rsidRDefault="00530129" w:rsidP="00F51301">
            <w:pPr>
              <w:jc w:val="left"/>
              <w:rPr>
                <w:rFonts w:cs="Arial"/>
                <w:b/>
                <w:bCs/>
                <w:sz w:val="18"/>
                <w:szCs w:val="18"/>
              </w:rPr>
            </w:pPr>
          </w:p>
        </w:tc>
        <w:tc>
          <w:tcPr>
            <w:tcW w:w="1633" w:type="pct"/>
            <w:gridSpan w:val="4"/>
            <w:shd w:val="clear" w:color="auto" w:fill="auto"/>
          </w:tcPr>
          <w:p w14:paraId="751AFCDB" w14:textId="140F40BC" w:rsidR="00530129" w:rsidRPr="00A021E6" w:rsidRDefault="00236C51" w:rsidP="00F51301">
            <w:pPr>
              <w:spacing w:after="0"/>
              <w:rPr>
                <w:rFonts w:cs="Arial"/>
                <w:sz w:val="18"/>
                <w:szCs w:val="18"/>
                <w:lang w:val="en-US"/>
              </w:rPr>
            </w:pPr>
            <w:r>
              <w:rPr>
                <w:rFonts w:cs="Arial"/>
                <w:sz w:val="18"/>
                <w:szCs w:val="18"/>
                <w:lang w:val="en-US"/>
              </w:rPr>
              <w:t xml:space="preserve">4.1.7. </w:t>
            </w:r>
            <w:r w:rsidR="00530129" w:rsidRPr="00A021E6">
              <w:rPr>
                <w:rFonts w:cs="Arial"/>
                <w:sz w:val="18"/>
                <w:szCs w:val="18"/>
                <w:lang w:val="en-US"/>
              </w:rPr>
              <w:t xml:space="preserve">Develop guidelines for the construction of resilient infrastructure in multi-hazard environment  </w:t>
            </w:r>
          </w:p>
        </w:tc>
        <w:tc>
          <w:tcPr>
            <w:tcW w:w="516" w:type="pct"/>
            <w:vAlign w:val="center"/>
          </w:tcPr>
          <w:p w14:paraId="27634E7A" w14:textId="74247F64" w:rsidR="00530129" w:rsidRPr="00A021E6" w:rsidRDefault="00530129" w:rsidP="004F2240">
            <w:pPr>
              <w:jc w:val="center"/>
              <w:rPr>
                <w:rFonts w:cs="Arial"/>
                <w:sz w:val="18"/>
                <w:szCs w:val="18"/>
              </w:rPr>
            </w:pPr>
            <w:r w:rsidRPr="00A021E6">
              <w:rPr>
                <w:rFonts w:cs="Arial"/>
                <w:sz w:val="18"/>
                <w:szCs w:val="18"/>
              </w:rPr>
              <w:t>G</w:t>
            </w:r>
            <w:r w:rsidR="004F2240">
              <w:rPr>
                <w:rFonts w:cs="Arial"/>
                <w:sz w:val="18"/>
                <w:szCs w:val="18"/>
              </w:rPr>
              <w:t>ACOR</w:t>
            </w:r>
          </w:p>
        </w:tc>
        <w:tc>
          <w:tcPr>
            <w:tcW w:w="398" w:type="pct"/>
            <w:shd w:val="clear" w:color="auto" w:fill="auto"/>
            <w:vAlign w:val="center"/>
          </w:tcPr>
          <w:p w14:paraId="27C66DF9" w14:textId="77777777" w:rsidR="00530129" w:rsidRPr="00A021E6" w:rsidRDefault="00530129" w:rsidP="00F51301">
            <w:pPr>
              <w:jc w:val="left"/>
              <w:rPr>
                <w:rFonts w:cs="Arial"/>
                <w:sz w:val="18"/>
                <w:szCs w:val="18"/>
              </w:rPr>
            </w:pPr>
            <w:r w:rsidRPr="00A021E6">
              <w:rPr>
                <w:rFonts w:cs="Arial"/>
                <w:sz w:val="18"/>
                <w:szCs w:val="18"/>
              </w:rPr>
              <w:t>10,000</w:t>
            </w:r>
          </w:p>
        </w:tc>
        <w:tc>
          <w:tcPr>
            <w:tcW w:w="535" w:type="pct"/>
            <w:shd w:val="clear" w:color="auto" w:fill="auto"/>
            <w:vAlign w:val="center"/>
          </w:tcPr>
          <w:p w14:paraId="0275A029" w14:textId="77777777" w:rsidR="00530129" w:rsidRPr="00A021E6" w:rsidRDefault="00530129" w:rsidP="00F51301">
            <w:pPr>
              <w:jc w:val="center"/>
              <w:rPr>
                <w:rFonts w:cs="Arial"/>
                <w:sz w:val="18"/>
                <w:szCs w:val="18"/>
              </w:rPr>
            </w:pPr>
            <w:r w:rsidRPr="00A021E6">
              <w:rPr>
                <w:rFonts w:cs="Arial"/>
                <w:sz w:val="18"/>
                <w:szCs w:val="18"/>
              </w:rPr>
              <w:t>10,000</w:t>
            </w:r>
          </w:p>
        </w:tc>
        <w:tc>
          <w:tcPr>
            <w:tcW w:w="546" w:type="pct"/>
            <w:shd w:val="clear" w:color="auto" w:fill="auto"/>
            <w:vAlign w:val="center"/>
          </w:tcPr>
          <w:p w14:paraId="758DE8EF" w14:textId="592FB00E" w:rsidR="00530129" w:rsidRPr="00A021E6" w:rsidRDefault="00530129" w:rsidP="004F2240">
            <w:pPr>
              <w:jc w:val="left"/>
              <w:rPr>
                <w:rFonts w:cs="Arial"/>
                <w:sz w:val="18"/>
                <w:szCs w:val="18"/>
              </w:rPr>
            </w:pPr>
            <w:r w:rsidRPr="00A021E6">
              <w:rPr>
                <w:rFonts w:cs="Arial"/>
                <w:sz w:val="18"/>
                <w:szCs w:val="18"/>
              </w:rPr>
              <w:t>T</w:t>
            </w:r>
            <w:r w:rsidR="004F2240">
              <w:rPr>
                <w:rFonts w:cs="Arial"/>
                <w:sz w:val="18"/>
                <w:szCs w:val="18"/>
              </w:rPr>
              <w:t>RAC</w:t>
            </w:r>
          </w:p>
        </w:tc>
      </w:tr>
      <w:tr w:rsidR="00530129" w:rsidRPr="00A021E6" w14:paraId="6E3B8571" w14:textId="77777777" w:rsidTr="008A512E">
        <w:trPr>
          <w:cantSplit/>
          <w:trHeight w:val="420"/>
        </w:trPr>
        <w:tc>
          <w:tcPr>
            <w:tcW w:w="602" w:type="pct"/>
            <w:vMerge/>
          </w:tcPr>
          <w:p w14:paraId="5FE29410" w14:textId="77777777" w:rsidR="00530129" w:rsidRPr="00A021E6" w:rsidRDefault="00530129" w:rsidP="00F51301">
            <w:pPr>
              <w:spacing w:after="0"/>
              <w:jc w:val="left"/>
              <w:rPr>
                <w:rFonts w:cs="Arial"/>
                <w:b/>
                <w:sz w:val="18"/>
                <w:szCs w:val="18"/>
              </w:rPr>
            </w:pPr>
          </w:p>
        </w:tc>
        <w:tc>
          <w:tcPr>
            <w:tcW w:w="770" w:type="pct"/>
            <w:vMerge/>
            <w:shd w:val="clear" w:color="auto" w:fill="auto"/>
            <w:vAlign w:val="center"/>
          </w:tcPr>
          <w:p w14:paraId="12571BDB" w14:textId="77777777" w:rsidR="00530129" w:rsidRPr="00A021E6" w:rsidRDefault="00530129" w:rsidP="00F51301">
            <w:pPr>
              <w:spacing w:after="0"/>
              <w:jc w:val="left"/>
              <w:rPr>
                <w:rFonts w:cs="Arial"/>
                <w:b/>
                <w:bCs/>
                <w:sz w:val="18"/>
                <w:szCs w:val="18"/>
              </w:rPr>
            </w:pPr>
          </w:p>
        </w:tc>
        <w:tc>
          <w:tcPr>
            <w:tcW w:w="1633" w:type="pct"/>
            <w:gridSpan w:val="4"/>
            <w:shd w:val="clear" w:color="auto" w:fill="auto"/>
            <w:vAlign w:val="center"/>
          </w:tcPr>
          <w:p w14:paraId="32D46592" w14:textId="0AC3B93C" w:rsidR="00530129" w:rsidRPr="00A021E6" w:rsidRDefault="00236C51" w:rsidP="00F51301">
            <w:pPr>
              <w:spacing w:after="0"/>
              <w:jc w:val="left"/>
              <w:rPr>
                <w:rFonts w:cs="Arial"/>
                <w:sz w:val="18"/>
                <w:szCs w:val="18"/>
              </w:rPr>
            </w:pPr>
            <w:r>
              <w:rPr>
                <w:rFonts w:cs="Arial"/>
                <w:sz w:val="18"/>
                <w:szCs w:val="18"/>
                <w:lang w:val="en-US"/>
              </w:rPr>
              <w:t xml:space="preserve">4.1.8. </w:t>
            </w:r>
            <w:r w:rsidR="00530129" w:rsidRPr="00A021E6">
              <w:rPr>
                <w:rFonts w:cs="Arial"/>
                <w:sz w:val="18"/>
                <w:szCs w:val="18"/>
                <w:lang w:val="en-US"/>
              </w:rPr>
              <w:t xml:space="preserve">Train local leaders on usage of meteorological </w:t>
            </w:r>
            <w:r w:rsidR="004F2240" w:rsidRPr="00A021E6">
              <w:rPr>
                <w:rFonts w:cs="Arial"/>
                <w:sz w:val="18"/>
                <w:szCs w:val="18"/>
                <w:lang w:val="en-US"/>
              </w:rPr>
              <w:t>information for</w:t>
            </w:r>
            <w:r w:rsidR="00530129" w:rsidRPr="00A021E6">
              <w:rPr>
                <w:rFonts w:cs="Arial"/>
                <w:sz w:val="18"/>
                <w:szCs w:val="18"/>
                <w:lang w:val="en-US"/>
              </w:rPr>
              <w:t xml:space="preserve"> early warning and early actions (focus on southern </w:t>
            </w:r>
            <w:r w:rsidR="004F2240" w:rsidRPr="00A021E6">
              <w:rPr>
                <w:rFonts w:cs="Arial"/>
                <w:sz w:val="18"/>
                <w:szCs w:val="18"/>
                <w:lang w:val="en-US"/>
              </w:rPr>
              <w:t xml:space="preserve">region)  </w:t>
            </w:r>
          </w:p>
        </w:tc>
        <w:tc>
          <w:tcPr>
            <w:tcW w:w="516" w:type="pct"/>
            <w:vAlign w:val="center"/>
          </w:tcPr>
          <w:p w14:paraId="194950AF" w14:textId="77777777" w:rsidR="00530129" w:rsidRPr="00A021E6" w:rsidRDefault="00530129" w:rsidP="00F51301">
            <w:pPr>
              <w:spacing w:after="0"/>
              <w:jc w:val="center"/>
              <w:rPr>
                <w:rFonts w:cs="Arial"/>
                <w:sz w:val="18"/>
                <w:szCs w:val="18"/>
              </w:rPr>
            </w:pPr>
            <w:r w:rsidRPr="00A021E6">
              <w:rPr>
                <w:rFonts w:cs="Arial"/>
                <w:sz w:val="18"/>
                <w:szCs w:val="18"/>
              </w:rPr>
              <w:t>INAM</w:t>
            </w:r>
          </w:p>
        </w:tc>
        <w:tc>
          <w:tcPr>
            <w:tcW w:w="398" w:type="pct"/>
            <w:shd w:val="clear" w:color="auto" w:fill="auto"/>
            <w:vAlign w:val="center"/>
          </w:tcPr>
          <w:p w14:paraId="2CA8F75B" w14:textId="77777777" w:rsidR="00530129" w:rsidRPr="00A021E6" w:rsidRDefault="00530129" w:rsidP="00F51301">
            <w:pPr>
              <w:spacing w:after="0"/>
              <w:jc w:val="left"/>
              <w:rPr>
                <w:rFonts w:cs="Arial"/>
                <w:sz w:val="18"/>
                <w:szCs w:val="18"/>
              </w:rPr>
            </w:pPr>
            <w:r w:rsidRPr="00A021E6">
              <w:rPr>
                <w:rFonts w:cs="Arial"/>
                <w:sz w:val="18"/>
                <w:szCs w:val="18"/>
              </w:rPr>
              <w:t>5,000</w:t>
            </w:r>
          </w:p>
        </w:tc>
        <w:tc>
          <w:tcPr>
            <w:tcW w:w="535" w:type="pct"/>
            <w:shd w:val="clear" w:color="auto" w:fill="auto"/>
            <w:vAlign w:val="center"/>
          </w:tcPr>
          <w:p w14:paraId="69263739" w14:textId="77777777" w:rsidR="00530129" w:rsidRPr="00A021E6" w:rsidRDefault="00530129" w:rsidP="00F51301">
            <w:pPr>
              <w:spacing w:after="0"/>
              <w:jc w:val="center"/>
              <w:rPr>
                <w:rFonts w:cs="Arial"/>
                <w:sz w:val="18"/>
                <w:szCs w:val="18"/>
              </w:rPr>
            </w:pPr>
            <w:r w:rsidRPr="00A021E6">
              <w:rPr>
                <w:rFonts w:cs="Arial"/>
                <w:sz w:val="18"/>
                <w:szCs w:val="18"/>
              </w:rPr>
              <w:t>5,000</w:t>
            </w:r>
          </w:p>
        </w:tc>
        <w:tc>
          <w:tcPr>
            <w:tcW w:w="546" w:type="pct"/>
            <w:shd w:val="clear" w:color="auto" w:fill="auto"/>
            <w:vAlign w:val="center"/>
          </w:tcPr>
          <w:p w14:paraId="7A216563" w14:textId="3816F863" w:rsidR="00530129" w:rsidRPr="00A021E6" w:rsidRDefault="00530129" w:rsidP="004F2240">
            <w:pPr>
              <w:spacing w:after="0"/>
              <w:jc w:val="left"/>
              <w:rPr>
                <w:rFonts w:cs="Arial"/>
                <w:sz w:val="18"/>
                <w:szCs w:val="18"/>
              </w:rPr>
            </w:pPr>
            <w:r w:rsidRPr="00A021E6">
              <w:rPr>
                <w:rFonts w:cs="Arial"/>
                <w:sz w:val="18"/>
                <w:szCs w:val="18"/>
              </w:rPr>
              <w:t>T</w:t>
            </w:r>
            <w:r w:rsidR="004F2240">
              <w:rPr>
                <w:rFonts w:cs="Arial"/>
                <w:sz w:val="18"/>
                <w:szCs w:val="18"/>
              </w:rPr>
              <w:t>RAC</w:t>
            </w:r>
          </w:p>
        </w:tc>
      </w:tr>
      <w:tr w:rsidR="00530129" w:rsidRPr="00A021E6" w14:paraId="2FE2D612" w14:textId="77777777" w:rsidTr="008A512E">
        <w:trPr>
          <w:cantSplit/>
          <w:trHeight w:val="450"/>
        </w:trPr>
        <w:tc>
          <w:tcPr>
            <w:tcW w:w="602" w:type="pct"/>
            <w:vMerge/>
          </w:tcPr>
          <w:p w14:paraId="7C7B3144" w14:textId="77777777" w:rsidR="00530129" w:rsidRPr="00A021E6" w:rsidRDefault="00530129" w:rsidP="00F51301">
            <w:pPr>
              <w:jc w:val="left"/>
              <w:rPr>
                <w:rFonts w:cs="Arial"/>
                <w:b/>
                <w:sz w:val="18"/>
                <w:szCs w:val="18"/>
              </w:rPr>
            </w:pPr>
          </w:p>
        </w:tc>
        <w:tc>
          <w:tcPr>
            <w:tcW w:w="770" w:type="pct"/>
            <w:vMerge/>
            <w:shd w:val="clear" w:color="auto" w:fill="auto"/>
            <w:vAlign w:val="center"/>
          </w:tcPr>
          <w:p w14:paraId="1D1DE93A" w14:textId="77777777" w:rsidR="00530129" w:rsidRPr="00A021E6" w:rsidRDefault="00530129" w:rsidP="00F51301">
            <w:pPr>
              <w:jc w:val="left"/>
              <w:rPr>
                <w:rFonts w:cs="Arial"/>
                <w:b/>
                <w:bCs/>
                <w:sz w:val="18"/>
                <w:szCs w:val="18"/>
              </w:rPr>
            </w:pPr>
          </w:p>
        </w:tc>
        <w:tc>
          <w:tcPr>
            <w:tcW w:w="1633" w:type="pct"/>
            <w:gridSpan w:val="4"/>
            <w:shd w:val="clear" w:color="auto" w:fill="auto"/>
            <w:vAlign w:val="center"/>
          </w:tcPr>
          <w:p w14:paraId="1F8922B9" w14:textId="427AB685" w:rsidR="00530129" w:rsidRPr="00A021E6" w:rsidRDefault="00236C51" w:rsidP="00F51301">
            <w:pPr>
              <w:jc w:val="left"/>
              <w:rPr>
                <w:rFonts w:cs="Arial"/>
                <w:sz w:val="18"/>
                <w:szCs w:val="18"/>
              </w:rPr>
            </w:pPr>
            <w:r>
              <w:rPr>
                <w:rFonts w:cs="Arial"/>
                <w:sz w:val="18"/>
                <w:szCs w:val="18"/>
                <w:lang w:val="en-US"/>
              </w:rPr>
              <w:t xml:space="preserve">4.1.9. </w:t>
            </w:r>
            <w:r w:rsidR="00530129" w:rsidRPr="00A021E6">
              <w:rPr>
                <w:rFonts w:cs="Arial"/>
                <w:sz w:val="18"/>
                <w:szCs w:val="18"/>
                <w:lang w:val="en-US"/>
              </w:rPr>
              <w:t xml:space="preserve">Preparation of CLGRC for effective participation in simulation exercise at provincial and </w:t>
            </w:r>
            <w:r w:rsidR="004F2240" w:rsidRPr="00A021E6">
              <w:rPr>
                <w:rFonts w:cs="Arial"/>
                <w:sz w:val="18"/>
                <w:szCs w:val="18"/>
                <w:lang w:val="en-US"/>
              </w:rPr>
              <w:t>district levels</w:t>
            </w:r>
            <w:r w:rsidR="00530129" w:rsidRPr="00A021E6">
              <w:rPr>
                <w:rFonts w:cs="Arial"/>
                <w:sz w:val="18"/>
                <w:szCs w:val="18"/>
                <w:lang w:val="en-US"/>
              </w:rPr>
              <w:t xml:space="preserve">: </w:t>
            </w:r>
          </w:p>
        </w:tc>
        <w:tc>
          <w:tcPr>
            <w:tcW w:w="516" w:type="pct"/>
            <w:vAlign w:val="center"/>
          </w:tcPr>
          <w:p w14:paraId="6B05E613" w14:textId="77777777" w:rsidR="00530129" w:rsidRPr="00A021E6" w:rsidRDefault="00530129" w:rsidP="00F51301">
            <w:pPr>
              <w:jc w:val="center"/>
              <w:rPr>
                <w:rFonts w:cs="Arial"/>
                <w:sz w:val="18"/>
                <w:szCs w:val="18"/>
              </w:rPr>
            </w:pPr>
            <w:r w:rsidRPr="00A021E6">
              <w:rPr>
                <w:rFonts w:cs="Arial"/>
                <w:sz w:val="18"/>
                <w:szCs w:val="18"/>
              </w:rPr>
              <w:t>DPM</w:t>
            </w:r>
          </w:p>
        </w:tc>
        <w:tc>
          <w:tcPr>
            <w:tcW w:w="398" w:type="pct"/>
            <w:shd w:val="clear" w:color="auto" w:fill="auto"/>
            <w:vAlign w:val="center"/>
          </w:tcPr>
          <w:p w14:paraId="5C58630F" w14:textId="77777777" w:rsidR="00530129" w:rsidRPr="00A021E6" w:rsidRDefault="00530129" w:rsidP="00F51301">
            <w:pPr>
              <w:jc w:val="left"/>
              <w:rPr>
                <w:rFonts w:cs="Arial"/>
                <w:sz w:val="18"/>
                <w:szCs w:val="18"/>
              </w:rPr>
            </w:pPr>
            <w:r w:rsidRPr="00A021E6">
              <w:rPr>
                <w:rFonts w:cs="Arial"/>
                <w:sz w:val="18"/>
                <w:szCs w:val="18"/>
              </w:rPr>
              <w:t>10,000</w:t>
            </w:r>
          </w:p>
        </w:tc>
        <w:tc>
          <w:tcPr>
            <w:tcW w:w="535" w:type="pct"/>
            <w:shd w:val="clear" w:color="auto" w:fill="auto"/>
            <w:vAlign w:val="center"/>
          </w:tcPr>
          <w:p w14:paraId="45DD0F8A" w14:textId="77777777" w:rsidR="00530129" w:rsidRPr="00A021E6" w:rsidRDefault="00530129" w:rsidP="00F51301">
            <w:pPr>
              <w:jc w:val="center"/>
              <w:rPr>
                <w:rFonts w:cs="Arial"/>
                <w:sz w:val="18"/>
                <w:szCs w:val="18"/>
              </w:rPr>
            </w:pPr>
            <w:r w:rsidRPr="00A021E6">
              <w:rPr>
                <w:rFonts w:cs="Arial"/>
                <w:sz w:val="18"/>
                <w:szCs w:val="18"/>
              </w:rPr>
              <w:t>10,000</w:t>
            </w:r>
          </w:p>
        </w:tc>
        <w:tc>
          <w:tcPr>
            <w:tcW w:w="546" w:type="pct"/>
            <w:shd w:val="clear" w:color="auto" w:fill="auto"/>
            <w:vAlign w:val="center"/>
          </w:tcPr>
          <w:p w14:paraId="4CA9F9D9" w14:textId="4201FCFD" w:rsidR="00530129" w:rsidRPr="00A021E6" w:rsidRDefault="00530129" w:rsidP="004F2240">
            <w:pPr>
              <w:jc w:val="left"/>
              <w:rPr>
                <w:rFonts w:cs="Arial"/>
                <w:sz w:val="18"/>
                <w:szCs w:val="18"/>
              </w:rPr>
            </w:pPr>
            <w:r w:rsidRPr="00A021E6">
              <w:rPr>
                <w:rFonts w:cs="Arial"/>
                <w:sz w:val="18"/>
                <w:szCs w:val="18"/>
              </w:rPr>
              <w:t>T</w:t>
            </w:r>
            <w:r w:rsidR="004F2240">
              <w:rPr>
                <w:rFonts w:cs="Arial"/>
                <w:sz w:val="18"/>
                <w:szCs w:val="18"/>
              </w:rPr>
              <w:t>RAC</w:t>
            </w:r>
          </w:p>
        </w:tc>
      </w:tr>
      <w:tr w:rsidR="00530129" w:rsidRPr="00A021E6" w14:paraId="68000D54" w14:textId="77777777" w:rsidTr="008A512E">
        <w:trPr>
          <w:cantSplit/>
          <w:trHeight w:val="111"/>
        </w:trPr>
        <w:tc>
          <w:tcPr>
            <w:tcW w:w="602" w:type="pct"/>
            <w:vMerge/>
          </w:tcPr>
          <w:p w14:paraId="2C3B3B05" w14:textId="77777777" w:rsidR="00530129" w:rsidRPr="00A021E6" w:rsidRDefault="00530129" w:rsidP="00F51301">
            <w:pPr>
              <w:jc w:val="left"/>
              <w:rPr>
                <w:rFonts w:cs="Arial"/>
                <w:b/>
                <w:sz w:val="18"/>
                <w:szCs w:val="18"/>
              </w:rPr>
            </w:pPr>
          </w:p>
        </w:tc>
        <w:tc>
          <w:tcPr>
            <w:tcW w:w="770" w:type="pct"/>
            <w:vMerge/>
            <w:shd w:val="clear" w:color="auto" w:fill="auto"/>
            <w:vAlign w:val="center"/>
          </w:tcPr>
          <w:p w14:paraId="7753F76B" w14:textId="77777777" w:rsidR="00530129" w:rsidRPr="00A021E6" w:rsidRDefault="00530129" w:rsidP="00F51301">
            <w:pPr>
              <w:jc w:val="left"/>
              <w:rPr>
                <w:rFonts w:cs="Arial"/>
                <w:b/>
                <w:bCs/>
                <w:sz w:val="18"/>
                <w:szCs w:val="18"/>
              </w:rPr>
            </w:pPr>
          </w:p>
        </w:tc>
        <w:tc>
          <w:tcPr>
            <w:tcW w:w="1633" w:type="pct"/>
            <w:gridSpan w:val="4"/>
          </w:tcPr>
          <w:p w14:paraId="6B47C472" w14:textId="3C5FE519" w:rsidR="00530129" w:rsidRPr="00A021E6" w:rsidRDefault="00236C51" w:rsidP="00F51301">
            <w:pPr>
              <w:spacing w:after="0"/>
              <w:jc w:val="left"/>
              <w:rPr>
                <w:rFonts w:cs="Arial"/>
                <w:sz w:val="18"/>
                <w:szCs w:val="18"/>
                <w:lang w:val="en-US"/>
              </w:rPr>
            </w:pPr>
            <w:r>
              <w:rPr>
                <w:rFonts w:cs="Arial"/>
                <w:sz w:val="18"/>
                <w:szCs w:val="18"/>
                <w:lang w:val="en-US"/>
              </w:rPr>
              <w:t xml:space="preserve">4.1.10. </w:t>
            </w:r>
            <w:r w:rsidR="00530129" w:rsidRPr="00A021E6">
              <w:rPr>
                <w:rFonts w:cs="Arial"/>
                <w:sz w:val="18"/>
                <w:szCs w:val="18"/>
                <w:lang w:val="en-US"/>
              </w:rPr>
              <w:t>Organize workshop (3 workshops, one in each province: Gaza, Nampula and Cabo Delgado) to discuss methodological/guidelines in support of the preparation of simulation exercise at different levels</w:t>
            </w:r>
          </w:p>
        </w:tc>
        <w:tc>
          <w:tcPr>
            <w:tcW w:w="516" w:type="pct"/>
            <w:vAlign w:val="center"/>
          </w:tcPr>
          <w:p w14:paraId="3B483DEE" w14:textId="77777777" w:rsidR="00530129" w:rsidRPr="00A021E6" w:rsidRDefault="00530129" w:rsidP="00F51301">
            <w:pPr>
              <w:jc w:val="center"/>
              <w:rPr>
                <w:rFonts w:cs="Arial"/>
                <w:sz w:val="18"/>
                <w:szCs w:val="18"/>
              </w:rPr>
            </w:pPr>
            <w:r w:rsidRPr="00A021E6">
              <w:rPr>
                <w:rFonts w:cs="Arial"/>
                <w:sz w:val="18"/>
                <w:szCs w:val="18"/>
              </w:rPr>
              <w:t>DPM</w:t>
            </w:r>
          </w:p>
        </w:tc>
        <w:tc>
          <w:tcPr>
            <w:tcW w:w="398" w:type="pct"/>
            <w:shd w:val="clear" w:color="auto" w:fill="auto"/>
            <w:vAlign w:val="center"/>
          </w:tcPr>
          <w:p w14:paraId="5D7C9852" w14:textId="77777777" w:rsidR="00530129" w:rsidRPr="00A021E6" w:rsidRDefault="00530129" w:rsidP="00F51301">
            <w:pPr>
              <w:jc w:val="left"/>
              <w:rPr>
                <w:rFonts w:cs="Arial"/>
                <w:sz w:val="18"/>
                <w:szCs w:val="18"/>
              </w:rPr>
            </w:pPr>
            <w:r w:rsidRPr="00A021E6">
              <w:rPr>
                <w:rFonts w:cs="Arial"/>
                <w:sz w:val="18"/>
                <w:szCs w:val="18"/>
              </w:rPr>
              <w:t>20,000</w:t>
            </w:r>
          </w:p>
        </w:tc>
        <w:tc>
          <w:tcPr>
            <w:tcW w:w="535" w:type="pct"/>
            <w:shd w:val="clear" w:color="auto" w:fill="auto"/>
            <w:vAlign w:val="center"/>
          </w:tcPr>
          <w:p w14:paraId="0FEC58DC" w14:textId="77777777" w:rsidR="00530129" w:rsidRPr="00A021E6" w:rsidRDefault="00530129" w:rsidP="00F51301">
            <w:pPr>
              <w:jc w:val="center"/>
              <w:rPr>
                <w:rFonts w:cs="Arial"/>
                <w:sz w:val="18"/>
                <w:szCs w:val="18"/>
              </w:rPr>
            </w:pPr>
            <w:r w:rsidRPr="00A021E6">
              <w:rPr>
                <w:rFonts w:cs="Arial"/>
                <w:sz w:val="18"/>
                <w:szCs w:val="18"/>
              </w:rPr>
              <w:t>20,000</w:t>
            </w:r>
          </w:p>
        </w:tc>
        <w:tc>
          <w:tcPr>
            <w:tcW w:w="546" w:type="pct"/>
            <w:shd w:val="clear" w:color="auto" w:fill="auto"/>
            <w:vAlign w:val="center"/>
          </w:tcPr>
          <w:p w14:paraId="7919A5F1" w14:textId="77777777" w:rsidR="00530129" w:rsidRPr="00A021E6" w:rsidRDefault="00530129" w:rsidP="00F51301">
            <w:pPr>
              <w:jc w:val="left"/>
              <w:rPr>
                <w:rFonts w:cs="Arial"/>
                <w:sz w:val="18"/>
                <w:szCs w:val="18"/>
              </w:rPr>
            </w:pPr>
            <w:r>
              <w:rPr>
                <w:rFonts w:cs="Arial"/>
                <w:sz w:val="18"/>
                <w:szCs w:val="18"/>
              </w:rPr>
              <w:t>TBM</w:t>
            </w:r>
          </w:p>
        </w:tc>
      </w:tr>
      <w:tr w:rsidR="00530129" w:rsidRPr="00A021E6" w14:paraId="13BAD5A6" w14:textId="77777777" w:rsidTr="008A512E">
        <w:trPr>
          <w:cantSplit/>
          <w:trHeight w:val="150"/>
        </w:trPr>
        <w:tc>
          <w:tcPr>
            <w:tcW w:w="602" w:type="pct"/>
            <w:vMerge/>
          </w:tcPr>
          <w:p w14:paraId="650C363E" w14:textId="77777777" w:rsidR="00530129" w:rsidRPr="00A021E6" w:rsidRDefault="00530129" w:rsidP="00F51301">
            <w:pPr>
              <w:jc w:val="left"/>
              <w:rPr>
                <w:rFonts w:cs="Arial"/>
                <w:b/>
                <w:sz w:val="18"/>
                <w:szCs w:val="18"/>
              </w:rPr>
            </w:pPr>
          </w:p>
        </w:tc>
        <w:tc>
          <w:tcPr>
            <w:tcW w:w="770" w:type="pct"/>
            <w:vMerge/>
            <w:shd w:val="clear" w:color="auto" w:fill="auto"/>
            <w:vAlign w:val="center"/>
          </w:tcPr>
          <w:p w14:paraId="2089C37D" w14:textId="77777777" w:rsidR="00530129" w:rsidRPr="00A021E6" w:rsidRDefault="00530129" w:rsidP="00F51301">
            <w:pPr>
              <w:jc w:val="left"/>
              <w:rPr>
                <w:rFonts w:cs="Arial"/>
                <w:b/>
                <w:bCs/>
                <w:sz w:val="18"/>
                <w:szCs w:val="18"/>
              </w:rPr>
            </w:pPr>
          </w:p>
        </w:tc>
        <w:tc>
          <w:tcPr>
            <w:tcW w:w="1633" w:type="pct"/>
            <w:gridSpan w:val="4"/>
          </w:tcPr>
          <w:p w14:paraId="601D5984" w14:textId="7B838BB2" w:rsidR="00530129" w:rsidRPr="00A021E6" w:rsidRDefault="00236C51" w:rsidP="00F51301">
            <w:pPr>
              <w:spacing w:after="0"/>
              <w:jc w:val="left"/>
              <w:rPr>
                <w:rFonts w:cs="Arial"/>
                <w:sz w:val="18"/>
                <w:szCs w:val="18"/>
                <w:lang w:val="en-ZA"/>
              </w:rPr>
            </w:pPr>
            <w:r>
              <w:rPr>
                <w:rFonts w:cs="Arial"/>
                <w:sz w:val="18"/>
                <w:szCs w:val="18"/>
                <w:lang w:val="en-US"/>
              </w:rPr>
              <w:t xml:space="preserve">4.1.11. </w:t>
            </w:r>
            <w:r w:rsidR="00530129" w:rsidRPr="00A021E6">
              <w:rPr>
                <w:rFonts w:cs="Arial"/>
                <w:sz w:val="18"/>
                <w:szCs w:val="18"/>
                <w:lang w:val="en-US"/>
              </w:rPr>
              <w:t xml:space="preserve">Train CLGRC, provincial and district directors </w:t>
            </w:r>
            <w:r w:rsidR="004F2240" w:rsidRPr="00A021E6">
              <w:rPr>
                <w:rFonts w:cs="Arial"/>
                <w:sz w:val="18"/>
                <w:szCs w:val="18"/>
                <w:lang w:val="en-US"/>
              </w:rPr>
              <w:t>on methodology</w:t>
            </w:r>
            <w:r w:rsidR="00530129" w:rsidRPr="00A021E6">
              <w:rPr>
                <w:rFonts w:cs="Arial"/>
                <w:sz w:val="18"/>
                <w:szCs w:val="18"/>
                <w:lang w:val="en-US"/>
              </w:rPr>
              <w:t xml:space="preserve"> for contingency planning (Gaza, Nampula and Cabo Delgado)</w:t>
            </w:r>
          </w:p>
        </w:tc>
        <w:tc>
          <w:tcPr>
            <w:tcW w:w="516" w:type="pct"/>
            <w:vAlign w:val="center"/>
          </w:tcPr>
          <w:p w14:paraId="61000540" w14:textId="77777777" w:rsidR="00530129" w:rsidRPr="00A021E6" w:rsidRDefault="00530129" w:rsidP="00F51301">
            <w:pPr>
              <w:jc w:val="center"/>
              <w:rPr>
                <w:rFonts w:cs="Arial"/>
                <w:sz w:val="18"/>
                <w:szCs w:val="18"/>
              </w:rPr>
            </w:pPr>
            <w:r w:rsidRPr="00A021E6">
              <w:rPr>
                <w:rFonts w:cs="Arial"/>
                <w:sz w:val="18"/>
                <w:szCs w:val="18"/>
              </w:rPr>
              <w:t>DPM</w:t>
            </w:r>
          </w:p>
        </w:tc>
        <w:tc>
          <w:tcPr>
            <w:tcW w:w="398" w:type="pct"/>
            <w:shd w:val="clear" w:color="auto" w:fill="auto"/>
            <w:vAlign w:val="center"/>
          </w:tcPr>
          <w:p w14:paraId="58D66275" w14:textId="77777777" w:rsidR="00530129" w:rsidRPr="00A021E6" w:rsidRDefault="00530129" w:rsidP="00F51301">
            <w:pPr>
              <w:jc w:val="left"/>
              <w:rPr>
                <w:rFonts w:cs="Arial"/>
                <w:sz w:val="18"/>
                <w:szCs w:val="18"/>
              </w:rPr>
            </w:pPr>
            <w:r w:rsidRPr="00A021E6">
              <w:rPr>
                <w:rFonts w:cs="Arial"/>
                <w:sz w:val="18"/>
                <w:szCs w:val="18"/>
              </w:rPr>
              <w:t>20,000</w:t>
            </w:r>
          </w:p>
        </w:tc>
        <w:tc>
          <w:tcPr>
            <w:tcW w:w="535" w:type="pct"/>
            <w:shd w:val="clear" w:color="auto" w:fill="auto"/>
            <w:vAlign w:val="center"/>
          </w:tcPr>
          <w:p w14:paraId="338C0629" w14:textId="77777777" w:rsidR="00530129" w:rsidRPr="00A021E6" w:rsidRDefault="00530129" w:rsidP="00F51301">
            <w:pPr>
              <w:jc w:val="center"/>
              <w:rPr>
                <w:rFonts w:cs="Arial"/>
                <w:sz w:val="18"/>
                <w:szCs w:val="18"/>
              </w:rPr>
            </w:pPr>
            <w:r w:rsidRPr="00A021E6">
              <w:rPr>
                <w:rFonts w:cs="Arial"/>
                <w:sz w:val="18"/>
                <w:szCs w:val="18"/>
              </w:rPr>
              <w:t>20,000</w:t>
            </w:r>
          </w:p>
        </w:tc>
        <w:tc>
          <w:tcPr>
            <w:tcW w:w="546" w:type="pct"/>
            <w:shd w:val="clear" w:color="auto" w:fill="auto"/>
            <w:vAlign w:val="center"/>
          </w:tcPr>
          <w:p w14:paraId="1DD51CB4" w14:textId="77777777" w:rsidR="00530129" w:rsidRPr="00A021E6" w:rsidRDefault="00530129" w:rsidP="00F51301">
            <w:pPr>
              <w:jc w:val="left"/>
              <w:rPr>
                <w:rFonts w:cs="Arial"/>
                <w:sz w:val="18"/>
                <w:szCs w:val="18"/>
              </w:rPr>
            </w:pPr>
            <w:r>
              <w:rPr>
                <w:rFonts w:cs="Arial"/>
                <w:sz w:val="18"/>
                <w:szCs w:val="18"/>
              </w:rPr>
              <w:t>TBM</w:t>
            </w:r>
          </w:p>
        </w:tc>
      </w:tr>
      <w:tr w:rsidR="00530129" w:rsidRPr="00A021E6" w14:paraId="233F7610" w14:textId="77777777" w:rsidTr="008A512E">
        <w:trPr>
          <w:cantSplit/>
          <w:trHeight w:val="216"/>
        </w:trPr>
        <w:tc>
          <w:tcPr>
            <w:tcW w:w="602" w:type="pct"/>
            <w:vMerge/>
          </w:tcPr>
          <w:p w14:paraId="01A2F3E3" w14:textId="77777777" w:rsidR="00530129" w:rsidRPr="00A021E6" w:rsidRDefault="00530129" w:rsidP="00F51301">
            <w:pPr>
              <w:rPr>
                <w:rFonts w:cs="Arial"/>
                <w:b/>
                <w:sz w:val="18"/>
                <w:szCs w:val="18"/>
              </w:rPr>
            </w:pPr>
          </w:p>
        </w:tc>
        <w:tc>
          <w:tcPr>
            <w:tcW w:w="770" w:type="pct"/>
            <w:vMerge w:val="restart"/>
            <w:shd w:val="clear" w:color="auto" w:fill="auto"/>
            <w:vAlign w:val="center"/>
          </w:tcPr>
          <w:p w14:paraId="6372EFE1" w14:textId="77777777" w:rsidR="00530129" w:rsidRPr="00A021E6" w:rsidRDefault="00530129" w:rsidP="00F51301">
            <w:pPr>
              <w:jc w:val="left"/>
              <w:rPr>
                <w:rFonts w:cs="Arial"/>
                <w:b/>
                <w:bCs/>
                <w:sz w:val="18"/>
                <w:szCs w:val="18"/>
              </w:rPr>
            </w:pPr>
            <w:r w:rsidRPr="00A021E6">
              <w:rPr>
                <w:rFonts w:cs="Arial"/>
                <w:b/>
                <w:bCs/>
                <w:sz w:val="18"/>
                <w:szCs w:val="18"/>
              </w:rPr>
              <w:t>Activity 4.2</w:t>
            </w:r>
            <w:r w:rsidRPr="00A021E6">
              <w:rPr>
                <w:rFonts w:cs="Arial"/>
                <w:bCs/>
                <w:sz w:val="18"/>
                <w:szCs w:val="18"/>
              </w:rPr>
              <w:t>: Institutionalize a functional mechanism for early warning systems to enhance early action</w:t>
            </w:r>
          </w:p>
        </w:tc>
        <w:tc>
          <w:tcPr>
            <w:tcW w:w="1633" w:type="pct"/>
            <w:gridSpan w:val="4"/>
            <w:vMerge w:val="restart"/>
          </w:tcPr>
          <w:p w14:paraId="4B696F38" w14:textId="7DFEBD28" w:rsidR="00530129" w:rsidRPr="00A021E6" w:rsidRDefault="00236C51" w:rsidP="00F51301">
            <w:pPr>
              <w:rPr>
                <w:rFonts w:cs="Arial"/>
                <w:sz w:val="18"/>
                <w:szCs w:val="18"/>
                <w:lang w:val="en-US"/>
              </w:rPr>
            </w:pPr>
            <w:r>
              <w:rPr>
                <w:rFonts w:cs="Arial"/>
                <w:sz w:val="18"/>
                <w:szCs w:val="18"/>
                <w:lang w:val="en-US"/>
              </w:rPr>
              <w:t xml:space="preserve">4.2.1. </w:t>
            </w:r>
            <w:r w:rsidR="00530129" w:rsidRPr="00A021E6">
              <w:rPr>
                <w:rFonts w:cs="Arial"/>
                <w:sz w:val="18"/>
                <w:szCs w:val="18"/>
                <w:lang w:val="en-US"/>
              </w:rPr>
              <w:t>Install emergenc</w:t>
            </w:r>
            <w:r w:rsidR="004F2240">
              <w:rPr>
                <w:rFonts w:cs="Arial"/>
                <w:sz w:val="18"/>
                <w:szCs w:val="18"/>
                <w:lang w:val="en-US"/>
              </w:rPr>
              <w:t xml:space="preserve">y alarms at </w:t>
            </w:r>
            <w:proofErr w:type="spellStart"/>
            <w:r w:rsidR="004F2240">
              <w:rPr>
                <w:rFonts w:cs="Arial"/>
                <w:sz w:val="18"/>
                <w:szCs w:val="18"/>
                <w:lang w:val="en-US"/>
              </w:rPr>
              <w:t>Licungo</w:t>
            </w:r>
            <w:proofErr w:type="spellEnd"/>
            <w:r w:rsidR="004F2240">
              <w:rPr>
                <w:rFonts w:cs="Arial"/>
                <w:sz w:val="18"/>
                <w:szCs w:val="18"/>
                <w:lang w:val="en-US"/>
              </w:rPr>
              <w:t xml:space="preserve"> Basin (1- </w:t>
            </w:r>
            <w:proofErr w:type="spellStart"/>
            <w:r w:rsidR="004F2240">
              <w:rPr>
                <w:rFonts w:cs="Arial"/>
                <w:sz w:val="18"/>
                <w:szCs w:val="18"/>
                <w:lang w:val="en-US"/>
              </w:rPr>
              <w:t>Mo</w:t>
            </w:r>
            <w:r w:rsidR="00530129" w:rsidRPr="00A021E6">
              <w:rPr>
                <w:rFonts w:cs="Arial"/>
                <w:sz w:val="18"/>
                <w:szCs w:val="18"/>
                <w:lang w:val="en-US"/>
              </w:rPr>
              <w:t>cuba</w:t>
            </w:r>
            <w:proofErr w:type="spellEnd"/>
            <w:r w:rsidR="00530129" w:rsidRPr="00A021E6">
              <w:rPr>
                <w:rFonts w:cs="Arial"/>
                <w:sz w:val="18"/>
                <w:szCs w:val="18"/>
                <w:lang w:val="en-US"/>
              </w:rPr>
              <w:t xml:space="preserve">; 1- </w:t>
            </w:r>
            <w:proofErr w:type="spellStart"/>
            <w:r w:rsidR="00530129" w:rsidRPr="00A021E6">
              <w:rPr>
                <w:rFonts w:cs="Arial"/>
                <w:sz w:val="18"/>
                <w:szCs w:val="18"/>
                <w:lang w:val="en-US"/>
              </w:rPr>
              <w:t>Manganja</w:t>
            </w:r>
            <w:proofErr w:type="spellEnd"/>
            <w:r w:rsidR="00530129" w:rsidRPr="00A021E6">
              <w:rPr>
                <w:rFonts w:cs="Arial"/>
                <w:sz w:val="18"/>
                <w:szCs w:val="18"/>
                <w:lang w:val="en-US"/>
              </w:rPr>
              <w:t xml:space="preserve"> Da Costa</w:t>
            </w:r>
          </w:p>
        </w:tc>
        <w:tc>
          <w:tcPr>
            <w:tcW w:w="516" w:type="pct"/>
            <w:vMerge w:val="restart"/>
            <w:vAlign w:val="center"/>
          </w:tcPr>
          <w:p w14:paraId="26DC8C8A" w14:textId="77777777" w:rsidR="00530129" w:rsidRPr="00A021E6" w:rsidRDefault="00530129" w:rsidP="00F51301">
            <w:pPr>
              <w:jc w:val="center"/>
              <w:rPr>
                <w:rFonts w:cs="Arial"/>
                <w:sz w:val="18"/>
                <w:szCs w:val="18"/>
              </w:rPr>
            </w:pPr>
            <w:r w:rsidRPr="00A021E6">
              <w:rPr>
                <w:rFonts w:cs="Arial"/>
                <w:sz w:val="18"/>
                <w:szCs w:val="18"/>
              </w:rPr>
              <w:t>DPM</w:t>
            </w:r>
          </w:p>
        </w:tc>
        <w:tc>
          <w:tcPr>
            <w:tcW w:w="398" w:type="pct"/>
            <w:vMerge w:val="restart"/>
            <w:shd w:val="clear" w:color="auto" w:fill="auto"/>
            <w:vAlign w:val="center"/>
          </w:tcPr>
          <w:p w14:paraId="760851C3" w14:textId="77777777" w:rsidR="00530129" w:rsidRPr="00A021E6" w:rsidRDefault="00530129" w:rsidP="00F51301">
            <w:pPr>
              <w:jc w:val="left"/>
              <w:rPr>
                <w:rFonts w:cs="Arial"/>
                <w:sz w:val="18"/>
                <w:szCs w:val="18"/>
              </w:rPr>
            </w:pPr>
            <w:r>
              <w:rPr>
                <w:rFonts w:cs="Arial"/>
                <w:sz w:val="18"/>
                <w:szCs w:val="18"/>
              </w:rPr>
              <w:t>3</w:t>
            </w:r>
            <w:r w:rsidRPr="00A021E6">
              <w:rPr>
                <w:rFonts w:cs="Arial"/>
                <w:sz w:val="18"/>
                <w:szCs w:val="18"/>
              </w:rPr>
              <w:t>0,000</w:t>
            </w:r>
          </w:p>
        </w:tc>
        <w:tc>
          <w:tcPr>
            <w:tcW w:w="535" w:type="pct"/>
            <w:shd w:val="clear" w:color="auto" w:fill="auto"/>
            <w:vAlign w:val="center"/>
          </w:tcPr>
          <w:p w14:paraId="3835988E" w14:textId="77777777" w:rsidR="00530129" w:rsidRPr="00A021E6" w:rsidRDefault="00530129" w:rsidP="00F51301">
            <w:pPr>
              <w:jc w:val="center"/>
              <w:rPr>
                <w:rFonts w:cs="Arial"/>
                <w:sz w:val="18"/>
                <w:szCs w:val="18"/>
              </w:rPr>
            </w:pPr>
            <w:r>
              <w:rPr>
                <w:rFonts w:cs="Arial"/>
                <w:sz w:val="18"/>
                <w:szCs w:val="18"/>
              </w:rPr>
              <w:t>15,000</w:t>
            </w:r>
          </w:p>
        </w:tc>
        <w:tc>
          <w:tcPr>
            <w:tcW w:w="546" w:type="pct"/>
            <w:shd w:val="clear" w:color="auto" w:fill="auto"/>
            <w:vAlign w:val="center"/>
          </w:tcPr>
          <w:p w14:paraId="7B2A5D05" w14:textId="5642239C" w:rsidR="00530129" w:rsidRPr="00A64E69" w:rsidRDefault="00530129" w:rsidP="004F2240">
            <w:pPr>
              <w:jc w:val="left"/>
              <w:rPr>
                <w:rFonts w:cs="Arial"/>
                <w:sz w:val="18"/>
                <w:szCs w:val="18"/>
              </w:rPr>
            </w:pPr>
            <w:r w:rsidRPr="00A64E69">
              <w:rPr>
                <w:rFonts w:cs="Arial"/>
                <w:sz w:val="18"/>
                <w:szCs w:val="18"/>
              </w:rPr>
              <w:t>T</w:t>
            </w:r>
            <w:r w:rsidR="004F2240">
              <w:rPr>
                <w:rFonts w:cs="Arial"/>
                <w:sz w:val="18"/>
                <w:szCs w:val="18"/>
              </w:rPr>
              <w:t>RAC</w:t>
            </w:r>
          </w:p>
        </w:tc>
      </w:tr>
      <w:tr w:rsidR="00530129" w:rsidRPr="00A021E6" w14:paraId="74A96790" w14:textId="77777777" w:rsidTr="008A512E">
        <w:trPr>
          <w:cantSplit/>
          <w:trHeight w:val="249"/>
        </w:trPr>
        <w:tc>
          <w:tcPr>
            <w:tcW w:w="602" w:type="pct"/>
            <w:vMerge/>
          </w:tcPr>
          <w:p w14:paraId="54A1175B" w14:textId="77777777" w:rsidR="00530129" w:rsidRPr="00A021E6" w:rsidRDefault="00530129" w:rsidP="00F51301">
            <w:pPr>
              <w:rPr>
                <w:rFonts w:cs="Arial"/>
                <w:b/>
                <w:sz w:val="18"/>
                <w:szCs w:val="18"/>
              </w:rPr>
            </w:pPr>
          </w:p>
        </w:tc>
        <w:tc>
          <w:tcPr>
            <w:tcW w:w="770" w:type="pct"/>
            <w:vMerge/>
            <w:shd w:val="clear" w:color="auto" w:fill="auto"/>
            <w:vAlign w:val="center"/>
          </w:tcPr>
          <w:p w14:paraId="4309EC34" w14:textId="77777777" w:rsidR="00530129" w:rsidRPr="00A021E6" w:rsidRDefault="00530129" w:rsidP="00F51301">
            <w:pPr>
              <w:jc w:val="left"/>
              <w:rPr>
                <w:rFonts w:cs="Arial"/>
                <w:b/>
                <w:bCs/>
                <w:sz w:val="18"/>
                <w:szCs w:val="18"/>
              </w:rPr>
            </w:pPr>
          </w:p>
        </w:tc>
        <w:tc>
          <w:tcPr>
            <w:tcW w:w="1633" w:type="pct"/>
            <w:gridSpan w:val="4"/>
            <w:vMerge/>
          </w:tcPr>
          <w:p w14:paraId="6EB7612D" w14:textId="77777777" w:rsidR="00530129" w:rsidRPr="00A021E6" w:rsidRDefault="00530129" w:rsidP="00F51301">
            <w:pPr>
              <w:rPr>
                <w:rFonts w:cs="Arial"/>
                <w:sz w:val="18"/>
                <w:szCs w:val="18"/>
                <w:lang w:val="en-US"/>
              </w:rPr>
            </w:pPr>
          </w:p>
        </w:tc>
        <w:tc>
          <w:tcPr>
            <w:tcW w:w="516" w:type="pct"/>
            <w:vMerge/>
            <w:vAlign w:val="center"/>
          </w:tcPr>
          <w:p w14:paraId="0C17F6D5" w14:textId="77777777" w:rsidR="00530129" w:rsidRPr="00A021E6" w:rsidRDefault="00530129" w:rsidP="00F51301">
            <w:pPr>
              <w:jc w:val="center"/>
              <w:rPr>
                <w:rFonts w:cs="Arial"/>
                <w:sz w:val="18"/>
                <w:szCs w:val="18"/>
              </w:rPr>
            </w:pPr>
          </w:p>
        </w:tc>
        <w:tc>
          <w:tcPr>
            <w:tcW w:w="398" w:type="pct"/>
            <w:vMerge/>
            <w:shd w:val="clear" w:color="auto" w:fill="auto"/>
            <w:vAlign w:val="center"/>
          </w:tcPr>
          <w:p w14:paraId="0E650A0C" w14:textId="77777777" w:rsidR="00530129" w:rsidRDefault="00530129" w:rsidP="00F51301">
            <w:pPr>
              <w:jc w:val="left"/>
              <w:rPr>
                <w:rFonts w:cs="Arial"/>
                <w:sz w:val="18"/>
                <w:szCs w:val="18"/>
              </w:rPr>
            </w:pPr>
          </w:p>
        </w:tc>
        <w:tc>
          <w:tcPr>
            <w:tcW w:w="535" w:type="pct"/>
            <w:shd w:val="clear" w:color="auto" w:fill="auto"/>
            <w:vAlign w:val="center"/>
          </w:tcPr>
          <w:p w14:paraId="553F1878" w14:textId="77777777" w:rsidR="00530129" w:rsidRPr="00A021E6" w:rsidRDefault="00530129" w:rsidP="00F51301">
            <w:pPr>
              <w:jc w:val="center"/>
              <w:rPr>
                <w:rFonts w:cs="Arial"/>
                <w:sz w:val="18"/>
                <w:szCs w:val="18"/>
              </w:rPr>
            </w:pPr>
            <w:r>
              <w:rPr>
                <w:rFonts w:cs="Arial"/>
                <w:sz w:val="18"/>
                <w:szCs w:val="18"/>
              </w:rPr>
              <w:t>15,000</w:t>
            </w:r>
          </w:p>
        </w:tc>
        <w:tc>
          <w:tcPr>
            <w:tcW w:w="546" w:type="pct"/>
            <w:shd w:val="clear" w:color="auto" w:fill="auto"/>
            <w:vAlign w:val="center"/>
          </w:tcPr>
          <w:p w14:paraId="709A9094" w14:textId="77777777" w:rsidR="00530129" w:rsidRPr="00A64E69" w:rsidRDefault="00530129" w:rsidP="00F51301">
            <w:pPr>
              <w:jc w:val="left"/>
              <w:rPr>
                <w:rFonts w:cs="Arial"/>
                <w:sz w:val="18"/>
                <w:szCs w:val="18"/>
              </w:rPr>
            </w:pPr>
            <w:r>
              <w:rPr>
                <w:rFonts w:cs="Arial"/>
                <w:sz w:val="18"/>
                <w:szCs w:val="18"/>
              </w:rPr>
              <w:t>TBC</w:t>
            </w:r>
          </w:p>
        </w:tc>
      </w:tr>
      <w:tr w:rsidR="00530129" w:rsidRPr="00A021E6" w14:paraId="28B89800" w14:textId="77777777" w:rsidTr="008A512E">
        <w:trPr>
          <w:cantSplit/>
          <w:trHeight w:val="697"/>
        </w:trPr>
        <w:tc>
          <w:tcPr>
            <w:tcW w:w="602" w:type="pct"/>
            <w:vMerge/>
          </w:tcPr>
          <w:p w14:paraId="21F6EB70" w14:textId="77777777" w:rsidR="00530129" w:rsidRPr="00A021E6" w:rsidRDefault="00530129" w:rsidP="00F51301">
            <w:pPr>
              <w:rPr>
                <w:rFonts w:cs="Arial"/>
                <w:b/>
                <w:sz w:val="18"/>
                <w:szCs w:val="18"/>
              </w:rPr>
            </w:pPr>
          </w:p>
        </w:tc>
        <w:tc>
          <w:tcPr>
            <w:tcW w:w="770" w:type="pct"/>
            <w:vMerge/>
            <w:shd w:val="clear" w:color="auto" w:fill="auto"/>
            <w:vAlign w:val="center"/>
          </w:tcPr>
          <w:p w14:paraId="18B2DF5D" w14:textId="77777777" w:rsidR="00530129" w:rsidRPr="00A021E6" w:rsidRDefault="00530129" w:rsidP="00F51301">
            <w:pPr>
              <w:jc w:val="left"/>
              <w:rPr>
                <w:rFonts w:cs="Arial"/>
                <w:b/>
                <w:bCs/>
                <w:sz w:val="18"/>
                <w:szCs w:val="18"/>
              </w:rPr>
            </w:pPr>
          </w:p>
        </w:tc>
        <w:tc>
          <w:tcPr>
            <w:tcW w:w="1633" w:type="pct"/>
            <w:gridSpan w:val="4"/>
          </w:tcPr>
          <w:p w14:paraId="212FA4B1" w14:textId="5A543B92" w:rsidR="00530129" w:rsidRPr="00A021E6" w:rsidRDefault="00236C51" w:rsidP="00F51301">
            <w:pPr>
              <w:rPr>
                <w:rFonts w:cs="Arial"/>
                <w:sz w:val="18"/>
                <w:szCs w:val="18"/>
                <w:lang w:val="en-US"/>
              </w:rPr>
            </w:pPr>
            <w:r>
              <w:rPr>
                <w:rFonts w:cs="Arial"/>
                <w:sz w:val="18"/>
                <w:szCs w:val="18"/>
                <w:lang w:val="en-US"/>
              </w:rPr>
              <w:t xml:space="preserve">4.2.2. </w:t>
            </w:r>
            <w:r w:rsidR="00530129" w:rsidRPr="00A021E6">
              <w:rPr>
                <w:rFonts w:cs="Arial"/>
                <w:sz w:val="18"/>
                <w:szCs w:val="18"/>
                <w:lang w:val="en-US"/>
              </w:rPr>
              <w:t xml:space="preserve">Document and disseminate traditional/ local EWS ´s (Early warning system) to communities in the </w:t>
            </w:r>
            <w:proofErr w:type="spellStart"/>
            <w:r w:rsidR="00530129" w:rsidRPr="00A021E6">
              <w:rPr>
                <w:rFonts w:cs="Arial"/>
                <w:sz w:val="18"/>
                <w:szCs w:val="18"/>
                <w:lang w:val="en-US"/>
              </w:rPr>
              <w:t>Incomati</w:t>
            </w:r>
            <w:proofErr w:type="spellEnd"/>
            <w:r w:rsidR="00530129" w:rsidRPr="00A021E6">
              <w:rPr>
                <w:rFonts w:cs="Arial"/>
                <w:sz w:val="18"/>
                <w:szCs w:val="18"/>
                <w:lang w:val="en-US"/>
              </w:rPr>
              <w:t xml:space="preserve">, </w:t>
            </w:r>
            <w:proofErr w:type="spellStart"/>
            <w:r w:rsidR="00530129" w:rsidRPr="00A021E6">
              <w:rPr>
                <w:rFonts w:cs="Arial"/>
                <w:sz w:val="18"/>
                <w:szCs w:val="18"/>
                <w:lang w:val="en-US"/>
              </w:rPr>
              <w:t>Meluli</w:t>
            </w:r>
            <w:proofErr w:type="spellEnd"/>
            <w:r w:rsidR="00530129" w:rsidRPr="00A021E6">
              <w:rPr>
                <w:rFonts w:cs="Arial"/>
                <w:sz w:val="18"/>
                <w:szCs w:val="18"/>
                <w:lang w:val="en-US"/>
              </w:rPr>
              <w:t xml:space="preserve"> and </w:t>
            </w:r>
            <w:proofErr w:type="spellStart"/>
            <w:r w:rsidR="00530129" w:rsidRPr="00A021E6">
              <w:rPr>
                <w:rFonts w:cs="Arial"/>
                <w:sz w:val="18"/>
                <w:szCs w:val="18"/>
                <w:lang w:val="en-US"/>
              </w:rPr>
              <w:t>Larde</w:t>
            </w:r>
            <w:proofErr w:type="spellEnd"/>
            <w:r w:rsidR="00530129" w:rsidRPr="00A021E6">
              <w:rPr>
                <w:rFonts w:cs="Arial"/>
                <w:sz w:val="18"/>
                <w:szCs w:val="18"/>
                <w:lang w:val="en-US"/>
              </w:rPr>
              <w:t xml:space="preserve"> hydrological basin </w:t>
            </w:r>
          </w:p>
        </w:tc>
        <w:tc>
          <w:tcPr>
            <w:tcW w:w="516" w:type="pct"/>
            <w:vAlign w:val="center"/>
          </w:tcPr>
          <w:p w14:paraId="3BCDCCBA" w14:textId="77777777" w:rsidR="00530129" w:rsidRPr="00A021E6" w:rsidRDefault="00530129" w:rsidP="00F51301">
            <w:pPr>
              <w:jc w:val="center"/>
              <w:rPr>
                <w:rFonts w:cs="Arial"/>
                <w:sz w:val="18"/>
                <w:szCs w:val="18"/>
              </w:rPr>
            </w:pPr>
            <w:r w:rsidRPr="00A021E6">
              <w:rPr>
                <w:rFonts w:cs="Arial"/>
                <w:sz w:val="18"/>
                <w:szCs w:val="18"/>
              </w:rPr>
              <w:t>DPM /INAM</w:t>
            </w:r>
          </w:p>
        </w:tc>
        <w:tc>
          <w:tcPr>
            <w:tcW w:w="398" w:type="pct"/>
            <w:shd w:val="clear" w:color="auto" w:fill="auto"/>
            <w:vAlign w:val="center"/>
          </w:tcPr>
          <w:p w14:paraId="6133DEC6" w14:textId="77777777" w:rsidR="00530129" w:rsidRPr="00A021E6" w:rsidRDefault="00530129" w:rsidP="00F51301">
            <w:pPr>
              <w:jc w:val="left"/>
              <w:rPr>
                <w:rFonts w:cs="Arial"/>
                <w:sz w:val="18"/>
                <w:szCs w:val="18"/>
              </w:rPr>
            </w:pPr>
            <w:r>
              <w:rPr>
                <w:rFonts w:cs="Arial"/>
                <w:sz w:val="18"/>
                <w:szCs w:val="18"/>
              </w:rPr>
              <w:t>2</w:t>
            </w:r>
            <w:r w:rsidRPr="00A021E6">
              <w:rPr>
                <w:rFonts w:cs="Arial"/>
                <w:sz w:val="18"/>
                <w:szCs w:val="18"/>
              </w:rPr>
              <w:t>0,000</w:t>
            </w:r>
          </w:p>
        </w:tc>
        <w:tc>
          <w:tcPr>
            <w:tcW w:w="535" w:type="pct"/>
            <w:shd w:val="clear" w:color="auto" w:fill="auto"/>
            <w:vAlign w:val="center"/>
          </w:tcPr>
          <w:p w14:paraId="1DF63EA7" w14:textId="77777777" w:rsidR="00530129" w:rsidRPr="00A021E6" w:rsidRDefault="00530129" w:rsidP="00F51301">
            <w:pPr>
              <w:jc w:val="center"/>
              <w:rPr>
                <w:rFonts w:cs="Arial"/>
                <w:sz w:val="18"/>
                <w:szCs w:val="18"/>
              </w:rPr>
            </w:pPr>
            <w:r w:rsidRPr="00E834B7">
              <w:rPr>
                <w:rFonts w:cs="Arial"/>
                <w:sz w:val="18"/>
                <w:szCs w:val="18"/>
              </w:rPr>
              <w:t>20,000</w:t>
            </w:r>
          </w:p>
        </w:tc>
        <w:tc>
          <w:tcPr>
            <w:tcW w:w="546" w:type="pct"/>
            <w:shd w:val="clear" w:color="auto" w:fill="auto"/>
            <w:vAlign w:val="center"/>
          </w:tcPr>
          <w:p w14:paraId="0ACE55A7" w14:textId="77777777" w:rsidR="00530129" w:rsidRPr="00A021E6" w:rsidRDefault="00530129" w:rsidP="00F51301">
            <w:pPr>
              <w:jc w:val="left"/>
              <w:rPr>
                <w:rFonts w:cs="Arial"/>
                <w:b/>
                <w:sz w:val="18"/>
                <w:szCs w:val="18"/>
              </w:rPr>
            </w:pPr>
            <w:r>
              <w:rPr>
                <w:rFonts w:cs="Arial"/>
                <w:sz w:val="18"/>
                <w:szCs w:val="18"/>
              </w:rPr>
              <w:t>TBM</w:t>
            </w:r>
          </w:p>
        </w:tc>
      </w:tr>
      <w:tr w:rsidR="00530129" w:rsidRPr="00A021E6" w14:paraId="377F4404" w14:textId="77777777" w:rsidTr="008A512E">
        <w:trPr>
          <w:cantSplit/>
          <w:trHeight w:val="182"/>
        </w:trPr>
        <w:tc>
          <w:tcPr>
            <w:tcW w:w="602" w:type="pct"/>
            <w:vMerge/>
          </w:tcPr>
          <w:p w14:paraId="4CABF18B" w14:textId="77777777" w:rsidR="00530129" w:rsidRPr="00A021E6" w:rsidRDefault="00530129" w:rsidP="00F51301">
            <w:pPr>
              <w:rPr>
                <w:rFonts w:cs="Arial"/>
                <w:b/>
                <w:sz w:val="18"/>
                <w:szCs w:val="18"/>
              </w:rPr>
            </w:pPr>
          </w:p>
        </w:tc>
        <w:tc>
          <w:tcPr>
            <w:tcW w:w="770" w:type="pct"/>
            <w:vMerge w:val="restart"/>
            <w:shd w:val="clear" w:color="auto" w:fill="auto"/>
            <w:vAlign w:val="center"/>
          </w:tcPr>
          <w:p w14:paraId="7B5E4E83" w14:textId="77777777" w:rsidR="00530129" w:rsidRPr="00A021E6" w:rsidRDefault="00530129" w:rsidP="00F51301">
            <w:pPr>
              <w:jc w:val="left"/>
              <w:rPr>
                <w:rFonts w:cs="Arial"/>
                <w:b/>
                <w:bCs/>
                <w:sz w:val="18"/>
                <w:szCs w:val="18"/>
              </w:rPr>
            </w:pPr>
            <w:r w:rsidRPr="00A021E6">
              <w:rPr>
                <w:rFonts w:cs="Arial"/>
                <w:b/>
                <w:bCs/>
                <w:sz w:val="18"/>
                <w:szCs w:val="18"/>
              </w:rPr>
              <w:t>Activity 4.3</w:t>
            </w:r>
            <w:r w:rsidRPr="00A021E6">
              <w:rPr>
                <w:rFonts w:cs="Arial"/>
                <w:bCs/>
                <w:sz w:val="18"/>
                <w:szCs w:val="18"/>
              </w:rPr>
              <w:t>: Creation, equipping and sustaining local risk management committees for EWSs, and early actions</w:t>
            </w:r>
          </w:p>
        </w:tc>
        <w:tc>
          <w:tcPr>
            <w:tcW w:w="1633" w:type="pct"/>
            <w:gridSpan w:val="4"/>
            <w:vMerge w:val="restart"/>
          </w:tcPr>
          <w:p w14:paraId="6BF702CE" w14:textId="6C7E3617" w:rsidR="00530129" w:rsidRPr="00A021E6" w:rsidRDefault="00236C51" w:rsidP="00F51301">
            <w:pPr>
              <w:spacing w:after="0"/>
              <w:rPr>
                <w:rFonts w:cs="Arial"/>
                <w:sz w:val="18"/>
                <w:szCs w:val="18"/>
                <w:lang w:val="en-US"/>
              </w:rPr>
            </w:pPr>
            <w:r>
              <w:rPr>
                <w:rFonts w:cs="Arial"/>
                <w:sz w:val="18"/>
                <w:szCs w:val="18"/>
                <w:lang w:val="en-US"/>
              </w:rPr>
              <w:t xml:space="preserve">4.3.1. </w:t>
            </w:r>
            <w:r w:rsidR="00530129" w:rsidRPr="00A021E6">
              <w:rPr>
                <w:rFonts w:cs="Arial"/>
                <w:sz w:val="18"/>
                <w:szCs w:val="18"/>
                <w:lang w:val="en-US"/>
              </w:rPr>
              <w:t>Create and equip 5</w:t>
            </w:r>
            <w:r w:rsidR="00530129" w:rsidRPr="00A021E6">
              <w:rPr>
                <w:rFonts w:cs="Arial"/>
                <w:bCs/>
                <w:sz w:val="18"/>
                <w:szCs w:val="18"/>
                <w:lang w:val="en-US"/>
              </w:rPr>
              <w:t xml:space="preserve"> CLGRC to support DRM (focus on Gaza, Nampula and Cabo Delgado)</w:t>
            </w:r>
          </w:p>
        </w:tc>
        <w:tc>
          <w:tcPr>
            <w:tcW w:w="516" w:type="pct"/>
            <w:vMerge w:val="restart"/>
            <w:vAlign w:val="center"/>
          </w:tcPr>
          <w:p w14:paraId="7E33858E" w14:textId="77777777" w:rsidR="00530129" w:rsidRPr="00A021E6" w:rsidRDefault="00530129" w:rsidP="00F51301">
            <w:pPr>
              <w:jc w:val="center"/>
              <w:rPr>
                <w:rFonts w:cs="Arial"/>
                <w:sz w:val="18"/>
                <w:szCs w:val="18"/>
              </w:rPr>
            </w:pPr>
            <w:r w:rsidRPr="00A021E6">
              <w:rPr>
                <w:rFonts w:cs="Arial"/>
                <w:sz w:val="18"/>
                <w:szCs w:val="18"/>
              </w:rPr>
              <w:t>DPM</w:t>
            </w:r>
          </w:p>
        </w:tc>
        <w:tc>
          <w:tcPr>
            <w:tcW w:w="398" w:type="pct"/>
            <w:vMerge w:val="restart"/>
            <w:shd w:val="clear" w:color="auto" w:fill="auto"/>
            <w:vAlign w:val="center"/>
          </w:tcPr>
          <w:p w14:paraId="19978802" w14:textId="77777777" w:rsidR="00530129" w:rsidRPr="00A021E6" w:rsidRDefault="00530129" w:rsidP="00F51301">
            <w:pPr>
              <w:jc w:val="left"/>
              <w:rPr>
                <w:rFonts w:cs="Arial"/>
                <w:sz w:val="18"/>
                <w:szCs w:val="18"/>
              </w:rPr>
            </w:pPr>
            <w:r>
              <w:rPr>
                <w:rFonts w:cs="Arial"/>
                <w:sz w:val="18"/>
                <w:szCs w:val="18"/>
              </w:rPr>
              <w:t>10</w:t>
            </w:r>
            <w:r w:rsidRPr="00A021E6">
              <w:rPr>
                <w:rFonts w:cs="Arial"/>
                <w:sz w:val="18"/>
                <w:szCs w:val="18"/>
              </w:rPr>
              <w:t>0,000</w:t>
            </w:r>
          </w:p>
        </w:tc>
        <w:tc>
          <w:tcPr>
            <w:tcW w:w="535" w:type="pct"/>
            <w:shd w:val="clear" w:color="auto" w:fill="auto"/>
            <w:vAlign w:val="center"/>
          </w:tcPr>
          <w:p w14:paraId="65496C19" w14:textId="77777777" w:rsidR="00530129" w:rsidRPr="00A021E6" w:rsidRDefault="00530129" w:rsidP="00F51301">
            <w:pPr>
              <w:jc w:val="center"/>
              <w:rPr>
                <w:rFonts w:cs="Arial"/>
                <w:sz w:val="18"/>
                <w:szCs w:val="18"/>
              </w:rPr>
            </w:pPr>
            <w:r>
              <w:rPr>
                <w:rFonts w:cs="Arial"/>
                <w:sz w:val="18"/>
                <w:szCs w:val="18"/>
              </w:rPr>
              <w:t>50,000</w:t>
            </w:r>
          </w:p>
        </w:tc>
        <w:tc>
          <w:tcPr>
            <w:tcW w:w="546" w:type="pct"/>
            <w:shd w:val="clear" w:color="auto" w:fill="auto"/>
            <w:vAlign w:val="center"/>
          </w:tcPr>
          <w:p w14:paraId="4CC4DDD6" w14:textId="25BFB585" w:rsidR="00530129" w:rsidRPr="00A021E6" w:rsidRDefault="00530129" w:rsidP="004F2240">
            <w:pPr>
              <w:jc w:val="left"/>
              <w:rPr>
                <w:rFonts w:cs="Arial"/>
                <w:sz w:val="18"/>
                <w:szCs w:val="18"/>
              </w:rPr>
            </w:pPr>
            <w:r w:rsidRPr="00A021E6">
              <w:rPr>
                <w:rFonts w:cs="Arial"/>
                <w:sz w:val="18"/>
                <w:szCs w:val="18"/>
              </w:rPr>
              <w:t>T</w:t>
            </w:r>
            <w:r w:rsidR="004F2240">
              <w:rPr>
                <w:rFonts w:cs="Arial"/>
                <w:sz w:val="18"/>
                <w:szCs w:val="18"/>
              </w:rPr>
              <w:t>RAC</w:t>
            </w:r>
          </w:p>
        </w:tc>
      </w:tr>
      <w:tr w:rsidR="00530129" w:rsidRPr="00A021E6" w14:paraId="16F9585C" w14:textId="77777777" w:rsidTr="008A512E">
        <w:trPr>
          <w:cantSplit/>
          <w:trHeight w:val="227"/>
        </w:trPr>
        <w:tc>
          <w:tcPr>
            <w:tcW w:w="602" w:type="pct"/>
            <w:vMerge/>
          </w:tcPr>
          <w:p w14:paraId="28612F29" w14:textId="77777777" w:rsidR="00530129" w:rsidRPr="00A021E6" w:rsidRDefault="00530129" w:rsidP="00F51301">
            <w:pPr>
              <w:rPr>
                <w:rFonts w:cs="Arial"/>
                <w:b/>
                <w:sz w:val="18"/>
                <w:szCs w:val="18"/>
              </w:rPr>
            </w:pPr>
          </w:p>
        </w:tc>
        <w:tc>
          <w:tcPr>
            <w:tcW w:w="770" w:type="pct"/>
            <w:vMerge/>
            <w:shd w:val="clear" w:color="auto" w:fill="auto"/>
            <w:vAlign w:val="center"/>
          </w:tcPr>
          <w:p w14:paraId="335B0C57" w14:textId="77777777" w:rsidR="00530129" w:rsidRPr="00A021E6" w:rsidRDefault="00530129" w:rsidP="00F51301">
            <w:pPr>
              <w:jc w:val="left"/>
              <w:rPr>
                <w:rFonts w:cs="Arial"/>
                <w:b/>
                <w:bCs/>
                <w:sz w:val="18"/>
                <w:szCs w:val="18"/>
              </w:rPr>
            </w:pPr>
          </w:p>
        </w:tc>
        <w:tc>
          <w:tcPr>
            <w:tcW w:w="1633" w:type="pct"/>
            <w:gridSpan w:val="4"/>
            <w:vMerge/>
          </w:tcPr>
          <w:p w14:paraId="46F53448" w14:textId="77777777" w:rsidR="00530129" w:rsidRPr="00A021E6" w:rsidRDefault="00530129" w:rsidP="00F51301">
            <w:pPr>
              <w:spacing w:after="0"/>
              <w:rPr>
                <w:rFonts w:cs="Arial"/>
                <w:sz w:val="18"/>
                <w:szCs w:val="18"/>
                <w:lang w:val="en-US"/>
              </w:rPr>
            </w:pPr>
          </w:p>
        </w:tc>
        <w:tc>
          <w:tcPr>
            <w:tcW w:w="516" w:type="pct"/>
            <w:vMerge/>
            <w:vAlign w:val="center"/>
          </w:tcPr>
          <w:p w14:paraId="47E37D5B" w14:textId="77777777" w:rsidR="00530129" w:rsidRPr="00A021E6" w:rsidRDefault="00530129" w:rsidP="00F51301">
            <w:pPr>
              <w:jc w:val="center"/>
              <w:rPr>
                <w:rFonts w:cs="Arial"/>
                <w:sz w:val="18"/>
                <w:szCs w:val="18"/>
              </w:rPr>
            </w:pPr>
          </w:p>
        </w:tc>
        <w:tc>
          <w:tcPr>
            <w:tcW w:w="398" w:type="pct"/>
            <w:vMerge/>
            <w:shd w:val="clear" w:color="auto" w:fill="auto"/>
            <w:vAlign w:val="center"/>
          </w:tcPr>
          <w:p w14:paraId="7D4CE5AB" w14:textId="77777777" w:rsidR="00530129" w:rsidRDefault="00530129" w:rsidP="00F51301">
            <w:pPr>
              <w:jc w:val="left"/>
              <w:rPr>
                <w:rFonts w:cs="Arial"/>
                <w:sz w:val="18"/>
                <w:szCs w:val="18"/>
              </w:rPr>
            </w:pPr>
          </w:p>
        </w:tc>
        <w:tc>
          <w:tcPr>
            <w:tcW w:w="535" w:type="pct"/>
            <w:shd w:val="clear" w:color="auto" w:fill="auto"/>
            <w:vAlign w:val="center"/>
          </w:tcPr>
          <w:p w14:paraId="0A13DA9E" w14:textId="77777777" w:rsidR="00530129" w:rsidRPr="00A021E6" w:rsidRDefault="00530129" w:rsidP="00F51301">
            <w:pPr>
              <w:jc w:val="center"/>
              <w:rPr>
                <w:rFonts w:cs="Arial"/>
                <w:sz w:val="18"/>
                <w:szCs w:val="18"/>
              </w:rPr>
            </w:pPr>
            <w:r>
              <w:rPr>
                <w:rFonts w:cs="Arial"/>
                <w:sz w:val="18"/>
                <w:szCs w:val="18"/>
              </w:rPr>
              <w:t>50,000</w:t>
            </w:r>
          </w:p>
        </w:tc>
        <w:tc>
          <w:tcPr>
            <w:tcW w:w="546" w:type="pct"/>
            <w:shd w:val="clear" w:color="auto" w:fill="auto"/>
            <w:vAlign w:val="center"/>
          </w:tcPr>
          <w:p w14:paraId="36B69EDD" w14:textId="77777777" w:rsidR="00530129" w:rsidRPr="00A021E6" w:rsidRDefault="00530129" w:rsidP="00F51301">
            <w:pPr>
              <w:jc w:val="left"/>
              <w:rPr>
                <w:rFonts w:cs="Arial"/>
                <w:sz w:val="18"/>
                <w:szCs w:val="18"/>
              </w:rPr>
            </w:pPr>
            <w:r>
              <w:rPr>
                <w:rFonts w:cs="Arial"/>
                <w:sz w:val="18"/>
                <w:szCs w:val="18"/>
              </w:rPr>
              <w:t>TBC</w:t>
            </w:r>
          </w:p>
        </w:tc>
      </w:tr>
      <w:tr w:rsidR="00530129" w:rsidRPr="00A021E6" w14:paraId="0D78D81F" w14:textId="77777777" w:rsidTr="008A512E">
        <w:trPr>
          <w:cantSplit/>
          <w:trHeight w:val="272"/>
        </w:trPr>
        <w:tc>
          <w:tcPr>
            <w:tcW w:w="602" w:type="pct"/>
            <w:vMerge/>
          </w:tcPr>
          <w:p w14:paraId="76BF6D40" w14:textId="77777777" w:rsidR="00530129" w:rsidRPr="00A021E6" w:rsidRDefault="00530129" w:rsidP="00F51301">
            <w:pPr>
              <w:rPr>
                <w:rFonts w:cs="Arial"/>
                <w:b/>
                <w:sz w:val="18"/>
                <w:szCs w:val="18"/>
              </w:rPr>
            </w:pPr>
          </w:p>
        </w:tc>
        <w:tc>
          <w:tcPr>
            <w:tcW w:w="770" w:type="pct"/>
            <w:vMerge/>
            <w:shd w:val="clear" w:color="auto" w:fill="auto"/>
            <w:vAlign w:val="center"/>
          </w:tcPr>
          <w:p w14:paraId="28CF3A6B" w14:textId="77777777" w:rsidR="00530129" w:rsidRPr="00A021E6" w:rsidRDefault="00530129" w:rsidP="00F51301">
            <w:pPr>
              <w:jc w:val="left"/>
              <w:rPr>
                <w:rFonts w:cs="Arial"/>
                <w:b/>
                <w:bCs/>
                <w:sz w:val="18"/>
                <w:szCs w:val="18"/>
              </w:rPr>
            </w:pPr>
          </w:p>
        </w:tc>
        <w:tc>
          <w:tcPr>
            <w:tcW w:w="1633" w:type="pct"/>
            <w:gridSpan w:val="4"/>
            <w:vMerge w:val="restart"/>
          </w:tcPr>
          <w:p w14:paraId="3100F29D" w14:textId="40EDF955" w:rsidR="00530129" w:rsidRPr="00A021E6" w:rsidRDefault="00236C51" w:rsidP="00F51301">
            <w:pPr>
              <w:spacing w:after="0"/>
              <w:rPr>
                <w:rFonts w:cs="Arial"/>
                <w:sz w:val="18"/>
                <w:szCs w:val="18"/>
                <w:lang w:val="en-US"/>
              </w:rPr>
            </w:pPr>
            <w:r>
              <w:rPr>
                <w:rFonts w:cs="Arial"/>
                <w:bCs/>
                <w:sz w:val="18"/>
                <w:szCs w:val="18"/>
                <w:lang w:val="en-US"/>
              </w:rPr>
              <w:t xml:space="preserve">4.3.2. </w:t>
            </w:r>
            <w:r w:rsidR="00530129" w:rsidRPr="00A021E6">
              <w:rPr>
                <w:rFonts w:cs="Arial"/>
                <w:bCs/>
                <w:sz w:val="18"/>
                <w:szCs w:val="18"/>
                <w:lang w:val="en-US"/>
              </w:rPr>
              <w:t>Promote innovative initiatives that can enhance inclusive and participatory income generation for sustainability of CLGRC (5 selected CLGRC)</w:t>
            </w:r>
          </w:p>
        </w:tc>
        <w:tc>
          <w:tcPr>
            <w:tcW w:w="516" w:type="pct"/>
            <w:vMerge w:val="restart"/>
            <w:vAlign w:val="center"/>
          </w:tcPr>
          <w:p w14:paraId="0C683F6A" w14:textId="77777777" w:rsidR="00530129" w:rsidRPr="00A021E6" w:rsidRDefault="00530129" w:rsidP="00F51301">
            <w:pPr>
              <w:jc w:val="center"/>
              <w:rPr>
                <w:rFonts w:cs="Arial"/>
                <w:sz w:val="18"/>
                <w:szCs w:val="18"/>
              </w:rPr>
            </w:pPr>
            <w:r w:rsidRPr="00A021E6">
              <w:rPr>
                <w:rFonts w:cs="Arial"/>
                <w:sz w:val="18"/>
                <w:szCs w:val="18"/>
              </w:rPr>
              <w:t>DPM</w:t>
            </w:r>
          </w:p>
        </w:tc>
        <w:tc>
          <w:tcPr>
            <w:tcW w:w="398" w:type="pct"/>
            <w:vMerge w:val="restart"/>
            <w:shd w:val="clear" w:color="auto" w:fill="auto"/>
            <w:vAlign w:val="center"/>
          </w:tcPr>
          <w:p w14:paraId="165578D6" w14:textId="77777777" w:rsidR="00530129" w:rsidRPr="00A021E6" w:rsidRDefault="00530129" w:rsidP="00F51301">
            <w:pPr>
              <w:jc w:val="left"/>
              <w:rPr>
                <w:rFonts w:cs="Arial"/>
                <w:sz w:val="18"/>
                <w:szCs w:val="18"/>
              </w:rPr>
            </w:pPr>
            <w:r>
              <w:rPr>
                <w:rFonts w:cs="Arial"/>
                <w:sz w:val="18"/>
                <w:szCs w:val="18"/>
              </w:rPr>
              <w:t>5</w:t>
            </w:r>
            <w:r w:rsidRPr="00A021E6">
              <w:rPr>
                <w:rFonts w:cs="Arial"/>
                <w:sz w:val="18"/>
                <w:szCs w:val="18"/>
              </w:rPr>
              <w:t>0,000</w:t>
            </w:r>
          </w:p>
        </w:tc>
        <w:tc>
          <w:tcPr>
            <w:tcW w:w="535" w:type="pct"/>
            <w:shd w:val="clear" w:color="auto" w:fill="auto"/>
            <w:vAlign w:val="center"/>
          </w:tcPr>
          <w:p w14:paraId="68096D7A" w14:textId="77777777" w:rsidR="00530129" w:rsidRPr="00A021E6" w:rsidRDefault="00530129" w:rsidP="00F51301">
            <w:pPr>
              <w:jc w:val="center"/>
              <w:rPr>
                <w:rFonts w:cs="Arial"/>
                <w:sz w:val="18"/>
                <w:szCs w:val="18"/>
              </w:rPr>
            </w:pPr>
            <w:r>
              <w:rPr>
                <w:rFonts w:cs="Arial"/>
                <w:sz w:val="18"/>
                <w:szCs w:val="18"/>
              </w:rPr>
              <w:t>10,000</w:t>
            </w:r>
          </w:p>
        </w:tc>
        <w:tc>
          <w:tcPr>
            <w:tcW w:w="546" w:type="pct"/>
            <w:shd w:val="clear" w:color="auto" w:fill="auto"/>
            <w:vAlign w:val="center"/>
          </w:tcPr>
          <w:p w14:paraId="4CB9C2F4" w14:textId="4EEFD0AF" w:rsidR="00530129" w:rsidRPr="00A021E6" w:rsidRDefault="00530129" w:rsidP="004F2240">
            <w:pPr>
              <w:jc w:val="left"/>
              <w:rPr>
                <w:rFonts w:cs="Arial"/>
                <w:sz w:val="18"/>
                <w:szCs w:val="18"/>
              </w:rPr>
            </w:pPr>
            <w:r w:rsidRPr="00A021E6">
              <w:rPr>
                <w:rFonts w:cs="Arial"/>
                <w:sz w:val="18"/>
                <w:szCs w:val="18"/>
              </w:rPr>
              <w:t>T</w:t>
            </w:r>
            <w:r w:rsidR="004F2240">
              <w:rPr>
                <w:rFonts w:cs="Arial"/>
                <w:sz w:val="18"/>
                <w:szCs w:val="18"/>
              </w:rPr>
              <w:t>RAC</w:t>
            </w:r>
          </w:p>
        </w:tc>
      </w:tr>
      <w:tr w:rsidR="00530129" w:rsidRPr="00A021E6" w14:paraId="76790184" w14:textId="77777777" w:rsidTr="008A512E">
        <w:trPr>
          <w:cantSplit/>
          <w:trHeight w:val="340"/>
        </w:trPr>
        <w:tc>
          <w:tcPr>
            <w:tcW w:w="602" w:type="pct"/>
            <w:vMerge/>
          </w:tcPr>
          <w:p w14:paraId="7007C9B1" w14:textId="77777777" w:rsidR="00530129" w:rsidRPr="00A021E6" w:rsidRDefault="00530129" w:rsidP="00F51301">
            <w:pPr>
              <w:rPr>
                <w:rFonts w:cs="Arial"/>
                <w:b/>
                <w:sz w:val="18"/>
                <w:szCs w:val="18"/>
              </w:rPr>
            </w:pPr>
          </w:p>
        </w:tc>
        <w:tc>
          <w:tcPr>
            <w:tcW w:w="770" w:type="pct"/>
            <w:vMerge/>
            <w:shd w:val="clear" w:color="auto" w:fill="auto"/>
            <w:vAlign w:val="center"/>
          </w:tcPr>
          <w:p w14:paraId="75D1807C" w14:textId="77777777" w:rsidR="00530129" w:rsidRPr="00A021E6" w:rsidRDefault="00530129" w:rsidP="00F51301">
            <w:pPr>
              <w:jc w:val="left"/>
              <w:rPr>
                <w:rFonts w:cs="Arial"/>
                <w:b/>
                <w:bCs/>
                <w:sz w:val="18"/>
                <w:szCs w:val="18"/>
              </w:rPr>
            </w:pPr>
          </w:p>
        </w:tc>
        <w:tc>
          <w:tcPr>
            <w:tcW w:w="1633" w:type="pct"/>
            <w:gridSpan w:val="4"/>
            <w:vMerge/>
          </w:tcPr>
          <w:p w14:paraId="013B188D" w14:textId="77777777" w:rsidR="00530129" w:rsidRPr="00A021E6" w:rsidRDefault="00530129" w:rsidP="00F51301">
            <w:pPr>
              <w:spacing w:after="0"/>
              <w:rPr>
                <w:rFonts w:cs="Arial"/>
                <w:bCs/>
                <w:sz w:val="18"/>
                <w:szCs w:val="18"/>
                <w:lang w:val="en-US"/>
              </w:rPr>
            </w:pPr>
          </w:p>
        </w:tc>
        <w:tc>
          <w:tcPr>
            <w:tcW w:w="516" w:type="pct"/>
            <w:vMerge/>
            <w:vAlign w:val="center"/>
          </w:tcPr>
          <w:p w14:paraId="5329844E" w14:textId="77777777" w:rsidR="00530129" w:rsidRPr="00A021E6" w:rsidRDefault="00530129" w:rsidP="00F51301">
            <w:pPr>
              <w:jc w:val="center"/>
              <w:rPr>
                <w:rFonts w:cs="Arial"/>
                <w:sz w:val="18"/>
                <w:szCs w:val="18"/>
              </w:rPr>
            </w:pPr>
          </w:p>
        </w:tc>
        <w:tc>
          <w:tcPr>
            <w:tcW w:w="398" w:type="pct"/>
            <w:vMerge/>
            <w:shd w:val="clear" w:color="auto" w:fill="auto"/>
            <w:vAlign w:val="center"/>
          </w:tcPr>
          <w:p w14:paraId="7AC58F2E" w14:textId="77777777" w:rsidR="00530129" w:rsidRDefault="00530129" w:rsidP="00F51301">
            <w:pPr>
              <w:jc w:val="left"/>
              <w:rPr>
                <w:rFonts w:cs="Arial"/>
                <w:sz w:val="18"/>
                <w:szCs w:val="18"/>
              </w:rPr>
            </w:pPr>
          </w:p>
        </w:tc>
        <w:tc>
          <w:tcPr>
            <w:tcW w:w="535" w:type="pct"/>
            <w:shd w:val="clear" w:color="auto" w:fill="auto"/>
            <w:vAlign w:val="center"/>
          </w:tcPr>
          <w:p w14:paraId="0812E421" w14:textId="77777777" w:rsidR="00530129" w:rsidRPr="00A021E6" w:rsidRDefault="00530129" w:rsidP="00F51301">
            <w:pPr>
              <w:jc w:val="center"/>
              <w:rPr>
                <w:rFonts w:cs="Arial"/>
                <w:sz w:val="18"/>
                <w:szCs w:val="18"/>
              </w:rPr>
            </w:pPr>
            <w:r>
              <w:rPr>
                <w:rFonts w:cs="Arial"/>
                <w:sz w:val="18"/>
                <w:szCs w:val="18"/>
              </w:rPr>
              <w:t>40,000</w:t>
            </w:r>
          </w:p>
        </w:tc>
        <w:tc>
          <w:tcPr>
            <w:tcW w:w="546" w:type="pct"/>
            <w:shd w:val="clear" w:color="auto" w:fill="auto"/>
            <w:vAlign w:val="center"/>
          </w:tcPr>
          <w:p w14:paraId="57C688C0" w14:textId="77777777" w:rsidR="00530129" w:rsidRPr="00A021E6" w:rsidRDefault="00530129" w:rsidP="00F51301">
            <w:pPr>
              <w:jc w:val="left"/>
              <w:rPr>
                <w:rFonts w:cs="Arial"/>
                <w:sz w:val="18"/>
                <w:szCs w:val="18"/>
              </w:rPr>
            </w:pPr>
            <w:r>
              <w:rPr>
                <w:rFonts w:cs="Arial"/>
                <w:sz w:val="18"/>
                <w:szCs w:val="18"/>
              </w:rPr>
              <w:t>TBC</w:t>
            </w:r>
          </w:p>
        </w:tc>
      </w:tr>
      <w:tr w:rsidR="00530129" w:rsidRPr="00A021E6" w14:paraId="440B4D32" w14:textId="77777777" w:rsidTr="008A512E">
        <w:trPr>
          <w:cantSplit/>
          <w:trHeight w:val="300"/>
        </w:trPr>
        <w:tc>
          <w:tcPr>
            <w:tcW w:w="602" w:type="pct"/>
            <w:vMerge/>
          </w:tcPr>
          <w:p w14:paraId="1B3C2801" w14:textId="77777777" w:rsidR="00530129" w:rsidRPr="00A021E6" w:rsidRDefault="00530129" w:rsidP="00F51301">
            <w:pPr>
              <w:rPr>
                <w:rFonts w:cs="Arial"/>
                <w:b/>
                <w:sz w:val="18"/>
                <w:szCs w:val="18"/>
              </w:rPr>
            </w:pPr>
          </w:p>
        </w:tc>
        <w:tc>
          <w:tcPr>
            <w:tcW w:w="770" w:type="pct"/>
            <w:vMerge/>
            <w:shd w:val="clear" w:color="auto" w:fill="auto"/>
            <w:vAlign w:val="center"/>
          </w:tcPr>
          <w:p w14:paraId="6DD77C5C" w14:textId="77777777" w:rsidR="00530129" w:rsidRPr="00A021E6" w:rsidRDefault="00530129" w:rsidP="00F51301">
            <w:pPr>
              <w:jc w:val="left"/>
              <w:rPr>
                <w:rFonts w:cs="Arial"/>
                <w:b/>
                <w:bCs/>
                <w:sz w:val="18"/>
                <w:szCs w:val="18"/>
              </w:rPr>
            </w:pPr>
          </w:p>
        </w:tc>
        <w:tc>
          <w:tcPr>
            <w:tcW w:w="1633" w:type="pct"/>
            <w:gridSpan w:val="4"/>
          </w:tcPr>
          <w:p w14:paraId="7ECAD8FE" w14:textId="0482F7CA" w:rsidR="00530129" w:rsidRPr="00A021E6" w:rsidRDefault="00236C51" w:rsidP="00F51301">
            <w:pPr>
              <w:pStyle w:val="ListParagraph"/>
              <w:spacing w:after="0"/>
              <w:ind w:left="0"/>
              <w:rPr>
                <w:rFonts w:cs="Arial"/>
                <w:sz w:val="18"/>
                <w:szCs w:val="18"/>
              </w:rPr>
            </w:pPr>
            <w:r>
              <w:rPr>
                <w:rFonts w:cs="Arial"/>
                <w:sz w:val="18"/>
                <w:szCs w:val="18"/>
              </w:rPr>
              <w:t xml:space="preserve">4.3.3. </w:t>
            </w:r>
            <w:r w:rsidR="00530129" w:rsidRPr="00A021E6">
              <w:rPr>
                <w:rFonts w:cs="Arial"/>
                <w:sz w:val="18"/>
                <w:szCs w:val="18"/>
              </w:rPr>
              <w:t>Through trainings - review and create the database and update the CLGRC information (composition, gender dimension, contacts and structures).</w:t>
            </w:r>
          </w:p>
        </w:tc>
        <w:tc>
          <w:tcPr>
            <w:tcW w:w="516" w:type="pct"/>
            <w:vAlign w:val="center"/>
          </w:tcPr>
          <w:p w14:paraId="46F386FA" w14:textId="32F8151F" w:rsidR="00530129" w:rsidRPr="00A021E6" w:rsidRDefault="00530129" w:rsidP="004F2240">
            <w:pPr>
              <w:jc w:val="center"/>
              <w:rPr>
                <w:rFonts w:cs="Arial"/>
                <w:sz w:val="18"/>
                <w:szCs w:val="18"/>
              </w:rPr>
            </w:pPr>
            <w:r w:rsidRPr="00A021E6">
              <w:rPr>
                <w:rFonts w:cs="Arial"/>
                <w:sz w:val="18"/>
                <w:szCs w:val="18"/>
              </w:rPr>
              <w:t>DPM/C</w:t>
            </w:r>
            <w:r w:rsidR="004F2240">
              <w:rPr>
                <w:rFonts w:cs="Arial"/>
                <w:sz w:val="18"/>
                <w:szCs w:val="18"/>
              </w:rPr>
              <w:t>ENOE</w:t>
            </w:r>
          </w:p>
        </w:tc>
        <w:tc>
          <w:tcPr>
            <w:tcW w:w="398" w:type="pct"/>
            <w:tcBorders>
              <w:top w:val="single" w:sz="4" w:space="0" w:color="auto"/>
            </w:tcBorders>
            <w:vAlign w:val="center"/>
          </w:tcPr>
          <w:p w14:paraId="078E04A8" w14:textId="77777777" w:rsidR="00530129" w:rsidRPr="00A021E6" w:rsidRDefault="00530129" w:rsidP="00F51301">
            <w:pPr>
              <w:rPr>
                <w:rFonts w:cs="Arial"/>
                <w:sz w:val="18"/>
                <w:szCs w:val="18"/>
              </w:rPr>
            </w:pPr>
            <w:r w:rsidRPr="00A021E6">
              <w:rPr>
                <w:rFonts w:cs="Arial"/>
                <w:sz w:val="18"/>
                <w:szCs w:val="18"/>
              </w:rPr>
              <w:t>10,000</w:t>
            </w:r>
          </w:p>
        </w:tc>
        <w:tc>
          <w:tcPr>
            <w:tcW w:w="535" w:type="pct"/>
            <w:tcBorders>
              <w:top w:val="single" w:sz="4" w:space="0" w:color="auto"/>
            </w:tcBorders>
            <w:vAlign w:val="center"/>
          </w:tcPr>
          <w:p w14:paraId="6E5560B8" w14:textId="77777777" w:rsidR="00530129" w:rsidRPr="00A021E6" w:rsidRDefault="00530129" w:rsidP="00F51301">
            <w:pPr>
              <w:jc w:val="center"/>
              <w:rPr>
                <w:rFonts w:cs="Arial"/>
                <w:sz w:val="18"/>
                <w:szCs w:val="18"/>
              </w:rPr>
            </w:pPr>
            <w:r>
              <w:rPr>
                <w:rFonts w:cs="Arial"/>
                <w:sz w:val="18"/>
                <w:szCs w:val="18"/>
              </w:rPr>
              <w:t>10,000</w:t>
            </w:r>
          </w:p>
        </w:tc>
        <w:tc>
          <w:tcPr>
            <w:tcW w:w="546" w:type="pct"/>
            <w:tcBorders>
              <w:top w:val="single" w:sz="4" w:space="0" w:color="auto"/>
            </w:tcBorders>
            <w:vAlign w:val="center"/>
          </w:tcPr>
          <w:p w14:paraId="5C6C5BD1" w14:textId="0C4624E0" w:rsidR="00530129" w:rsidRPr="00A021E6" w:rsidRDefault="00530129" w:rsidP="004F2240">
            <w:pPr>
              <w:rPr>
                <w:rFonts w:cs="Arial"/>
                <w:sz w:val="18"/>
                <w:szCs w:val="18"/>
              </w:rPr>
            </w:pPr>
            <w:r w:rsidRPr="00A021E6">
              <w:rPr>
                <w:rFonts w:cs="Arial"/>
                <w:sz w:val="18"/>
                <w:szCs w:val="18"/>
              </w:rPr>
              <w:t>T</w:t>
            </w:r>
            <w:r w:rsidR="004F2240">
              <w:rPr>
                <w:rFonts w:cs="Arial"/>
                <w:sz w:val="18"/>
                <w:szCs w:val="18"/>
              </w:rPr>
              <w:t>RAC</w:t>
            </w:r>
          </w:p>
        </w:tc>
      </w:tr>
      <w:tr w:rsidR="00530129" w:rsidRPr="00A021E6" w14:paraId="0AE251E8" w14:textId="77777777" w:rsidTr="008A512E">
        <w:trPr>
          <w:cantSplit/>
          <w:trHeight w:val="693"/>
        </w:trPr>
        <w:tc>
          <w:tcPr>
            <w:tcW w:w="602" w:type="pct"/>
            <w:vMerge/>
          </w:tcPr>
          <w:p w14:paraId="009D6311" w14:textId="77777777" w:rsidR="00530129" w:rsidRPr="00A021E6" w:rsidRDefault="00530129" w:rsidP="00F51301">
            <w:pPr>
              <w:rPr>
                <w:rFonts w:cs="Arial"/>
                <w:b/>
                <w:sz w:val="18"/>
                <w:szCs w:val="18"/>
              </w:rPr>
            </w:pPr>
          </w:p>
        </w:tc>
        <w:tc>
          <w:tcPr>
            <w:tcW w:w="770" w:type="pct"/>
            <w:vMerge/>
            <w:shd w:val="clear" w:color="auto" w:fill="auto"/>
            <w:vAlign w:val="center"/>
          </w:tcPr>
          <w:p w14:paraId="30EE25DE" w14:textId="77777777" w:rsidR="00530129" w:rsidRPr="00A021E6" w:rsidRDefault="00530129" w:rsidP="00F51301">
            <w:pPr>
              <w:jc w:val="left"/>
              <w:rPr>
                <w:rFonts w:cs="Arial"/>
                <w:b/>
                <w:bCs/>
                <w:sz w:val="18"/>
                <w:szCs w:val="18"/>
              </w:rPr>
            </w:pPr>
          </w:p>
        </w:tc>
        <w:tc>
          <w:tcPr>
            <w:tcW w:w="1633" w:type="pct"/>
            <w:gridSpan w:val="4"/>
          </w:tcPr>
          <w:p w14:paraId="2B3324FD" w14:textId="38E81FC4" w:rsidR="00530129" w:rsidRPr="00CB6F9E" w:rsidRDefault="00236C51" w:rsidP="00236C51">
            <w:pPr>
              <w:spacing w:after="0"/>
              <w:jc w:val="left"/>
              <w:rPr>
                <w:rFonts w:cs="Arial"/>
                <w:sz w:val="18"/>
                <w:szCs w:val="18"/>
                <w:lang w:val="en-US"/>
              </w:rPr>
            </w:pPr>
            <w:r>
              <w:rPr>
                <w:rFonts w:cs="Arial"/>
                <w:sz w:val="18"/>
                <w:szCs w:val="18"/>
                <w:lang w:val="en-US"/>
              </w:rPr>
              <w:t xml:space="preserve">4.3.4. </w:t>
            </w:r>
            <w:r w:rsidR="00530129" w:rsidRPr="00A021E6">
              <w:rPr>
                <w:rFonts w:cs="Arial"/>
                <w:sz w:val="18"/>
                <w:szCs w:val="18"/>
                <w:lang w:val="en-US"/>
              </w:rPr>
              <w:t xml:space="preserve">Train CLGRCs (2) on the use of the </w:t>
            </w:r>
            <w:proofErr w:type="spellStart"/>
            <w:r w:rsidR="00530129" w:rsidRPr="00A021E6">
              <w:rPr>
                <w:rFonts w:cs="Arial"/>
                <w:sz w:val="18"/>
                <w:szCs w:val="18"/>
                <w:lang w:val="en-US"/>
              </w:rPr>
              <w:t>Datawinner</w:t>
            </w:r>
            <w:proofErr w:type="spellEnd"/>
            <w:r w:rsidR="00530129" w:rsidRPr="00A021E6">
              <w:rPr>
                <w:rFonts w:cs="Arial"/>
                <w:sz w:val="18"/>
                <w:szCs w:val="18"/>
                <w:lang w:val="en-US"/>
              </w:rPr>
              <w:t xml:space="preserve"> i.e.</w:t>
            </w:r>
            <w:r>
              <w:rPr>
                <w:rFonts w:cs="Arial"/>
                <w:sz w:val="18"/>
                <w:szCs w:val="18"/>
                <w:lang w:val="en-US"/>
              </w:rPr>
              <w:t xml:space="preserve"> i</w:t>
            </w:r>
            <w:r w:rsidR="00944A00" w:rsidRPr="00CB6F9E">
              <w:rPr>
                <w:rFonts w:cs="Arial"/>
                <w:sz w:val="18"/>
                <w:szCs w:val="18"/>
                <w:lang w:val="en-US"/>
              </w:rPr>
              <w:t>nformation</w:t>
            </w:r>
            <w:r w:rsidR="00530129" w:rsidRPr="00CB6F9E">
              <w:rPr>
                <w:rFonts w:cs="Arial"/>
                <w:sz w:val="18"/>
                <w:szCs w:val="18"/>
                <w:lang w:val="en-US"/>
              </w:rPr>
              <w:t xml:space="preserve"> System for Disaster Management (SIGIC):  </w:t>
            </w:r>
          </w:p>
          <w:p w14:paraId="641ED3A0" w14:textId="505C4367" w:rsidR="00530129" w:rsidRPr="00A021E6" w:rsidRDefault="00530129" w:rsidP="00F51301">
            <w:pPr>
              <w:spacing w:after="0"/>
              <w:jc w:val="left"/>
              <w:rPr>
                <w:rFonts w:cs="Arial"/>
                <w:bCs/>
                <w:sz w:val="18"/>
                <w:szCs w:val="18"/>
                <w:lang w:val="en-US"/>
              </w:rPr>
            </w:pPr>
          </w:p>
        </w:tc>
        <w:tc>
          <w:tcPr>
            <w:tcW w:w="516" w:type="pct"/>
            <w:vAlign w:val="center"/>
          </w:tcPr>
          <w:p w14:paraId="0DA9998A" w14:textId="72B0F91B" w:rsidR="00530129" w:rsidRPr="00A021E6" w:rsidRDefault="00530129" w:rsidP="004F2240">
            <w:pPr>
              <w:jc w:val="center"/>
              <w:rPr>
                <w:rFonts w:cs="Arial"/>
                <w:sz w:val="18"/>
                <w:szCs w:val="18"/>
              </w:rPr>
            </w:pPr>
            <w:r w:rsidRPr="00A021E6">
              <w:rPr>
                <w:rFonts w:cs="Arial"/>
                <w:sz w:val="18"/>
                <w:szCs w:val="18"/>
              </w:rPr>
              <w:t>DPM/C</w:t>
            </w:r>
            <w:r w:rsidR="004F2240">
              <w:rPr>
                <w:rFonts w:cs="Arial"/>
                <w:sz w:val="18"/>
                <w:szCs w:val="18"/>
              </w:rPr>
              <w:t>ENOE</w:t>
            </w:r>
          </w:p>
        </w:tc>
        <w:tc>
          <w:tcPr>
            <w:tcW w:w="398" w:type="pct"/>
            <w:shd w:val="clear" w:color="auto" w:fill="auto"/>
            <w:vAlign w:val="center"/>
          </w:tcPr>
          <w:p w14:paraId="3E73F2A3" w14:textId="77777777" w:rsidR="00530129" w:rsidRPr="00A021E6" w:rsidRDefault="00530129" w:rsidP="00F51301">
            <w:pPr>
              <w:jc w:val="left"/>
              <w:rPr>
                <w:rFonts w:cs="Arial"/>
                <w:sz w:val="18"/>
                <w:szCs w:val="18"/>
              </w:rPr>
            </w:pPr>
            <w:r w:rsidRPr="00A021E6">
              <w:rPr>
                <w:rFonts w:cs="Arial"/>
                <w:sz w:val="18"/>
                <w:szCs w:val="18"/>
              </w:rPr>
              <w:t>10,000</w:t>
            </w:r>
          </w:p>
        </w:tc>
        <w:tc>
          <w:tcPr>
            <w:tcW w:w="535" w:type="pct"/>
            <w:shd w:val="clear" w:color="auto" w:fill="auto"/>
            <w:vAlign w:val="center"/>
          </w:tcPr>
          <w:p w14:paraId="01303734" w14:textId="77777777" w:rsidR="00530129" w:rsidRPr="00A021E6" w:rsidRDefault="00530129" w:rsidP="00F51301">
            <w:pPr>
              <w:jc w:val="center"/>
              <w:rPr>
                <w:rFonts w:cs="Arial"/>
                <w:sz w:val="18"/>
                <w:szCs w:val="18"/>
              </w:rPr>
            </w:pPr>
            <w:r>
              <w:rPr>
                <w:rFonts w:cs="Arial"/>
                <w:sz w:val="18"/>
                <w:szCs w:val="18"/>
              </w:rPr>
              <w:t>10,000</w:t>
            </w:r>
          </w:p>
        </w:tc>
        <w:tc>
          <w:tcPr>
            <w:tcW w:w="546" w:type="pct"/>
            <w:shd w:val="clear" w:color="auto" w:fill="auto"/>
            <w:vAlign w:val="center"/>
          </w:tcPr>
          <w:p w14:paraId="31C26D27" w14:textId="77777777" w:rsidR="00530129" w:rsidRPr="00A021E6" w:rsidRDefault="00530129" w:rsidP="00F51301">
            <w:pPr>
              <w:jc w:val="left"/>
              <w:rPr>
                <w:rFonts w:cs="Arial"/>
                <w:b/>
                <w:sz w:val="18"/>
                <w:szCs w:val="18"/>
              </w:rPr>
            </w:pPr>
            <w:r>
              <w:rPr>
                <w:rFonts w:cs="Arial"/>
                <w:sz w:val="18"/>
                <w:szCs w:val="18"/>
              </w:rPr>
              <w:t>TBM</w:t>
            </w:r>
          </w:p>
        </w:tc>
      </w:tr>
      <w:tr w:rsidR="00530129" w:rsidRPr="00A021E6" w14:paraId="537D30D5" w14:textId="77777777" w:rsidTr="008A512E">
        <w:trPr>
          <w:cantSplit/>
          <w:trHeight w:val="390"/>
        </w:trPr>
        <w:tc>
          <w:tcPr>
            <w:tcW w:w="602" w:type="pct"/>
            <w:vMerge/>
          </w:tcPr>
          <w:p w14:paraId="276CDD01" w14:textId="77777777" w:rsidR="00530129" w:rsidRPr="00A021E6" w:rsidRDefault="00530129" w:rsidP="00F51301">
            <w:pPr>
              <w:rPr>
                <w:rFonts w:cs="Arial"/>
                <w:b/>
                <w:sz w:val="18"/>
                <w:szCs w:val="18"/>
              </w:rPr>
            </w:pPr>
          </w:p>
        </w:tc>
        <w:tc>
          <w:tcPr>
            <w:tcW w:w="770" w:type="pct"/>
            <w:vMerge w:val="restart"/>
            <w:shd w:val="clear" w:color="auto" w:fill="auto"/>
            <w:vAlign w:val="center"/>
          </w:tcPr>
          <w:p w14:paraId="16673589" w14:textId="77777777" w:rsidR="00530129" w:rsidRPr="00A021E6" w:rsidRDefault="00530129" w:rsidP="00F51301">
            <w:pPr>
              <w:jc w:val="left"/>
              <w:rPr>
                <w:rFonts w:cs="Arial"/>
                <w:b/>
                <w:bCs/>
                <w:sz w:val="18"/>
                <w:szCs w:val="18"/>
              </w:rPr>
            </w:pPr>
            <w:r w:rsidRPr="00A021E6">
              <w:rPr>
                <w:rFonts w:cs="Arial"/>
                <w:b/>
                <w:bCs/>
                <w:sz w:val="18"/>
                <w:szCs w:val="18"/>
              </w:rPr>
              <w:t>Activity 4.4</w:t>
            </w:r>
            <w:r w:rsidRPr="00A021E6">
              <w:rPr>
                <w:rFonts w:cs="Arial"/>
                <w:bCs/>
                <w:sz w:val="18"/>
                <w:szCs w:val="18"/>
              </w:rPr>
              <w:t>: Strengthening capacity and protocols (SOPs) for the generation and dissemination of EW information</w:t>
            </w:r>
          </w:p>
        </w:tc>
        <w:tc>
          <w:tcPr>
            <w:tcW w:w="1633" w:type="pct"/>
            <w:gridSpan w:val="4"/>
          </w:tcPr>
          <w:p w14:paraId="107D9384" w14:textId="3C17693C" w:rsidR="00530129" w:rsidRPr="00A021E6" w:rsidRDefault="00236C51" w:rsidP="00F51301">
            <w:pPr>
              <w:spacing w:after="0"/>
              <w:rPr>
                <w:rFonts w:cs="Arial"/>
                <w:sz w:val="18"/>
                <w:szCs w:val="18"/>
                <w:lang w:val="en-US"/>
              </w:rPr>
            </w:pPr>
            <w:r>
              <w:rPr>
                <w:rFonts w:cs="Arial"/>
                <w:sz w:val="18"/>
                <w:szCs w:val="18"/>
              </w:rPr>
              <w:t xml:space="preserve">4.4.1. </w:t>
            </w:r>
            <w:r w:rsidR="00530129" w:rsidRPr="00A021E6">
              <w:rPr>
                <w:rFonts w:cs="Arial"/>
                <w:sz w:val="18"/>
                <w:szCs w:val="18"/>
              </w:rPr>
              <w:t>Develop appropriate regulations for the use of data-winner;</w:t>
            </w:r>
          </w:p>
        </w:tc>
        <w:tc>
          <w:tcPr>
            <w:tcW w:w="516" w:type="pct"/>
            <w:vAlign w:val="center"/>
          </w:tcPr>
          <w:p w14:paraId="3C90D667" w14:textId="1E92F0D3" w:rsidR="00530129" w:rsidRPr="00A021E6" w:rsidRDefault="00530129" w:rsidP="004F2240">
            <w:pPr>
              <w:jc w:val="center"/>
              <w:rPr>
                <w:rFonts w:cs="Arial"/>
                <w:sz w:val="18"/>
                <w:szCs w:val="18"/>
              </w:rPr>
            </w:pPr>
            <w:r w:rsidRPr="00A021E6">
              <w:rPr>
                <w:rFonts w:cs="Arial"/>
                <w:sz w:val="18"/>
                <w:szCs w:val="18"/>
              </w:rPr>
              <w:t>DPM/C</w:t>
            </w:r>
            <w:r w:rsidR="004F2240">
              <w:rPr>
                <w:rFonts w:cs="Arial"/>
                <w:sz w:val="18"/>
                <w:szCs w:val="18"/>
              </w:rPr>
              <w:t>ENOE</w:t>
            </w:r>
          </w:p>
        </w:tc>
        <w:tc>
          <w:tcPr>
            <w:tcW w:w="398" w:type="pct"/>
            <w:shd w:val="clear" w:color="auto" w:fill="auto"/>
            <w:vAlign w:val="center"/>
          </w:tcPr>
          <w:p w14:paraId="1B7E0C64" w14:textId="77777777" w:rsidR="00530129" w:rsidRPr="00A021E6" w:rsidRDefault="00530129" w:rsidP="00F51301">
            <w:pPr>
              <w:jc w:val="left"/>
              <w:rPr>
                <w:rFonts w:cs="Arial"/>
                <w:sz w:val="18"/>
                <w:szCs w:val="18"/>
              </w:rPr>
            </w:pPr>
            <w:r w:rsidRPr="00A021E6">
              <w:rPr>
                <w:rFonts w:cs="Arial"/>
                <w:sz w:val="18"/>
                <w:szCs w:val="18"/>
              </w:rPr>
              <w:t>5,000</w:t>
            </w:r>
          </w:p>
        </w:tc>
        <w:tc>
          <w:tcPr>
            <w:tcW w:w="535" w:type="pct"/>
            <w:shd w:val="clear" w:color="auto" w:fill="auto"/>
            <w:vAlign w:val="center"/>
          </w:tcPr>
          <w:p w14:paraId="4DAE27C0" w14:textId="77777777" w:rsidR="00530129" w:rsidRPr="00A021E6" w:rsidRDefault="00530129" w:rsidP="00F51301">
            <w:pPr>
              <w:jc w:val="center"/>
              <w:rPr>
                <w:rFonts w:cs="Arial"/>
                <w:sz w:val="18"/>
                <w:szCs w:val="18"/>
              </w:rPr>
            </w:pPr>
            <w:r>
              <w:rPr>
                <w:rFonts w:cs="Arial"/>
                <w:sz w:val="18"/>
                <w:szCs w:val="18"/>
              </w:rPr>
              <w:t>5,000</w:t>
            </w:r>
          </w:p>
        </w:tc>
        <w:tc>
          <w:tcPr>
            <w:tcW w:w="546" w:type="pct"/>
            <w:shd w:val="clear" w:color="auto" w:fill="auto"/>
            <w:vAlign w:val="center"/>
          </w:tcPr>
          <w:p w14:paraId="2D37DF45" w14:textId="4E9916AC" w:rsidR="00530129" w:rsidRPr="00A021E6" w:rsidRDefault="00530129" w:rsidP="004F2240">
            <w:pPr>
              <w:jc w:val="left"/>
              <w:rPr>
                <w:rFonts w:cs="Arial"/>
                <w:sz w:val="18"/>
                <w:szCs w:val="18"/>
              </w:rPr>
            </w:pPr>
            <w:r w:rsidRPr="00A021E6">
              <w:rPr>
                <w:rFonts w:cs="Arial"/>
                <w:sz w:val="18"/>
                <w:szCs w:val="18"/>
              </w:rPr>
              <w:t>T</w:t>
            </w:r>
            <w:r w:rsidR="004F2240">
              <w:rPr>
                <w:rFonts w:cs="Arial"/>
                <w:sz w:val="18"/>
                <w:szCs w:val="18"/>
              </w:rPr>
              <w:t>RAC</w:t>
            </w:r>
          </w:p>
        </w:tc>
      </w:tr>
      <w:tr w:rsidR="00530129" w:rsidRPr="00A021E6" w14:paraId="56FC32FD" w14:textId="77777777" w:rsidTr="008A512E">
        <w:trPr>
          <w:cantSplit/>
          <w:trHeight w:val="261"/>
        </w:trPr>
        <w:tc>
          <w:tcPr>
            <w:tcW w:w="602" w:type="pct"/>
            <w:vMerge/>
          </w:tcPr>
          <w:p w14:paraId="04C74242" w14:textId="77777777" w:rsidR="00530129" w:rsidRPr="00A021E6" w:rsidRDefault="00530129" w:rsidP="00F51301">
            <w:pPr>
              <w:rPr>
                <w:rFonts w:cs="Arial"/>
                <w:b/>
                <w:sz w:val="18"/>
                <w:szCs w:val="18"/>
              </w:rPr>
            </w:pPr>
          </w:p>
        </w:tc>
        <w:tc>
          <w:tcPr>
            <w:tcW w:w="770" w:type="pct"/>
            <w:vMerge/>
            <w:shd w:val="clear" w:color="auto" w:fill="auto"/>
            <w:vAlign w:val="center"/>
          </w:tcPr>
          <w:p w14:paraId="6B45A083" w14:textId="77777777" w:rsidR="00530129" w:rsidRPr="00A021E6" w:rsidRDefault="00530129" w:rsidP="00F51301">
            <w:pPr>
              <w:jc w:val="left"/>
              <w:rPr>
                <w:rFonts w:cs="Arial"/>
                <w:b/>
                <w:bCs/>
                <w:sz w:val="18"/>
                <w:szCs w:val="18"/>
              </w:rPr>
            </w:pPr>
          </w:p>
        </w:tc>
        <w:tc>
          <w:tcPr>
            <w:tcW w:w="1633" w:type="pct"/>
            <w:gridSpan w:val="4"/>
            <w:vMerge w:val="restart"/>
            <w:shd w:val="clear" w:color="auto" w:fill="auto"/>
          </w:tcPr>
          <w:p w14:paraId="692BA6D1" w14:textId="692D0420" w:rsidR="00530129" w:rsidRPr="00A021E6" w:rsidRDefault="00236C51" w:rsidP="00F51301">
            <w:pPr>
              <w:spacing w:after="0"/>
              <w:rPr>
                <w:rFonts w:cs="Arial"/>
                <w:sz w:val="18"/>
                <w:szCs w:val="18"/>
                <w:lang w:val="en-US"/>
              </w:rPr>
            </w:pPr>
            <w:r>
              <w:rPr>
                <w:rFonts w:cs="Arial"/>
                <w:sz w:val="18"/>
                <w:szCs w:val="18"/>
                <w:lang w:val="en-US"/>
              </w:rPr>
              <w:t xml:space="preserve">4.4.2. </w:t>
            </w:r>
            <w:r w:rsidR="00530129" w:rsidRPr="00A021E6">
              <w:rPr>
                <w:rFonts w:cs="Arial"/>
                <w:sz w:val="18"/>
                <w:szCs w:val="18"/>
                <w:lang w:val="en-US"/>
              </w:rPr>
              <w:t xml:space="preserve">Research on various multi--hazards EWS - contextualized to Mozambique </w:t>
            </w:r>
          </w:p>
        </w:tc>
        <w:tc>
          <w:tcPr>
            <w:tcW w:w="516" w:type="pct"/>
            <w:vMerge w:val="restart"/>
            <w:vAlign w:val="center"/>
          </w:tcPr>
          <w:p w14:paraId="4AAB890D" w14:textId="77777777" w:rsidR="00530129" w:rsidRPr="00A021E6" w:rsidRDefault="00530129" w:rsidP="00F51301">
            <w:pPr>
              <w:jc w:val="center"/>
              <w:rPr>
                <w:rFonts w:cs="Arial"/>
                <w:sz w:val="18"/>
                <w:szCs w:val="18"/>
              </w:rPr>
            </w:pPr>
            <w:r w:rsidRPr="00A021E6">
              <w:rPr>
                <w:rFonts w:cs="Arial"/>
                <w:sz w:val="18"/>
                <w:szCs w:val="18"/>
              </w:rPr>
              <w:t>DPM</w:t>
            </w:r>
          </w:p>
        </w:tc>
        <w:tc>
          <w:tcPr>
            <w:tcW w:w="398" w:type="pct"/>
            <w:vMerge w:val="restart"/>
            <w:shd w:val="clear" w:color="auto" w:fill="auto"/>
            <w:vAlign w:val="center"/>
          </w:tcPr>
          <w:p w14:paraId="31B58B7E" w14:textId="77777777" w:rsidR="00530129" w:rsidRPr="00A021E6" w:rsidRDefault="00530129" w:rsidP="00F51301">
            <w:pPr>
              <w:jc w:val="left"/>
              <w:rPr>
                <w:rFonts w:cs="Arial"/>
                <w:sz w:val="18"/>
                <w:szCs w:val="18"/>
              </w:rPr>
            </w:pPr>
            <w:r>
              <w:rPr>
                <w:rFonts w:cs="Arial"/>
                <w:sz w:val="18"/>
                <w:szCs w:val="18"/>
              </w:rPr>
              <w:t>10</w:t>
            </w:r>
            <w:r w:rsidRPr="00A021E6">
              <w:rPr>
                <w:rFonts w:cs="Arial"/>
                <w:sz w:val="18"/>
                <w:szCs w:val="18"/>
              </w:rPr>
              <w:t>0,000</w:t>
            </w:r>
          </w:p>
        </w:tc>
        <w:tc>
          <w:tcPr>
            <w:tcW w:w="535" w:type="pct"/>
            <w:shd w:val="clear" w:color="auto" w:fill="auto"/>
            <w:vAlign w:val="center"/>
          </w:tcPr>
          <w:p w14:paraId="1CB53D76" w14:textId="77777777" w:rsidR="00530129" w:rsidRPr="00A021E6" w:rsidRDefault="00530129" w:rsidP="00F51301">
            <w:pPr>
              <w:jc w:val="center"/>
              <w:rPr>
                <w:rFonts w:cs="Arial"/>
                <w:sz w:val="18"/>
                <w:szCs w:val="18"/>
              </w:rPr>
            </w:pPr>
            <w:r>
              <w:rPr>
                <w:rFonts w:cs="Arial"/>
                <w:sz w:val="18"/>
                <w:szCs w:val="18"/>
              </w:rPr>
              <w:t>50,000</w:t>
            </w:r>
          </w:p>
        </w:tc>
        <w:tc>
          <w:tcPr>
            <w:tcW w:w="546" w:type="pct"/>
            <w:shd w:val="clear" w:color="auto" w:fill="auto"/>
            <w:vAlign w:val="center"/>
          </w:tcPr>
          <w:p w14:paraId="7003A5CA" w14:textId="77777777" w:rsidR="00530129" w:rsidRPr="00A021E6" w:rsidRDefault="00530129" w:rsidP="00F51301">
            <w:pPr>
              <w:jc w:val="left"/>
              <w:rPr>
                <w:rFonts w:cs="Arial"/>
                <w:sz w:val="18"/>
                <w:szCs w:val="18"/>
              </w:rPr>
            </w:pPr>
            <w:r>
              <w:rPr>
                <w:rFonts w:cs="Arial"/>
                <w:sz w:val="18"/>
                <w:szCs w:val="18"/>
              </w:rPr>
              <w:t>TBM</w:t>
            </w:r>
          </w:p>
        </w:tc>
      </w:tr>
      <w:tr w:rsidR="00530129" w:rsidRPr="00A021E6" w14:paraId="4E823F63" w14:textId="77777777" w:rsidTr="008A512E">
        <w:trPr>
          <w:cantSplit/>
          <w:trHeight w:val="227"/>
        </w:trPr>
        <w:tc>
          <w:tcPr>
            <w:tcW w:w="602" w:type="pct"/>
            <w:vMerge/>
          </w:tcPr>
          <w:p w14:paraId="243CF073" w14:textId="77777777" w:rsidR="00530129" w:rsidRPr="00A021E6" w:rsidRDefault="00530129" w:rsidP="00F51301">
            <w:pPr>
              <w:rPr>
                <w:rFonts w:cs="Arial"/>
                <w:b/>
                <w:sz w:val="18"/>
                <w:szCs w:val="18"/>
              </w:rPr>
            </w:pPr>
          </w:p>
        </w:tc>
        <w:tc>
          <w:tcPr>
            <w:tcW w:w="770" w:type="pct"/>
            <w:vMerge/>
            <w:shd w:val="clear" w:color="auto" w:fill="auto"/>
            <w:vAlign w:val="center"/>
          </w:tcPr>
          <w:p w14:paraId="50E12BC4" w14:textId="77777777" w:rsidR="00530129" w:rsidRPr="00A021E6" w:rsidRDefault="00530129" w:rsidP="00F51301">
            <w:pPr>
              <w:jc w:val="left"/>
              <w:rPr>
                <w:rFonts w:cs="Arial"/>
                <w:b/>
                <w:bCs/>
                <w:sz w:val="18"/>
                <w:szCs w:val="18"/>
              </w:rPr>
            </w:pPr>
          </w:p>
        </w:tc>
        <w:tc>
          <w:tcPr>
            <w:tcW w:w="1633" w:type="pct"/>
            <w:gridSpan w:val="4"/>
            <w:vMerge/>
            <w:shd w:val="clear" w:color="auto" w:fill="auto"/>
          </w:tcPr>
          <w:p w14:paraId="6958DCAF" w14:textId="77777777" w:rsidR="00530129" w:rsidRPr="00A021E6" w:rsidRDefault="00530129" w:rsidP="00F51301">
            <w:pPr>
              <w:spacing w:after="0"/>
              <w:rPr>
                <w:rFonts w:cs="Arial"/>
                <w:sz w:val="18"/>
                <w:szCs w:val="18"/>
                <w:lang w:val="en-US"/>
              </w:rPr>
            </w:pPr>
          </w:p>
        </w:tc>
        <w:tc>
          <w:tcPr>
            <w:tcW w:w="516" w:type="pct"/>
            <w:vMerge/>
            <w:vAlign w:val="center"/>
          </w:tcPr>
          <w:p w14:paraId="111727A7" w14:textId="77777777" w:rsidR="00530129" w:rsidRPr="00A021E6" w:rsidRDefault="00530129" w:rsidP="00F51301">
            <w:pPr>
              <w:jc w:val="center"/>
              <w:rPr>
                <w:rFonts w:cs="Arial"/>
                <w:sz w:val="18"/>
                <w:szCs w:val="18"/>
              </w:rPr>
            </w:pPr>
          </w:p>
        </w:tc>
        <w:tc>
          <w:tcPr>
            <w:tcW w:w="398" w:type="pct"/>
            <w:vMerge/>
            <w:shd w:val="clear" w:color="auto" w:fill="auto"/>
            <w:vAlign w:val="center"/>
          </w:tcPr>
          <w:p w14:paraId="4058F1BB" w14:textId="77777777" w:rsidR="00530129" w:rsidRDefault="00530129" w:rsidP="00F51301">
            <w:pPr>
              <w:jc w:val="left"/>
              <w:rPr>
                <w:rFonts w:cs="Arial"/>
                <w:sz w:val="18"/>
                <w:szCs w:val="18"/>
              </w:rPr>
            </w:pPr>
          </w:p>
        </w:tc>
        <w:tc>
          <w:tcPr>
            <w:tcW w:w="535" w:type="pct"/>
            <w:shd w:val="clear" w:color="auto" w:fill="auto"/>
            <w:vAlign w:val="center"/>
          </w:tcPr>
          <w:p w14:paraId="2F3E7863" w14:textId="77777777" w:rsidR="00530129" w:rsidRPr="00A021E6" w:rsidRDefault="00530129" w:rsidP="00F51301">
            <w:pPr>
              <w:jc w:val="center"/>
              <w:rPr>
                <w:rFonts w:cs="Arial"/>
                <w:sz w:val="18"/>
                <w:szCs w:val="18"/>
              </w:rPr>
            </w:pPr>
            <w:r>
              <w:rPr>
                <w:rFonts w:cs="Arial"/>
                <w:sz w:val="18"/>
                <w:szCs w:val="18"/>
              </w:rPr>
              <w:t>50,000</w:t>
            </w:r>
          </w:p>
        </w:tc>
        <w:tc>
          <w:tcPr>
            <w:tcW w:w="546" w:type="pct"/>
            <w:shd w:val="clear" w:color="auto" w:fill="auto"/>
            <w:vAlign w:val="center"/>
          </w:tcPr>
          <w:p w14:paraId="0A9D458F" w14:textId="77777777" w:rsidR="00530129" w:rsidRDefault="00530129" w:rsidP="00F51301">
            <w:pPr>
              <w:jc w:val="left"/>
              <w:rPr>
                <w:rFonts w:cs="Arial"/>
                <w:sz w:val="18"/>
                <w:szCs w:val="18"/>
              </w:rPr>
            </w:pPr>
            <w:r>
              <w:rPr>
                <w:rFonts w:cs="Arial"/>
                <w:sz w:val="18"/>
                <w:szCs w:val="18"/>
              </w:rPr>
              <w:t>TBC</w:t>
            </w:r>
          </w:p>
        </w:tc>
      </w:tr>
      <w:tr w:rsidR="00530129" w:rsidRPr="00A021E6" w14:paraId="7189E437" w14:textId="77777777" w:rsidTr="008A512E">
        <w:trPr>
          <w:cantSplit/>
          <w:trHeight w:val="540"/>
        </w:trPr>
        <w:tc>
          <w:tcPr>
            <w:tcW w:w="602" w:type="pct"/>
            <w:vMerge/>
          </w:tcPr>
          <w:p w14:paraId="75C69AE5" w14:textId="77777777" w:rsidR="00530129" w:rsidRPr="00A021E6" w:rsidRDefault="00530129" w:rsidP="00F51301">
            <w:pPr>
              <w:rPr>
                <w:rFonts w:cs="Arial"/>
                <w:b/>
                <w:sz w:val="18"/>
                <w:szCs w:val="18"/>
              </w:rPr>
            </w:pPr>
          </w:p>
        </w:tc>
        <w:tc>
          <w:tcPr>
            <w:tcW w:w="770" w:type="pct"/>
            <w:vMerge/>
            <w:shd w:val="clear" w:color="auto" w:fill="auto"/>
            <w:vAlign w:val="center"/>
          </w:tcPr>
          <w:p w14:paraId="5F312C8A" w14:textId="77777777" w:rsidR="00530129" w:rsidRPr="00A021E6" w:rsidRDefault="00530129" w:rsidP="00F51301">
            <w:pPr>
              <w:jc w:val="left"/>
              <w:rPr>
                <w:rFonts w:cs="Arial"/>
                <w:b/>
                <w:bCs/>
                <w:sz w:val="18"/>
                <w:szCs w:val="18"/>
              </w:rPr>
            </w:pPr>
          </w:p>
        </w:tc>
        <w:tc>
          <w:tcPr>
            <w:tcW w:w="1633" w:type="pct"/>
            <w:gridSpan w:val="4"/>
            <w:shd w:val="clear" w:color="auto" w:fill="auto"/>
          </w:tcPr>
          <w:p w14:paraId="7C8692F4" w14:textId="7F043DF3" w:rsidR="00530129" w:rsidRPr="00CB6F9E" w:rsidRDefault="00236C51" w:rsidP="00F51301">
            <w:pPr>
              <w:spacing w:after="0"/>
              <w:rPr>
                <w:rFonts w:cs="Arial"/>
                <w:b/>
                <w:sz w:val="18"/>
                <w:szCs w:val="18"/>
                <w:lang w:val="en-US"/>
              </w:rPr>
            </w:pPr>
            <w:r>
              <w:rPr>
                <w:rFonts w:cs="Arial"/>
                <w:sz w:val="18"/>
                <w:szCs w:val="18"/>
                <w:lang w:val="en-US"/>
              </w:rPr>
              <w:t xml:space="preserve">4.4.3. </w:t>
            </w:r>
            <w:r w:rsidR="00530129" w:rsidRPr="00A021E6">
              <w:rPr>
                <w:rFonts w:cs="Arial"/>
                <w:sz w:val="18"/>
                <w:szCs w:val="18"/>
                <w:lang w:val="en-US"/>
              </w:rPr>
              <w:t>Develop and test procedures on weather early warning systems for extreme events (EE) – floods and cyclones</w:t>
            </w:r>
          </w:p>
        </w:tc>
        <w:tc>
          <w:tcPr>
            <w:tcW w:w="516" w:type="pct"/>
            <w:vAlign w:val="center"/>
          </w:tcPr>
          <w:p w14:paraId="51C09F43" w14:textId="77777777" w:rsidR="00530129" w:rsidRPr="00A021E6" w:rsidRDefault="00530129" w:rsidP="00F51301">
            <w:pPr>
              <w:jc w:val="center"/>
              <w:rPr>
                <w:rFonts w:cs="Arial"/>
                <w:sz w:val="18"/>
                <w:szCs w:val="18"/>
              </w:rPr>
            </w:pPr>
            <w:r w:rsidRPr="00A021E6">
              <w:rPr>
                <w:rFonts w:cs="Arial"/>
                <w:sz w:val="18"/>
                <w:szCs w:val="18"/>
              </w:rPr>
              <w:t>INAM</w:t>
            </w:r>
          </w:p>
        </w:tc>
        <w:tc>
          <w:tcPr>
            <w:tcW w:w="398" w:type="pct"/>
            <w:shd w:val="clear" w:color="auto" w:fill="auto"/>
            <w:vAlign w:val="center"/>
          </w:tcPr>
          <w:p w14:paraId="65AABAA9" w14:textId="77777777" w:rsidR="00530129" w:rsidRPr="00A021E6" w:rsidRDefault="00530129" w:rsidP="00F51301">
            <w:pPr>
              <w:jc w:val="left"/>
              <w:rPr>
                <w:rFonts w:cs="Arial"/>
                <w:sz w:val="18"/>
                <w:szCs w:val="18"/>
              </w:rPr>
            </w:pPr>
            <w:r w:rsidRPr="00A021E6">
              <w:rPr>
                <w:rFonts w:cs="Arial"/>
                <w:sz w:val="18"/>
                <w:szCs w:val="18"/>
              </w:rPr>
              <w:t>5,000</w:t>
            </w:r>
          </w:p>
        </w:tc>
        <w:tc>
          <w:tcPr>
            <w:tcW w:w="535" w:type="pct"/>
            <w:shd w:val="clear" w:color="auto" w:fill="auto"/>
            <w:vAlign w:val="center"/>
          </w:tcPr>
          <w:p w14:paraId="61C7BFC2" w14:textId="77777777" w:rsidR="00530129" w:rsidRPr="00A021E6" w:rsidRDefault="00530129" w:rsidP="00F51301">
            <w:pPr>
              <w:jc w:val="center"/>
              <w:rPr>
                <w:rFonts w:cs="Arial"/>
                <w:sz w:val="18"/>
                <w:szCs w:val="18"/>
              </w:rPr>
            </w:pPr>
            <w:r>
              <w:rPr>
                <w:rFonts w:cs="Arial"/>
                <w:sz w:val="18"/>
                <w:szCs w:val="18"/>
              </w:rPr>
              <w:t>5,000</w:t>
            </w:r>
          </w:p>
        </w:tc>
        <w:tc>
          <w:tcPr>
            <w:tcW w:w="546" w:type="pct"/>
            <w:shd w:val="clear" w:color="auto" w:fill="auto"/>
            <w:vAlign w:val="center"/>
          </w:tcPr>
          <w:p w14:paraId="47145190" w14:textId="5A52FED7" w:rsidR="00530129" w:rsidRPr="00A021E6" w:rsidRDefault="00530129" w:rsidP="004F2240">
            <w:pPr>
              <w:jc w:val="left"/>
              <w:rPr>
                <w:rFonts w:cs="Arial"/>
                <w:sz w:val="18"/>
                <w:szCs w:val="18"/>
              </w:rPr>
            </w:pPr>
            <w:r w:rsidRPr="00A021E6">
              <w:rPr>
                <w:rFonts w:cs="Arial"/>
                <w:sz w:val="18"/>
                <w:szCs w:val="18"/>
              </w:rPr>
              <w:t>T</w:t>
            </w:r>
            <w:r w:rsidR="004F2240">
              <w:rPr>
                <w:rFonts w:cs="Arial"/>
                <w:sz w:val="18"/>
                <w:szCs w:val="18"/>
              </w:rPr>
              <w:t>RAC</w:t>
            </w:r>
          </w:p>
        </w:tc>
      </w:tr>
      <w:tr w:rsidR="00530129" w:rsidRPr="00A021E6" w14:paraId="0F32DDA6" w14:textId="77777777" w:rsidTr="008A512E">
        <w:trPr>
          <w:cantSplit/>
          <w:trHeight w:val="159"/>
        </w:trPr>
        <w:tc>
          <w:tcPr>
            <w:tcW w:w="602" w:type="pct"/>
            <w:vMerge/>
          </w:tcPr>
          <w:p w14:paraId="52050931" w14:textId="77777777" w:rsidR="00530129" w:rsidRPr="00A021E6" w:rsidRDefault="00530129" w:rsidP="00F51301">
            <w:pPr>
              <w:rPr>
                <w:rFonts w:cs="Arial"/>
                <w:b/>
                <w:sz w:val="18"/>
                <w:szCs w:val="18"/>
              </w:rPr>
            </w:pPr>
          </w:p>
        </w:tc>
        <w:tc>
          <w:tcPr>
            <w:tcW w:w="770" w:type="pct"/>
            <w:vMerge w:val="restart"/>
            <w:shd w:val="clear" w:color="auto" w:fill="auto"/>
            <w:vAlign w:val="center"/>
          </w:tcPr>
          <w:p w14:paraId="263E7658" w14:textId="77777777" w:rsidR="00530129" w:rsidRPr="00A021E6" w:rsidRDefault="00530129" w:rsidP="00F51301">
            <w:pPr>
              <w:jc w:val="left"/>
              <w:rPr>
                <w:rFonts w:cs="Arial"/>
                <w:b/>
                <w:bCs/>
                <w:sz w:val="18"/>
                <w:szCs w:val="18"/>
              </w:rPr>
            </w:pPr>
            <w:r w:rsidRPr="00A021E6">
              <w:rPr>
                <w:rFonts w:cs="Arial"/>
                <w:b/>
                <w:bCs/>
                <w:sz w:val="18"/>
                <w:szCs w:val="18"/>
              </w:rPr>
              <w:t>Activity 4.5:</w:t>
            </w:r>
            <w:r w:rsidRPr="00A021E6">
              <w:rPr>
                <w:rFonts w:cs="Arial"/>
                <w:bCs/>
                <w:sz w:val="18"/>
                <w:szCs w:val="18"/>
              </w:rPr>
              <w:t xml:space="preserve"> Development of recovery </w:t>
            </w:r>
            <w:r w:rsidRPr="00A021E6">
              <w:rPr>
                <w:rFonts w:cs="Arial"/>
                <w:bCs/>
                <w:sz w:val="18"/>
                <w:szCs w:val="18"/>
              </w:rPr>
              <w:lastRenderedPageBreak/>
              <w:t>guidelines to include PDNA (government and development partners as well as CSOs), capacity building, and recovery programming</w:t>
            </w:r>
          </w:p>
        </w:tc>
        <w:tc>
          <w:tcPr>
            <w:tcW w:w="1633" w:type="pct"/>
            <w:gridSpan w:val="4"/>
            <w:vMerge w:val="restart"/>
            <w:tcBorders>
              <w:top w:val="single" w:sz="4" w:space="0" w:color="000000"/>
              <w:left w:val="single" w:sz="4" w:space="0" w:color="000000"/>
              <w:right w:val="single" w:sz="4" w:space="0" w:color="000000"/>
            </w:tcBorders>
            <w:shd w:val="clear" w:color="auto" w:fill="auto"/>
          </w:tcPr>
          <w:p w14:paraId="454EC3C4" w14:textId="3195D723" w:rsidR="00530129" w:rsidRPr="00A021E6" w:rsidRDefault="00236C51" w:rsidP="00F51301">
            <w:pPr>
              <w:rPr>
                <w:rFonts w:cs="Arial"/>
                <w:bCs/>
                <w:sz w:val="18"/>
                <w:szCs w:val="18"/>
                <w:lang w:val="en-US"/>
              </w:rPr>
            </w:pPr>
            <w:r>
              <w:rPr>
                <w:rFonts w:cs="Arial"/>
                <w:bCs/>
                <w:sz w:val="18"/>
                <w:szCs w:val="18"/>
                <w:lang w:val="en-US"/>
              </w:rPr>
              <w:lastRenderedPageBreak/>
              <w:t xml:space="preserve">4.5.1. </w:t>
            </w:r>
            <w:r w:rsidR="00530129" w:rsidRPr="00A021E6">
              <w:rPr>
                <w:rFonts w:cs="Arial"/>
                <w:bCs/>
                <w:sz w:val="18"/>
                <w:szCs w:val="18"/>
                <w:lang w:val="en-US"/>
              </w:rPr>
              <w:t>Design guidelines for recovery processes including PDNA</w:t>
            </w:r>
          </w:p>
        </w:tc>
        <w:tc>
          <w:tcPr>
            <w:tcW w:w="516" w:type="pct"/>
            <w:vMerge w:val="restart"/>
            <w:vAlign w:val="center"/>
          </w:tcPr>
          <w:p w14:paraId="79B92013" w14:textId="7971677F" w:rsidR="00530129" w:rsidRPr="00A021E6" w:rsidRDefault="004F2240" w:rsidP="00F51301">
            <w:pPr>
              <w:jc w:val="center"/>
              <w:rPr>
                <w:rFonts w:cs="Arial"/>
                <w:sz w:val="18"/>
                <w:szCs w:val="18"/>
              </w:rPr>
            </w:pPr>
            <w:r>
              <w:rPr>
                <w:rFonts w:cs="Arial"/>
                <w:sz w:val="18"/>
                <w:szCs w:val="18"/>
              </w:rPr>
              <w:t>CENOE</w:t>
            </w:r>
          </w:p>
        </w:tc>
        <w:tc>
          <w:tcPr>
            <w:tcW w:w="398" w:type="pct"/>
            <w:vMerge w:val="restart"/>
            <w:shd w:val="clear" w:color="auto" w:fill="auto"/>
            <w:vAlign w:val="center"/>
          </w:tcPr>
          <w:p w14:paraId="4E106BFE" w14:textId="77777777" w:rsidR="00530129" w:rsidRPr="00A021E6" w:rsidRDefault="00530129" w:rsidP="00F51301">
            <w:pPr>
              <w:jc w:val="left"/>
              <w:rPr>
                <w:rFonts w:cs="Arial"/>
                <w:sz w:val="18"/>
                <w:szCs w:val="18"/>
              </w:rPr>
            </w:pPr>
            <w:r>
              <w:rPr>
                <w:rFonts w:cs="Arial"/>
                <w:sz w:val="18"/>
                <w:szCs w:val="18"/>
              </w:rPr>
              <w:t>10</w:t>
            </w:r>
            <w:r w:rsidRPr="00A021E6">
              <w:rPr>
                <w:rFonts w:cs="Arial"/>
                <w:sz w:val="18"/>
                <w:szCs w:val="18"/>
              </w:rPr>
              <w:t>0,000</w:t>
            </w:r>
          </w:p>
        </w:tc>
        <w:tc>
          <w:tcPr>
            <w:tcW w:w="535" w:type="pct"/>
            <w:shd w:val="clear" w:color="auto" w:fill="auto"/>
            <w:vAlign w:val="center"/>
          </w:tcPr>
          <w:p w14:paraId="670BC91C" w14:textId="77777777" w:rsidR="00530129" w:rsidRPr="00A021E6" w:rsidRDefault="00530129" w:rsidP="00F51301">
            <w:pPr>
              <w:jc w:val="center"/>
              <w:rPr>
                <w:rFonts w:cs="Arial"/>
                <w:sz w:val="18"/>
                <w:szCs w:val="18"/>
              </w:rPr>
            </w:pPr>
            <w:r>
              <w:rPr>
                <w:rFonts w:cs="Arial"/>
                <w:sz w:val="18"/>
                <w:szCs w:val="18"/>
              </w:rPr>
              <w:t>30,000</w:t>
            </w:r>
          </w:p>
        </w:tc>
        <w:tc>
          <w:tcPr>
            <w:tcW w:w="546" w:type="pct"/>
            <w:shd w:val="clear" w:color="auto" w:fill="auto"/>
            <w:vAlign w:val="center"/>
          </w:tcPr>
          <w:p w14:paraId="4A2F2F35" w14:textId="5C13F6C6" w:rsidR="00530129" w:rsidRPr="00A021E6" w:rsidRDefault="004F2240" w:rsidP="004F2240">
            <w:pPr>
              <w:jc w:val="left"/>
              <w:rPr>
                <w:rFonts w:cs="Arial"/>
                <w:sz w:val="18"/>
                <w:szCs w:val="18"/>
              </w:rPr>
            </w:pPr>
            <w:r>
              <w:rPr>
                <w:rFonts w:cs="Arial"/>
                <w:sz w:val="18"/>
                <w:szCs w:val="18"/>
              </w:rPr>
              <w:t>TRAC</w:t>
            </w:r>
          </w:p>
        </w:tc>
      </w:tr>
      <w:tr w:rsidR="00530129" w:rsidRPr="00A021E6" w14:paraId="77E39EEE" w14:textId="77777777" w:rsidTr="008A512E">
        <w:trPr>
          <w:cantSplit/>
          <w:trHeight w:val="136"/>
        </w:trPr>
        <w:tc>
          <w:tcPr>
            <w:tcW w:w="602" w:type="pct"/>
            <w:vMerge/>
          </w:tcPr>
          <w:p w14:paraId="2D6DD12B" w14:textId="77777777" w:rsidR="00530129" w:rsidRPr="00A021E6" w:rsidRDefault="00530129" w:rsidP="00F51301">
            <w:pPr>
              <w:rPr>
                <w:rFonts w:cs="Arial"/>
                <w:b/>
                <w:sz w:val="18"/>
                <w:szCs w:val="18"/>
              </w:rPr>
            </w:pPr>
          </w:p>
        </w:tc>
        <w:tc>
          <w:tcPr>
            <w:tcW w:w="770" w:type="pct"/>
            <w:vMerge/>
            <w:shd w:val="clear" w:color="auto" w:fill="auto"/>
            <w:vAlign w:val="center"/>
          </w:tcPr>
          <w:p w14:paraId="68FE2A5F" w14:textId="77777777" w:rsidR="00530129" w:rsidRPr="00A021E6" w:rsidRDefault="00530129" w:rsidP="00F51301">
            <w:pPr>
              <w:jc w:val="left"/>
              <w:rPr>
                <w:rFonts w:cs="Arial"/>
                <w:b/>
                <w:bCs/>
                <w:sz w:val="18"/>
                <w:szCs w:val="18"/>
              </w:rPr>
            </w:pPr>
          </w:p>
        </w:tc>
        <w:tc>
          <w:tcPr>
            <w:tcW w:w="1633" w:type="pct"/>
            <w:gridSpan w:val="4"/>
            <w:vMerge/>
            <w:tcBorders>
              <w:left w:val="single" w:sz="4" w:space="0" w:color="000000"/>
              <w:bottom w:val="single" w:sz="4" w:space="0" w:color="000000"/>
              <w:right w:val="single" w:sz="4" w:space="0" w:color="000000"/>
            </w:tcBorders>
            <w:shd w:val="clear" w:color="auto" w:fill="auto"/>
          </w:tcPr>
          <w:p w14:paraId="79AC70D9" w14:textId="77777777" w:rsidR="00530129" w:rsidRPr="00A021E6" w:rsidRDefault="00530129" w:rsidP="00F51301">
            <w:pPr>
              <w:rPr>
                <w:rFonts w:cs="Arial"/>
                <w:bCs/>
                <w:sz w:val="18"/>
                <w:szCs w:val="18"/>
                <w:lang w:val="en-US"/>
              </w:rPr>
            </w:pPr>
          </w:p>
        </w:tc>
        <w:tc>
          <w:tcPr>
            <w:tcW w:w="516" w:type="pct"/>
            <w:vMerge/>
            <w:vAlign w:val="center"/>
          </w:tcPr>
          <w:p w14:paraId="67723C13" w14:textId="77777777" w:rsidR="00530129" w:rsidRPr="00A021E6" w:rsidRDefault="00530129" w:rsidP="00F51301">
            <w:pPr>
              <w:jc w:val="center"/>
              <w:rPr>
                <w:rFonts w:cs="Arial"/>
                <w:sz w:val="18"/>
                <w:szCs w:val="18"/>
              </w:rPr>
            </w:pPr>
          </w:p>
        </w:tc>
        <w:tc>
          <w:tcPr>
            <w:tcW w:w="398" w:type="pct"/>
            <w:vMerge/>
            <w:shd w:val="clear" w:color="auto" w:fill="auto"/>
            <w:vAlign w:val="center"/>
          </w:tcPr>
          <w:p w14:paraId="24779FDD" w14:textId="77777777" w:rsidR="00530129" w:rsidRDefault="00530129" w:rsidP="00F51301">
            <w:pPr>
              <w:jc w:val="left"/>
              <w:rPr>
                <w:rFonts w:cs="Arial"/>
                <w:sz w:val="18"/>
                <w:szCs w:val="18"/>
              </w:rPr>
            </w:pPr>
          </w:p>
        </w:tc>
        <w:tc>
          <w:tcPr>
            <w:tcW w:w="535" w:type="pct"/>
            <w:shd w:val="clear" w:color="auto" w:fill="auto"/>
            <w:vAlign w:val="center"/>
          </w:tcPr>
          <w:p w14:paraId="1C3C9789" w14:textId="77777777" w:rsidR="00530129" w:rsidRPr="00A021E6" w:rsidRDefault="00530129" w:rsidP="00F51301">
            <w:pPr>
              <w:jc w:val="center"/>
              <w:rPr>
                <w:rFonts w:cs="Arial"/>
                <w:sz w:val="18"/>
                <w:szCs w:val="18"/>
              </w:rPr>
            </w:pPr>
            <w:r>
              <w:rPr>
                <w:rFonts w:cs="Arial"/>
                <w:sz w:val="18"/>
                <w:szCs w:val="18"/>
              </w:rPr>
              <w:t>70,000</w:t>
            </w:r>
          </w:p>
        </w:tc>
        <w:tc>
          <w:tcPr>
            <w:tcW w:w="546" w:type="pct"/>
            <w:shd w:val="clear" w:color="auto" w:fill="auto"/>
            <w:vAlign w:val="center"/>
          </w:tcPr>
          <w:p w14:paraId="5B8E29BA" w14:textId="77777777" w:rsidR="00530129" w:rsidRPr="00A021E6" w:rsidRDefault="00530129" w:rsidP="00F51301">
            <w:pPr>
              <w:jc w:val="left"/>
              <w:rPr>
                <w:rFonts w:cs="Arial"/>
                <w:sz w:val="18"/>
                <w:szCs w:val="18"/>
              </w:rPr>
            </w:pPr>
            <w:r>
              <w:rPr>
                <w:rFonts w:cs="Arial"/>
                <w:sz w:val="18"/>
                <w:szCs w:val="18"/>
              </w:rPr>
              <w:t>TBC</w:t>
            </w:r>
          </w:p>
        </w:tc>
      </w:tr>
      <w:tr w:rsidR="00530129" w:rsidRPr="00A021E6" w14:paraId="1DBB0A5A" w14:textId="77777777" w:rsidTr="008A512E">
        <w:trPr>
          <w:cantSplit/>
          <w:trHeight w:val="299"/>
        </w:trPr>
        <w:tc>
          <w:tcPr>
            <w:tcW w:w="602" w:type="pct"/>
            <w:vMerge/>
          </w:tcPr>
          <w:p w14:paraId="725512E9" w14:textId="77777777" w:rsidR="00530129" w:rsidRPr="00A021E6" w:rsidRDefault="00530129" w:rsidP="00F51301">
            <w:pPr>
              <w:rPr>
                <w:rFonts w:cs="Arial"/>
                <w:b/>
                <w:sz w:val="18"/>
                <w:szCs w:val="18"/>
              </w:rPr>
            </w:pPr>
          </w:p>
        </w:tc>
        <w:tc>
          <w:tcPr>
            <w:tcW w:w="770" w:type="pct"/>
            <w:vMerge/>
            <w:shd w:val="clear" w:color="auto" w:fill="auto"/>
            <w:vAlign w:val="center"/>
          </w:tcPr>
          <w:p w14:paraId="44C357A0" w14:textId="77777777" w:rsidR="00530129" w:rsidRPr="00A021E6" w:rsidRDefault="00530129" w:rsidP="00F51301">
            <w:pPr>
              <w:jc w:val="left"/>
              <w:rPr>
                <w:rFonts w:cs="Arial"/>
                <w:b/>
                <w:bCs/>
                <w:sz w:val="18"/>
                <w:szCs w:val="18"/>
              </w:rPr>
            </w:pPr>
          </w:p>
        </w:tc>
        <w:tc>
          <w:tcPr>
            <w:tcW w:w="1633" w:type="pct"/>
            <w:gridSpan w:val="4"/>
            <w:vMerge w:val="restart"/>
            <w:tcBorders>
              <w:top w:val="single" w:sz="4" w:space="0" w:color="000000"/>
              <w:left w:val="single" w:sz="4" w:space="0" w:color="000000"/>
              <w:right w:val="single" w:sz="4" w:space="0" w:color="000000"/>
            </w:tcBorders>
            <w:shd w:val="clear" w:color="auto" w:fill="auto"/>
          </w:tcPr>
          <w:p w14:paraId="15056D05" w14:textId="5C6B258A" w:rsidR="00530129" w:rsidRPr="00A021E6" w:rsidRDefault="00236C51" w:rsidP="00F51301">
            <w:pPr>
              <w:rPr>
                <w:rFonts w:cs="Arial"/>
                <w:bCs/>
                <w:sz w:val="18"/>
                <w:szCs w:val="18"/>
                <w:lang w:val="en-US"/>
              </w:rPr>
            </w:pPr>
            <w:r>
              <w:rPr>
                <w:rFonts w:cs="Arial"/>
                <w:bCs/>
                <w:sz w:val="18"/>
                <w:szCs w:val="18"/>
                <w:lang w:val="en-US"/>
              </w:rPr>
              <w:t xml:space="preserve">4.5.2. </w:t>
            </w:r>
            <w:r w:rsidR="00530129" w:rsidRPr="00A021E6">
              <w:rPr>
                <w:rFonts w:cs="Arial"/>
                <w:bCs/>
                <w:sz w:val="18"/>
                <w:szCs w:val="18"/>
                <w:lang w:val="en-US"/>
              </w:rPr>
              <w:t>Train technicians in 3 provinces (Gaza, Nampula and Cabo Delgado) on PDNA guidelines, “hand on training”.</w:t>
            </w:r>
          </w:p>
          <w:p w14:paraId="0C340EC5" w14:textId="77777777" w:rsidR="00530129" w:rsidRPr="00A021E6" w:rsidRDefault="00530129" w:rsidP="00F51301">
            <w:pPr>
              <w:rPr>
                <w:rFonts w:cs="Arial"/>
                <w:bCs/>
                <w:sz w:val="18"/>
                <w:szCs w:val="18"/>
                <w:lang w:val="en-US"/>
              </w:rPr>
            </w:pPr>
          </w:p>
        </w:tc>
        <w:tc>
          <w:tcPr>
            <w:tcW w:w="516" w:type="pct"/>
            <w:vMerge w:val="restart"/>
            <w:vAlign w:val="center"/>
          </w:tcPr>
          <w:p w14:paraId="442746A6" w14:textId="1A4F50D6" w:rsidR="00530129" w:rsidRPr="00A021E6" w:rsidRDefault="00530129" w:rsidP="00B222FC">
            <w:pPr>
              <w:jc w:val="center"/>
              <w:rPr>
                <w:rFonts w:cs="Arial"/>
                <w:sz w:val="18"/>
                <w:szCs w:val="18"/>
              </w:rPr>
            </w:pPr>
            <w:r w:rsidRPr="00A021E6">
              <w:rPr>
                <w:rFonts w:cs="Arial"/>
                <w:sz w:val="18"/>
                <w:szCs w:val="18"/>
              </w:rPr>
              <w:t>C</w:t>
            </w:r>
            <w:r w:rsidR="00B222FC">
              <w:rPr>
                <w:rFonts w:cs="Arial"/>
                <w:sz w:val="18"/>
                <w:szCs w:val="18"/>
              </w:rPr>
              <w:t>ENOE</w:t>
            </w:r>
          </w:p>
        </w:tc>
        <w:tc>
          <w:tcPr>
            <w:tcW w:w="398" w:type="pct"/>
            <w:vMerge w:val="restart"/>
            <w:shd w:val="clear" w:color="auto" w:fill="auto"/>
            <w:vAlign w:val="center"/>
          </w:tcPr>
          <w:p w14:paraId="31CE3927" w14:textId="77777777" w:rsidR="00530129" w:rsidRPr="00A021E6" w:rsidRDefault="00530129" w:rsidP="00F51301">
            <w:pPr>
              <w:jc w:val="left"/>
              <w:rPr>
                <w:rFonts w:cs="Arial"/>
                <w:sz w:val="18"/>
                <w:szCs w:val="18"/>
              </w:rPr>
            </w:pPr>
            <w:r>
              <w:rPr>
                <w:rFonts w:cs="Arial"/>
                <w:sz w:val="18"/>
                <w:szCs w:val="18"/>
              </w:rPr>
              <w:t>5</w:t>
            </w:r>
            <w:r w:rsidRPr="00A021E6">
              <w:rPr>
                <w:rFonts w:cs="Arial"/>
                <w:sz w:val="18"/>
                <w:szCs w:val="18"/>
              </w:rPr>
              <w:t>0,000</w:t>
            </w:r>
          </w:p>
        </w:tc>
        <w:tc>
          <w:tcPr>
            <w:tcW w:w="535" w:type="pct"/>
            <w:shd w:val="clear" w:color="auto" w:fill="auto"/>
            <w:vAlign w:val="center"/>
          </w:tcPr>
          <w:p w14:paraId="4F7367C1" w14:textId="77777777" w:rsidR="00530129" w:rsidRPr="00A021E6" w:rsidRDefault="00530129" w:rsidP="00F51301">
            <w:pPr>
              <w:jc w:val="center"/>
              <w:rPr>
                <w:rFonts w:cs="Arial"/>
                <w:sz w:val="18"/>
                <w:szCs w:val="18"/>
              </w:rPr>
            </w:pPr>
            <w:r>
              <w:rPr>
                <w:rFonts w:cs="Arial"/>
                <w:sz w:val="18"/>
                <w:szCs w:val="18"/>
              </w:rPr>
              <w:t>20,000</w:t>
            </w:r>
          </w:p>
        </w:tc>
        <w:tc>
          <w:tcPr>
            <w:tcW w:w="546" w:type="pct"/>
            <w:shd w:val="clear" w:color="auto" w:fill="auto"/>
            <w:vAlign w:val="center"/>
          </w:tcPr>
          <w:p w14:paraId="1960481C" w14:textId="045723FD" w:rsidR="00530129" w:rsidRPr="00A021E6" w:rsidRDefault="00B222FC" w:rsidP="00F51301">
            <w:pPr>
              <w:jc w:val="left"/>
              <w:rPr>
                <w:rFonts w:cs="Arial"/>
                <w:sz w:val="18"/>
                <w:szCs w:val="18"/>
              </w:rPr>
            </w:pPr>
            <w:r>
              <w:rPr>
                <w:rFonts w:cs="Arial"/>
                <w:sz w:val="18"/>
                <w:szCs w:val="18"/>
              </w:rPr>
              <w:t>TRAC</w:t>
            </w:r>
          </w:p>
        </w:tc>
      </w:tr>
      <w:tr w:rsidR="00530129" w:rsidRPr="00A021E6" w14:paraId="1CF0EAB9" w14:textId="77777777" w:rsidTr="008A512E">
        <w:trPr>
          <w:cantSplit/>
          <w:trHeight w:val="431"/>
        </w:trPr>
        <w:tc>
          <w:tcPr>
            <w:tcW w:w="602" w:type="pct"/>
            <w:vMerge/>
          </w:tcPr>
          <w:p w14:paraId="2B88F0AB" w14:textId="77777777" w:rsidR="00530129" w:rsidRPr="00A021E6" w:rsidRDefault="00530129" w:rsidP="00F51301">
            <w:pPr>
              <w:rPr>
                <w:rFonts w:cs="Arial"/>
                <w:b/>
                <w:sz w:val="18"/>
                <w:szCs w:val="18"/>
              </w:rPr>
            </w:pPr>
          </w:p>
        </w:tc>
        <w:tc>
          <w:tcPr>
            <w:tcW w:w="770" w:type="pct"/>
            <w:vMerge/>
            <w:shd w:val="clear" w:color="auto" w:fill="auto"/>
            <w:vAlign w:val="center"/>
          </w:tcPr>
          <w:p w14:paraId="3F859F05" w14:textId="77777777" w:rsidR="00530129" w:rsidRPr="00A021E6" w:rsidRDefault="00530129" w:rsidP="00F51301">
            <w:pPr>
              <w:jc w:val="left"/>
              <w:rPr>
                <w:rFonts w:cs="Arial"/>
                <w:b/>
                <w:bCs/>
                <w:sz w:val="18"/>
                <w:szCs w:val="18"/>
              </w:rPr>
            </w:pPr>
          </w:p>
        </w:tc>
        <w:tc>
          <w:tcPr>
            <w:tcW w:w="1633" w:type="pct"/>
            <w:gridSpan w:val="4"/>
            <w:vMerge/>
            <w:tcBorders>
              <w:left w:val="single" w:sz="4" w:space="0" w:color="000000"/>
              <w:bottom w:val="single" w:sz="4" w:space="0" w:color="000000"/>
              <w:right w:val="single" w:sz="4" w:space="0" w:color="000000"/>
            </w:tcBorders>
            <w:shd w:val="clear" w:color="auto" w:fill="auto"/>
          </w:tcPr>
          <w:p w14:paraId="043266ED" w14:textId="77777777" w:rsidR="00530129" w:rsidRPr="00A021E6" w:rsidRDefault="00530129" w:rsidP="00F51301">
            <w:pPr>
              <w:rPr>
                <w:rFonts w:cs="Arial"/>
                <w:bCs/>
                <w:sz w:val="18"/>
                <w:szCs w:val="18"/>
                <w:lang w:val="en-US"/>
              </w:rPr>
            </w:pPr>
          </w:p>
        </w:tc>
        <w:tc>
          <w:tcPr>
            <w:tcW w:w="516" w:type="pct"/>
            <w:vMerge/>
            <w:vAlign w:val="center"/>
          </w:tcPr>
          <w:p w14:paraId="1CA338FD" w14:textId="77777777" w:rsidR="00530129" w:rsidRPr="00A021E6" w:rsidRDefault="00530129" w:rsidP="00F51301">
            <w:pPr>
              <w:jc w:val="center"/>
              <w:rPr>
                <w:rFonts w:cs="Arial"/>
                <w:sz w:val="18"/>
                <w:szCs w:val="18"/>
              </w:rPr>
            </w:pPr>
          </w:p>
        </w:tc>
        <w:tc>
          <w:tcPr>
            <w:tcW w:w="398" w:type="pct"/>
            <w:vMerge/>
            <w:shd w:val="clear" w:color="auto" w:fill="auto"/>
            <w:vAlign w:val="center"/>
          </w:tcPr>
          <w:p w14:paraId="3CCDFFCD" w14:textId="77777777" w:rsidR="00530129" w:rsidRPr="00A021E6" w:rsidRDefault="00530129" w:rsidP="00F51301">
            <w:pPr>
              <w:jc w:val="left"/>
              <w:rPr>
                <w:rFonts w:cs="Arial"/>
                <w:sz w:val="18"/>
                <w:szCs w:val="18"/>
              </w:rPr>
            </w:pPr>
          </w:p>
        </w:tc>
        <w:tc>
          <w:tcPr>
            <w:tcW w:w="535" w:type="pct"/>
            <w:shd w:val="clear" w:color="auto" w:fill="auto"/>
            <w:vAlign w:val="center"/>
          </w:tcPr>
          <w:p w14:paraId="45DB36A9" w14:textId="77777777" w:rsidR="00530129" w:rsidRPr="00A021E6" w:rsidRDefault="00530129" w:rsidP="00F51301">
            <w:pPr>
              <w:jc w:val="center"/>
              <w:rPr>
                <w:rFonts w:cs="Arial"/>
                <w:sz w:val="18"/>
                <w:szCs w:val="18"/>
              </w:rPr>
            </w:pPr>
            <w:r>
              <w:rPr>
                <w:rFonts w:cs="Arial"/>
                <w:sz w:val="18"/>
                <w:szCs w:val="18"/>
              </w:rPr>
              <w:t>30,000</w:t>
            </w:r>
          </w:p>
        </w:tc>
        <w:tc>
          <w:tcPr>
            <w:tcW w:w="546" w:type="pct"/>
            <w:shd w:val="clear" w:color="auto" w:fill="auto"/>
            <w:vAlign w:val="center"/>
          </w:tcPr>
          <w:p w14:paraId="05CCCD69" w14:textId="77777777" w:rsidR="00530129" w:rsidRPr="00A021E6" w:rsidRDefault="00530129" w:rsidP="00F51301">
            <w:pPr>
              <w:jc w:val="left"/>
              <w:rPr>
                <w:rFonts w:cs="Arial"/>
                <w:sz w:val="18"/>
                <w:szCs w:val="18"/>
              </w:rPr>
            </w:pPr>
            <w:r>
              <w:rPr>
                <w:rFonts w:cs="Arial"/>
                <w:sz w:val="18"/>
                <w:szCs w:val="18"/>
              </w:rPr>
              <w:t>TBC</w:t>
            </w:r>
          </w:p>
        </w:tc>
      </w:tr>
      <w:tr w:rsidR="00530129" w:rsidRPr="00A021E6" w14:paraId="30463AA2" w14:textId="77777777" w:rsidTr="008A512E">
        <w:trPr>
          <w:cantSplit/>
          <w:trHeight w:val="133"/>
        </w:trPr>
        <w:tc>
          <w:tcPr>
            <w:tcW w:w="602" w:type="pct"/>
            <w:vMerge/>
          </w:tcPr>
          <w:p w14:paraId="616969D0" w14:textId="77777777" w:rsidR="00530129" w:rsidRPr="00A021E6" w:rsidRDefault="00530129" w:rsidP="00F51301">
            <w:pPr>
              <w:rPr>
                <w:rFonts w:cs="Arial"/>
                <w:b/>
                <w:sz w:val="18"/>
                <w:szCs w:val="18"/>
              </w:rPr>
            </w:pPr>
          </w:p>
        </w:tc>
        <w:tc>
          <w:tcPr>
            <w:tcW w:w="770" w:type="pct"/>
            <w:vMerge/>
            <w:shd w:val="clear" w:color="auto" w:fill="auto"/>
            <w:vAlign w:val="center"/>
          </w:tcPr>
          <w:p w14:paraId="240D29A7" w14:textId="77777777" w:rsidR="00530129" w:rsidRPr="00A021E6" w:rsidRDefault="00530129" w:rsidP="00F51301">
            <w:pPr>
              <w:jc w:val="left"/>
              <w:rPr>
                <w:rFonts w:cs="Arial"/>
                <w:b/>
                <w:bCs/>
                <w:sz w:val="18"/>
                <w:szCs w:val="18"/>
              </w:rPr>
            </w:pPr>
          </w:p>
        </w:tc>
        <w:tc>
          <w:tcPr>
            <w:tcW w:w="1633" w:type="pct"/>
            <w:gridSpan w:val="4"/>
            <w:shd w:val="clear" w:color="auto" w:fill="auto"/>
          </w:tcPr>
          <w:p w14:paraId="2803C463" w14:textId="2935336A" w:rsidR="00530129" w:rsidRPr="00A021E6" w:rsidRDefault="00236C51" w:rsidP="00F51301">
            <w:pPr>
              <w:spacing w:after="0"/>
              <w:jc w:val="left"/>
              <w:rPr>
                <w:rFonts w:cs="Arial"/>
                <w:sz w:val="18"/>
                <w:szCs w:val="18"/>
                <w:lang w:val="en-US"/>
              </w:rPr>
            </w:pPr>
            <w:r>
              <w:rPr>
                <w:rFonts w:cs="Arial"/>
                <w:sz w:val="18"/>
                <w:szCs w:val="18"/>
                <w:lang w:val="en-US"/>
              </w:rPr>
              <w:t xml:space="preserve">4.5.3. </w:t>
            </w:r>
            <w:r w:rsidR="00530129" w:rsidRPr="00A021E6">
              <w:rPr>
                <w:rFonts w:cs="Arial"/>
                <w:sz w:val="18"/>
                <w:szCs w:val="18"/>
                <w:lang w:val="en-US"/>
              </w:rPr>
              <w:t>Evaluate the impact of the 2015/2016 drought on communities</w:t>
            </w:r>
            <w:r w:rsidR="00B222FC" w:rsidRPr="00A021E6">
              <w:rPr>
                <w:rFonts w:cs="Arial"/>
                <w:sz w:val="18"/>
                <w:szCs w:val="18"/>
                <w:lang w:val="en-US"/>
              </w:rPr>
              <w:t>’ livelihoods</w:t>
            </w:r>
          </w:p>
        </w:tc>
        <w:tc>
          <w:tcPr>
            <w:tcW w:w="516" w:type="pct"/>
            <w:vAlign w:val="center"/>
          </w:tcPr>
          <w:p w14:paraId="3391BFD7" w14:textId="77777777" w:rsidR="00530129" w:rsidRPr="00A021E6" w:rsidRDefault="00530129" w:rsidP="00F51301">
            <w:pPr>
              <w:jc w:val="center"/>
              <w:rPr>
                <w:rFonts w:cs="Arial"/>
                <w:sz w:val="18"/>
                <w:szCs w:val="18"/>
              </w:rPr>
            </w:pPr>
            <w:proofErr w:type="spellStart"/>
            <w:r w:rsidRPr="00A021E6">
              <w:rPr>
                <w:rFonts w:cs="Arial"/>
                <w:sz w:val="18"/>
                <w:szCs w:val="18"/>
              </w:rPr>
              <w:t>Daridas</w:t>
            </w:r>
            <w:proofErr w:type="spellEnd"/>
          </w:p>
        </w:tc>
        <w:tc>
          <w:tcPr>
            <w:tcW w:w="398" w:type="pct"/>
            <w:shd w:val="clear" w:color="auto" w:fill="auto"/>
            <w:vAlign w:val="center"/>
          </w:tcPr>
          <w:p w14:paraId="79796595" w14:textId="77777777" w:rsidR="00530129" w:rsidRPr="00A021E6" w:rsidRDefault="00530129" w:rsidP="00F51301">
            <w:pPr>
              <w:jc w:val="left"/>
              <w:rPr>
                <w:rFonts w:cs="Arial"/>
                <w:sz w:val="18"/>
                <w:szCs w:val="18"/>
              </w:rPr>
            </w:pPr>
            <w:r w:rsidRPr="00A021E6">
              <w:rPr>
                <w:rFonts w:cs="Arial"/>
                <w:sz w:val="18"/>
                <w:szCs w:val="18"/>
              </w:rPr>
              <w:t>30,000</w:t>
            </w:r>
          </w:p>
        </w:tc>
        <w:tc>
          <w:tcPr>
            <w:tcW w:w="535" w:type="pct"/>
            <w:shd w:val="clear" w:color="auto" w:fill="auto"/>
            <w:vAlign w:val="center"/>
          </w:tcPr>
          <w:p w14:paraId="413AF419" w14:textId="77777777" w:rsidR="00530129" w:rsidRPr="00A021E6" w:rsidRDefault="00530129" w:rsidP="00F51301">
            <w:pPr>
              <w:jc w:val="center"/>
              <w:rPr>
                <w:rFonts w:cs="Arial"/>
                <w:sz w:val="18"/>
                <w:szCs w:val="18"/>
              </w:rPr>
            </w:pPr>
            <w:r w:rsidRPr="00A021E6">
              <w:rPr>
                <w:rFonts w:cs="Arial"/>
                <w:sz w:val="18"/>
                <w:szCs w:val="18"/>
              </w:rPr>
              <w:t>30,000</w:t>
            </w:r>
          </w:p>
        </w:tc>
        <w:tc>
          <w:tcPr>
            <w:tcW w:w="546" w:type="pct"/>
            <w:shd w:val="clear" w:color="auto" w:fill="auto"/>
            <w:vAlign w:val="center"/>
          </w:tcPr>
          <w:p w14:paraId="0DB33D60" w14:textId="7849C4B3" w:rsidR="00530129" w:rsidRPr="00A021E6" w:rsidRDefault="00530129" w:rsidP="00B222FC">
            <w:pPr>
              <w:jc w:val="left"/>
              <w:rPr>
                <w:rFonts w:cs="Arial"/>
                <w:sz w:val="18"/>
                <w:szCs w:val="18"/>
              </w:rPr>
            </w:pPr>
            <w:r w:rsidRPr="00A021E6">
              <w:rPr>
                <w:rFonts w:cs="Arial"/>
                <w:sz w:val="18"/>
                <w:szCs w:val="18"/>
              </w:rPr>
              <w:t>T</w:t>
            </w:r>
            <w:r w:rsidR="00B222FC">
              <w:rPr>
                <w:rFonts w:cs="Arial"/>
                <w:sz w:val="18"/>
                <w:szCs w:val="18"/>
              </w:rPr>
              <w:t>RAC</w:t>
            </w:r>
          </w:p>
        </w:tc>
      </w:tr>
      <w:tr w:rsidR="00530129" w:rsidRPr="00A021E6" w14:paraId="03BAD623" w14:textId="77777777" w:rsidTr="008A512E">
        <w:trPr>
          <w:cantSplit/>
          <w:trHeight w:val="507"/>
        </w:trPr>
        <w:tc>
          <w:tcPr>
            <w:tcW w:w="602" w:type="pct"/>
            <w:vMerge/>
          </w:tcPr>
          <w:p w14:paraId="11441985" w14:textId="77777777" w:rsidR="00530129" w:rsidRPr="00A021E6" w:rsidRDefault="00530129" w:rsidP="00F51301">
            <w:pPr>
              <w:rPr>
                <w:rFonts w:cs="Arial"/>
                <w:b/>
                <w:sz w:val="18"/>
                <w:szCs w:val="18"/>
              </w:rPr>
            </w:pPr>
          </w:p>
        </w:tc>
        <w:tc>
          <w:tcPr>
            <w:tcW w:w="770" w:type="pct"/>
            <w:vMerge/>
            <w:shd w:val="clear" w:color="auto" w:fill="auto"/>
            <w:vAlign w:val="center"/>
          </w:tcPr>
          <w:p w14:paraId="7C93AD6C" w14:textId="77777777" w:rsidR="00530129" w:rsidRPr="00A021E6" w:rsidRDefault="00530129" w:rsidP="00F51301">
            <w:pPr>
              <w:jc w:val="left"/>
              <w:rPr>
                <w:rFonts w:cs="Arial"/>
                <w:b/>
                <w:bCs/>
                <w:sz w:val="18"/>
                <w:szCs w:val="18"/>
              </w:rPr>
            </w:pPr>
          </w:p>
        </w:tc>
        <w:tc>
          <w:tcPr>
            <w:tcW w:w="1633" w:type="pct"/>
            <w:gridSpan w:val="4"/>
            <w:shd w:val="clear" w:color="auto" w:fill="auto"/>
          </w:tcPr>
          <w:p w14:paraId="48710B95" w14:textId="3A9283D0" w:rsidR="00530129" w:rsidRPr="00A021E6" w:rsidRDefault="00236C51" w:rsidP="00F51301">
            <w:pPr>
              <w:spacing w:after="0"/>
              <w:rPr>
                <w:rFonts w:cs="Arial"/>
                <w:sz w:val="18"/>
                <w:szCs w:val="18"/>
                <w:lang w:val="en-US"/>
              </w:rPr>
            </w:pPr>
            <w:r>
              <w:rPr>
                <w:rFonts w:cs="Arial"/>
                <w:sz w:val="18"/>
                <w:szCs w:val="18"/>
                <w:lang w:val="en-US"/>
              </w:rPr>
              <w:t xml:space="preserve">4.5.4. </w:t>
            </w:r>
            <w:r w:rsidR="00530129" w:rsidRPr="00A021E6">
              <w:rPr>
                <w:rFonts w:cs="Arial"/>
                <w:sz w:val="18"/>
                <w:szCs w:val="18"/>
                <w:lang w:val="en-US"/>
              </w:rPr>
              <w:t xml:space="preserve">Create platforms (3) for sharing of disaster information at different levels (provincial, districts, post administrative.). Focus is on Gaza, Nampula and Cabo Delgado </w:t>
            </w:r>
          </w:p>
        </w:tc>
        <w:tc>
          <w:tcPr>
            <w:tcW w:w="516" w:type="pct"/>
            <w:vAlign w:val="center"/>
          </w:tcPr>
          <w:p w14:paraId="33D63D01" w14:textId="43D0EA7F" w:rsidR="00530129" w:rsidRPr="00A021E6" w:rsidRDefault="00530129" w:rsidP="00B222FC">
            <w:pPr>
              <w:jc w:val="center"/>
              <w:rPr>
                <w:rFonts w:cs="Arial"/>
                <w:sz w:val="18"/>
                <w:szCs w:val="18"/>
              </w:rPr>
            </w:pPr>
            <w:r w:rsidRPr="00A021E6">
              <w:rPr>
                <w:rFonts w:cs="Arial"/>
                <w:sz w:val="18"/>
                <w:szCs w:val="18"/>
              </w:rPr>
              <w:t>Coordination/</w:t>
            </w:r>
            <w:r w:rsidR="00B222FC">
              <w:rPr>
                <w:rFonts w:cs="Arial"/>
                <w:sz w:val="18"/>
                <w:szCs w:val="18"/>
              </w:rPr>
              <w:t xml:space="preserve"> </w:t>
            </w:r>
            <w:r w:rsidRPr="00A021E6">
              <w:rPr>
                <w:rFonts w:cs="Arial"/>
                <w:sz w:val="18"/>
                <w:szCs w:val="18"/>
              </w:rPr>
              <w:t>C</w:t>
            </w:r>
            <w:r w:rsidR="00B222FC">
              <w:rPr>
                <w:rFonts w:cs="Arial"/>
                <w:sz w:val="18"/>
                <w:szCs w:val="18"/>
              </w:rPr>
              <w:t>ENOE</w:t>
            </w:r>
            <w:r w:rsidRPr="00A021E6">
              <w:rPr>
                <w:rFonts w:cs="Arial"/>
                <w:sz w:val="18"/>
                <w:szCs w:val="18"/>
              </w:rPr>
              <w:t xml:space="preserve">/ DPM/ </w:t>
            </w:r>
            <w:proofErr w:type="spellStart"/>
            <w:r w:rsidRPr="00A021E6">
              <w:rPr>
                <w:rFonts w:cs="Arial"/>
                <w:sz w:val="18"/>
                <w:szCs w:val="18"/>
              </w:rPr>
              <w:t>Daridas</w:t>
            </w:r>
            <w:proofErr w:type="spellEnd"/>
          </w:p>
        </w:tc>
        <w:tc>
          <w:tcPr>
            <w:tcW w:w="398" w:type="pct"/>
            <w:shd w:val="clear" w:color="auto" w:fill="auto"/>
            <w:vAlign w:val="center"/>
          </w:tcPr>
          <w:p w14:paraId="3CEF1C17" w14:textId="77777777" w:rsidR="00530129" w:rsidRPr="00A021E6" w:rsidRDefault="00530129" w:rsidP="00F51301">
            <w:pPr>
              <w:jc w:val="left"/>
              <w:rPr>
                <w:rFonts w:cs="Arial"/>
                <w:sz w:val="18"/>
                <w:szCs w:val="18"/>
              </w:rPr>
            </w:pPr>
            <w:r w:rsidRPr="00A021E6">
              <w:rPr>
                <w:rFonts w:cs="Arial"/>
                <w:sz w:val="18"/>
                <w:szCs w:val="18"/>
              </w:rPr>
              <w:t>30,000</w:t>
            </w:r>
          </w:p>
        </w:tc>
        <w:tc>
          <w:tcPr>
            <w:tcW w:w="535" w:type="pct"/>
            <w:shd w:val="clear" w:color="auto" w:fill="auto"/>
            <w:vAlign w:val="center"/>
          </w:tcPr>
          <w:p w14:paraId="3C157832" w14:textId="77777777" w:rsidR="00530129" w:rsidRPr="00A021E6" w:rsidRDefault="00530129" w:rsidP="00F51301">
            <w:pPr>
              <w:jc w:val="center"/>
              <w:rPr>
                <w:rFonts w:cs="Arial"/>
                <w:sz w:val="18"/>
                <w:szCs w:val="18"/>
              </w:rPr>
            </w:pPr>
            <w:r w:rsidRPr="00A021E6">
              <w:rPr>
                <w:rFonts w:cs="Arial"/>
                <w:sz w:val="18"/>
                <w:szCs w:val="18"/>
              </w:rPr>
              <w:t>30,000</w:t>
            </w:r>
          </w:p>
        </w:tc>
        <w:tc>
          <w:tcPr>
            <w:tcW w:w="546" w:type="pct"/>
            <w:shd w:val="clear" w:color="auto" w:fill="auto"/>
            <w:vAlign w:val="center"/>
          </w:tcPr>
          <w:p w14:paraId="1EB0E7D7" w14:textId="200BAD71" w:rsidR="00530129" w:rsidRPr="00A021E6" w:rsidRDefault="00530129" w:rsidP="00B222FC">
            <w:pPr>
              <w:jc w:val="left"/>
              <w:rPr>
                <w:rFonts w:cs="Arial"/>
                <w:sz w:val="18"/>
                <w:szCs w:val="18"/>
              </w:rPr>
            </w:pPr>
            <w:r w:rsidRPr="00A021E6">
              <w:rPr>
                <w:rFonts w:cs="Arial"/>
                <w:sz w:val="18"/>
                <w:szCs w:val="18"/>
              </w:rPr>
              <w:t>T</w:t>
            </w:r>
            <w:r w:rsidR="00B222FC">
              <w:rPr>
                <w:rFonts w:cs="Arial"/>
                <w:sz w:val="18"/>
                <w:szCs w:val="18"/>
              </w:rPr>
              <w:t>RAC</w:t>
            </w:r>
          </w:p>
        </w:tc>
      </w:tr>
      <w:tr w:rsidR="00530129" w:rsidRPr="00A021E6" w14:paraId="7E392458" w14:textId="77777777" w:rsidTr="008A512E">
        <w:trPr>
          <w:cantSplit/>
          <w:trHeight w:val="315"/>
        </w:trPr>
        <w:tc>
          <w:tcPr>
            <w:tcW w:w="602" w:type="pct"/>
            <w:vMerge/>
          </w:tcPr>
          <w:p w14:paraId="31B5A494" w14:textId="77777777" w:rsidR="00530129" w:rsidRPr="00A021E6" w:rsidRDefault="00530129" w:rsidP="00F51301">
            <w:pPr>
              <w:rPr>
                <w:rFonts w:cs="Arial"/>
                <w:b/>
                <w:sz w:val="18"/>
                <w:szCs w:val="18"/>
              </w:rPr>
            </w:pPr>
          </w:p>
        </w:tc>
        <w:tc>
          <w:tcPr>
            <w:tcW w:w="770" w:type="pct"/>
            <w:vMerge/>
            <w:shd w:val="clear" w:color="auto" w:fill="auto"/>
            <w:vAlign w:val="center"/>
          </w:tcPr>
          <w:p w14:paraId="20778D85" w14:textId="77777777" w:rsidR="00530129" w:rsidRPr="00A021E6" w:rsidRDefault="00530129" w:rsidP="00F51301">
            <w:pPr>
              <w:jc w:val="left"/>
              <w:rPr>
                <w:rFonts w:cs="Arial"/>
                <w:b/>
                <w:bCs/>
                <w:sz w:val="18"/>
                <w:szCs w:val="18"/>
              </w:rPr>
            </w:pPr>
          </w:p>
        </w:tc>
        <w:tc>
          <w:tcPr>
            <w:tcW w:w="1633" w:type="pct"/>
            <w:gridSpan w:val="4"/>
            <w:shd w:val="clear" w:color="auto" w:fill="auto"/>
          </w:tcPr>
          <w:p w14:paraId="257CF34C" w14:textId="21D79775" w:rsidR="00530129" w:rsidRPr="00A021E6" w:rsidRDefault="00236C51" w:rsidP="00F51301">
            <w:pPr>
              <w:spacing w:after="0"/>
              <w:rPr>
                <w:rFonts w:cs="Arial"/>
                <w:sz w:val="18"/>
                <w:szCs w:val="18"/>
                <w:lang w:val="en-US"/>
              </w:rPr>
            </w:pPr>
            <w:r>
              <w:rPr>
                <w:rFonts w:cs="Arial"/>
                <w:sz w:val="18"/>
                <w:szCs w:val="18"/>
                <w:lang w:val="en-US"/>
              </w:rPr>
              <w:t xml:space="preserve">4.5.5. </w:t>
            </w:r>
            <w:r w:rsidR="00530129" w:rsidRPr="00A021E6">
              <w:rPr>
                <w:rFonts w:cs="Arial"/>
                <w:sz w:val="18"/>
                <w:szCs w:val="18"/>
                <w:lang w:val="en-US"/>
              </w:rPr>
              <w:t xml:space="preserve">Establish drought early warning system and train technicians on technologies for drought management and evaluation </w:t>
            </w:r>
          </w:p>
        </w:tc>
        <w:tc>
          <w:tcPr>
            <w:tcW w:w="516" w:type="pct"/>
            <w:vAlign w:val="center"/>
          </w:tcPr>
          <w:p w14:paraId="458E6521" w14:textId="77777777" w:rsidR="00530129" w:rsidRPr="00A021E6" w:rsidRDefault="00530129" w:rsidP="00F51301">
            <w:pPr>
              <w:jc w:val="center"/>
              <w:rPr>
                <w:rFonts w:cs="Arial"/>
                <w:sz w:val="18"/>
                <w:szCs w:val="18"/>
              </w:rPr>
            </w:pPr>
            <w:proofErr w:type="spellStart"/>
            <w:r w:rsidRPr="00A021E6">
              <w:rPr>
                <w:rFonts w:cs="Arial"/>
                <w:sz w:val="18"/>
                <w:szCs w:val="18"/>
              </w:rPr>
              <w:t>Daridas</w:t>
            </w:r>
            <w:proofErr w:type="spellEnd"/>
          </w:p>
        </w:tc>
        <w:tc>
          <w:tcPr>
            <w:tcW w:w="398" w:type="pct"/>
            <w:shd w:val="clear" w:color="auto" w:fill="auto"/>
            <w:vAlign w:val="center"/>
          </w:tcPr>
          <w:p w14:paraId="02CA7783" w14:textId="77777777" w:rsidR="00530129" w:rsidRPr="00A021E6" w:rsidRDefault="00530129" w:rsidP="00F51301">
            <w:pPr>
              <w:jc w:val="left"/>
              <w:rPr>
                <w:rFonts w:cs="Arial"/>
                <w:sz w:val="18"/>
                <w:szCs w:val="18"/>
              </w:rPr>
            </w:pPr>
            <w:r w:rsidRPr="00A021E6">
              <w:rPr>
                <w:rFonts w:cs="Arial"/>
                <w:sz w:val="18"/>
                <w:szCs w:val="18"/>
              </w:rPr>
              <w:t>30,000</w:t>
            </w:r>
          </w:p>
        </w:tc>
        <w:tc>
          <w:tcPr>
            <w:tcW w:w="535" w:type="pct"/>
            <w:shd w:val="clear" w:color="auto" w:fill="auto"/>
            <w:vAlign w:val="center"/>
          </w:tcPr>
          <w:p w14:paraId="2C578BDF" w14:textId="77777777" w:rsidR="00530129" w:rsidRPr="00A021E6" w:rsidRDefault="00530129" w:rsidP="00F51301">
            <w:pPr>
              <w:jc w:val="center"/>
              <w:rPr>
                <w:rFonts w:cs="Arial"/>
                <w:sz w:val="18"/>
                <w:szCs w:val="18"/>
              </w:rPr>
            </w:pPr>
            <w:r w:rsidRPr="00A021E6">
              <w:rPr>
                <w:rFonts w:cs="Arial"/>
                <w:sz w:val="18"/>
                <w:szCs w:val="18"/>
              </w:rPr>
              <w:t>30,000</w:t>
            </w:r>
          </w:p>
        </w:tc>
        <w:tc>
          <w:tcPr>
            <w:tcW w:w="546" w:type="pct"/>
            <w:shd w:val="clear" w:color="auto" w:fill="auto"/>
            <w:vAlign w:val="center"/>
          </w:tcPr>
          <w:p w14:paraId="359DB518" w14:textId="77777777" w:rsidR="00530129" w:rsidRPr="00A021E6" w:rsidRDefault="00530129" w:rsidP="00F51301">
            <w:pPr>
              <w:jc w:val="left"/>
              <w:rPr>
                <w:rFonts w:cs="Arial"/>
                <w:sz w:val="18"/>
                <w:szCs w:val="18"/>
              </w:rPr>
            </w:pPr>
            <w:r>
              <w:rPr>
                <w:rFonts w:cs="Arial"/>
                <w:sz w:val="18"/>
                <w:szCs w:val="18"/>
              </w:rPr>
              <w:t>TBM</w:t>
            </w:r>
          </w:p>
        </w:tc>
      </w:tr>
      <w:tr w:rsidR="00530129" w:rsidRPr="00A021E6" w14:paraId="263A4E9D" w14:textId="77777777" w:rsidTr="008A512E">
        <w:trPr>
          <w:cantSplit/>
          <w:trHeight w:val="210"/>
        </w:trPr>
        <w:tc>
          <w:tcPr>
            <w:tcW w:w="602" w:type="pct"/>
            <w:vMerge/>
          </w:tcPr>
          <w:p w14:paraId="713440DF" w14:textId="77777777" w:rsidR="00530129" w:rsidRPr="00A021E6" w:rsidRDefault="00530129" w:rsidP="00F51301">
            <w:pPr>
              <w:rPr>
                <w:rFonts w:cs="Arial"/>
                <w:b/>
                <w:sz w:val="18"/>
                <w:szCs w:val="18"/>
              </w:rPr>
            </w:pPr>
          </w:p>
        </w:tc>
        <w:tc>
          <w:tcPr>
            <w:tcW w:w="770" w:type="pct"/>
            <w:vMerge/>
            <w:shd w:val="clear" w:color="auto" w:fill="auto"/>
            <w:vAlign w:val="center"/>
          </w:tcPr>
          <w:p w14:paraId="7CA9A36B" w14:textId="77777777" w:rsidR="00530129" w:rsidRPr="00A021E6" w:rsidRDefault="00530129" w:rsidP="00F51301">
            <w:pPr>
              <w:jc w:val="left"/>
              <w:rPr>
                <w:rFonts w:cs="Arial"/>
                <w:b/>
                <w:bCs/>
                <w:sz w:val="18"/>
                <w:szCs w:val="18"/>
              </w:rPr>
            </w:pPr>
          </w:p>
        </w:tc>
        <w:tc>
          <w:tcPr>
            <w:tcW w:w="1633" w:type="pct"/>
            <w:gridSpan w:val="4"/>
            <w:shd w:val="clear" w:color="auto" w:fill="auto"/>
          </w:tcPr>
          <w:p w14:paraId="12EF3C2E" w14:textId="66DA35A0" w:rsidR="00530129" w:rsidRPr="00A021E6" w:rsidRDefault="00236C51" w:rsidP="00F51301">
            <w:pPr>
              <w:spacing w:after="0"/>
              <w:rPr>
                <w:rFonts w:cs="Arial"/>
                <w:sz w:val="18"/>
                <w:szCs w:val="18"/>
                <w:lang w:val="en-US"/>
              </w:rPr>
            </w:pPr>
            <w:r>
              <w:rPr>
                <w:rFonts w:cs="Arial"/>
                <w:sz w:val="18"/>
                <w:szCs w:val="18"/>
                <w:lang w:val="en-US"/>
              </w:rPr>
              <w:t xml:space="preserve">4.5.6. </w:t>
            </w:r>
            <w:r w:rsidR="00530129" w:rsidRPr="00A021E6">
              <w:rPr>
                <w:rFonts w:cs="Arial"/>
                <w:sz w:val="18"/>
                <w:szCs w:val="18"/>
                <w:lang w:val="en-US"/>
              </w:rPr>
              <w:t xml:space="preserve">Establish a pilot conventional greenhouse </w:t>
            </w:r>
            <w:proofErr w:type="gramStart"/>
            <w:r w:rsidR="00530129" w:rsidRPr="00A021E6">
              <w:rPr>
                <w:rFonts w:cs="Arial"/>
                <w:sz w:val="18"/>
                <w:szCs w:val="18"/>
                <w:lang w:val="en-US"/>
              </w:rPr>
              <w:t>for the production of</w:t>
            </w:r>
            <w:proofErr w:type="gramEnd"/>
            <w:r w:rsidR="00530129" w:rsidRPr="00A021E6">
              <w:rPr>
                <w:rFonts w:cs="Arial"/>
                <w:sz w:val="18"/>
                <w:szCs w:val="18"/>
                <w:lang w:val="en-US"/>
              </w:rPr>
              <w:t xml:space="preserve"> vegetables in arid and semi-arid zones (2 districts in Gaza)  </w:t>
            </w:r>
          </w:p>
        </w:tc>
        <w:tc>
          <w:tcPr>
            <w:tcW w:w="516" w:type="pct"/>
            <w:vAlign w:val="center"/>
          </w:tcPr>
          <w:p w14:paraId="7EE4715F" w14:textId="77777777" w:rsidR="00530129" w:rsidRPr="00A021E6" w:rsidRDefault="00530129" w:rsidP="00F51301">
            <w:pPr>
              <w:jc w:val="center"/>
              <w:rPr>
                <w:rFonts w:cs="Arial"/>
                <w:sz w:val="18"/>
                <w:szCs w:val="18"/>
              </w:rPr>
            </w:pPr>
            <w:proofErr w:type="spellStart"/>
            <w:r w:rsidRPr="00A021E6">
              <w:rPr>
                <w:rFonts w:cs="Arial"/>
                <w:sz w:val="18"/>
                <w:szCs w:val="18"/>
              </w:rPr>
              <w:t>Daridas</w:t>
            </w:r>
            <w:proofErr w:type="spellEnd"/>
          </w:p>
        </w:tc>
        <w:tc>
          <w:tcPr>
            <w:tcW w:w="398" w:type="pct"/>
            <w:shd w:val="clear" w:color="auto" w:fill="auto"/>
            <w:vAlign w:val="center"/>
          </w:tcPr>
          <w:p w14:paraId="1CDE405A" w14:textId="77777777" w:rsidR="00530129" w:rsidRPr="00A021E6" w:rsidRDefault="00530129" w:rsidP="00F51301">
            <w:pPr>
              <w:jc w:val="left"/>
              <w:rPr>
                <w:rFonts w:cs="Arial"/>
                <w:sz w:val="18"/>
                <w:szCs w:val="18"/>
              </w:rPr>
            </w:pPr>
            <w:r w:rsidRPr="00A021E6">
              <w:rPr>
                <w:rFonts w:cs="Arial"/>
                <w:sz w:val="18"/>
                <w:szCs w:val="18"/>
              </w:rPr>
              <w:t>10,000</w:t>
            </w:r>
          </w:p>
        </w:tc>
        <w:tc>
          <w:tcPr>
            <w:tcW w:w="535" w:type="pct"/>
            <w:shd w:val="clear" w:color="auto" w:fill="auto"/>
            <w:vAlign w:val="center"/>
          </w:tcPr>
          <w:p w14:paraId="15577379" w14:textId="77777777" w:rsidR="00530129" w:rsidRPr="00A021E6" w:rsidRDefault="00530129" w:rsidP="00F51301">
            <w:pPr>
              <w:jc w:val="center"/>
              <w:rPr>
                <w:rFonts w:cs="Arial"/>
                <w:sz w:val="18"/>
                <w:szCs w:val="18"/>
              </w:rPr>
            </w:pPr>
            <w:r w:rsidRPr="00A021E6">
              <w:rPr>
                <w:rFonts w:cs="Arial"/>
                <w:sz w:val="18"/>
                <w:szCs w:val="18"/>
              </w:rPr>
              <w:t>10,000</w:t>
            </w:r>
          </w:p>
        </w:tc>
        <w:tc>
          <w:tcPr>
            <w:tcW w:w="546" w:type="pct"/>
            <w:shd w:val="clear" w:color="auto" w:fill="auto"/>
            <w:vAlign w:val="center"/>
          </w:tcPr>
          <w:p w14:paraId="56F593F7" w14:textId="7358CE67" w:rsidR="00530129" w:rsidRPr="00A021E6" w:rsidRDefault="00530129" w:rsidP="00B222FC">
            <w:pPr>
              <w:jc w:val="left"/>
              <w:rPr>
                <w:rFonts w:cs="Arial"/>
                <w:sz w:val="18"/>
                <w:szCs w:val="18"/>
              </w:rPr>
            </w:pPr>
            <w:r w:rsidRPr="00A021E6">
              <w:rPr>
                <w:rFonts w:cs="Arial"/>
                <w:sz w:val="18"/>
                <w:szCs w:val="18"/>
              </w:rPr>
              <w:t>T</w:t>
            </w:r>
            <w:r w:rsidR="00B222FC">
              <w:rPr>
                <w:rFonts w:cs="Arial"/>
                <w:sz w:val="18"/>
                <w:szCs w:val="18"/>
              </w:rPr>
              <w:t>RAC</w:t>
            </w:r>
          </w:p>
        </w:tc>
      </w:tr>
      <w:tr w:rsidR="00B222FC" w:rsidRPr="00A021E6" w14:paraId="181B87BF" w14:textId="77777777" w:rsidTr="008A512E">
        <w:trPr>
          <w:cantSplit/>
          <w:trHeight w:val="86"/>
        </w:trPr>
        <w:tc>
          <w:tcPr>
            <w:tcW w:w="602" w:type="pct"/>
            <w:vMerge w:val="restart"/>
          </w:tcPr>
          <w:p w14:paraId="25E69562" w14:textId="77777777" w:rsidR="00B222FC" w:rsidRPr="00A021E6" w:rsidRDefault="00B222FC" w:rsidP="00F51301">
            <w:pPr>
              <w:rPr>
                <w:rFonts w:cs="Arial"/>
                <w:b/>
                <w:sz w:val="18"/>
                <w:szCs w:val="18"/>
              </w:rPr>
            </w:pPr>
          </w:p>
        </w:tc>
        <w:tc>
          <w:tcPr>
            <w:tcW w:w="770" w:type="pct"/>
            <w:vMerge w:val="restart"/>
            <w:shd w:val="clear" w:color="auto" w:fill="E7E6E6"/>
            <w:vAlign w:val="center"/>
          </w:tcPr>
          <w:p w14:paraId="19FD9ADC" w14:textId="77777777" w:rsidR="00B222FC" w:rsidRPr="00A021E6" w:rsidRDefault="00B222FC" w:rsidP="00F51301">
            <w:pPr>
              <w:rPr>
                <w:rFonts w:cs="Arial"/>
                <w:sz w:val="18"/>
                <w:szCs w:val="18"/>
              </w:rPr>
            </w:pPr>
            <w:r w:rsidRPr="00A021E6">
              <w:rPr>
                <w:rFonts w:cs="Arial"/>
                <w:b/>
                <w:bCs/>
                <w:sz w:val="18"/>
                <w:szCs w:val="18"/>
              </w:rPr>
              <w:t xml:space="preserve">Sub-total: </w:t>
            </w:r>
          </w:p>
        </w:tc>
        <w:tc>
          <w:tcPr>
            <w:tcW w:w="1633" w:type="pct"/>
            <w:gridSpan w:val="4"/>
            <w:vMerge w:val="restart"/>
            <w:shd w:val="clear" w:color="auto" w:fill="E7E6E6"/>
            <w:vAlign w:val="center"/>
          </w:tcPr>
          <w:p w14:paraId="312A9DA0" w14:textId="77777777" w:rsidR="00B222FC" w:rsidRPr="00A021E6" w:rsidRDefault="00B222FC" w:rsidP="00F51301">
            <w:pPr>
              <w:rPr>
                <w:rFonts w:cs="Arial"/>
                <w:b/>
                <w:sz w:val="18"/>
                <w:szCs w:val="18"/>
              </w:rPr>
            </w:pPr>
          </w:p>
        </w:tc>
        <w:tc>
          <w:tcPr>
            <w:tcW w:w="516" w:type="pct"/>
            <w:vMerge w:val="restart"/>
            <w:shd w:val="clear" w:color="auto" w:fill="E7E6E6"/>
          </w:tcPr>
          <w:p w14:paraId="4AEDC357" w14:textId="77777777" w:rsidR="00B222FC" w:rsidRPr="00A021E6" w:rsidRDefault="00B222FC" w:rsidP="00F51301">
            <w:pPr>
              <w:rPr>
                <w:rFonts w:cs="Arial"/>
                <w:b/>
                <w:sz w:val="18"/>
                <w:szCs w:val="18"/>
              </w:rPr>
            </w:pPr>
          </w:p>
        </w:tc>
        <w:tc>
          <w:tcPr>
            <w:tcW w:w="398" w:type="pct"/>
            <w:vMerge w:val="restart"/>
            <w:shd w:val="clear" w:color="auto" w:fill="E7E6E6"/>
            <w:vAlign w:val="center"/>
          </w:tcPr>
          <w:p w14:paraId="1E6BADA2" w14:textId="77777777" w:rsidR="00B222FC" w:rsidRPr="00F51301" w:rsidRDefault="00B222FC" w:rsidP="00F51301">
            <w:pPr>
              <w:spacing w:after="0"/>
              <w:rPr>
                <w:rFonts w:ascii="Calibri" w:hAnsi="Calibri"/>
                <w:b/>
                <w:color w:val="000000"/>
                <w:szCs w:val="22"/>
                <w:lang w:val="en-ZA"/>
              </w:rPr>
            </w:pPr>
            <w:r w:rsidRPr="00F51301">
              <w:rPr>
                <w:rFonts w:ascii="Calibri" w:hAnsi="Calibri"/>
                <w:b/>
                <w:color w:val="000000"/>
                <w:szCs w:val="22"/>
              </w:rPr>
              <w:t>775000</w:t>
            </w:r>
          </w:p>
          <w:p w14:paraId="23F0EF34" w14:textId="77777777" w:rsidR="00B222FC" w:rsidRPr="00A021E6" w:rsidRDefault="00B222FC" w:rsidP="00F51301">
            <w:pPr>
              <w:rPr>
                <w:rFonts w:cs="Arial"/>
                <w:sz w:val="18"/>
                <w:szCs w:val="18"/>
              </w:rPr>
            </w:pPr>
          </w:p>
        </w:tc>
        <w:tc>
          <w:tcPr>
            <w:tcW w:w="535" w:type="pct"/>
            <w:shd w:val="clear" w:color="auto" w:fill="E7E6E6"/>
          </w:tcPr>
          <w:p w14:paraId="6D155F13" w14:textId="77777777" w:rsidR="00B222FC" w:rsidRPr="00F51301" w:rsidRDefault="00B222FC" w:rsidP="00F51301">
            <w:pPr>
              <w:rPr>
                <w:rFonts w:cs="Arial"/>
                <w:b/>
                <w:sz w:val="18"/>
                <w:szCs w:val="18"/>
              </w:rPr>
            </w:pPr>
            <w:r w:rsidRPr="00F51301">
              <w:rPr>
                <w:rFonts w:cs="Arial"/>
                <w:b/>
                <w:sz w:val="18"/>
                <w:szCs w:val="18"/>
              </w:rPr>
              <w:t>Trac-</w:t>
            </w:r>
            <w:r>
              <w:rPr>
                <w:rFonts w:cs="Arial"/>
                <w:b/>
                <w:sz w:val="18"/>
                <w:szCs w:val="18"/>
              </w:rPr>
              <w:t>335,000</w:t>
            </w:r>
          </w:p>
        </w:tc>
        <w:tc>
          <w:tcPr>
            <w:tcW w:w="546" w:type="pct"/>
            <w:shd w:val="clear" w:color="auto" w:fill="E7E6E6"/>
            <w:vAlign w:val="center"/>
          </w:tcPr>
          <w:p w14:paraId="67ED5D27" w14:textId="77777777" w:rsidR="00B222FC" w:rsidRPr="00A021E6" w:rsidRDefault="00B222FC" w:rsidP="00F51301">
            <w:pPr>
              <w:rPr>
                <w:rFonts w:cs="Arial"/>
                <w:sz w:val="18"/>
                <w:szCs w:val="18"/>
              </w:rPr>
            </w:pPr>
          </w:p>
        </w:tc>
      </w:tr>
      <w:tr w:rsidR="00B222FC" w:rsidRPr="00A021E6" w14:paraId="45840D5E" w14:textId="77777777" w:rsidTr="008A512E">
        <w:trPr>
          <w:cantSplit/>
          <w:trHeight w:val="172"/>
        </w:trPr>
        <w:tc>
          <w:tcPr>
            <w:tcW w:w="602" w:type="pct"/>
            <w:vMerge/>
          </w:tcPr>
          <w:p w14:paraId="73337769" w14:textId="77777777" w:rsidR="00B222FC" w:rsidRPr="00A021E6" w:rsidRDefault="00B222FC" w:rsidP="00F51301">
            <w:pPr>
              <w:rPr>
                <w:rFonts w:cs="Arial"/>
                <w:b/>
                <w:sz w:val="18"/>
                <w:szCs w:val="18"/>
              </w:rPr>
            </w:pPr>
          </w:p>
        </w:tc>
        <w:tc>
          <w:tcPr>
            <w:tcW w:w="770" w:type="pct"/>
            <w:vMerge/>
            <w:shd w:val="clear" w:color="auto" w:fill="E7E6E6"/>
            <w:vAlign w:val="center"/>
          </w:tcPr>
          <w:p w14:paraId="1878ECDC" w14:textId="77777777" w:rsidR="00B222FC" w:rsidRPr="00A021E6" w:rsidRDefault="00B222FC" w:rsidP="00F51301">
            <w:pPr>
              <w:rPr>
                <w:rFonts w:cs="Arial"/>
                <w:b/>
                <w:bCs/>
                <w:sz w:val="18"/>
                <w:szCs w:val="18"/>
              </w:rPr>
            </w:pPr>
          </w:p>
        </w:tc>
        <w:tc>
          <w:tcPr>
            <w:tcW w:w="1633" w:type="pct"/>
            <w:gridSpan w:val="4"/>
            <w:vMerge/>
            <w:shd w:val="clear" w:color="auto" w:fill="E7E6E6"/>
            <w:vAlign w:val="center"/>
          </w:tcPr>
          <w:p w14:paraId="7223752F" w14:textId="77777777" w:rsidR="00B222FC" w:rsidRPr="00A021E6" w:rsidRDefault="00B222FC" w:rsidP="00F51301">
            <w:pPr>
              <w:rPr>
                <w:rFonts w:cs="Arial"/>
                <w:b/>
                <w:sz w:val="18"/>
                <w:szCs w:val="18"/>
              </w:rPr>
            </w:pPr>
          </w:p>
        </w:tc>
        <w:tc>
          <w:tcPr>
            <w:tcW w:w="516" w:type="pct"/>
            <w:vMerge/>
            <w:shd w:val="clear" w:color="auto" w:fill="E7E6E6"/>
          </w:tcPr>
          <w:p w14:paraId="55536DEE" w14:textId="77777777" w:rsidR="00B222FC" w:rsidRPr="00A021E6" w:rsidRDefault="00B222FC" w:rsidP="00F51301">
            <w:pPr>
              <w:rPr>
                <w:rFonts w:cs="Arial"/>
                <w:b/>
                <w:sz w:val="18"/>
                <w:szCs w:val="18"/>
              </w:rPr>
            </w:pPr>
          </w:p>
        </w:tc>
        <w:tc>
          <w:tcPr>
            <w:tcW w:w="398" w:type="pct"/>
            <w:vMerge/>
            <w:shd w:val="clear" w:color="auto" w:fill="E7E6E6"/>
            <w:vAlign w:val="center"/>
          </w:tcPr>
          <w:p w14:paraId="7CAD25FD" w14:textId="77777777" w:rsidR="00B222FC" w:rsidRPr="00F51301" w:rsidRDefault="00B222FC" w:rsidP="00F51301">
            <w:pPr>
              <w:spacing w:after="0"/>
              <w:rPr>
                <w:rFonts w:ascii="Calibri" w:hAnsi="Calibri"/>
                <w:b/>
                <w:color w:val="000000"/>
                <w:szCs w:val="22"/>
              </w:rPr>
            </w:pPr>
          </w:p>
        </w:tc>
        <w:tc>
          <w:tcPr>
            <w:tcW w:w="535" w:type="pct"/>
            <w:shd w:val="clear" w:color="auto" w:fill="E7E6E6"/>
          </w:tcPr>
          <w:p w14:paraId="199755A5" w14:textId="77777777" w:rsidR="00B222FC" w:rsidRPr="00F51301" w:rsidRDefault="00B222FC" w:rsidP="00F51301">
            <w:pPr>
              <w:rPr>
                <w:rFonts w:cs="Arial"/>
                <w:b/>
                <w:sz w:val="18"/>
                <w:szCs w:val="18"/>
              </w:rPr>
            </w:pPr>
            <w:r w:rsidRPr="00F51301">
              <w:rPr>
                <w:rFonts w:cs="Arial"/>
                <w:b/>
                <w:sz w:val="18"/>
                <w:szCs w:val="18"/>
              </w:rPr>
              <w:t>TBC-</w:t>
            </w:r>
            <w:r>
              <w:rPr>
                <w:rFonts w:cs="Arial"/>
                <w:b/>
                <w:sz w:val="18"/>
                <w:szCs w:val="18"/>
              </w:rPr>
              <w:t>270,000</w:t>
            </w:r>
          </w:p>
        </w:tc>
        <w:tc>
          <w:tcPr>
            <w:tcW w:w="546" w:type="pct"/>
            <w:shd w:val="clear" w:color="auto" w:fill="E7E6E6"/>
            <w:vAlign w:val="center"/>
          </w:tcPr>
          <w:p w14:paraId="5DBD62CC" w14:textId="77777777" w:rsidR="00B222FC" w:rsidRPr="00A021E6" w:rsidRDefault="00B222FC" w:rsidP="00F51301">
            <w:pPr>
              <w:rPr>
                <w:rFonts w:cs="Arial"/>
                <w:sz w:val="18"/>
                <w:szCs w:val="18"/>
              </w:rPr>
            </w:pPr>
          </w:p>
        </w:tc>
      </w:tr>
      <w:tr w:rsidR="00B222FC" w:rsidRPr="00A021E6" w14:paraId="757F683B" w14:textId="77777777" w:rsidTr="008A512E">
        <w:trPr>
          <w:cantSplit/>
          <w:trHeight w:val="188"/>
        </w:trPr>
        <w:tc>
          <w:tcPr>
            <w:tcW w:w="602" w:type="pct"/>
            <w:vMerge/>
          </w:tcPr>
          <w:p w14:paraId="7601A025" w14:textId="77777777" w:rsidR="00B222FC" w:rsidRPr="00A021E6" w:rsidRDefault="00B222FC" w:rsidP="00F51301">
            <w:pPr>
              <w:rPr>
                <w:rFonts w:cs="Arial"/>
                <w:b/>
                <w:sz w:val="18"/>
                <w:szCs w:val="18"/>
              </w:rPr>
            </w:pPr>
          </w:p>
        </w:tc>
        <w:tc>
          <w:tcPr>
            <w:tcW w:w="770" w:type="pct"/>
            <w:vMerge/>
            <w:shd w:val="clear" w:color="auto" w:fill="E7E6E6"/>
            <w:vAlign w:val="center"/>
          </w:tcPr>
          <w:p w14:paraId="376992D8" w14:textId="77777777" w:rsidR="00B222FC" w:rsidRPr="00A021E6" w:rsidRDefault="00B222FC" w:rsidP="00F51301">
            <w:pPr>
              <w:rPr>
                <w:rFonts w:cs="Arial"/>
                <w:b/>
                <w:bCs/>
                <w:sz w:val="18"/>
                <w:szCs w:val="18"/>
              </w:rPr>
            </w:pPr>
          </w:p>
        </w:tc>
        <w:tc>
          <w:tcPr>
            <w:tcW w:w="1633" w:type="pct"/>
            <w:gridSpan w:val="4"/>
            <w:vMerge/>
            <w:shd w:val="clear" w:color="auto" w:fill="E7E6E6"/>
            <w:vAlign w:val="center"/>
          </w:tcPr>
          <w:p w14:paraId="6833356B" w14:textId="77777777" w:rsidR="00B222FC" w:rsidRPr="00A021E6" w:rsidRDefault="00B222FC" w:rsidP="00F51301">
            <w:pPr>
              <w:rPr>
                <w:rFonts w:cs="Arial"/>
                <w:b/>
                <w:sz w:val="18"/>
                <w:szCs w:val="18"/>
              </w:rPr>
            </w:pPr>
          </w:p>
        </w:tc>
        <w:tc>
          <w:tcPr>
            <w:tcW w:w="516" w:type="pct"/>
            <w:vMerge/>
            <w:shd w:val="clear" w:color="auto" w:fill="E7E6E6"/>
          </w:tcPr>
          <w:p w14:paraId="0F95389E" w14:textId="77777777" w:rsidR="00B222FC" w:rsidRPr="00A021E6" w:rsidRDefault="00B222FC" w:rsidP="00F51301">
            <w:pPr>
              <w:rPr>
                <w:rFonts w:cs="Arial"/>
                <w:b/>
                <w:sz w:val="18"/>
                <w:szCs w:val="18"/>
              </w:rPr>
            </w:pPr>
          </w:p>
        </w:tc>
        <w:tc>
          <w:tcPr>
            <w:tcW w:w="398" w:type="pct"/>
            <w:vMerge/>
            <w:shd w:val="clear" w:color="auto" w:fill="E7E6E6"/>
            <w:vAlign w:val="center"/>
          </w:tcPr>
          <w:p w14:paraId="6AA9CAB4" w14:textId="77777777" w:rsidR="00B222FC" w:rsidRPr="00A021E6" w:rsidRDefault="00B222FC" w:rsidP="00F51301">
            <w:pPr>
              <w:rPr>
                <w:rFonts w:cs="Arial"/>
                <w:b/>
                <w:sz w:val="18"/>
                <w:szCs w:val="18"/>
              </w:rPr>
            </w:pPr>
          </w:p>
        </w:tc>
        <w:tc>
          <w:tcPr>
            <w:tcW w:w="535" w:type="pct"/>
            <w:shd w:val="clear" w:color="auto" w:fill="E7E6E6"/>
          </w:tcPr>
          <w:p w14:paraId="0ED25C45" w14:textId="77777777" w:rsidR="00B222FC" w:rsidRPr="00F51301" w:rsidRDefault="00B222FC" w:rsidP="00F51301">
            <w:pPr>
              <w:rPr>
                <w:rFonts w:cs="Arial"/>
                <w:b/>
                <w:sz w:val="18"/>
                <w:szCs w:val="18"/>
              </w:rPr>
            </w:pPr>
            <w:r w:rsidRPr="00F51301">
              <w:rPr>
                <w:rFonts w:cs="Arial"/>
                <w:b/>
                <w:sz w:val="18"/>
                <w:szCs w:val="18"/>
              </w:rPr>
              <w:t>TBM -</w:t>
            </w:r>
            <w:r>
              <w:rPr>
                <w:rFonts w:cs="Arial"/>
                <w:b/>
                <w:sz w:val="18"/>
                <w:szCs w:val="18"/>
              </w:rPr>
              <w:t>170,000</w:t>
            </w:r>
          </w:p>
        </w:tc>
        <w:tc>
          <w:tcPr>
            <w:tcW w:w="546" w:type="pct"/>
            <w:shd w:val="clear" w:color="auto" w:fill="E7E6E6"/>
            <w:vAlign w:val="center"/>
          </w:tcPr>
          <w:p w14:paraId="372A86BA" w14:textId="77777777" w:rsidR="00B222FC" w:rsidRPr="00A021E6" w:rsidRDefault="00B222FC" w:rsidP="00F51301">
            <w:pPr>
              <w:rPr>
                <w:rFonts w:cs="Arial"/>
                <w:sz w:val="18"/>
                <w:szCs w:val="18"/>
              </w:rPr>
            </w:pPr>
          </w:p>
        </w:tc>
      </w:tr>
      <w:tr w:rsidR="00530129" w:rsidRPr="00A021E6" w14:paraId="090321CF" w14:textId="77777777" w:rsidTr="008A512E">
        <w:trPr>
          <w:cantSplit/>
          <w:trHeight w:val="592"/>
        </w:trPr>
        <w:tc>
          <w:tcPr>
            <w:tcW w:w="602" w:type="pct"/>
            <w:vMerge w:val="restart"/>
          </w:tcPr>
          <w:p w14:paraId="33CE9765" w14:textId="77777777" w:rsidR="00530129" w:rsidRPr="00A021E6" w:rsidRDefault="00530129" w:rsidP="00F51301">
            <w:pPr>
              <w:jc w:val="left"/>
              <w:rPr>
                <w:rFonts w:cs="Arial"/>
                <w:b/>
                <w:sz w:val="18"/>
                <w:szCs w:val="18"/>
              </w:rPr>
            </w:pPr>
            <w:r w:rsidRPr="00A021E6">
              <w:rPr>
                <w:rFonts w:cs="Arial"/>
                <w:b/>
                <w:sz w:val="18"/>
                <w:szCs w:val="18"/>
              </w:rPr>
              <w:t xml:space="preserve">Output 5: </w:t>
            </w:r>
            <w:r w:rsidRPr="00A021E6">
              <w:rPr>
                <w:rFonts w:cs="Arial"/>
                <w:sz w:val="18"/>
                <w:szCs w:val="18"/>
              </w:rPr>
              <w:t>Climate resilience actions and community livelihoods enhanced for disaster resilience: Adaptation and vulnerability reduction.</w:t>
            </w:r>
          </w:p>
        </w:tc>
        <w:tc>
          <w:tcPr>
            <w:tcW w:w="770" w:type="pct"/>
            <w:vMerge w:val="restart"/>
            <w:shd w:val="clear" w:color="auto" w:fill="auto"/>
            <w:vAlign w:val="center"/>
          </w:tcPr>
          <w:p w14:paraId="1792D031" w14:textId="77777777" w:rsidR="00530129" w:rsidRPr="00A021E6" w:rsidRDefault="00530129" w:rsidP="00F51301">
            <w:pPr>
              <w:jc w:val="left"/>
              <w:rPr>
                <w:rFonts w:cs="Arial"/>
                <w:b/>
                <w:sz w:val="18"/>
                <w:szCs w:val="18"/>
              </w:rPr>
            </w:pPr>
            <w:r w:rsidRPr="00A021E6">
              <w:rPr>
                <w:rFonts w:cs="Arial"/>
                <w:b/>
                <w:bCs/>
                <w:sz w:val="18"/>
                <w:szCs w:val="18"/>
              </w:rPr>
              <w:t>Activity 5.1:</w:t>
            </w:r>
            <w:r w:rsidRPr="00A021E6">
              <w:rPr>
                <w:rFonts w:cs="Arial"/>
                <w:bCs/>
                <w:sz w:val="18"/>
                <w:szCs w:val="18"/>
              </w:rPr>
              <w:t xml:space="preserve"> Promotion of technology for adaptation and resilience building including efficient harvesting and management of water in arid and semi-arid zones (rain-water harvesting, public-private-partnerships for water management)</w:t>
            </w:r>
          </w:p>
        </w:tc>
        <w:tc>
          <w:tcPr>
            <w:tcW w:w="1633" w:type="pct"/>
            <w:gridSpan w:val="4"/>
            <w:shd w:val="clear" w:color="auto" w:fill="auto"/>
          </w:tcPr>
          <w:p w14:paraId="76499AC0" w14:textId="5C4817F6" w:rsidR="00530129" w:rsidRPr="00CB6F9E" w:rsidRDefault="00236C51" w:rsidP="00F51301">
            <w:pPr>
              <w:spacing w:after="0"/>
              <w:rPr>
                <w:rFonts w:cs="Arial"/>
                <w:sz w:val="18"/>
                <w:szCs w:val="18"/>
                <w:lang w:val="en-US"/>
              </w:rPr>
            </w:pPr>
            <w:r>
              <w:rPr>
                <w:rFonts w:cs="Arial"/>
                <w:sz w:val="18"/>
                <w:szCs w:val="18"/>
                <w:lang w:val="en-US"/>
              </w:rPr>
              <w:t xml:space="preserve">5.1.1. </w:t>
            </w:r>
            <w:r w:rsidR="00530129" w:rsidRPr="00CB6F9E">
              <w:rPr>
                <w:rFonts w:cs="Arial"/>
                <w:sz w:val="18"/>
                <w:szCs w:val="18"/>
                <w:lang w:val="en-US"/>
              </w:rPr>
              <w:t xml:space="preserve">Develop and disseminate </w:t>
            </w:r>
            <w:r w:rsidR="00944A00" w:rsidRPr="00CB6F9E">
              <w:rPr>
                <w:rFonts w:cs="Arial"/>
                <w:sz w:val="18"/>
                <w:szCs w:val="18"/>
                <w:lang w:val="en-US"/>
              </w:rPr>
              <w:t>appropriate</w:t>
            </w:r>
            <w:r w:rsidR="00530129" w:rsidRPr="00CB6F9E">
              <w:rPr>
                <w:rFonts w:cs="Arial"/>
                <w:sz w:val="18"/>
                <w:szCs w:val="18"/>
                <w:lang w:val="en-US"/>
              </w:rPr>
              <w:t xml:space="preserve"> water conservation and management technologies for each arid and semi-arid </w:t>
            </w:r>
            <w:proofErr w:type="gramStart"/>
            <w:r w:rsidR="00530129" w:rsidRPr="00CB6F9E">
              <w:rPr>
                <w:rFonts w:cs="Arial"/>
                <w:sz w:val="18"/>
                <w:szCs w:val="18"/>
                <w:lang w:val="en-US"/>
              </w:rPr>
              <w:t>zones</w:t>
            </w:r>
            <w:proofErr w:type="gramEnd"/>
            <w:r w:rsidR="00530129" w:rsidRPr="00CB6F9E">
              <w:rPr>
                <w:rFonts w:cs="Arial"/>
                <w:sz w:val="18"/>
                <w:szCs w:val="18"/>
                <w:lang w:val="en-US"/>
              </w:rPr>
              <w:t xml:space="preserve"> (</w:t>
            </w:r>
            <w:r w:rsidR="00944A00" w:rsidRPr="00CB6F9E">
              <w:rPr>
                <w:rFonts w:cs="Arial"/>
                <w:sz w:val="18"/>
                <w:szCs w:val="18"/>
                <w:lang w:val="en-US"/>
              </w:rPr>
              <w:t>at least</w:t>
            </w:r>
            <w:r w:rsidR="00530129" w:rsidRPr="00CB6F9E">
              <w:rPr>
                <w:rFonts w:cs="Arial"/>
                <w:sz w:val="18"/>
                <w:szCs w:val="18"/>
                <w:lang w:val="en-US"/>
              </w:rPr>
              <w:t xml:space="preserve"> 2 in Gaza)  </w:t>
            </w:r>
          </w:p>
        </w:tc>
        <w:tc>
          <w:tcPr>
            <w:tcW w:w="516" w:type="pct"/>
            <w:vAlign w:val="center"/>
          </w:tcPr>
          <w:p w14:paraId="00C2A560" w14:textId="77777777" w:rsidR="00530129" w:rsidRPr="00A021E6" w:rsidRDefault="00530129" w:rsidP="00F51301">
            <w:pPr>
              <w:jc w:val="center"/>
              <w:rPr>
                <w:rFonts w:cs="Arial"/>
                <w:sz w:val="18"/>
                <w:szCs w:val="18"/>
              </w:rPr>
            </w:pPr>
            <w:proofErr w:type="spellStart"/>
            <w:r w:rsidRPr="00A021E6">
              <w:rPr>
                <w:rFonts w:cs="Arial"/>
                <w:sz w:val="18"/>
                <w:szCs w:val="18"/>
              </w:rPr>
              <w:t>Daridas</w:t>
            </w:r>
            <w:proofErr w:type="spellEnd"/>
          </w:p>
        </w:tc>
        <w:tc>
          <w:tcPr>
            <w:tcW w:w="398" w:type="pct"/>
            <w:shd w:val="clear" w:color="auto" w:fill="auto"/>
            <w:vAlign w:val="center"/>
          </w:tcPr>
          <w:p w14:paraId="464EFD76" w14:textId="77777777" w:rsidR="00530129" w:rsidRPr="00A021E6" w:rsidRDefault="00530129" w:rsidP="00F51301">
            <w:pPr>
              <w:jc w:val="left"/>
              <w:rPr>
                <w:rFonts w:cs="Arial"/>
                <w:sz w:val="18"/>
                <w:szCs w:val="18"/>
              </w:rPr>
            </w:pPr>
            <w:r w:rsidRPr="00A021E6">
              <w:rPr>
                <w:rFonts w:cs="Arial"/>
                <w:sz w:val="18"/>
                <w:szCs w:val="18"/>
              </w:rPr>
              <w:t>20,000</w:t>
            </w:r>
          </w:p>
        </w:tc>
        <w:tc>
          <w:tcPr>
            <w:tcW w:w="535" w:type="pct"/>
            <w:shd w:val="clear" w:color="auto" w:fill="auto"/>
            <w:vAlign w:val="center"/>
          </w:tcPr>
          <w:p w14:paraId="5F5E6A70" w14:textId="77777777" w:rsidR="00530129" w:rsidRPr="00A021E6" w:rsidRDefault="00530129" w:rsidP="00F51301">
            <w:pPr>
              <w:jc w:val="center"/>
              <w:rPr>
                <w:rFonts w:cs="Arial"/>
                <w:sz w:val="18"/>
                <w:szCs w:val="18"/>
              </w:rPr>
            </w:pPr>
            <w:r w:rsidRPr="00A021E6">
              <w:rPr>
                <w:rFonts w:cs="Arial"/>
                <w:sz w:val="18"/>
                <w:szCs w:val="18"/>
              </w:rPr>
              <w:t>20,000</w:t>
            </w:r>
          </w:p>
        </w:tc>
        <w:tc>
          <w:tcPr>
            <w:tcW w:w="546" w:type="pct"/>
            <w:shd w:val="clear" w:color="auto" w:fill="auto"/>
            <w:vAlign w:val="center"/>
          </w:tcPr>
          <w:p w14:paraId="4426366F" w14:textId="58DB074B" w:rsidR="00530129" w:rsidRPr="00401FDC" w:rsidRDefault="00530129" w:rsidP="00C416B6">
            <w:pPr>
              <w:jc w:val="left"/>
              <w:rPr>
                <w:rFonts w:cs="Arial"/>
                <w:sz w:val="18"/>
                <w:szCs w:val="18"/>
              </w:rPr>
            </w:pPr>
            <w:r w:rsidRPr="00401FDC">
              <w:rPr>
                <w:rFonts w:cs="Arial"/>
                <w:sz w:val="18"/>
                <w:szCs w:val="18"/>
              </w:rPr>
              <w:t>T</w:t>
            </w:r>
            <w:r w:rsidR="00C416B6">
              <w:rPr>
                <w:rFonts w:cs="Arial"/>
                <w:sz w:val="18"/>
                <w:szCs w:val="18"/>
              </w:rPr>
              <w:t>RAC</w:t>
            </w:r>
          </w:p>
        </w:tc>
      </w:tr>
      <w:tr w:rsidR="00530129" w:rsidRPr="00A021E6" w14:paraId="244DDB00" w14:textId="77777777" w:rsidTr="008A512E">
        <w:trPr>
          <w:cantSplit/>
          <w:trHeight w:val="740"/>
        </w:trPr>
        <w:tc>
          <w:tcPr>
            <w:tcW w:w="602" w:type="pct"/>
            <w:vMerge/>
          </w:tcPr>
          <w:p w14:paraId="5834C1BD" w14:textId="77777777" w:rsidR="00530129" w:rsidRPr="00A021E6" w:rsidRDefault="00530129" w:rsidP="00F51301">
            <w:pPr>
              <w:jc w:val="left"/>
              <w:rPr>
                <w:rFonts w:cs="Arial"/>
                <w:b/>
                <w:sz w:val="18"/>
                <w:szCs w:val="18"/>
              </w:rPr>
            </w:pPr>
          </w:p>
        </w:tc>
        <w:tc>
          <w:tcPr>
            <w:tcW w:w="770" w:type="pct"/>
            <w:vMerge/>
            <w:shd w:val="clear" w:color="auto" w:fill="auto"/>
            <w:vAlign w:val="center"/>
          </w:tcPr>
          <w:p w14:paraId="7AF94AB2" w14:textId="77777777" w:rsidR="00530129" w:rsidRPr="00A021E6" w:rsidRDefault="00530129" w:rsidP="00F51301">
            <w:pPr>
              <w:jc w:val="left"/>
              <w:rPr>
                <w:rFonts w:cs="Arial"/>
                <w:b/>
                <w:bCs/>
                <w:sz w:val="18"/>
                <w:szCs w:val="18"/>
              </w:rPr>
            </w:pPr>
          </w:p>
        </w:tc>
        <w:tc>
          <w:tcPr>
            <w:tcW w:w="1633" w:type="pct"/>
            <w:gridSpan w:val="4"/>
            <w:shd w:val="clear" w:color="auto" w:fill="auto"/>
          </w:tcPr>
          <w:p w14:paraId="48B3831A" w14:textId="77777777" w:rsidR="00530129" w:rsidRPr="00CB6F9E" w:rsidRDefault="00530129" w:rsidP="00F51301">
            <w:pPr>
              <w:spacing w:after="0"/>
              <w:rPr>
                <w:rFonts w:cs="Arial"/>
                <w:sz w:val="18"/>
                <w:szCs w:val="18"/>
                <w:lang w:val="en-US"/>
              </w:rPr>
            </w:pPr>
          </w:p>
          <w:p w14:paraId="29B960C7" w14:textId="54CC143A" w:rsidR="00530129" w:rsidRPr="00CB6F9E" w:rsidRDefault="00236C51" w:rsidP="00F51301">
            <w:pPr>
              <w:spacing w:after="0"/>
              <w:rPr>
                <w:rFonts w:cs="Arial"/>
                <w:sz w:val="18"/>
                <w:szCs w:val="18"/>
                <w:lang w:val="en-US"/>
              </w:rPr>
            </w:pPr>
            <w:r>
              <w:rPr>
                <w:rFonts w:cs="Arial"/>
                <w:sz w:val="18"/>
                <w:szCs w:val="18"/>
                <w:lang w:val="en-US"/>
              </w:rPr>
              <w:t xml:space="preserve">5.1.2. </w:t>
            </w:r>
            <w:r w:rsidR="00530129" w:rsidRPr="00CB6F9E">
              <w:rPr>
                <w:rFonts w:cs="Arial"/>
                <w:sz w:val="18"/>
                <w:szCs w:val="18"/>
                <w:lang w:val="en-US"/>
              </w:rPr>
              <w:t xml:space="preserve">Implement water desalination technologies based on the use of </w:t>
            </w:r>
            <w:proofErr w:type="spellStart"/>
            <w:r w:rsidR="00530129" w:rsidRPr="00CB6F9E">
              <w:rPr>
                <w:rFonts w:cs="Arial"/>
                <w:sz w:val="18"/>
                <w:szCs w:val="18"/>
                <w:lang w:val="en-US"/>
              </w:rPr>
              <w:t>desalinators</w:t>
            </w:r>
            <w:proofErr w:type="spellEnd"/>
            <w:r w:rsidR="00530129" w:rsidRPr="00CB6F9E">
              <w:rPr>
                <w:rFonts w:cs="Arial"/>
                <w:sz w:val="18"/>
                <w:szCs w:val="18"/>
                <w:lang w:val="en-US"/>
              </w:rPr>
              <w:t xml:space="preserve"> – 2 districts each in Gaza and </w:t>
            </w:r>
            <w:proofErr w:type="spellStart"/>
            <w:r w:rsidR="00530129" w:rsidRPr="00CB6F9E">
              <w:rPr>
                <w:rFonts w:cs="Arial"/>
                <w:sz w:val="18"/>
                <w:szCs w:val="18"/>
                <w:lang w:val="en-US"/>
              </w:rPr>
              <w:t>Inhambamne</w:t>
            </w:r>
            <w:proofErr w:type="spellEnd"/>
            <w:r w:rsidR="00530129" w:rsidRPr="00CB6F9E">
              <w:rPr>
                <w:rFonts w:cs="Arial"/>
                <w:sz w:val="18"/>
                <w:szCs w:val="18"/>
                <w:lang w:val="en-US"/>
              </w:rPr>
              <w:t xml:space="preserve">. </w:t>
            </w:r>
          </w:p>
          <w:p w14:paraId="47C26E16" w14:textId="77777777" w:rsidR="00530129" w:rsidRPr="00CB6F9E" w:rsidRDefault="00530129" w:rsidP="00F51301">
            <w:pPr>
              <w:spacing w:after="0"/>
              <w:rPr>
                <w:rFonts w:cs="Arial"/>
                <w:sz w:val="18"/>
                <w:szCs w:val="18"/>
                <w:lang w:val="en-US"/>
              </w:rPr>
            </w:pPr>
          </w:p>
        </w:tc>
        <w:tc>
          <w:tcPr>
            <w:tcW w:w="516" w:type="pct"/>
            <w:vAlign w:val="center"/>
          </w:tcPr>
          <w:p w14:paraId="090619E3" w14:textId="77777777" w:rsidR="00530129" w:rsidRPr="00A021E6" w:rsidRDefault="00530129" w:rsidP="00F51301">
            <w:pPr>
              <w:jc w:val="center"/>
              <w:rPr>
                <w:rFonts w:cs="Arial"/>
                <w:sz w:val="18"/>
                <w:szCs w:val="18"/>
              </w:rPr>
            </w:pPr>
            <w:proofErr w:type="spellStart"/>
            <w:r w:rsidRPr="00A021E6">
              <w:rPr>
                <w:rFonts w:cs="Arial"/>
                <w:sz w:val="18"/>
                <w:szCs w:val="18"/>
              </w:rPr>
              <w:t>Daridas</w:t>
            </w:r>
            <w:proofErr w:type="spellEnd"/>
          </w:p>
        </w:tc>
        <w:tc>
          <w:tcPr>
            <w:tcW w:w="398" w:type="pct"/>
            <w:shd w:val="clear" w:color="auto" w:fill="auto"/>
            <w:vAlign w:val="center"/>
          </w:tcPr>
          <w:p w14:paraId="4A1BCF6A" w14:textId="77777777" w:rsidR="00530129" w:rsidRPr="00A021E6" w:rsidRDefault="00530129" w:rsidP="00F51301">
            <w:pPr>
              <w:jc w:val="left"/>
              <w:rPr>
                <w:rFonts w:cs="Arial"/>
                <w:sz w:val="18"/>
                <w:szCs w:val="18"/>
              </w:rPr>
            </w:pPr>
            <w:r w:rsidRPr="00A021E6">
              <w:rPr>
                <w:rFonts w:cs="Arial"/>
                <w:sz w:val="18"/>
                <w:szCs w:val="18"/>
              </w:rPr>
              <w:t>10,000</w:t>
            </w:r>
          </w:p>
        </w:tc>
        <w:tc>
          <w:tcPr>
            <w:tcW w:w="535" w:type="pct"/>
            <w:shd w:val="clear" w:color="auto" w:fill="auto"/>
            <w:vAlign w:val="center"/>
          </w:tcPr>
          <w:p w14:paraId="27F0E6F5" w14:textId="77777777" w:rsidR="00530129" w:rsidRPr="00A021E6" w:rsidRDefault="00530129" w:rsidP="00F51301">
            <w:pPr>
              <w:jc w:val="center"/>
              <w:rPr>
                <w:rFonts w:cs="Arial"/>
                <w:sz w:val="18"/>
                <w:szCs w:val="18"/>
              </w:rPr>
            </w:pPr>
            <w:r w:rsidRPr="00A021E6">
              <w:rPr>
                <w:rFonts w:cs="Arial"/>
                <w:sz w:val="18"/>
                <w:szCs w:val="18"/>
              </w:rPr>
              <w:t>10,000</w:t>
            </w:r>
          </w:p>
        </w:tc>
        <w:tc>
          <w:tcPr>
            <w:tcW w:w="546" w:type="pct"/>
            <w:shd w:val="clear" w:color="auto" w:fill="auto"/>
            <w:vAlign w:val="center"/>
          </w:tcPr>
          <w:p w14:paraId="5FD9097D" w14:textId="77777777" w:rsidR="00530129" w:rsidRPr="00A021E6" w:rsidRDefault="00530129" w:rsidP="00F51301">
            <w:pPr>
              <w:rPr>
                <w:rFonts w:cs="Arial"/>
                <w:sz w:val="18"/>
                <w:szCs w:val="18"/>
              </w:rPr>
            </w:pPr>
            <w:r>
              <w:rPr>
                <w:rFonts w:cs="Arial"/>
                <w:sz w:val="18"/>
                <w:szCs w:val="18"/>
              </w:rPr>
              <w:t>TBM</w:t>
            </w:r>
          </w:p>
        </w:tc>
      </w:tr>
      <w:tr w:rsidR="00530129" w:rsidRPr="00A021E6" w14:paraId="070800A8" w14:textId="77777777" w:rsidTr="008A512E">
        <w:trPr>
          <w:cantSplit/>
          <w:trHeight w:val="525"/>
        </w:trPr>
        <w:tc>
          <w:tcPr>
            <w:tcW w:w="602" w:type="pct"/>
            <w:vMerge/>
          </w:tcPr>
          <w:p w14:paraId="59D759A1" w14:textId="77777777" w:rsidR="00530129" w:rsidRPr="00A021E6" w:rsidRDefault="00530129" w:rsidP="00F51301">
            <w:pPr>
              <w:jc w:val="left"/>
              <w:rPr>
                <w:rFonts w:cs="Arial"/>
                <w:b/>
                <w:sz w:val="18"/>
                <w:szCs w:val="18"/>
              </w:rPr>
            </w:pPr>
          </w:p>
        </w:tc>
        <w:tc>
          <w:tcPr>
            <w:tcW w:w="770" w:type="pct"/>
            <w:vMerge/>
            <w:shd w:val="clear" w:color="auto" w:fill="auto"/>
            <w:vAlign w:val="center"/>
          </w:tcPr>
          <w:p w14:paraId="35964C08" w14:textId="77777777" w:rsidR="00530129" w:rsidRPr="00A021E6" w:rsidRDefault="00530129" w:rsidP="00F51301">
            <w:pPr>
              <w:jc w:val="left"/>
              <w:rPr>
                <w:rFonts w:cs="Arial"/>
                <w:b/>
                <w:bCs/>
                <w:sz w:val="18"/>
                <w:szCs w:val="18"/>
              </w:rPr>
            </w:pPr>
          </w:p>
        </w:tc>
        <w:tc>
          <w:tcPr>
            <w:tcW w:w="1633" w:type="pct"/>
            <w:gridSpan w:val="4"/>
            <w:shd w:val="clear" w:color="auto" w:fill="auto"/>
          </w:tcPr>
          <w:p w14:paraId="61EFA0E0" w14:textId="3430E96F" w:rsidR="00530129" w:rsidRPr="00CB6F9E" w:rsidRDefault="00236C51" w:rsidP="00F51301">
            <w:pPr>
              <w:spacing w:after="0"/>
              <w:jc w:val="left"/>
              <w:rPr>
                <w:rFonts w:cs="Arial"/>
                <w:sz w:val="18"/>
                <w:szCs w:val="18"/>
                <w:lang w:val="en-US"/>
              </w:rPr>
            </w:pPr>
            <w:r>
              <w:rPr>
                <w:rFonts w:cs="Arial"/>
                <w:sz w:val="18"/>
                <w:szCs w:val="18"/>
                <w:lang w:val="en-US"/>
              </w:rPr>
              <w:t xml:space="preserve">5.1.3. </w:t>
            </w:r>
            <w:r w:rsidR="00530129" w:rsidRPr="00CB6F9E">
              <w:rPr>
                <w:rFonts w:cs="Arial"/>
                <w:sz w:val="18"/>
                <w:szCs w:val="18"/>
                <w:lang w:val="en-US"/>
              </w:rPr>
              <w:t>Map out private water providers/ management/suppliers for easy accessibility during emergencies.  Through trainings, advocate for resilience provision and management of water systems.</w:t>
            </w:r>
          </w:p>
        </w:tc>
        <w:tc>
          <w:tcPr>
            <w:tcW w:w="516" w:type="pct"/>
            <w:vAlign w:val="center"/>
          </w:tcPr>
          <w:p w14:paraId="40FBA6A3" w14:textId="77777777" w:rsidR="00530129" w:rsidRPr="00A021E6" w:rsidRDefault="00530129" w:rsidP="00F51301">
            <w:pPr>
              <w:jc w:val="center"/>
              <w:rPr>
                <w:rFonts w:cs="Arial"/>
                <w:sz w:val="18"/>
                <w:szCs w:val="18"/>
              </w:rPr>
            </w:pPr>
            <w:proofErr w:type="spellStart"/>
            <w:r w:rsidRPr="00A021E6">
              <w:rPr>
                <w:rFonts w:cs="Arial"/>
                <w:sz w:val="18"/>
                <w:szCs w:val="18"/>
              </w:rPr>
              <w:t>Daridas</w:t>
            </w:r>
            <w:proofErr w:type="spellEnd"/>
          </w:p>
        </w:tc>
        <w:tc>
          <w:tcPr>
            <w:tcW w:w="398" w:type="pct"/>
            <w:shd w:val="clear" w:color="auto" w:fill="auto"/>
            <w:vAlign w:val="center"/>
          </w:tcPr>
          <w:p w14:paraId="11349F52" w14:textId="77777777" w:rsidR="00530129" w:rsidRPr="00A021E6" w:rsidRDefault="00530129" w:rsidP="00F51301">
            <w:pPr>
              <w:jc w:val="left"/>
              <w:rPr>
                <w:rFonts w:cs="Arial"/>
                <w:sz w:val="18"/>
                <w:szCs w:val="18"/>
              </w:rPr>
            </w:pPr>
            <w:r w:rsidRPr="00A021E6">
              <w:rPr>
                <w:rFonts w:cs="Arial"/>
                <w:sz w:val="18"/>
                <w:szCs w:val="18"/>
              </w:rPr>
              <w:t>10,000</w:t>
            </w:r>
          </w:p>
        </w:tc>
        <w:tc>
          <w:tcPr>
            <w:tcW w:w="535" w:type="pct"/>
            <w:shd w:val="clear" w:color="auto" w:fill="auto"/>
            <w:vAlign w:val="center"/>
          </w:tcPr>
          <w:p w14:paraId="2AD0DA0B" w14:textId="77777777" w:rsidR="00530129" w:rsidRPr="00A021E6" w:rsidRDefault="00530129" w:rsidP="00F51301">
            <w:pPr>
              <w:jc w:val="center"/>
              <w:rPr>
                <w:rFonts w:cs="Arial"/>
                <w:sz w:val="18"/>
                <w:szCs w:val="18"/>
              </w:rPr>
            </w:pPr>
            <w:r w:rsidRPr="00A021E6">
              <w:rPr>
                <w:rFonts w:cs="Arial"/>
                <w:sz w:val="18"/>
                <w:szCs w:val="18"/>
              </w:rPr>
              <w:t>10,000</w:t>
            </w:r>
          </w:p>
        </w:tc>
        <w:tc>
          <w:tcPr>
            <w:tcW w:w="546" w:type="pct"/>
            <w:shd w:val="clear" w:color="auto" w:fill="auto"/>
            <w:vAlign w:val="center"/>
          </w:tcPr>
          <w:p w14:paraId="294995E3" w14:textId="77777777" w:rsidR="00530129" w:rsidRPr="00A021E6" w:rsidRDefault="00530129" w:rsidP="00F51301">
            <w:pPr>
              <w:rPr>
                <w:rFonts w:cs="Arial"/>
                <w:sz w:val="18"/>
                <w:szCs w:val="18"/>
              </w:rPr>
            </w:pPr>
            <w:r>
              <w:rPr>
                <w:rFonts w:cs="Arial"/>
                <w:sz w:val="18"/>
                <w:szCs w:val="18"/>
              </w:rPr>
              <w:t>TBM</w:t>
            </w:r>
          </w:p>
        </w:tc>
      </w:tr>
      <w:tr w:rsidR="00530129" w:rsidRPr="00A021E6" w14:paraId="04224CD8" w14:textId="77777777" w:rsidTr="008A512E">
        <w:trPr>
          <w:cantSplit/>
          <w:trHeight w:val="410"/>
        </w:trPr>
        <w:tc>
          <w:tcPr>
            <w:tcW w:w="602" w:type="pct"/>
            <w:vMerge/>
          </w:tcPr>
          <w:p w14:paraId="590DE2AE" w14:textId="77777777" w:rsidR="00530129" w:rsidRPr="00A021E6" w:rsidRDefault="00530129" w:rsidP="00F51301">
            <w:pPr>
              <w:rPr>
                <w:rFonts w:cs="Arial"/>
                <w:b/>
                <w:sz w:val="18"/>
                <w:szCs w:val="18"/>
              </w:rPr>
            </w:pPr>
          </w:p>
        </w:tc>
        <w:tc>
          <w:tcPr>
            <w:tcW w:w="770" w:type="pct"/>
            <w:vMerge w:val="restart"/>
            <w:shd w:val="clear" w:color="auto" w:fill="auto"/>
            <w:vAlign w:val="center"/>
          </w:tcPr>
          <w:p w14:paraId="04BE0927" w14:textId="77777777" w:rsidR="00530129" w:rsidRPr="00A021E6" w:rsidRDefault="00530129" w:rsidP="00F51301">
            <w:pPr>
              <w:jc w:val="left"/>
              <w:rPr>
                <w:rFonts w:cs="Arial"/>
                <w:b/>
                <w:sz w:val="18"/>
                <w:szCs w:val="18"/>
              </w:rPr>
            </w:pPr>
            <w:r w:rsidRPr="00A021E6">
              <w:rPr>
                <w:rFonts w:cs="Arial"/>
                <w:b/>
                <w:bCs/>
                <w:sz w:val="18"/>
                <w:szCs w:val="18"/>
              </w:rPr>
              <w:t>Activity 5.2:</w:t>
            </w:r>
            <w:r w:rsidRPr="00A021E6">
              <w:rPr>
                <w:rFonts w:cs="Arial"/>
                <w:bCs/>
                <w:sz w:val="18"/>
                <w:szCs w:val="18"/>
              </w:rPr>
              <w:t xml:space="preserve"> Promotion of diversification of income generating activities in arid and semi-arid zones through CERUMS</w:t>
            </w:r>
          </w:p>
        </w:tc>
        <w:tc>
          <w:tcPr>
            <w:tcW w:w="1633" w:type="pct"/>
            <w:gridSpan w:val="4"/>
            <w:shd w:val="clear" w:color="auto" w:fill="auto"/>
          </w:tcPr>
          <w:p w14:paraId="0971CBC7" w14:textId="53782489" w:rsidR="00530129" w:rsidRPr="00CB6F9E" w:rsidRDefault="00236C51" w:rsidP="00F51301">
            <w:pPr>
              <w:spacing w:after="0"/>
              <w:jc w:val="left"/>
              <w:rPr>
                <w:rFonts w:cs="Arial"/>
                <w:sz w:val="18"/>
                <w:szCs w:val="18"/>
                <w:lang w:val="en-US"/>
              </w:rPr>
            </w:pPr>
            <w:r>
              <w:rPr>
                <w:rFonts w:cs="Arial"/>
                <w:sz w:val="18"/>
                <w:szCs w:val="18"/>
                <w:lang w:val="en-US"/>
              </w:rPr>
              <w:t xml:space="preserve">5.2.1. </w:t>
            </w:r>
            <w:r w:rsidR="00530129" w:rsidRPr="00CB6F9E">
              <w:rPr>
                <w:rFonts w:cs="Arial"/>
                <w:sz w:val="18"/>
                <w:szCs w:val="18"/>
                <w:lang w:val="en-US"/>
              </w:rPr>
              <w:t xml:space="preserve">Develop post-harvest technologies (food storage/ conservation) </w:t>
            </w:r>
          </w:p>
        </w:tc>
        <w:tc>
          <w:tcPr>
            <w:tcW w:w="516" w:type="pct"/>
            <w:vAlign w:val="center"/>
          </w:tcPr>
          <w:p w14:paraId="6DA34404" w14:textId="77777777" w:rsidR="00530129" w:rsidRPr="00A021E6" w:rsidRDefault="00530129" w:rsidP="00F51301">
            <w:pPr>
              <w:jc w:val="center"/>
              <w:rPr>
                <w:rFonts w:cs="Arial"/>
                <w:sz w:val="18"/>
                <w:szCs w:val="18"/>
              </w:rPr>
            </w:pPr>
            <w:proofErr w:type="spellStart"/>
            <w:r w:rsidRPr="00A021E6">
              <w:rPr>
                <w:rFonts w:cs="Arial"/>
                <w:sz w:val="18"/>
                <w:szCs w:val="18"/>
              </w:rPr>
              <w:t>Daridas</w:t>
            </w:r>
            <w:proofErr w:type="spellEnd"/>
          </w:p>
        </w:tc>
        <w:tc>
          <w:tcPr>
            <w:tcW w:w="398" w:type="pct"/>
            <w:shd w:val="clear" w:color="auto" w:fill="auto"/>
            <w:vAlign w:val="center"/>
          </w:tcPr>
          <w:p w14:paraId="2B754C88" w14:textId="77777777" w:rsidR="00530129" w:rsidRPr="00A021E6" w:rsidRDefault="00530129" w:rsidP="00F51301">
            <w:pPr>
              <w:jc w:val="left"/>
              <w:rPr>
                <w:rFonts w:cs="Arial"/>
                <w:sz w:val="18"/>
                <w:szCs w:val="18"/>
              </w:rPr>
            </w:pPr>
            <w:r w:rsidRPr="00A021E6">
              <w:rPr>
                <w:rFonts w:cs="Arial"/>
                <w:sz w:val="18"/>
                <w:szCs w:val="18"/>
              </w:rPr>
              <w:t>20,000</w:t>
            </w:r>
          </w:p>
        </w:tc>
        <w:tc>
          <w:tcPr>
            <w:tcW w:w="535" w:type="pct"/>
            <w:shd w:val="clear" w:color="auto" w:fill="auto"/>
            <w:vAlign w:val="center"/>
          </w:tcPr>
          <w:p w14:paraId="4E05D9A4" w14:textId="77777777" w:rsidR="00530129" w:rsidRPr="00A021E6" w:rsidRDefault="00530129" w:rsidP="00F51301">
            <w:pPr>
              <w:jc w:val="center"/>
              <w:rPr>
                <w:rFonts w:cs="Arial"/>
                <w:sz w:val="18"/>
                <w:szCs w:val="18"/>
              </w:rPr>
            </w:pPr>
            <w:r w:rsidRPr="00A021E6">
              <w:rPr>
                <w:rFonts w:cs="Arial"/>
                <w:sz w:val="18"/>
                <w:szCs w:val="18"/>
              </w:rPr>
              <w:t>20,000</w:t>
            </w:r>
          </w:p>
        </w:tc>
        <w:tc>
          <w:tcPr>
            <w:tcW w:w="546" w:type="pct"/>
            <w:shd w:val="clear" w:color="auto" w:fill="auto"/>
            <w:vAlign w:val="center"/>
          </w:tcPr>
          <w:p w14:paraId="517B596B" w14:textId="77777777" w:rsidR="00530129" w:rsidRPr="00A021E6" w:rsidRDefault="00530129" w:rsidP="00F51301">
            <w:pPr>
              <w:rPr>
                <w:rFonts w:cs="Arial"/>
                <w:sz w:val="18"/>
                <w:szCs w:val="18"/>
              </w:rPr>
            </w:pPr>
            <w:r>
              <w:rPr>
                <w:rFonts w:cs="Arial"/>
                <w:sz w:val="18"/>
                <w:szCs w:val="18"/>
              </w:rPr>
              <w:t>TBM</w:t>
            </w:r>
          </w:p>
        </w:tc>
      </w:tr>
      <w:tr w:rsidR="00530129" w:rsidRPr="00A021E6" w14:paraId="0EFB0365" w14:textId="77777777" w:rsidTr="008A512E">
        <w:trPr>
          <w:cantSplit/>
          <w:trHeight w:val="330"/>
        </w:trPr>
        <w:tc>
          <w:tcPr>
            <w:tcW w:w="602" w:type="pct"/>
            <w:vMerge/>
          </w:tcPr>
          <w:p w14:paraId="32EAAE52" w14:textId="77777777" w:rsidR="00530129" w:rsidRPr="00A021E6" w:rsidRDefault="00530129" w:rsidP="00F51301">
            <w:pPr>
              <w:rPr>
                <w:rFonts w:cs="Arial"/>
                <w:b/>
                <w:sz w:val="18"/>
                <w:szCs w:val="18"/>
              </w:rPr>
            </w:pPr>
          </w:p>
        </w:tc>
        <w:tc>
          <w:tcPr>
            <w:tcW w:w="770" w:type="pct"/>
            <w:vMerge/>
            <w:shd w:val="clear" w:color="auto" w:fill="auto"/>
            <w:vAlign w:val="center"/>
          </w:tcPr>
          <w:p w14:paraId="702E4DF0" w14:textId="77777777" w:rsidR="00530129" w:rsidRPr="00A021E6" w:rsidRDefault="00530129" w:rsidP="00F51301">
            <w:pPr>
              <w:jc w:val="left"/>
              <w:rPr>
                <w:rFonts w:cs="Arial"/>
                <w:b/>
                <w:bCs/>
                <w:sz w:val="18"/>
                <w:szCs w:val="18"/>
              </w:rPr>
            </w:pPr>
          </w:p>
        </w:tc>
        <w:tc>
          <w:tcPr>
            <w:tcW w:w="1633" w:type="pct"/>
            <w:gridSpan w:val="4"/>
            <w:shd w:val="clear" w:color="auto" w:fill="auto"/>
          </w:tcPr>
          <w:p w14:paraId="3B70DB56" w14:textId="70427578" w:rsidR="00530129" w:rsidRPr="00CB6F9E" w:rsidRDefault="00236C51" w:rsidP="00F51301">
            <w:pPr>
              <w:spacing w:after="0"/>
              <w:jc w:val="left"/>
              <w:rPr>
                <w:rFonts w:cs="Arial"/>
                <w:bCs/>
                <w:sz w:val="18"/>
                <w:szCs w:val="18"/>
                <w:lang w:val="en-US"/>
              </w:rPr>
            </w:pPr>
            <w:r>
              <w:rPr>
                <w:rFonts w:cs="Arial"/>
                <w:bCs/>
                <w:sz w:val="18"/>
                <w:szCs w:val="18"/>
                <w:lang w:val="en-US"/>
              </w:rPr>
              <w:t>5.2.</w:t>
            </w:r>
            <w:r w:rsidR="00C416B6">
              <w:rPr>
                <w:rFonts w:cs="Arial"/>
                <w:bCs/>
                <w:sz w:val="18"/>
                <w:szCs w:val="18"/>
                <w:lang w:val="en-US"/>
              </w:rPr>
              <w:t>2.</w:t>
            </w:r>
            <w:r w:rsidR="00C416B6" w:rsidRPr="00CB6F9E">
              <w:rPr>
                <w:rFonts w:cs="Arial"/>
                <w:bCs/>
                <w:sz w:val="18"/>
                <w:szCs w:val="18"/>
                <w:lang w:val="en-US"/>
              </w:rPr>
              <w:t xml:space="preserve"> South</w:t>
            </w:r>
            <w:r w:rsidR="00530129" w:rsidRPr="00CB6F9E">
              <w:rPr>
                <w:rFonts w:cs="Arial"/>
                <w:bCs/>
                <w:sz w:val="18"/>
                <w:szCs w:val="18"/>
                <w:lang w:val="en-US"/>
              </w:rPr>
              <w:t>-South exchange experience on water management, agriculture and climate change adaptation initiatives</w:t>
            </w:r>
          </w:p>
        </w:tc>
        <w:tc>
          <w:tcPr>
            <w:tcW w:w="516" w:type="pct"/>
            <w:vAlign w:val="center"/>
          </w:tcPr>
          <w:p w14:paraId="739B427D" w14:textId="77777777" w:rsidR="00530129" w:rsidRPr="00A021E6" w:rsidRDefault="00530129" w:rsidP="00F51301">
            <w:pPr>
              <w:jc w:val="center"/>
              <w:rPr>
                <w:rFonts w:cs="Arial"/>
                <w:sz w:val="18"/>
                <w:szCs w:val="18"/>
              </w:rPr>
            </w:pPr>
            <w:proofErr w:type="spellStart"/>
            <w:r w:rsidRPr="00A021E6">
              <w:rPr>
                <w:rFonts w:cs="Arial"/>
                <w:sz w:val="18"/>
                <w:szCs w:val="18"/>
              </w:rPr>
              <w:t>Daridas</w:t>
            </w:r>
            <w:proofErr w:type="spellEnd"/>
          </w:p>
        </w:tc>
        <w:tc>
          <w:tcPr>
            <w:tcW w:w="398" w:type="pct"/>
            <w:shd w:val="clear" w:color="auto" w:fill="auto"/>
            <w:vAlign w:val="center"/>
          </w:tcPr>
          <w:p w14:paraId="2652A3DB" w14:textId="77777777" w:rsidR="00530129" w:rsidRPr="00A021E6" w:rsidRDefault="00530129" w:rsidP="00F51301">
            <w:pPr>
              <w:jc w:val="left"/>
              <w:rPr>
                <w:rFonts w:cs="Arial"/>
                <w:sz w:val="18"/>
                <w:szCs w:val="18"/>
              </w:rPr>
            </w:pPr>
            <w:r w:rsidRPr="00A021E6">
              <w:rPr>
                <w:rFonts w:cs="Arial"/>
                <w:sz w:val="18"/>
                <w:szCs w:val="18"/>
              </w:rPr>
              <w:t>10,000</w:t>
            </w:r>
          </w:p>
        </w:tc>
        <w:tc>
          <w:tcPr>
            <w:tcW w:w="535" w:type="pct"/>
            <w:shd w:val="clear" w:color="auto" w:fill="auto"/>
            <w:vAlign w:val="center"/>
          </w:tcPr>
          <w:p w14:paraId="4B64D882" w14:textId="77777777" w:rsidR="00530129" w:rsidRPr="00A021E6" w:rsidRDefault="00530129" w:rsidP="00F51301">
            <w:pPr>
              <w:jc w:val="center"/>
              <w:rPr>
                <w:rFonts w:cs="Arial"/>
                <w:sz w:val="18"/>
                <w:szCs w:val="18"/>
              </w:rPr>
            </w:pPr>
            <w:r w:rsidRPr="00A021E6">
              <w:rPr>
                <w:rFonts w:cs="Arial"/>
                <w:sz w:val="18"/>
                <w:szCs w:val="18"/>
              </w:rPr>
              <w:t>10,000</w:t>
            </w:r>
          </w:p>
        </w:tc>
        <w:tc>
          <w:tcPr>
            <w:tcW w:w="546" w:type="pct"/>
            <w:shd w:val="clear" w:color="auto" w:fill="auto"/>
            <w:vAlign w:val="center"/>
          </w:tcPr>
          <w:p w14:paraId="76D2C5CB" w14:textId="4246CCF2" w:rsidR="00530129" w:rsidRPr="00A64E69" w:rsidRDefault="00530129" w:rsidP="00C416B6">
            <w:pPr>
              <w:jc w:val="left"/>
              <w:rPr>
                <w:rFonts w:cs="Arial"/>
                <w:sz w:val="18"/>
                <w:szCs w:val="18"/>
              </w:rPr>
            </w:pPr>
            <w:r w:rsidRPr="00A64E69">
              <w:rPr>
                <w:rFonts w:cs="Arial"/>
                <w:sz w:val="18"/>
                <w:szCs w:val="18"/>
              </w:rPr>
              <w:t>T</w:t>
            </w:r>
            <w:r w:rsidR="00C416B6">
              <w:rPr>
                <w:rFonts w:cs="Arial"/>
                <w:sz w:val="18"/>
                <w:szCs w:val="18"/>
              </w:rPr>
              <w:t>RAC</w:t>
            </w:r>
          </w:p>
        </w:tc>
      </w:tr>
      <w:tr w:rsidR="00530129" w:rsidRPr="00A021E6" w14:paraId="65572AAC" w14:textId="77777777" w:rsidTr="008A512E">
        <w:trPr>
          <w:cantSplit/>
          <w:trHeight w:val="225"/>
        </w:trPr>
        <w:tc>
          <w:tcPr>
            <w:tcW w:w="602" w:type="pct"/>
            <w:vMerge/>
          </w:tcPr>
          <w:p w14:paraId="4EBDFCE7" w14:textId="77777777" w:rsidR="00530129" w:rsidRPr="00A021E6" w:rsidRDefault="00530129" w:rsidP="00F51301">
            <w:pPr>
              <w:rPr>
                <w:rFonts w:cs="Arial"/>
                <w:b/>
                <w:sz w:val="18"/>
                <w:szCs w:val="18"/>
              </w:rPr>
            </w:pPr>
          </w:p>
        </w:tc>
        <w:tc>
          <w:tcPr>
            <w:tcW w:w="770" w:type="pct"/>
            <w:vMerge/>
            <w:shd w:val="clear" w:color="auto" w:fill="auto"/>
            <w:vAlign w:val="center"/>
          </w:tcPr>
          <w:p w14:paraId="699C0122" w14:textId="77777777" w:rsidR="00530129" w:rsidRPr="00A021E6" w:rsidRDefault="00530129" w:rsidP="00F51301">
            <w:pPr>
              <w:jc w:val="left"/>
              <w:rPr>
                <w:rFonts w:cs="Arial"/>
                <w:b/>
                <w:bCs/>
                <w:sz w:val="18"/>
                <w:szCs w:val="18"/>
              </w:rPr>
            </w:pPr>
          </w:p>
        </w:tc>
        <w:tc>
          <w:tcPr>
            <w:tcW w:w="1633" w:type="pct"/>
            <w:gridSpan w:val="4"/>
            <w:shd w:val="clear" w:color="auto" w:fill="auto"/>
            <w:vAlign w:val="center"/>
          </w:tcPr>
          <w:p w14:paraId="20E45FAD" w14:textId="025935EF" w:rsidR="00530129" w:rsidRPr="00A021E6" w:rsidRDefault="00236C51" w:rsidP="00F51301">
            <w:pPr>
              <w:jc w:val="left"/>
              <w:rPr>
                <w:rFonts w:cs="Arial"/>
                <w:sz w:val="18"/>
                <w:szCs w:val="18"/>
              </w:rPr>
            </w:pPr>
            <w:r>
              <w:rPr>
                <w:rFonts w:cs="Arial"/>
                <w:sz w:val="18"/>
                <w:szCs w:val="18"/>
                <w:lang w:val="en-US"/>
              </w:rPr>
              <w:t xml:space="preserve">5.2.3. </w:t>
            </w:r>
            <w:r w:rsidR="00530129" w:rsidRPr="00CB6F9E">
              <w:rPr>
                <w:rFonts w:cs="Arial"/>
                <w:sz w:val="18"/>
                <w:szCs w:val="18"/>
                <w:lang w:val="en-US"/>
              </w:rPr>
              <w:t>Promote environmentally friendly income generating and sustainable activities through demonstration camps/plots involving the CLGRC in arid zones (</w:t>
            </w:r>
            <w:r w:rsidR="00944A00" w:rsidRPr="00CB6F9E">
              <w:rPr>
                <w:rFonts w:cs="Arial"/>
                <w:sz w:val="18"/>
                <w:szCs w:val="18"/>
                <w:lang w:val="en-US"/>
              </w:rPr>
              <w:t>at least</w:t>
            </w:r>
            <w:r w:rsidR="00530129" w:rsidRPr="00CB6F9E">
              <w:rPr>
                <w:rFonts w:cs="Arial"/>
                <w:sz w:val="18"/>
                <w:szCs w:val="18"/>
                <w:lang w:val="en-US"/>
              </w:rPr>
              <w:t xml:space="preserve"> in 3 CLGRC each in </w:t>
            </w:r>
            <w:proofErr w:type="spellStart"/>
            <w:r w:rsidR="00530129" w:rsidRPr="00CB6F9E">
              <w:rPr>
                <w:rFonts w:cs="Arial"/>
                <w:sz w:val="18"/>
                <w:szCs w:val="18"/>
                <w:lang w:val="en-US"/>
              </w:rPr>
              <w:t>Tete</w:t>
            </w:r>
            <w:proofErr w:type="spellEnd"/>
            <w:r w:rsidR="00530129" w:rsidRPr="00CB6F9E">
              <w:rPr>
                <w:rFonts w:cs="Arial"/>
                <w:sz w:val="18"/>
                <w:szCs w:val="18"/>
                <w:lang w:val="en-US"/>
              </w:rPr>
              <w:t xml:space="preserve"> and </w:t>
            </w:r>
            <w:proofErr w:type="spellStart"/>
            <w:r w:rsidR="00530129" w:rsidRPr="00CB6F9E">
              <w:rPr>
                <w:rFonts w:cs="Arial"/>
                <w:sz w:val="18"/>
                <w:szCs w:val="18"/>
                <w:lang w:val="en-US"/>
              </w:rPr>
              <w:t>Sofala</w:t>
            </w:r>
            <w:proofErr w:type="spellEnd"/>
            <w:r w:rsidR="00530129" w:rsidRPr="00CB6F9E">
              <w:rPr>
                <w:rFonts w:cs="Arial"/>
                <w:sz w:val="18"/>
                <w:szCs w:val="18"/>
                <w:lang w:val="en-US"/>
              </w:rPr>
              <w:t>)</w:t>
            </w:r>
          </w:p>
        </w:tc>
        <w:tc>
          <w:tcPr>
            <w:tcW w:w="516" w:type="pct"/>
            <w:vAlign w:val="center"/>
          </w:tcPr>
          <w:p w14:paraId="74374005" w14:textId="77777777" w:rsidR="00530129" w:rsidRPr="00A021E6" w:rsidRDefault="00530129" w:rsidP="00F51301">
            <w:pPr>
              <w:jc w:val="center"/>
              <w:rPr>
                <w:rFonts w:cs="Arial"/>
                <w:sz w:val="18"/>
                <w:szCs w:val="18"/>
              </w:rPr>
            </w:pPr>
            <w:r w:rsidRPr="00A021E6">
              <w:rPr>
                <w:rFonts w:cs="Arial"/>
                <w:sz w:val="18"/>
                <w:szCs w:val="18"/>
              </w:rPr>
              <w:t xml:space="preserve">DPM/ </w:t>
            </w:r>
            <w:proofErr w:type="spellStart"/>
            <w:r w:rsidRPr="00A021E6">
              <w:rPr>
                <w:rFonts w:cs="Arial"/>
                <w:sz w:val="18"/>
                <w:szCs w:val="18"/>
              </w:rPr>
              <w:t>Daridas</w:t>
            </w:r>
            <w:proofErr w:type="spellEnd"/>
          </w:p>
        </w:tc>
        <w:tc>
          <w:tcPr>
            <w:tcW w:w="398" w:type="pct"/>
            <w:shd w:val="clear" w:color="auto" w:fill="auto"/>
            <w:vAlign w:val="center"/>
          </w:tcPr>
          <w:p w14:paraId="069FE74C" w14:textId="77777777" w:rsidR="00530129" w:rsidRPr="00A021E6" w:rsidRDefault="00530129" w:rsidP="00F51301">
            <w:pPr>
              <w:jc w:val="left"/>
              <w:rPr>
                <w:rFonts w:cs="Arial"/>
                <w:sz w:val="18"/>
                <w:szCs w:val="18"/>
              </w:rPr>
            </w:pPr>
            <w:r w:rsidRPr="00A021E6">
              <w:rPr>
                <w:rFonts w:cs="Arial"/>
                <w:sz w:val="18"/>
                <w:szCs w:val="18"/>
              </w:rPr>
              <w:t>15,000</w:t>
            </w:r>
          </w:p>
        </w:tc>
        <w:tc>
          <w:tcPr>
            <w:tcW w:w="535" w:type="pct"/>
            <w:shd w:val="clear" w:color="auto" w:fill="auto"/>
            <w:vAlign w:val="center"/>
          </w:tcPr>
          <w:p w14:paraId="3F78FC3E" w14:textId="77777777" w:rsidR="00530129" w:rsidRPr="00A021E6" w:rsidRDefault="00530129" w:rsidP="00F51301">
            <w:pPr>
              <w:jc w:val="center"/>
              <w:rPr>
                <w:rFonts w:cs="Arial"/>
                <w:sz w:val="18"/>
                <w:szCs w:val="18"/>
              </w:rPr>
            </w:pPr>
            <w:r w:rsidRPr="00A021E6">
              <w:rPr>
                <w:rFonts w:cs="Arial"/>
                <w:sz w:val="18"/>
                <w:szCs w:val="18"/>
              </w:rPr>
              <w:t>15,000</w:t>
            </w:r>
          </w:p>
        </w:tc>
        <w:tc>
          <w:tcPr>
            <w:tcW w:w="546" w:type="pct"/>
            <w:shd w:val="clear" w:color="auto" w:fill="auto"/>
            <w:vAlign w:val="center"/>
          </w:tcPr>
          <w:p w14:paraId="1F71A1C1" w14:textId="0D9E90AB" w:rsidR="00530129" w:rsidRPr="00A64E69" w:rsidRDefault="00530129" w:rsidP="00C416B6">
            <w:pPr>
              <w:jc w:val="left"/>
              <w:rPr>
                <w:rFonts w:cs="Arial"/>
                <w:sz w:val="18"/>
                <w:szCs w:val="18"/>
              </w:rPr>
            </w:pPr>
            <w:r w:rsidRPr="00A64E69">
              <w:rPr>
                <w:rFonts w:cs="Arial"/>
                <w:sz w:val="18"/>
                <w:szCs w:val="18"/>
              </w:rPr>
              <w:t>T</w:t>
            </w:r>
            <w:r w:rsidR="00C416B6">
              <w:rPr>
                <w:rFonts w:cs="Arial"/>
                <w:sz w:val="18"/>
                <w:szCs w:val="18"/>
              </w:rPr>
              <w:t>RAC</w:t>
            </w:r>
          </w:p>
        </w:tc>
      </w:tr>
      <w:tr w:rsidR="00530129" w:rsidRPr="00A021E6" w14:paraId="0968F328" w14:textId="77777777" w:rsidTr="008A512E">
        <w:trPr>
          <w:cantSplit/>
          <w:trHeight w:val="829"/>
        </w:trPr>
        <w:tc>
          <w:tcPr>
            <w:tcW w:w="602" w:type="pct"/>
            <w:vMerge/>
          </w:tcPr>
          <w:p w14:paraId="5C0D0636" w14:textId="77777777" w:rsidR="00530129" w:rsidRPr="00A021E6" w:rsidRDefault="00530129" w:rsidP="00F51301">
            <w:pPr>
              <w:rPr>
                <w:rFonts w:cs="Arial"/>
                <w:sz w:val="18"/>
                <w:szCs w:val="18"/>
              </w:rPr>
            </w:pPr>
          </w:p>
        </w:tc>
        <w:tc>
          <w:tcPr>
            <w:tcW w:w="770" w:type="pct"/>
            <w:vMerge w:val="restart"/>
            <w:shd w:val="clear" w:color="auto" w:fill="auto"/>
            <w:vAlign w:val="center"/>
          </w:tcPr>
          <w:p w14:paraId="7AB43DE0" w14:textId="77777777" w:rsidR="00530129" w:rsidRPr="00A021E6" w:rsidRDefault="00530129" w:rsidP="00F51301">
            <w:pPr>
              <w:jc w:val="left"/>
              <w:rPr>
                <w:rFonts w:cs="Arial"/>
                <w:b/>
                <w:sz w:val="18"/>
                <w:szCs w:val="18"/>
              </w:rPr>
            </w:pPr>
            <w:r w:rsidRPr="00A021E6">
              <w:rPr>
                <w:rFonts w:cs="Arial"/>
                <w:b/>
                <w:bCs/>
                <w:sz w:val="18"/>
                <w:szCs w:val="18"/>
              </w:rPr>
              <w:t xml:space="preserve">Activity 5.3: </w:t>
            </w:r>
            <w:r w:rsidRPr="00A021E6">
              <w:rPr>
                <w:rFonts w:cs="Arial"/>
                <w:bCs/>
                <w:sz w:val="18"/>
                <w:szCs w:val="18"/>
              </w:rPr>
              <w:t>Investment in research for innovative technologies to support adaptation and disaster resilience, especially for communities in arid and semi-arid zones</w:t>
            </w:r>
          </w:p>
        </w:tc>
        <w:tc>
          <w:tcPr>
            <w:tcW w:w="1633" w:type="pct"/>
            <w:gridSpan w:val="4"/>
            <w:shd w:val="clear" w:color="auto" w:fill="auto"/>
            <w:vAlign w:val="center"/>
          </w:tcPr>
          <w:p w14:paraId="6FB6A8AB" w14:textId="437DE6AD" w:rsidR="00530129" w:rsidRPr="00A021E6" w:rsidRDefault="007B65A2" w:rsidP="00F51301">
            <w:pPr>
              <w:jc w:val="left"/>
              <w:rPr>
                <w:rFonts w:cs="Arial"/>
                <w:sz w:val="18"/>
                <w:szCs w:val="18"/>
              </w:rPr>
            </w:pPr>
            <w:r>
              <w:rPr>
                <w:rFonts w:cs="Arial"/>
                <w:sz w:val="18"/>
                <w:szCs w:val="18"/>
                <w:lang w:val="en-US"/>
              </w:rPr>
              <w:t xml:space="preserve">5.3.1. </w:t>
            </w:r>
            <w:r w:rsidR="00530129" w:rsidRPr="00CB6F9E">
              <w:rPr>
                <w:rFonts w:cs="Arial"/>
                <w:sz w:val="18"/>
                <w:szCs w:val="18"/>
                <w:lang w:val="en-US"/>
              </w:rPr>
              <w:t xml:space="preserve">Mapping (remote sensing) of vegetative cover for </w:t>
            </w:r>
            <w:r w:rsidR="00944A00" w:rsidRPr="00CB6F9E">
              <w:rPr>
                <w:rFonts w:cs="Arial"/>
                <w:sz w:val="18"/>
                <w:szCs w:val="18"/>
                <w:lang w:val="en-US"/>
              </w:rPr>
              <w:t>monitoring</w:t>
            </w:r>
            <w:r w:rsidR="00530129" w:rsidRPr="00CB6F9E">
              <w:rPr>
                <w:rFonts w:cs="Arial"/>
                <w:sz w:val="18"/>
                <w:szCs w:val="18"/>
                <w:lang w:val="en-US"/>
              </w:rPr>
              <w:t xml:space="preserve"> of </w:t>
            </w:r>
            <w:r w:rsidR="00944A00" w:rsidRPr="00CB6F9E">
              <w:rPr>
                <w:rFonts w:cs="Arial"/>
                <w:sz w:val="18"/>
                <w:szCs w:val="18"/>
                <w:lang w:val="en-US"/>
              </w:rPr>
              <w:t>drought arid</w:t>
            </w:r>
            <w:r w:rsidR="00530129" w:rsidRPr="00CB6F9E">
              <w:rPr>
                <w:rFonts w:cs="Arial"/>
                <w:sz w:val="18"/>
                <w:szCs w:val="18"/>
                <w:lang w:val="en-US"/>
              </w:rPr>
              <w:t xml:space="preserve"> and semi-arid zones, </w:t>
            </w:r>
            <w:r w:rsidR="00542EE9" w:rsidRPr="00CB6F9E">
              <w:rPr>
                <w:rFonts w:cs="Arial"/>
                <w:sz w:val="18"/>
                <w:szCs w:val="18"/>
                <w:lang w:val="en-US"/>
              </w:rPr>
              <w:t>i.e.</w:t>
            </w:r>
            <w:r w:rsidR="00530129" w:rsidRPr="00CB6F9E">
              <w:rPr>
                <w:rFonts w:cs="Arial"/>
                <w:sz w:val="18"/>
                <w:szCs w:val="18"/>
                <w:lang w:val="en-US"/>
              </w:rPr>
              <w:t xml:space="preserve"> </w:t>
            </w:r>
            <w:r w:rsidR="00944A00" w:rsidRPr="00CB6F9E">
              <w:rPr>
                <w:rFonts w:cs="Arial"/>
                <w:sz w:val="18"/>
                <w:szCs w:val="18"/>
                <w:lang w:val="en-US"/>
              </w:rPr>
              <w:t>possibility</w:t>
            </w:r>
            <w:r w:rsidR="00530129" w:rsidRPr="00CB6F9E">
              <w:rPr>
                <w:rFonts w:cs="Arial"/>
                <w:sz w:val="18"/>
                <w:szCs w:val="18"/>
                <w:lang w:val="en-US"/>
              </w:rPr>
              <w:t xml:space="preserve"> of drought in the year.</w:t>
            </w:r>
          </w:p>
        </w:tc>
        <w:tc>
          <w:tcPr>
            <w:tcW w:w="516" w:type="pct"/>
            <w:vAlign w:val="center"/>
          </w:tcPr>
          <w:p w14:paraId="4D719059" w14:textId="2A669C35" w:rsidR="00530129" w:rsidRPr="00A021E6" w:rsidRDefault="00530129" w:rsidP="00F51301">
            <w:pPr>
              <w:jc w:val="center"/>
              <w:rPr>
                <w:rFonts w:cs="Arial"/>
                <w:sz w:val="18"/>
                <w:szCs w:val="18"/>
              </w:rPr>
            </w:pPr>
            <w:r w:rsidRPr="00A021E6">
              <w:rPr>
                <w:rFonts w:cs="Arial"/>
                <w:sz w:val="18"/>
                <w:szCs w:val="18"/>
              </w:rPr>
              <w:t>C</w:t>
            </w:r>
            <w:r w:rsidR="00C416B6">
              <w:rPr>
                <w:rFonts w:cs="Arial"/>
                <w:sz w:val="18"/>
                <w:szCs w:val="18"/>
              </w:rPr>
              <w:t>ENOE</w:t>
            </w:r>
          </w:p>
          <w:p w14:paraId="18BB7349" w14:textId="77777777" w:rsidR="00530129" w:rsidRPr="00A021E6" w:rsidRDefault="00530129" w:rsidP="00F51301">
            <w:pPr>
              <w:jc w:val="center"/>
              <w:rPr>
                <w:rFonts w:cs="Arial"/>
                <w:b/>
                <w:sz w:val="18"/>
                <w:szCs w:val="18"/>
              </w:rPr>
            </w:pPr>
          </w:p>
        </w:tc>
        <w:tc>
          <w:tcPr>
            <w:tcW w:w="398" w:type="pct"/>
            <w:shd w:val="clear" w:color="auto" w:fill="auto"/>
            <w:vAlign w:val="center"/>
          </w:tcPr>
          <w:p w14:paraId="6A427FE6" w14:textId="77777777" w:rsidR="00530129" w:rsidRPr="00A021E6" w:rsidRDefault="00530129" w:rsidP="00F51301">
            <w:pPr>
              <w:jc w:val="left"/>
              <w:rPr>
                <w:rFonts w:cs="Arial"/>
                <w:sz w:val="18"/>
                <w:szCs w:val="18"/>
              </w:rPr>
            </w:pPr>
            <w:r w:rsidRPr="00A021E6">
              <w:rPr>
                <w:rFonts w:cs="Arial"/>
                <w:sz w:val="18"/>
                <w:szCs w:val="18"/>
              </w:rPr>
              <w:t>10,000</w:t>
            </w:r>
          </w:p>
        </w:tc>
        <w:tc>
          <w:tcPr>
            <w:tcW w:w="535" w:type="pct"/>
            <w:shd w:val="clear" w:color="auto" w:fill="auto"/>
            <w:vAlign w:val="center"/>
          </w:tcPr>
          <w:p w14:paraId="1431863B" w14:textId="77777777" w:rsidR="00530129" w:rsidRPr="00A021E6" w:rsidRDefault="00530129" w:rsidP="00F51301">
            <w:pPr>
              <w:jc w:val="center"/>
              <w:rPr>
                <w:rFonts w:cs="Arial"/>
                <w:b/>
                <w:sz w:val="18"/>
                <w:szCs w:val="18"/>
              </w:rPr>
            </w:pPr>
            <w:r w:rsidRPr="00A021E6">
              <w:rPr>
                <w:rFonts w:cs="Arial"/>
                <w:sz w:val="18"/>
                <w:szCs w:val="18"/>
              </w:rPr>
              <w:t>10,000</w:t>
            </w:r>
          </w:p>
        </w:tc>
        <w:tc>
          <w:tcPr>
            <w:tcW w:w="546" w:type="pct"/>
            <w:shd w:val="clear" w:color="auto" w:fill="auto"/>
            <w:vAlign w:val="center"/>
          </w:tcPr>
          <w:p w14:paraId="4AF73995" w14:textId="570D1798" w:rsidR="00530129" w:rsidRPr="00A64E69" w:rsidRDefault="00530129" w:rsidP="00C416B6">
            <w:pPr>
              <w:jc w:val="left"/>
              <w:rPr>
                <w:rFonts w:cs="Arial"/>
                <w:sz w:val="18"/>
                <w:szCs w:val="18"/>
              </w:rPr>
            </w:pPr>
            <w:r w:rsidRPr="00A64E69">
              <w:rPr>
                <w:rFonts w:cs="Arial"/>
                <w:sz w:val="18"/>
                <w:szCs w:val="18"/>
              </w:rPr>
              <w:t>T</w:t>
            </w:r>
            <w:r w:rsidR="00C416B6">
              <w:rPr>
                <w:rFonts w:cs="Arial"/>
                <w:sz w:val="18"/>
                <w:szCs w:val="18"/>
              </w:rPr>
              <w:t>RAC</w:t>
            </w:r>
          </w:p>
        </w:tc>
      </w:tr>
      <w:tr w:rsidR="00530129" w:rsidRPr="00A021E6" w14:paraId="5A6EB6AB" w14:textId="77777777" w:rsidTr="008A512E">
        <w:trPr>
          <w:cantSplit/>
          <w:trHeight w:val="829"/>
        </w:trPr>
        <w:tc>
          <w:tcPr>
            <w:tcW w:w="602" w:type="pct"/>
            <w:vMerge/>
          </w:tcPr>
          <w:p w14:paraId="1A44F9D5" w14:textId="77777777" w:rsidR="00530129" w:rsidRPr="00A021E6" w:rsidRDefault="00530129" w:rsidP="00F51301">
            <w:pPr>
              <w:rPr>
                <w:rFonts w:cs="Arial"/>
                <w:sz w:val="18"/>
                <w:szCs w:val="18"/>
              </w:rPr>
            </w:pPr>
          </w:p>
        </w:tc>
        <w:tc>
          <w:tcPr>
            <w:tcW w:w="770" w:type="pct"/>
            <w:vMerge/>
            <w:shd w:val="clear" w:color="auto" w:fill="auto"/>
            <w:vAlign w:val="center"/>
          </w:tcPr>
          <w:p w14:paraId="633131F9" w14:textId="77777777" w:rsidR="00530129" w:rsidRPr="00A021E6" w:rsidRDefault="00530129" w:rsidP="00F51301">
            <w:pPr>
              <w:jc w:val="left"/>
              <w:rPr>
                <w:rFonts w:cs="Arial"/>
                <w:b/>
                <w:bCs/>
                <w:sz w:val="18"/>
                <w:szCs w:val="18"/>
              </w:rPr>
            </w:pPr>
          </w:p>
        </w:tc>
        <w:tc>
          <w:tcPr>
            <w:tcW w:w="1633" w:type="pct"/>
            <w:gridSpan w:val="4"/>
            <w:shd w:val="clear" w:color="auto" w:fill="auto"/>
            <w:vAlign w:val="center"/>
          </w:tcPr>
          <w:p w14:paraId="7157163D" w14:textId="500740C1" w:rsidR="00530129" w:rsidRPr="00CB6F9E" w:rsidRDefault="007B65A2" w:rsidP="00F51301">
            <w:pPr>
              <w:jc w:val="left"/>
              <w:rPr>
                <w:rFonts w:cs="Arial"/>
                <w:sz w:val="18"/>
                <w:szCs w:val="18"/>
                <w:lang w:val="en-US"/>
              </w:rPr>
            </w:pPr>
            <w:r>
              <w:rPr>
                <w:rFonts w:cs="Arial"/>
                <w:bCs/>
                <w:sz w:val="18"/>
                <w:szCs w:val="18"/>
              </w:rPr>
              <w:t xml:space="preserve">5.3.2. </w:t>
            </w:r>
            <w:r w:rsidR="00530129" w:rsidRPr="00A021E6">
              <w:rPr>
                <w:rFonts w:cs="Arial"/>
                <w:bCs/>
                <w:sz w:val="18"/>
                <w:szCs w:val="18"/>
              </w:rPr>
              <w:t xml:space="preserve">Establish an innovative resilience lab, </w:t>
            </w:r>
            <w:r w:rsidR="00530129">
              <w:rPr>
                <w:rFonts w:cs="Arial"/>
                <w:bCs/>
                <w:sz w:val="18"/>
                <w:szCs w:val="18"/>
              </w:rPr>
              <w:t>to</w:t>
            </w:r>
            <w:r w:rsidR="00530129" w:rsidRPr="00A021E6">
              <w:rPr>
                <w:rFonts w:cs="Arial"/>
                <w:bCs/>
                <w:sz w:val="18"/>
                <w:szCs w:val="18"/>
              </w:rPr>
              <w:t xml:space="preserve"> serve as an incubator of new and innovative ideas in building resilience against shocks (may be two challenges per year). </w:t>
            </w:r>
          </w:p>
        </w:tc>
        <w:tc>
          <w:tcPr>
            <w:tcW w:w="516" w:type="pct"/>
            <w:vAlign w:val="center"/>
          </w:tcPr>
          <w:p w14:paraId="34FD1ADF" w14:textId="77777777" w:rsidR="00530129" w:rsidRPr="00A021E6" w:rsidRDefault="00530129" w:rsidP="00F51301">
            <w:pPr>
              <w:jc w:val="center"/>
              <w:rPr>
                <w:rFonts w:cs="Arial"/>
                <w:sz w:val="18"/>
                <w:szCs w:val="18"/>
              </w:rPr>
            </w:pPr>
            <w:r w:rsidRPr="00A021E6">
              <w:rPr>
                <w:rFonts w:cs="Arial"/>
                <w:sz w:val="18"/>
                <w:szCs w:val="18"/>
              </w:rPr>
              <w:t>Coordination</w:t>
            </w:r>
          </w:p>
        </w:tc>
        <w:tc>
          <w:tcPr>
            <w:tcW w:w="398" w:type="pct"/>
            <w:shd w:val="clear" w:color="auto" w:fill="auto"/>
            <w:vAlign w:val="center"/>
          </w:tcPr>
          <w:p w14:paraId="6CFCA876" w14:textId="77777777" w:rsidR="00530129" w:rsidRPr="00A021E6" w:rsidRDefault="00530129" w:rsidP="00F51301">
            <w:pPr>
              <w:jc w:val="left"/>
              <w:rPr>
                <w:rFonts w:cs="Arial"/>
                <w:sz w:val="18"/>
                <w:szCs w:val="18"/>
              </w:rPr>
            </w:pPr>
            <w:r w:rsidRPr="00A021E6">
              <w:rPr>
                <w:rFonts w:cs="Arial"/>
                <w:sz w:val="18"/>
                <w:szCs w:val="18"/>
              </w:rPr>
              <w:t>20,000</w:t>
            </w:r>
          </w:p>
        </w:tc>
        <w:tc>
          <w:tcPr>
            <w:tcW w:w="535" w:type="pct"/>
            <w:shd w:val="clear" w:color="auto" w:fill="auto"/>
            <w:vAlign w:val="center"/>
          </w:tcPr>
          <w:p w14:paraId="33D7B3B3" w14:textId="77777777" w:rsidR="00530129" w:rsidRPr="00A021E6" w:rsidRDefault="00530129" w:rsidP="00F51301">
            <w:pPr>
              <w:jc w:val="center"/>
              <w:rPr>
                <w:rFonts w:cs="Arial"/>
                <w:sz w:val="18"/>
                <w:szCs w:val="18"/>
              </w:rPr>
            </w:pPr>
            <w:r w:rsidRPr="00A021E6">
              <w:rPr>
                <w:rFonts w:cs="Arial"/>
                <w:sz w:val="18"/>
                <w:szCs w:val="18"/>
              </w:rPr>
              <w:t>20,000</w:t>
            </w:r>
          </w:p>
        </w:tc>
        <w:tc>
          <w:tcPr>
            <w:tcW w:w="546" w:type="pct"/>
            <w:shd w:val="clear" w:color="auto" w:fill="auto"/>
            <w:vAlign w:val="center"/>
          </w:tcPr>
          <w:p w14:paraId="7515A52D" w14:textId="77777777" w:rsidR="00530129" w:rsidRPr="00A021E6" w:rsidRDefault="00530129" w:rsidP="00F51301">
            <w:pPr>
              <w:rPr>
                <w:rFonts w:cs="Arial"/>
                <w:sz w:val="18"/>
                <w:szCs w:val="18"/>
              </w:rPr>
            </w:pPr>
            <w:r>
              <w:rPr>
                <w:rFonts w:cs="Arial"/>
                <w:sz w:val="18"/>
                <w:szCs w:val="18"/>
              </w:rPr>
              <w:t>TBM</w:t>
            </w:r>
          </w:p>
        </w:tc>
      </w:tr>
      <w:tr w:rsidR="00530129" w:rsidRPr="00A021E6" w14:paraId="6D63C4BD" w14:textId="77777777" w:rsidTr="008A512E">
        <w:trPr>
          <w:cantSplit/>
          <w:trHeight w:val="218"/>
        </w:trPr>
        <w:tc>
          <w:tcPr>
            <w:tcW w:w="602" w:type="pct"/>
            <w:vMerge/>
          </w:tcPr>
          <w:p w14:paraId="646299C2" w14:textId="77777777" w:rsidR="00530129" w:rsidRPr="00A021E6" w:rsidRDefault="00530129" w:rsidP="00F51301">
            <w:pPr>
              <w:rPr>
                <w:rFonts w:cs="Arial"/>
                <w:sz w:val="18"/>
                <w:szCs w:val="18"/>
              </w:rPr>
            </w:pPr>
          </w:p>
        </w:tc>
        <w:tc>
          <w:tcPr>
            <w:tcW w:w="770" w:type="pct"/>
            <w:vMerge/>
            <w:shd w:val="clear" w:color="auto" w:fill="auto"/>
            <w:vAlign w:val="center"/>
          </w:tcPr>
          <w:p w14:paraId="35B186F0" w14:textId="77777777" w:rsidR="00530129" w:rsidRPr="00A021E6" w:rsidRDefault="00530129" w:rsidP="00F51301">
            <w:pPr>
              <w:jc w:val="left"/>
              <w:rPr>
                <w:rFonts w:cs="Arial"/>
                <w:b/>
                <w:bCs/>
                <w:sz w:val="18"/>
                <w:szCs w:val="18"/>
              </w:rPr>
            </w:pPr>
          </w:p>
        </w:tc>
        <w:tc>
          <w:tcPr>
            <w:tcW w:w="1633" w:type="pct"/>
            <w:gridSpan w:val="4"/>
            <w:shd w:val="clear" w:color="auto" w:fill="auto"/>
            <w:vAlign w:val="center"/>
          </w:tcPr>
          <w:p w14:paraId="76926865" w14:textId="414C1803" w:rsidR="00530129" w:rsidRPr="00CB6F9E" w:rsidRDefault="007B65A2" w:rsidP="00F51301">
            <w:pPr>
              <w:jc w:val="left"/>
              <w:rPr>
                <w:rFonts w:cs="Arial"/>
                <w:sz w:val="18"/>
                <w:szCs w:val="18"/>
                <w:lang w:val="en-US"/>
              </w:rPr>
            </w:pPr>
            <w:r>
              <w:rPr>
                <w:rFonts w:cs="Arial"/>
                <w:sz w:val="18"/>
                <w:szCs w:val="18"/>
                <w:lang w:val="en-US"/>
              </w:rPr>
              <w:t xml:space="preserve">5.3.3. </w:t>
            </w:r>
            <w:r w:rsidR="00530129" w:rsidRPr="00A021E6">
              <w:rPr>
                <w:rFonts w:cs="Arial"/>
                <w:sz w:val="18"/>
                <w:szCs w:val="18"/>
                <w:lang w:val="en-US"/>
              </w:rPr>
              <w:t>Research on drought adaptive initiatives in arid and semi-arid zones</w:t>
            </w:r>
          </w:p>
        </w:tc>
        <w:tc>
          <w:tcPr>
            <w:tcW w:w="516" w:type="pct"/>
            <w:vAlign w:val="center"/>
          </w:tcPr>
          <w:p w14:paraId="69BBE845" w14:textId="77777777" w:rsidR="00530129" w:rsidRPr="00A021E6" w:rsidRDefault="00530129" w:rsidP="00F51301">
            <w:pPr>
              <w:jc w:val="center"/>
              <w:rPr>
                <w:rFonts w:cs="Arial"/>
                <w:sz w:val="18"/>
                <w:szCs w:val="18"/>
              </w:rPr>
            </w:pPr>
            <w:proofErr w:type="spellStart"/>
            <w:r w:rsidRPr="00A021E6">
              <w:rPr>
                <w:rFonts w:cs="Arial"/>
                <w:sz w:val="18"/>
                <w:szCs w:val="18"/>
              </w:rPr>
              <w:t>Daridas</w:t>
            </w:r>
            <w:proofErr w:type="spellEnd"/>
          </w:p>
        </w:tc>
        <w:tc>
          <w:tcPr>
            <w:tcW w:w="398" w:type="pct"/>
            <w:shd w:val="clear" w:color="auto" w:fill="auto"/>
            <w:vAlign w:val="center"/>
          </w:tcPr>
          <w:p w14:paraId="68CA8963" w14:textId="77777777" w:rsidR="00530129" w:rsidRPr="00A021E6" w:rsidRDefault="00530129" w:rsidP="00F51301">
            <w:pPr>
              <w:jc w:val="left"/>
              <w:rPr>
                <w:rFonts w:cs="Arial"/>
                <w:sz w:val="18"/>
                <w:szCs w:val="18"/>
              </w:rPr>
            </w:pPr>
            <w:r w:rsidRPr="00A021E6">
              <w:rPr>
                <w:rFonts w:cs="Arial"/>
                <w:sz w:val="18"/>
                <w:szCs w:val="18"/>
              </w:rPr>
              <w:t>15,000</w:t>
            </w:r>
          </w:p>
        </w:tc>
        <w:tc>
          <w:tcPr>
            <w:tcW w:w="535" w:type="pct"/>
            <w:shd w:val="clear" w:color="auto" w:fill="auto"/>
            <w:vAlign w:val="center"/>
          </w:tcPr>
          <w:p w14:paraId="3D059180" w14:textId="77777777" w:rsidR="00530129" w:rsidRPr="00A021E6" w:rsidRDefault="00530129" w:rsidP="00F51301">
            <w:pPr>
              <w:jc w:val="center"/>
              <w:rPr>
                <w:rFonts w:cs="Arial"/>
                <w:sz w:val="18"/>
                <w:szCs w:val="18"/>
              </w:rPr>
            </w:pPr>
            <w:r w:rsidRPr="00A021E6">
              <w:rPr>
                <w:rFonts w:cs="Arial"/>
                <w:sz w:val="18"/>
                <w:szCs w:val="18"/>
              </w:rPr>
              <w:t>15,000</w:t>
            </w:r>
          </w:p>
        </w:tc>
        <w:tc>
          <w:tcPr>
            <w:tcW w:w="546" w:type="pct"/>
            <w:shd w:val="clear" w:color="auto" w:fill="auto"/>
            <w:vAlign w:val="center"/>
          </w:tcPr>
          <w:p w14:paraId="19ABC2FB" w14:textId="77777777" w:rsidR="00530129" w:rsidRPr="00A021E6" w:rsidRDefault="00530129" w:rsidP="00F51301">
            <w:pPr>
              <w:rPr>
                <w:rFonts w:cs="Arial"/>
                <w:sz w:val="18"/>
                <w:szCs w:val="18"/>
              </w:rPr>
            </w:pPr>
            <w:r>
              <w:rPr>
                <w:rFonts w:cs="Arial"/>
                <w:sz w:val="18"/>
                <w:szCs w:val="18"/>
              </w:rPr>
              <w:t>TBM</w:t>
            </w:r>
          </w:p>
        </w:tc>
      </w:tr>
      <w:tr w:rsidR="00530129" w:rsidRPr="00A021E6" w14:paraId="4EF6A6FC" w14:textId="77777777" w:rsidTr="008A512E">
        <w:trPr>
          <w:cantSplit/>
          <w:trHeight w:val="723"/>
        </w:trPr>
        <w:tc>
          <w:tcPr>
            <w:tcW w:w="602" w:type="pct"/>
            <w:vMerge/>
          </w:tcPr>
          <w:p w14:paraId="277F7149" w14:textId="77777777" w:rsidR="00530129" w:rsidRPr="00A021E6" w:rsidRDefault="00530129" w:rsidP="00F51301">
            <w:pPr>
              <w:rPr>
                <w:rFonts w:cs="Arial"/>
                <w:sz w:val="18"/>
                <w:szCs w:val="18"/>
              </w:rPr>
            </w:pPr>
          </w:p>
        </w:tc>
        <w:tc>
          <w:tcPr>
            <w:tcW w:w="770" w:type="pct"/>
            <w:vMerge/>
            <w:shd w:val="clear" w:color="auto" w:fill="auto"/>
            <w:vAlign w:val="center"/>
          </w:tcPr>
          <w:p w14:paraId="5F29C347" w14:textId="77777777" w:rsidR="00530129" w:rsidRPr="00A021E6" w:rsidRDefault="00530129" w:rsidP="00F51301">
            <w:pPr>
              <w:jc w:val="left"/>
              <w:rPr>
                <w:rFonts w:cs="Arial"/>
                <w:b/>
                <w:bCs/>
                <w:sz w:val="18"/>
                <w:szCs w:val="18"/>
              </w:rPr>
            </w:pPr>
          </w:p>
        </w:tc>
        <w:tc>
          <w:tcPr>
            <w:tcW w:w="1633" w:type="pct"/>
            <w:gridSpan w:val="4"/>
            <w:shd w:val="clear" w:color="auto" w:fill="auto"/>
            <w:vAlign w:val="center"/>
          </w:tcPr>
          <w:p w14:paraId="603558C0" w14:textId="77777777" w:rsidR="00530129" w:rsidRPr="00A021E6" w:rsidRDefault="00530129" w:rsidP="00F51301">
            <w:pPr>
              <w:jc w:val="left"/>
              <w:rPr>
                <w:rFonts w:cs="Arial"/>
                <w:sz w:val="18"/>
                <w:szCs w:val="18"/>
                <w:lang w:val="en-US"/>
              </w:rPr>
            </w:pPr>
            <w:r w:rsidRPr="00A021E6">
              <w:rPr>
                <w:rFonts w:cs="Arial"/>
                <w:sz w:val="18"/>
                <w:szCs w:val="18"/>
                <w:lang w:val="en-US"/>
              </w:rPr>
              <w:t>Gather experiences from countries that have already developed technologies for drought adaptation in rural communities in the arid and semi-arid zones as an alternative to DRR and CCA and domesticate in appropriately in vulnerable communities in arid and semi- arid in the country</w:t>
            </w:r>
          </w:p>
        </w:tc>
        <w:tc>
          <w:tcPr>
            <w:tcW w:w="516" w:type="pct"/>
            <w:vAlign w:val="center"/>
          </w:tcPr>
          <w:p w14:paraId="799AB568" w14:textId="77777777" w:rsidR="00530129" w:rsidRPr="00A021E6" w:rsidRDefault="00530129" w:rsidP="00F51301">
            <w:pPr>
              <w:jc w:val="center"/>
              <w:rPr>
                <w:rFonts w:cs="Arial"/>
                <w:sz w:val="18"/>
                <w:szCs w:val="18"/>
              </w:rPr>
            </w:pPr>
            <w:proofErr w:type="spellStart"/>
            <w:r w:rsidRPr="00A021E6">
              <w:rPr>
                <w:rFonts w:cs="Arial"/>
                <w:sz w:val="18"/>
                <w:szCs w:val="18"/>
              </w:rPr>
              <w:t>Daridas</w:t>
            </w:r>
            <w:proofErr w:type="spellEnd"/>
          </w:p>
        </w:tc>
        <w:tc>
          <w:tcPr>
            <w:tcW w:w="398" w:type="pct"/>
            <w:shd w:val="clear" w:color="auto" w:fill="auto"/>
            <w:vAlign w:val="center"/>
          </w:tcPr>
          <w:p w14:paraId="3F2E5A0E" w14:textId="77777777" w:rsidR="00530129" w:rsidRPr="00A021E6" w:rsidRDefault="00530129" w:rsidP="00F51301">
            <w:pPr>
              <w:jc w:val="left"/>
              <w:rPr>
                <w:rFonts w:cs="Arial"/>
                <w:sz w:val="18"/>
                <w:szCs w:val="18"/>
              </w:rPr>
            </w:pPr>
            <w:r w:rsidRPr="00A021E6">
              <w:rPr>
                <w:rFonts w:cs="Arial"/>
                <w:sz w:val="18"/>
                <w:szCs w:val="18"/>
              </w:rPr>
              <w:t>10,000</w:t>
            </w:r>
          </w:p>
        </w:tc>
        <w:tc>
          <w:tcPr>
            <w:tcW w:w="535" w:type="pct"/>
            <w:shd w:val="clear" w:color="auto" w:fill="auto"/>
            <w:vAlign w:val="center"/>
          </w:tcPr>
          <w:p w14:paraId="7041ADEA" w14:textId="77777777" w:rsidR="00530129" w:rsidRPr="00A021E6" w:rsidRDefault="00530129" w:rsidP="00F51301">
            <w:pPr>
              <w:jc w:val="center"/>
              <w:rPr>
                <w:rFonts w:cs="Arial"/>
                <w:sz w:val="18"/>
                <w:szCs w:val="18"/>
              </w:rPr>
            </w:pPr>
            <w:r w:rsidRPr="00A021E6">
              <w:rPr>
                <w:rFonts w:cs="Arial"/>
                <w:sz w:val="18"/>
                <w:szCs w:val="18"/>
              </w:rPr>
              <w:t>10,000</w:t>
            </w:r>
          </w:p>
        </w:tc>
        <w:tc>
          <w:tcPr>
            <w:tcW w:w="546" w:type="pct"/>
            <w:shd w:val="clear" w:color="auto" w:fill="auto"/>
            <w:vAlign w:val="center"/>
          </w:tcPr>
          <w:p w14:paraId="22B9DA41" w14:textId="77777777" w:rsidR="00530129" w:rsidRPr="00A021E6" w:rsidRDefault="00530129" w:rsidP="00F51301">
            <w:pPr>
              <w:rPr>
                <w:rFonts w:cs="Arial"/>
                <w:sz w:val="18"/>
                <w:szCs w:val="18"/>
              </w:rPr>
            </w:pPr>
            <w:r>
              <w:rPr>
                <w:rFonts w:cs="Arial"/>
                <w:sz w:val="18"/>
                <w:szCs w:val="18"/>
              </w:rPr>
              <w:t>TBM</w:t>
            </w:r>
          </w:p>
        </w:tc>
      </w:tr>
      <w:tr w:rsidR="00530129" w:rsidRPr="00A021E6" w14:paraId="1FA34B40" w14:textId="77777777" w:rsidTr="008A512E">
        <w:trPr>
          <w:cantSplit/>
          <w:trHeight w:val="345"/>
        </w:trPr>
        <w:tc>
          <w:tcPr>
            <w:tcW w:w="602" w:type="pct"/>
            <w:vMerge/>
          </w:tcPr>
          <w:p w14:paraId="6770F44D" w14:textId="77777777" w:rsidR="00530129" w:rsidRPr="00A021E6" w:rsidRDefault="00530129" w:rsidP="00F51301">
            <w:pPr>
              <w:rPr>
                <w:rFonts w:cs="Arial"/>
                <w:sz w:val="18"/>
                <w:szCs w:val="18"/>
              </w:rPr>
            </w:pPr>
          </w:p>
        </w:tc>
        <w:tc>
          <w:tcPr>
            <w:tcW w:w="770" w:type="pct"/>
            <w:vMerge w:val="restart"/>
            <w:shd w:val="clear" w:color="auto" w:fill="auto"/>
            <w:vAlign w:val="center"/>
          </w:tcPr>
          <w:p w14:paraId="7359173E" w14:textId="77777777" w:rsidR="00530129" w:rsidRPr="00A021E6" w:rsidRDefault="00530129" w:rsidP="00F51301">
            <w:pPr>
              <w:jc w:val="left"/>
              <w:rPr>
                <w:rFonts w:cs="Arial"/>
                <w:b/>
                <w:bCs/>
                <w:sz w:val="18"/>
                <w:szCs w:val="18"/>
              </w:rPr>
            </w:pPr>
            <w:r w:rsidRPr="00A021E6">
              <w:rPr>
                <w:rFonts w:cs="Arial"/>
                <w:b/>
                <w:bCs/>
                <w:sz w:val="18"/>
                <w:szCs w:val="18"/>
              </w:rPr>
              <w:t>Activity 5.4:</w:t>
            </w:r>
            <w:r w:rsidRPr="00A021E6">
              <w:rPr>
                <w:rFonts w:cs="Arial"/>
                <w:bCs/>
                <w:sz w:val="18"/>
                <w:szCs w:val="18"/>
              </w:rPr>
              <w:t xml:space="preserve"> Promote scientific research and dissemination on climate change, early warning systems, and innovative for early action.</w:t>
            </w:r>
          </w:p>
        </w:tc>
        <w:tc>
          <w:tcPr>
            <w:tcW w:w="1633" w:type="pct"/>
            <w:gridSpan w:val="4"/>
            <w:tcBorders>
              <w:top w:val="single" w:sz="4" w:space="0" w:color="000000"/>
              <w:left w:val="single" w:sz="4" w:space="0" w:color="000000"/>
              <w:bottom w:val="single" w:sz="4" w:space="0" w:color="auto"/>
              <w:right w:val="single" w:sz="4" w:space="0" w:color="000000"/>
            </w:tcBorders>
            <w:shd w:val="clear" w:color="auto" w:fill="auto"/>
          </w:tcPr>
          <w:p w14:paraId="3BDDAD98" w14:textId="12C98F6E" w:rsidR="00530129" w:rsidRPr="00CB6F9E" w:rsidRDefault="00542EE9" w:rsidP="00F51301">
            <w:pPr>
              <w:rPr>
                <w:rFonts w:cs="Arial"/>
                <w:bCs/>
                <w:sz w:val="18"/>
                <w:szCs w:val="18"/>
                <w:lang w:val="en-US"/>
              </w:rPr>
            </w:pPr>
            <w:r>
              <w:rPr>
                <w:rFonts w:cs="Arial"/>
                <w:bCs/>
                <w:sz w:val="18"/>
                <w:szCs w:val="18"/>
                <w:lang w:val="en-US"/>
              </w:rPr>
              <w:t xml:space="preserve">5.4.1 </w:t>
            </w:r>
            <w:r w:rsidR="00530129" w:rsidRPr="00CB6F9E">
              <w:rPr>
                <w:rFonts w:cs="Arial"/>
                <w:bCs/>
                <w:sz w:val="18"/>
                <w:szCs w:val="18"/>
                <w:lang w:val="en-US"/>
              </w:rPr>
              <w:t>Document impact of climate change on community resilience and infrastructure in urban and rural areas (focus on Gaza, Nampula and Cabo Delgado)</w:t>
            </w:r>
          </w:p>
        </w:tc>
        <w:tc>
          <w:tcPr>
            <w:tcW w:w="516" w:type="pct"/>
            <w:vAlign w:val="center"/>
          </w:tcPr>
          <w:p w14:paraId="425974AA" w14:textId="4991AEA5" w:rsidR="00530129" w:rsidRPr="00A021E6" w:rsidRDefault="00530129" w:rsidP="00C416B6">
            <w:pPr>
              <w:jc w:val="center"/>
              <w:rPr>
                <w:rFonts w:cs="Arial"/>
                <w:sz w:val="18"/>
                <w:szCs w:val="18"/>
              </w:rPr>
            </w:pPr>
            <w:r w:rsidRPr="00A021E6">
              <w:rPr>
                <w:rFonts w:cs="Arial"/>
                <w:sz w:val="18"/>
                <w:szCs w:val="18"/>
              </w:rPr>
              <w:t>C</w:t>
            </w:r>
            <w:r w:rsidR="00C416B6">
              <w:rPr>
                <w:rFonts w:cs="Arial"/>
                <w:sz w:val="18"/>
                <w:szCs w:val="18"/>
              </w:rPr>
              <w:t>ENOE</w:t>
            </w:r>
          </w:p>
        </w:tc>
        <w:tc>
          <w:tcPr>
            <w:tcW w:w="398" w:type="pct"/>
            <w:shd w:val="clear" w:color="auto" w:fill="auto"/>
            <w:vAlign w:val="center"/>
          </w:tcPr>
          <w:p w14:paraId="7CDD6C6E" w14:textId="77777777" w:rsidR="00530129" w:rsidRPr="00A021E6" w:rsidRDefault="00530129" w:rsidP="00F51301">
            <w:pPr>
              <w:jc w:val="left"/>
              <w:rPr>
                <w:rFonts w:cs="Arial"/>
                <w:sz w:val="18"/>
                <w:szCs w:val="18"/>
              </w:rPr>
            </w:pPr>
            <w:r w:rsidRPr="00A021E6">
              <w:rPr>
                <w:rFonts w:cs="Arial"/>
                <w:sz w:val="18"/>
                <w:szCs w:val="18"/>
              </w:rPr>
              <w:t>20,000</w:t>
            </w:r>
          </w:p>
        </w:tc>
        <w:tc>
          <w:tcPr>
            <w:tcW w:w="535" w:type="pct"/>
            <w:shd w:val="clear" w:color="auto" w:fill="auto"/>
            <w:vAlign w:val="center"/>
          </w:tcPr>
          <w:p w14:paraId="5595AD86" w14:textId="77777777" w:rsidR="00530129" w:rsidRPr="00A021E6" w:rsidRDefault="00530129" w:rsidP="00F51301">
            <w:pPr>
              <w:jc w:val="center"/>
              <w:rPr>
                <w:rFonts w:cs="Arial"/>
                <w:sz w:val="18"/>
                <w:szCs w:val="18"/>
              </w:rPr>
            </w:pPr>
            <w:r w:rsidRPr="00A021E6">
              <w:rPr>
                <w:rFonts w:cs="Arial"/>
                <w:sz w:val="18"/>
                <w:szCs w:val="18"/>
              </w:rPr>
              <w:t>20,000</w:t>
            </w:r>
          </w:p>
        </w:tc>
        <w:tc>
          <w:tcPr>
            <w:tcW w:w="546" w:type="pct"/>
            <w:shd w:val="clear" w:color="auto" w:fill="auto"/>
            <w:vAlign w:val="center"/>
          </w:tcPr>
          <w:p w14:paraId="6A2EC75E" w14:textId="77777777" w:rsidR="00530129" w:rsidRPr="00A021E6" w:rsidRDefault="00530129" w:rsidP="00F51301">
            <w:pPr>
              <w:rPr>
                <w:rFonts w:cs="Arial"/>
                <w:sz w:val="18"/>
                <w:szCs w:val="18"/>
              </w:rPr>
            </w:pPr>
            <w:r>
              <w:rPr>
                <w:rFonts w:cs="Arial"/>
                <w:sz w:val="18"/>
                <w:szCs w:val="18"/>
              </w:rPr>
              <w:t>TBM</w:t>
            </w:r>
          </w:p>
        </w:tc>
      </w:tr>
      <w:tr w:rsidR="00530129" w:rsidRPr="00A021E6" w14:paraId="592C1FBD" w14:textId="77777777" w:rsidTr="008A512E">
        <w:trPr>
          <w:cantSplit/>
          <w:trHeight w:val="375"/>
        </w:trPr>
        <w:tc>
          <w:tcPr>
            <w:tcW w:w="602" w:type="pct"/>
            <w:vMerge/>
          </w:tcPr>
          <w:p w14:paraId="568A9184" w14:textId="77777777" w:rsidR="00530129" w:rsidRPr="00A021E6" w:rsidRDefault="00530129" w:rsidP="00F51301">
            <w:pPr>
              <w:rPr>
                <w:rFonts w:cs="Arial"/>
                <w:sz w:val="18"/>
                <w:szCs w:val="18"/>
              </w:rPr>
            </w:pPr>
          </w:p>
        </w:tc>
        <w:tc>
          <w:tcPr>
            <w:tcW w:w="770" w:type="pct"/>
            <w:vMerge/>
            <w:shd w:val="clear" w:color="auto" w:fill="auto"/>
            <w:vAlign w:val="center"/>
          </w:tcPr>
          <w:p w14:paraId="1CFD68CB" w14:textId="77777777" w:rsidR="00530129" w:rsidRPr="00A021E6" w:rsidRDefault="00530129" w:rsidP="00F51301">
            <w:pPr>
              <w:jc w:val="left"/>
              <w:rPr>
                <w:rFonts w:cs="Arial"/>
                <w:b/>
                <w:bCs/>
                <w:sz w:val="18"/>
                <w:szCs w:val="18"/>
              </w:rPr>
            </w:pPr>
          </w:p>
        </w:tc>
        <w:tc>
          <w:tcPr>
            <w:tcW w:w="1633" w:type="pct"/>
            <w:gridSpan w:val="4"/>
            <w:tcBorders>
              <w:top w:val="single" w:sz="4" w:space="0" w:color="auto"/>
              <w:left w:val="single" w:sz="4" w:space="0" w:color="000000"/>
              <w:bottom w:val="single" w:sz="4" w:space="0" w:color="000000"/>
              <w:right w:val="single" w:sz="4" w:space="0" w:color="000000"/>
            </w:tcBorders>
            <w:shd w:val="clear" w:color="auto" w:fill="auto"/>
          </w:tcPr>
          <w:p w14:paraId="40AA068B" w14:textId="59903218" w:rsidR="00530129" w:rsidRPr="00A021E6" w:rsidRDefault="00542EE9" w:rsidP="00F51301">
            <w:pPr>
              <w:jc w:val="left"/>
              <w:rPr>
                <w:rFonts w:cs="Arial"/>
                <w:bCs/>
                <w:sz w:val="18"/>
                <w:szCs w:val="18"/>
                <w:lang w:val="en-US"/>
              </w:rPr>
            </w:pPr>
            <w:r>
              <w:rPr>
                <w:rFonts w:cs="Arial"/>
                <w:bCs/>
                <w:sz w:val="18"/>
                <w:szCs w:val="18"/>
                <w:lang w:val="en-US"/>
              </w:rPr>
              <w:t xml:space="preserve">5.4.2 </w:t>
            </w:r>
            <w:r w:rsidR="00530129" w:rsidRPr="00A021E6">
              <w:rPr>
                <w:rFonts w:cs="Arial"/>
                <w:bCs/>
                <w:sz w:val="18"/>
                <w:szCs w:val="18"/>
                <w:lang w:val="en-US"/>
              </w:rPr>
              <w:t>Develop and disseminate guidelines on protective mechanisms against windstorms, tropical cyclones and other extreme events</w:t>
            </w:r>
          </w:p>
        </w:tc>
        <w:tc>
          <w:tcPr>
            <w:tcW w:w="516" w:type="pct"/>
            <w:vAlign w:val="center"/>
          </w:tcPr>
          <w:p w14:paraId="55C9D152" w14:textId="42C619EE" w:rsidR="00530129" w:rsidRPr="00A021E6" w:rsidRDefault="00530129" w:rsidP="00C416B6">
            <w:pPr>
              <w:jc w:val="center"/>
              <w:rPr>
                <w:rFonts w:cs="Arial"/>
                <w:sz w:val="18"/>
                <w:szCs w:val="18"/>
              </w:rPr>
            </w:pPr>
            <w:r w:rsidRPr="00A021E6">
              <w:rPr>
                <w:rFonts w:cs="Arial"/>
                <w:sz w:val="18"/>
                <w:szCs w:val="18"/>
              </w:rPr>
              <w:t>C</w:t>
            </w:r>
            <w:r w:rsidR="00C416B6">
              <w:rPr>
                <w:rFonts w:cs="Arial"/>
                <w:sz w:val="18"/>
                <w:szCs w:val="18"/>
              </w:rPr>
              <w:t>ENOE</w:t>
            </w:r>
          </w:p>
        </w:tc>
        <w:tc>
          <w:tcPr>
            <w:tcW w:w="398" w:type="pct"/>
            <w:shd w:val="clear" w:color="auto" w:fill="auto"/>
            <w:vAlign w:val="center"/>
          </w:tcPr>
          <w:p w14:paraId="3A7013ED" w14:textId="77777777" w:rsidR="00530129" w:rsidRPr="00A021E6" w:rsidRDefault="00530129" w:rsidP="00F51301">
            <w:pPr>
              <w:jc w:val="left"/>
              <w:rPr>
                <w:rFonts w:cs="Arial"/>
                <w:sz w:val="18"/>
                <w:szCs w:val="18"/>
              </w:rPr>
            </w:pPr>
            <w:r w:rsidRPr="00A021E6">
              <w:rPr>
                <w:rFonts w:cs="Arial"/>
                <w:sz w:val="18"/>
                <w:szCs w:val="18"/>
              </w:rPr>
              <w:t>20,000</w:t>
            </w:r>
          </w:p>
        </w:tc>
        <w:tc>
          <w:tcPr>
            <w:tcW w:w="535" w:type="pct"/>
            <w:shd w:val="clear" w:color="auto" w:fill="auto"/>
            <w:vAlign w:val="center"/>
          </w:tcPr>
          <w:p w14:paraId="78B93C77" w14:textId="77777777" w:rsidR="00530129" w:rsidRPr="00A021E6" w:rsidRDefault="00530129" w:rsidP="00F51301">
            <w:pPr>
              <w:jc w:val="center"/>
              <w:rPr>
                <w:rFonts w:cs="Arial"/>
                <w:sz w:val="18"/>
                <w:szCs w:val="18"/>
              </w:rPr>
            </w:pPr>
            <w:r w:rsidRPr="00A021E6">
              <w:rPr>
                <w:rFonts w:cs="Arial"/>
                <w:sz w:val="18"/>
                <w:szCs w:val="18"/>
              </w:rPr>
              <w:t>20,000</w:t>
            </w:r>
          </w:p>
        </w:tc>
        <w:tc>
          <w:tcPr>
            <w:tcW w:w="546" w:type="pct"/>
            <w:shd w:val="clear" w:color="auto" w:fill="auto"/>
            <w:vAlign w:val="center"/>
          </w:tcPr>
          <w:p w14:paraId="7551AB78" w14:textId="3ED5F8DC" w:rsidR="00530129" w:rsidRPr="00401FDC" w:rsidRDefault="00530129" w:rsidP="00C416B6">
            <w:pPr>
              <w:jc w:val="left"/>
              <w:rPr>
                <w:rFonts w:cs="Arial"/>
                <w:sz w:val="18"/>
                <w:szCs w:val="18"/>
              </w:rPr>
            </w:pPr>
            <w:r w:rsidRPr="00401FDC">
              <w:rPr>
                <w:rFonts w:cs="Arial"/>
                <w:sz w:val="18"/>
                <w:szCs w:val="18"/>
              </w:rPr>
              <w:t>T</w:t>
            </w:r>
            <w:r w:rsidR="00C416B6">
              <w:rPr>
                <w:rFonts w:cs="Arial"/>
                <w:sz w:val="18"/>
                <w:szCs w:val="18"/>
              </w:rPr>
              <w:t>RAC</w:t>
            </w:r>
          </w:p>
        </w:tc>
      </w:tr>
      <w:tr w:rsidR="00530129" w:rsidRPr="00A021E6" w14:paraId="57EB61B5" w14:textId="77777777" w:rsidTr="008A512E">
        <w:trPr>
          <w:cantSplit/>
          <w:trHeight w:val="225"/>
        </w:trPr>
        <w:tc>
          <w:tcPr>
            <w:tcW w:w="602" w:type="pct"/>
            <w:vMerge/>
          </w:tcPr>
          <w:p w14:paraId="0CCA8D53" w14:textId="77777777" w:rsidR="00530129" w:rsidRPr="00A021E6" w:rsidRDefault="00530129" w:rsidP="00F51301">
            <w:pPr>
              <w:rPr>
                <w:rFonts w:cs="Arial"/>
                <w:sz w:val="18"/>
                <w:szCs w:val="18"/>
              </w:rPr>
            </w:pPr>
          </w:p>
        </w:tc>
        <w:tc>
          <w:tcPr>
            <w:tcW w:w="770" w:type="pct"/>
            <w:vMerge/>
            <w:shd w:val="clear" w:color="auto" w:fill="auto"/>
            <w:vAlign w:val="center"/>
          </w:tcPr>
          <w:p w14:paraId="519C5FB3" w14:textId="77777777" w:rsidR="00530129" w:rsidRPr="00A021E6" w:rsidRDefault="00530129" w:rsidP="00F51301">
            <w:pPr>
              <w:jc w:val="left"/>
              <w:rPr>
                <w:rFonts w:cs="Arial"/>
                <w:b/>
                <w:bCs/>
                <w:sz w:val="18"/>
                <w:szCs w:val="18"/>
              </w:rPr>
            </w:pPr>
          </w:p>
        </w:tc>
        <w:tc>
          <w:tcPr>
            <w:tcW w:w="1633" w:type="pct"/>
            <w:gridSpan w:val="4"/>
          </w:tcPr>
          <w:p w14:paraId="771038DB" w14:textId="0BDEB955" w:rsidR="00530129" w:rsidRPr="00CB6F9E" w:rsidRDefault="00542EE9" w:rsidP="00F51301">
            <w:pPr>
              <w:pStyle w:val="ListParagraph"/>
              <w:spacing w:after="0"/>
              <w:ind w:left="0"/>
              <w:rPr>
                <w:rFonts w:cs="Arial"/>
                <w:sz w:val="18"/>
                <w:szCs w:val="18"/>
                <w:lang w:val="en-US"/>
              </w:rPr>
            </w:pPr>
            <w:r>
              <w:rPr>
                <w:rFonts w:cs="Arial"/>
                <w:sz w:val="18"/>
                <w:szCs w:val="18"/>
              </w:rPr>
              <w:t xml:space="preserve">5.4.3 </w:t>
            </w:r>
            <w:r w:rsidR="00530129" w:rsidRPr="00A021E6">
              <w:rPr>
                <w:rFonts w:cs="Arial"/>
                <w:sz w:val="18"/>
                <w:szCs w:val="18"/>
              </w:rPr>
              <w:t>Update local hazard (drought, floods, cyclones, seismic and landslide) maps in arid and semi-arid zones</w:t>
            </w:r>
          </w:p>
        </w:tc>
        <w:tc>
          <w:tcPr>
            <w:tcW w:w="516" w:type="pct"/>
            <w:vAlign w:val="center"/>
          </w:tcPr>
          <w:p w14:paraId="446219CD" w14:textId="7C2A25BA" w:rsidR="00530129" w:rsidRPr="00A021E6" w:rsidRDefault="00530129" w:rsidP="00C416B6">
            <w:pPr>
              <w:jc w:val="center"/>
              <w:rPr>
                <w:rFonts w:cs="Arial"/>
                <w:sz w:val="18"/>
                <w:szCs w:val="18"/>
              </w:rPr>
            </w:pPr>
            <w:r w:rsidRPr="00A021E6">
              <w:rPr>
                <w:rFonts w:cs="Arial"/>
                <w:sz w:val="18"/>
                <w:szCs w:val="18"/>
              </w:rPr>
              <w:t>C</w:t>
            </w:r>
            <w:r w:rsidR="00C416B6">
              <w:rPr>
                <w:rFonts w:cs="Arial"/>
                <w:sz w:val="18"/>
                <w:szCs w:val="18"/>
              </w:rPr>
              <w:t>ENOE</w:t>
            </w:r>
          </w:p>
        </w:tc>
        <w:tc>
          <w:tcPr>
            <w:tcW w:w="398" w:type="pct"/>
            <w:shd w:val="clear" w:color="auto" w:fill="auto"/>
            <w:vAlign w:val="center"/>
          </w:tcPr>
          <w:p w14:paraId="0284AB36" w14:textId="77777777" w:rsidR="00530129" w:rsidRPr="00A021E6" w:rsidRDefault="00530129" w:rsidP="00F51301">
            <w:pPr>
              <w:jc w:val="left"/>
              <w:rPr>
                <w:rFonts w:cs="Arial"/>
                <w:sz w:val="18"/>
                <w:szCs w:val="18"/>
              </w:rPr>
            </w:pPr>
            <w:r w:rsidRPr="00A021E6">
              <w:rPr>
                <w:rFonts w:cs="Arial"/>
                <w:sz w:val="18"/>
                <w:szCs w:val="18"/>
              </w:rPr>
              <w:t>20,000</w:t>
            </w:r>
          </w:p>
        </w:tc>
        <w:tc>
          <w:tcPr>
            <w:tcW w:w="535" w:type="pct"/>
            <w:shd w:val="clear" w:color="auto" w:fill="auto"/>
            <w:vAlign w:val="center"/>
          </w:tcPr>
          <w:p w14:paraId="36A8F303" w14:textId="77777777" w:rsidR="00530129" w:rsidRPr="00A021E6" w:rsidRDefault="00530129" w:rsidP="00F51301">
            <w:pPr>
              <w:jc w:val="center"/>
              <w:rPr>
                <w:rFonts w:cs="Arial"/>
                <w:sz w:val="18"/>
                <w:szCs w:val="18"/>
              </w:rPr>
            </w:pPr>
            <w:r w:rsidRPr="00A021E6">
              <w:rPr>
                <w:rFonts w:cs="Arial"/>
                <w:sz w:val="18"/>
                <w:szCs w:val="18"/>
              </w:rPr>
              <w:t>20,000</w:t>
            </w:r>
          </w:p>
        </w:tc>
        <w:tc>
          <w:tcPr>
            <w:tcW w:w="546" w:type="pct"/>
            <w:shd w:val="clear" w:color="auto" w:fill="auto"/>
            <w:vAlign w:val="center"/>
          </w:tcPr>
          <w:p w14:paraId="0A7F7D02" w14:textId="6A50361F" w:rsidR="00530129" w:rsidRPr="00401FDC" w:rsidRDefault="00530129" w:rsidP="00C416B6">
            <w:pPr>
              <w:jc w:val="left"/>
              <w:rPr>
                <w:rFonts w:cs="Arial"/>
                <w:sz w:val="18"/>
                <w:szCs w:val="18"/>
              </w:rPr>
            </w:pPr>
            <w:r w:rsidRPr="00401FDC">
              <w:rPr>
                <w:rFonts w:cs="Arial"/>
                <w:sz w:val="18"/>
                <w:szCs w:val="18"/>
              </w:rPr>
              <w:t>T</w:t>
            </w:r>
            <w:r w:rsidR="00C416B6">
              <w:rPr>
                <w:rFonts w:cs="Arial"/>
                <w:sz w:val="18"/>
                <w:szCs w:val="18"/>
              </w:rPr>
              <w:t>RAC</w:t>
            </w:r>
          </w:p>
        </w:tc>
      </w:tr>
      <w:tr w:rsidR="00530129" w:rsidRPr="00A021E6" w14:paraId="7D120CFD" w14:textId="77777777" w:rsidTr="008A512E">
        <w:trPr>
          <w:cantSplit/>
          <w:trHeight w:val="270"/>
        </w:trPr>
        <w:tc>
          <w:tcPr>
            <w:tcW w:w="602" w:type="pct"/>
            <w:vMerge/>
          </w:tcPr>
          <w:p w14:paraId="7C104E7E" w14:textId="77777777" w:rsidR="00530129" w:rsidRPr="00A021E6" w:rsidRDefault="00530129" w:rsidP="00F51301">
            <w:pPr>
              <w:rPr>
                <w:rFonts w:cs="Arial"/>
                <w:sz w:val="18"/>
                <w:szCs w:val="18"/>
              </w:rPr>
            </w:pPr>
          </w:p>
        </w:tc>
        <w:tc>
          <w:tcPr>
            <w:tcW w:w="770" w:type="pct"/>
            <w:vMerge/>
            <w:shd w:val="clear" w:color="auto" w:fill="auto"/>
            <w:vAlign w:val="center"/>
          </w:tcPr>
          <w:p w14:paraId="18A02DA3" w14:textId="77777777" w:rsidR="00530129" w:rsidRPr="00A021E6" w:rsidRDefault="00530129" w:rsidP="00F51301">
            <w:pPr>
              <w:jc w:val="left"/>
              <w:rPr>
                <w:rFonts w:cs="Arial"/>
                <w:b/>
                <w:bCs/>
                <w:sz w:val="18"/>
                <w:szCs w:val="18"/>
              </w:rPr>
            </w:pPr>
          </w:p>
        </w:tc>
        <w:tc>
          <w:tcPr>
            <w:tcW w:w="1633" w:type="pct"/>
            <w:gridSpan w:val="4"/>
            <w:shd w:val="clear" w:color="auto" w:fill="auto"/>
          </w:tcPr>
          <w:p w14:paraId="5403956A" w14:textId="7A78B9F5" w:rsidR="00530129" w:rsidRPr="00CB6F9E" w:rsidRDefault="00542EE9" w:rsidP="00F51301">
            <w:pPr>
              <w:spacing w:after="0"/>
              <w:rPr>
                <w:rFonts w:cs="Arial"/>
                <w:sz w:val="18"/>
                <w:szCs w:val="18"/>
                <w:lang w:val="en-US"/>
              </w:rPr>
            </w:pPr>
            <w:r>
              <w:rPr>
                <w:rFonts w:cs="Arial"/>
                <w:sz w:val="18"/>
                <w:szCs w:val="18"/>
                <w:lang w:val="en-US"/>
              </w:rPr>
              <w:t xml:space="preserve">5.4.4 </w:t>
            </w:r>
            <w:r w:rsidR="00530129" w:rsidRPr="00CB6F9E">
              <w:rPr>
                <w:rFonts w:cs="Arial"/>
                <w:sz w:val="18"/>
                <w:szCs w:val="18"/>
                <w:lang w:val="en-US"/>
              </w:rPr>
              <w:t>Strengthen seasonal climate forecasting system through capacity building and training of staff</w:t>
            </w:r>
          </w:p>
        </w:tc>
        <w:tc>
          <w:tcPr>
            <w:tcW w:w="516" w:type="pct"/>
            <w:vAlign w:val="center"/>
          </w:tcPr>
          <w:p w14:paraId="2887DD20" w14:textId="77777777" w:rsidR="00530129" w:rsidRPr="00A021E6" w:rsidRDefault="00530129" w:rsidP="00F51301">
            <w:pPr>
              <w:jc w:val="center"/>
              <w:rPr>
                <w:rFonts w:cs="Arial"/>
                <w:sz w:val="18"/>
                <w:szCs w:val="18"/>
              </w:rPr>
            </w:pPr>
            <w:r w:rsidRPr="00A021E6">
              <w:rPr>
                <w:rFonts w:cs="Arial"/>
                <w:sz w:val="18"/>
                <w:szCs w:val="18"/>
              </w:rPr>
              <w:t>INAM</w:t>
            </w:r>
          </w:p>
        </w:tc>
        <w:tc>
          <w:tcPr>
            <w:tcW w:w="398" w:type="pct"/>
            <w:shd w:val="clear" w:color="auto" w:fill="auto"/>
            <w:vAlign w:val="center"/>
          </w:tcPr>
          <w:p w14:paraId="7F3AD163" w14:textId="77777777" w:rsidR="00530129" w:rsidRPr="00A021E6" w:rsidRDefault="00530129" w:rsidP="00F51301">
            <w:pPr>
              <w:jc w:val="left"/>
              <w:rPr>
                <w:rFonts w:cs="Arial"/>
                <w:sz w:val="18"/>
                <w:szCs w:val="18"/>
              </w:rPr>
            </w:pPr>
            <w:r w:rsidRPr="00A021E6">
              <w:rPr>
                <w:rFonts w:cs="Arial"/>
                <w:sz w:val="18"/>
                <w:szCs w:val="18"/>
              </w:rPr>
              <w:t>10,000</w:t>
            </w:r>
          </w:p>
        </w:tc>
        <w:tc>
          <w:tcPr>
            <w:tcW w:w="535" w:type="pct"/>
            <w:shd w:val="clear" w:color="auto" w:fill="auto"/>
            <w:vAlign w:val="center"/>
          </w:tcPr>
          <w:p w14:paraId="0E7FCF16" w14:textId="77777777" w:rsidR="00530129" w:rsidRPr="00A021E6" w:rsidRDefault="00530129" w:rsidP="00F51301">
            <w:pPr>
              <w:jc w:val="center"/>
              <w:rPr>
                <w:rFonts w:cs="Arial"/>
                <w:sz w:val="18"/>
                <w:szCs w:val="18"/>
              </w:rPr>
            </w:pPr>
            <w:r w:rsidRPr="00A021E6">
              <w:rPr>
                <w:rFonts w:cs="Arial"/>
                <w:sz w:val="18"/>
                <w:szCs w:val="18"/>
              </w:rPr>
              <w:t>10,000</w:t>
            </w:r>
          </w:p>
        </w:tc>
        <w:tc>
          <w:tcPr>
            <w:tcW w:w="546" w:type="pct"/>
            <w:shd w:val="clear" w:color="auto" w:fill="auto"/>
            <w:vAlign w:val="center"/>
          </w:tcPr>
          <w:p w14:paraId="583825E1" w14:textId="44A38076" w:rsidR="00530129" w:rsidRPr="00401FDC" w:rsidRDefault="00530129" w:rsidP="00C416B6">
            <w:pPr>
              <w:jc w:val="left"/>
              <w:rPr>
                <w:rFonts w:cs="Arial"/>
                <w:sz w:val="18"/>
                <w:szCs w:val="18"/>
              </w:rPr>
            </w:pPr>
            <w:r w:rsidRPr="00401FDC">
              <w:rPr>
                <w:rFonts w:cs="Arial"/>
                <w:sz w:val="18"/>
                <w:szCs w:val="18"/>
              </w:rPr>
              <w:t>T</w:t>
            </w:r>
            <w:r w:rsidR="00C416B6">
              <w:rPr>
                <w:rFonts w:cs="Arial"/>
                <w:sz w:val="18"/>
                <w:szCs w:val="18"/>
              </w:rPr>
              <w:t>RAC</w:t>
            </w:r>
          </w:p>
        </w:tc>
      </w:tr>
      <w:tr w:rsidR="00530129" w:rsidRPr="00A021E6" w14:paraId="2C119D57" w14:textId="77777777" w:rsidTr="008A512E">
        <w:trPr>
          <w:cantSplit/>
          <w:trHeight w:val="195"/>
        </w:trPr>
        <w:tc>
          <w:tcPr>
            <w:tcW w:w="602" w:type="pct"/>
            <w:vMerge/>
          </w:tcPr>
          <w:p w14:paraId="38894776" w14:textId="77777777" w:rsidR="00530129" w:rsidRPr="00A021E6" w:rsidRDefault="00530129" w:rsidP="00F51301">
            <w:pPr>
              <w:rPr>
                <w:rFonts w:cs="Arial"/>
                <w:sz w:val="18"/>
                <w:szCs w:val="18"/>
              </w:rPr>
            </w:pPr>
          </w:p>
        </w:tc>
        <w:tc>
          <w:tcPr>
            <w:tcW w:w="770" w:type="pct"/>
            <w:vMerge/>
            <w:shd w:val="clear" w:color="auto" w:fill="auto"/>
            <w:vAlign w:val="center"/>
          </w:tcPr>
          <w:p w14:paraId="058755F5" w14:textId="77777777" w:rsidR="00530129" w:rsidRPr="00A021E6" w:rsidRDefault="00530129" w:rsidP="00F51301">
            <w:pPr>
              <w:jc w:val="left"/>
              <w:rPr>
                <w:rFonts w:cs="Arial"/>
                <w:b/>
                <w:bCs/>
                <w:sz w:val="18"/>
                <w:szCs w:val="18"/>
              </w:rPr>
            </w:pPr>
          </w:p>
        </w:tc>
        <w:tc>
          <w:tcPr>
            <w:tcW w:w="1633" w:type="pct"/>
            <w:gridSpan w:val="4"/>
            <w:shd w:val="clear" w:color="auto" w:fill="auto"/>
          </w:tcPr>
          <w:p w14:paraId="33F9548C" w14:textId="0482E22B" w:rsidR="00530129" w:rsidRPr="00D85BE4" w:rsidRDefault="00542EE9" w:rsidP="00F51301">
            <w:pPr>
              <w:spacing w:after="0"/>
              <w:rPr>
                <w:rFonts w:cs="Arial"/>
                <w:sz w:val="18"/>
                <w:szCs w:val="18"/>
                <w:lang w:val="en-US"/>
              </w:rPr>
            </w:pPr>
            <w:r w:rsidRPr="00D85BE4">
              <w:rPr>
                <w:rFonts w:cs="Arial"/>
                <w:sz w:val="18"/>
                <w:szCs w:val="18"/>
                <w:lang w:val="en-US"/>
              </w:rPr>
              <w:t xml:space="preserve">5.4.5 Develop a manual for climate change </w:t>
            </w:r>
            <w:proofErr w:type="spellStart"/>
            <w:r w:rsidRPr="00D85BE4">
              <w:rPr>
                <w:rFonts w:cs="Arial"/>
                <w:sz w:val="18"/>
                <w:szCs w:val="18"/>
                <w:lang w:val="en-US"/>
              </w:rPr>
              <w:t>adapatation</w:t>
            </w:r>
            <w:proofErr w:type="spellEnd"/>
            <w:r w:rsidRPr="00D85BE4">
              <w:rPr>
                <w:rFonts w:cs="Arial"/>
                <w:sz w:val="18"/>
                <w:szCs w:val="18"/>
                <w:lang w:val="en-US"/>
              </w:rPr>
              <w:t xml:space="preserve"> and DRR</w:t>
            </w:r>
          </w:p>
        </w:tc>
        <w:tc>
          <w:tcPr>
            <w:tcW w:w="516" w:type="pct"/>
            <w:vAlign w:val="center"/>
          </w:tcPr>
          <w:p w14:paraId="7F2D4FB4" w14:textId="77777777" w:rsidR="00530129" w:rsidRPr="00C416B6" w:rsidRDefault="00530129" w:rsidP="00F51301">
            <w:pPr>
              <w:jc w:val="center"/>
              <w:rPr>
                <w:rFonts w:cs="Arial"/>
                <w:sz w:val="18"/>
                <w:szCs w:val="18"/>
              </w:rPr>
            </w:pPr>
            <w:r w:rsidRPr="00C416B6">
              <w:rPr>
                <w:rFonts w:cs="Arial"/>
                <w:sz w:val="18"/>
                <w:szCs w:val="18"/>
              </w:rPr>
              <w:t>MITADER</w:t>
            </w:r>
          </w:p>
        </w:tc>
        <w:tc>
          <w:tcPr>
            <w:tcW w:w="398" w:type="pct"/>
            <w:shd w:val="clear" w:color="auto" w:fill="auto"/>
            <w:vAlign w:val="center"/>
          </w:tcPr>
          <w:p w14:paraId="0857AC39" w14:textId="7780B104" w:rsidR="00530129" w:rsidRPr="00C416B6" w:rsidRDefault="00542EE9" w:rsidP="00F51301">
            <w:pPr>
              <w:jc w:val="left"/>
              <w:rPr>
                <w:rFonts w:cs="Arial"/>
                <w:sz w:val="18"/>
                <w:szCs w:val="18"/>
              </w:rPr>
            </w:pPr>
            <w:r w:rsidRPr="00C416B6">
              <w:rPr>
                <w:rFonts w:cs="Arial"/>
                <w:sz w:val="18"/>
                <w:szCs w:val="18"/>
              </w:rPr>
              <w:t>20,000</w:t>
            </w:r>
          </w:p>
        </w:tc>
        <w:tc>
          <w:tcPr>
            <w:tcW w:w="535" w:type="pct"/>
            <w:shd w:val="clear" w:color="auto" w:fill="auto"/>
            <w:vAlign w:val="center"/>
          </w:tcPr>
          <w:p w14:paraId="2676B5B0" w14:textId="1F13DAAB" w:rsidR="00530129" w:rsidRPr="00C416B6" w:rsidRDefault="00542EE9" w:rsidP="00F51301">
            <w:pPr>
              <w:jc w:val="center"/>
              <w:rPr>
                <w:rFonts w:cs="Arial"/>
                <w:sz w:val="18"/>
                <w:szCs w:val="18"/>
              </w:rPr>
            </w:pPr>
            <w:r w:rsidRPr="00C416B6">
              <w:rPr>
                <w:rFonts w:cs="Arial"/>
                <w:sz w:val="18"/>
                <w:szCs w:val="18"/>
              </w:rPr>
              <w:t>20,000</w:t>
            </w:r>
          </w:p>
        </w:tc>
        <w:tc>
          <w:tcPr>
            <w:tcW w:w="546" w:type="pct"/>
            <w:shd w:val="clear" w:color="auto" w:fill="auto"/>
            <w:vAlign w:val="center"/>
          </w:tcPr>
          <w:p w14:paraId="3324F682" w14:textId="059DC26F" w:rsidR="00530129" w:rsidRPr="00C416B6" w:rsidRDefault="00542EE9" w:rsidP="00C416B6">
            <w:pPr>
              <w:jc w:val="left"/>
              <w:rPr>
                <w:rFonts w:cs="Arial"/>
                <w:sz w:val="18"/>
                <w:szCs w:val="18"/>
              </w:rPr>
            </w:pPr>
            <w:r w:rsidRPr="00C416B6">
              <w:rPr>
                <w:rFonts w:cs="Arial"/>
                <w:sz w:val="18"/>
                <w:szCs w:val="18"/>
              </w:rPr>
              <w:t>T</w:t>
            </w:r>
            <w:r w:rsidR="00C416B6" w:rsidRPr="00C416B6">
              <w:rPr>
                <w:rFonts w:cs="Arial"/>
                <w:sz w:val="18"/>
                <w:szCs w:val="18"/>
              </w:rPr>
              <w:t>RAC</w:t>
            </w:r>
          </w:p>
        </w:tc>
      </w:tr>
      <w:tr w:rsidR="00542EE9" w:rsidRPr="00A021E6" w14:paraId="148C3E7F" w14:textId="77777777" w:rsidTr="008A512E">
        <w:trPr>
          <w:cantSplit/>
          <w:trHeight w:val="195"/>
        </w:trPr>
        <w:tc>
          <w:tcPr>
            <w:tcW w:w="602" w:type="pct"/>
            <w:tcBorders>
              <w:top w:val="nil"/>
            </w:tcBorders>
          </w:tcPr>
          <w:p w14:paraId="068E8218" w14:textId="77777777" w:rsidR="00542EE9" w:rsidRPr="00A021E6" w:rsidRDefault="00542EE9" w:rsidP="00F51301">
            <w:pPr>
              <w:rPr>
                <w:rFonts w:cs="Arial"/>
                <w:sz w:val="18"/>
                <w:szCs w:val="18"/>
              </w:rPr>
            </w:pPr>
          </w:p>
        </w:tc>
        <w:tc>
          <w:tcPr>
            <w:tcW w:w="770" w:type="pct"/>
            <w:tcBorders>
              <w:top w:val="nil"/>
            </w:tcBorders>
            <w:shd w:val="clear" w:color="auto" w:fill="auto"/>
            <w:vAlign w:val="center"/>
          </w:tcPr>
          <w:p w14:paraId="24219389" w14:textId="77777777" w:rsidR="00542EE9" w:rsidRPr="00A021E6" w:rsidRDefault="00542EE9" w:rsidP="00F51301">
            <w:pPr>
              <w:jc w:val="left"/>
              <w:rPr>
                <w:rFonts w:cs="Arial"/>
                <w:b/>
                <w:bCs/>
                <w:sz w:val="18"/>
                <w:szCs w:val="18"/>
              </w:rPr>
            </w:pPr>
          </w:p>
        </w:tc>
        <w:tc>
          <w:tcPr>
            <w:tcW w:w="1633" w:type="pct"/>
            <w:gridSpan w:val="4"/>
            <w:shd w:val="clear" w:color="auto" w:fill="auto"/>
          </w:tcPr>
          <w:p w14:paraId="3725A6D1" w14:textId="2C2B5055" w:rsidR="00542EE9" w:rsidRPr="00D85BE4" w:rsidRDefault="00542EE9" w:rsidP="00F51301">
            <w:pPr>
              <w:spacing w:after="0"/>
              <w:rPr>
                <w:rFonts w:cs="Arial"/>
                <w:sz w:val="18"/>
                <w:szCs w:val="18"/>
                <w:lang w:val="en-US"/>
              </w:rPr>
            </w:pPr>
            <w:r w:rsidRPr="00D85BE4">
              <w:rPr>
                <w:rFonts w:cs="Arial"/>
                <w:sz w:val="18"/>
                <w:szCs w:val="18"/>
                <w:lang w:val="en-US"/>
              </w:rPr>
              <w:t>5.4.6 Strengthen women participation on CC and DRR through workshops/seminars (focus on one province)</w:t>
            </w:r>
          </w:p>
        </w:tc>
        <w:tc>
          <w:tcPr>
            <w:tcW w:w="516" w:type="pct"/>
            <w:vAlign w:val="center"/>
          </w:tcPr>
          <w:p w14:paraId="3A7D74AC" w14:textId="3E7B50CF" w:rsidR="00542EE9" w:rsidRPr="00C416B6" w:rsidRDefault="00542EE9" w:rsidP="00F51301">
            <w:pPr>
              <w:jc w:val="center"/>
              <w:rPr>
                <w:rFonts w:cs="Arial"/>
                <w:sz w:val="18"/>
                <w:szCs w:val="18"/>
              </w:rPr>
            </w:pPr>
            <w:r w:rsidRPr="00C416B6">
              <w:rPr>
                <w:rFonts w:cs="Arial"/>
                <w:sz w:val="18"/>
                <w:szCs w:val="18"/>
              </w:rPr>
              <w:t>MITADER</w:t>
            </w:r>
          </w:p>
        </w:tc>
        <w:tc>
          <w:tcPr>
            <w:tcW w:w="398" w:type="pct"/>
            <w:shd w:val="clear" w:color="auto" w:fill="auto"/>
            <w:vAlign w:val="center"/>
          </w:tcPr>
          <w:p w14:paraId="79F1AEAA" w14:textId="2038AB10" w:rsidR="00542EE9" w:rsidRPr="00C416B6" w:rsidRDefault="00542EE9" w:rsidP="00F51301">
            <w:pPr>
              <w:jc w:val="left"/>
              <w:rPr>
                <w:rFonts w:cs="Arial"/>
                <w:sz w:val="18"/>
                <w:szCs w:val="18"/>
              </w:rPr>
            </w:pPr>
            <w:r w:rsidRPr="00C416B6">
              <w:rPr>
                <w:rFonts w:cs="Arial"/>
                <w:sz w:val="18"/>
                <w:szCs w:val="18"/>
              </w:rPr>
              <w:t>15,000</w:t>
            </w:r>
          </w:p>
        </w:tc>
        <w:tc>
          <w:tcPr>
            <w:tcW w:w="535" w:type="pct"/>
            <w:shd w:val="clear" w:color="auto" w:fill="auto"/>
            <w:vAlign w:val="center"/>
          </w:tcPr>
          <w:p w14:paraId="47C6BB33" w14:textId="390754C3" w:rsidR="00542EE9" w:rsidRPr="00C416B6" w:rsidRDefault="00542EE9" w:rsidP="00F51301">
            <w:pPr>
              <w:jc w:val="center"/>
              <w:rPr>
                <w:rFonts w:cs="Arial"/>
                <w:sz w:val="18"/>
                <w:szCs w:val="18"/>
              </w:rPr>
            </w:pPr>
            <w:r w:rsidRPr="00C416B6">
              <w:rPr>
                <w:rFonts w:cs="Arial"/>
                <w:sz w:val="18"/>
                <w:szCs w:val="18"/>
              </w:rPr>
              <w:t>15,000</w:t>
            </w:r>
          </w:p>
        </w:tc>
        <w:tc>
          <w:tcPr>
            <w:tcW w:w="546" w:type="pct"/>
            <w:shd w:val="clear" w:color="auto" w:fill="auto"/>
            <w:vAlign w:val="center"/>
          </w:tcPr>
          <w:p w14:paraId="2E086EB7" w14:textId="4D9391F4" w:rsidR="00542EE9" w:rsidRPr="00C416B6" w:rsidRDefault="00542EE9" w:rsidP="00C416B6">
            <w:pPr>
              <w:jc w:val="left"/>
              <w:rPr>
                <w:rFonts w:cs="Arial"/>
                <w:sz w:val="18"/>
                <w:szCs w:val="18"/>
              </w:rPr>
            </w:pPr>
            <w:r w:rsidRPr="00C416B6">
              <w:rPr>
                <w:rFonts w:cs="Arial"/>
                <w:sz w:val="18"/>
                <w:szCs w:val="18"/>
              </w:rPr>
              <w:t>T</w:t>
            </w:r>
            <w:r w:rsidR="00C416B6" w:rsidRPr="00C416B6">
              <w:rPr>
                <w:rFonts w:cs="Arial"/>
                <w:sz w:val="18"/>
                <w:szCs w:val="18"/>
              </w:rPr>
              <w:t>RAC</w:t>
            </w:r>
          </w:p>
        </w:tc>
      </w:tr>
      <w:tr w:rsidR="00276506" w:rsidRPr="00A021E6" w14:paraId="46467829" w14:textId="77777777" w:rsidTr="008A512E">
        <w:trPr>
          <w:cantSplit/>
          <w:trHeight w:val="195"/>
        </w:trPr>
        <w:tc>
          <w:tcPr>
            <w:tcW w:w="602" w:type="pct"/>
            <w:tcBorders>
              <w:top w:val="nil"/>
            </w:tcBorders>
          </w:tcPr>
          <w:p w14:paraId="1EE0FE6B" w14:textId="77777777" w:rsidR="00276506" w:rsidRPr="00A021E6" w:rsidRDefault="00276506" w:rsidP="00276506">
            <w:pPr>
              <w:rPr>
                <w:rFonts w:cs="Arial"/>
                <w:sz w:val="18"/>
                <w:szCs w:val="18"/>
              </w:rPr>
            </w:pPr>
          </w:p>
        </w:tc>
        <w:tc>
          <w:tcPr>
            <w:tcW w:w="770" w:type="pct"/>
            <w:tcBorders>
              <w:top w:val="nil"/>
            </w:tcBorders>
            <w:shd w:val="clear" w:color="auto" w:fill="auto"/>
            <w:vAlign w:val="center"/>
          </w:tcPr>
          <w:p w14:paraId="388D1468" w14:textId="77777777" w:rsidR="00276506" w:rsidRPr="00A021E6" w:rsidRDefault="00276506" w:rsidP="00276506">
            <w:pPr>
              <w:jc w:val="left"/>
              <w:rPr>
                <w:rFonts w:cs="Arial"/>
                <w:b/>
                <w:bCs/>
                <w:sz w:val="18"/>
                <w:szCs w:val="18"/>
              </w:rPr>
            </w:pPr>
          </w:p>
        </w:tc>
        <w:tc>
          <w:tcPr>
            <w:tcW w:w="1633" w:type="pct"/>
            <w:gridSpan w:val="4"/>
            <w:shd w:val="clear" w:color="auto" w:fill="auto"/>
          </w:tcPr>
          <w:p w14:paraId="1754A2D7" w14:textId="6FF6611A" w:rsidR="00276506" w:rsidRPr="00D85BE4" w:rsidRDefault="00276506" w:rsidP="00276506">
            <w:pPr>
              <w:spacing w:after="0"/>
              <w:rPr>
                <w:rFonts w:cs="Arial"/>
                <w:sz w:val="18"/>
                <w:szCs w:val="18"/>
                <w:lang w:val="en-US"/>
              </w:rPr>
            </w:pPr>
            <w:r w:rsidRPr="00D85BE4">
              <w:rPr>
                <w:rFonts w:cs="Arial"/>
                <w:sz w:val="18"/>
                <w:szCs w:val="18"/>
                <w:lang w:val="en-US"/>
              </w:rPr>
              <w:t xml:space="preserve">5.4.7 Develop local adaptation plans to strengthen adaptation </w:t>
            </w:r>
            <w:proofErr w:type="spellStart"/>
            <w:r w:rsidRPr="00D85BE4">
              <w:rPr>
                <w:rFonts w:cs="Arial"/>
                <w:sz w:val="18"/>
                <w:szCs w:val="18"/>
                <w:lang w:val="en-US"/>
              </w:rPr>
              <w:t>initaitives</w:t>
            </w:r>
            <w:proofErr w:type="spellEnd"/>
            <w:r w:rsidRPr="00D85BE4">
              <w:rPr>
                <w:rFonts w:cs="Arial"/>
                <w:sz w:val="18"/>
                <w:szCs w:val="18"/>
                <w:lang w:val="en-US"/>
              </w:rPr>
              <w:t xml:space="preserve"> at the district levels (5 districts)</w:t>
            </w:r>
          </w:p>
        </w:tc>
        <w:tc>
          <w:tcPr>
            <w:tcW w:w="516" w:type="pct"/>
            <w:vAlign w:val="center"/>
          </w:tcPr>
          <w:p w14:paraId="24F7C968" w14:textId="5B936777" w:rsidR="00276506" w:rsidRPr="00C416B6" w:rsidRDefault="00276506" w:rsidP="00276506">
            <w:pPr>
              <w:jc w:val="center"/>
              <w:rPr>
                <w:rFonts w:cs="Arial"/>
                <w:sz w:val="18"/>
                <w:szCs w:val="18"/>
              </w:rPr>
            </w:pPr>
            <w:r w:rsidRPr="00C416B6">
              <w:rPr>
                <w:rFonts w:cs="Arial"/>
                <w:sz w:val="18"/>
                <w:szCs w:val="18"/>
              </w:rPr>
              <w:t>MITADER</w:t>
            </w:r>
          </w:p>
        </w:tc>
        <w:tc>
          <w:tcPr>
            <w:tcW w:w="398" w:type="pct"/>
            <w:shd w:val="clear" w:color="auto" w:fill="auto"/>
            <w:vAlign w:val="center"/>
          </w:tcPr>
          <w:p w14:paraId="50F65034" w14:textId="40F52FF3" w:rsidR="00276506" w:rsidRPr="00C416B6" w:rsidRDefault="00276506" w:rsidP="00276506">
            <w:pPr>
              <w:jc w:val="left"/>
              <w:rPr>
                <w:rFonts w:cs="Arial"/>
                <w:sz w:val="18"/>
                <w:szCs w:val="18"/>
              </w:rPr>
            </w:pPr>
            <w:r w:rsidRPr="00C416B6">
              <w:rPr>
                <w:rFonts w:cs="Arial"/>
                <w:sz w:val="18"/>
                <w:szCs w:val="18"/>
              </w:rPr>
              <w:t>10,000</w:t>
            </w:r>
          </w:p>
        </w:tc>
        <w:tc>
          <w:tcPr>
            <w:tcW w:w="535" w:type="pct"/>
          </w:tcPr>
          <w:p w14:paraId="146FC84A" w14:textId="193D5073" w:rsidR="00276506" w:rsidRPr="00C416B6" w:rsidRDefault="00276506" w:rsidP="00276506">
            <w:pPr>
              <w:jc w:val="center"/>
              <w:rPr>
                <w:rFonts w:cs="Arial"/>
                <w:sz w:val="18"/>
                <w:szCs w:val="18"/>
              </w:rPr>
            </w:pPr>
            <w:r w:rsidRPr="00C416B6">
              <w:rPr>
                <w:rFonts w:cs="Arial"/>
                <w:sz w:val="18"/>
                <w:szCs w:val="18"/>
              </w:rPr>
              <w:t>10,000</w:t>
            </w:r>
          </w:p>
        </w:tc>
        <w:tc>
          <w:tcPr>
            <w:tcW w:w="546" w:type="pct"/>
            <w:shd w:val="clear" w:color="auto" w:fill="auto"/>
            <w:vAlign w:val="center"/>
          </w:tcPr>
          <w:p w14:paraId="1F6379DB" w14:textId="204BA94F" w:rsidR="00276506" w:rsidRPr="00C416B6" w:rsidRDefault="00276506" w:rsidP="00C416B6">
            <w:pPr>
              <w:jc w:val="left"/>
              <w:rPr>
                <w:rFonts w:cs="Arial"/>
                <w:sz w:val="18"/>
                <w:szCs w:val="18"/>
              </w:rPr>
            </w:pPr>
            <w:r w:rsidRPr="00C416B6">
              <w:rPr>
                <w:rFonts w:cs="Arial"/>
                <w:sz w:val="18"/>
                <w:szCs w:val="18"/>
              </w:rPr>
              <w:t>T</w:t>
            </w:r>
            <w:r w:rsidR="00C416B6" w:rsidRPr="00C416B6">
              <w:rPr>
                <w:rFonts w:cs="Arial"/>
                <w:sz w:val="18"/>
                <w:szCs w:val="18"/>
              </w:rPr>
              <w:t>RAC</w:t>
            </w:r>
          </w:p>
        </w:tc>
      </w:tr>
      <w:tr w:rsidR="005B2227" w:rsidRPr="00A021E6" w14:paraId="5D92459C" w14:textId="77777777" w:rsidTr="008A512E">
        <w:trPr>
          <w:cantSplit/>
          <w:trHeight w:val="172"/>
        </w:trPr>
        <w:tc>
          <w:tcPr>
            <w:tcW w:w="602" w:type="pct"/>
            <w:vMerge w:val="restart"/>
          </w:tcPr>
          <w:p w14:paraId="3ACDCA5A" w14:textId="77777777" w:rsidR="005B2227" w:rsidRPr="00A021E6" w:rsidRDefault="005B2227" w:rsidP="00276506">
            <w:pPr>
              <w:rPr>
                <w:rFonts w:cs="Arial"/>
                <w:sz w:val="18"/>
                <w:szCs w:val="18"/>
              </w:rPr>
            </w:pPr>
          </w:p>
        </w:tc>
        <w:tc>
          <w:tcPr>
            <w:tcW w:w="770" w:type="pct"/>
            <w:vMerge w:val="restart"/>
            <w:shd w:val="clear" w:color="auto" w:fill="E7E6E6"/>
            <w:vAlign w:val="center"/>
          </w:tcPr>
          <w:p w14:paraId="03D8BDEF" w14:textId="77777777" w:rsidR="005B2227" w:rsidRPr="00A021E6" w:rsidRDefault="005B2227" w:rsidP="00276506">
            <w:pPr>
              <w:rPr>
                <w:rFonts w:cs="Arial"/>
                <w:sz w:val="18"/>
                <w:szCs w:val="18"/>
              </w:rPr>
            </w:pPr>
            <w:r w:rsidRPr="00A021E6">
              <w:rPr>
                <w:rFonts w:cs="Arial"/>
                <w:b/>
                <w:bCs/>
                <w:sz w:val="18"/>
                <w:szCs w:val="18"/>
              </w:rPr>
              <w:t xml:space="preserve">Sub-total 5 </w:t>
            </w:r>
          </w:p>
        </w:tc>
        <w:tc>
          <w:tcPr>
            <w:tcW w:w="1633" w:type="pct"/>
            <w:gridSpan w:val="4"/>
            <w:vMerge w:val="restart"/>
            <w:shd w:val="clear" w:color="auto" w:fill="E7E6E6"/>
            <w:vAlign w:val="center"/>
          </w:tcPr>
          <w:p w14:paraId="2CFB2822" w14:textId="77777777" w:rsidR="005B2227" w:rsidRPr="00A021E6" w:rsidRDefault="005B2227" w:rsidP="00276506">
            <w:pPr>
              <w:rPr>
                <w:rFonts w:cs="Arial"/>
                <w:b/>
                <w:sz w:val="18"/>
                <w:szCs w:val="18"/>
              </w:rPr>
            </w:pPr>
          </w:p>
        </w:tc>
        <w:tc>
          <w:tcPr>
            <w:tcW w:w="516" w:type="pct"/>
            <w:vMerge w:val="restart"/>
            <w:shd w:val="clear" w:color="auto" w:fill="E7E6E6"/>
          </w:tcPr>
          <w:p w14:paraId="3A3F5D92" w14:textId="77777777" w:rsidR="005B2227" w:rsidRPr="00A021E6" w:rsidRDefault="005B2227" w:rsidP="00276506">
            <w:pPr>
              <w:rPr>
                <w:rFonts w:cs="Arial"/>
                <w:b/>
                <w:sz w:val="18"/>
                <w:szCs w:val="18"/>
              </w:rPr>
            </w:pPr>
          </w:p>
        </w:tc>
        <w:tc>
          <w:tcPr>
            <w:tcW w:w="398" w:type="pct"/>
            <w:vMerge w:val="restart"/>
            <w:shd w:val="clear" w:color="auto" w:fill="E7E6E6"/>
            <w:vAlign w:val="center"/>
          </w:tcPr>
          <w:p w14:paraId="015EA81E" w14:textId="223A3728" w:rsidR="005B2227" w:rsidRPr="00A021E6" w:rsidRDefault="005B2227" w:rsidP="00276506">
            <w:pPr>
              <w:rPr>
                <w:rFonts w:cs="Arial"/>
                <w:sz w:val="18"/>
                <w:szCs w:val="18"/>
              </w:rPr>
            </w:pPr>
            <w:r>
              <w:rPr>
                <w:rFonts w:cs="Arial"/>
                <w:sz w:val="18"/>
                <w:szCs w:val="18"/>
              </w:rPr>
              <w:t>255,000</w:t>
            </w:r>
          </w:p>
        </w:tc>
        <w:tc>
          <w:tcPr>
            <w:tcW w:w="535" w:type="pct"/>
            <w:shd w:val="clear" w:color="auto" w:fill="E7E6E6"/>
            <w:vAlign w:val="center"/>
          </w:tcPr>
          <w:p w14:paraId="2764391A" w14:textId="191A8B75" w:rsidR="005B2227" w:rsidRPr="004449B9" w:rsidRDefault="005B2227" w:rsidP="00C416B6">
            <w:pPr>
              <w:rPr>
                <w:rFonts w:cs="Arial"/>
                <w:b/>
                <w:sz w:val="18"/>
                <w:szCs w:val="18"/>
              </w:rPr>
            </w:pPr>
            <w:r w:rsidRPr="004449B9">
              <w:rPr>
                <w:rFonts w:cs="Arial"/>
                <w:b/>
                <w:sz w:val="18"/>
                <w:szCs w:val="18"/>
              </w:rPr>
              <w:t>T</w:t>
            </w:r>
            <w:r w:rsidR="00C416B6">
              <w:rPr>
                <w:rFonts w:cs="Arial"/>
                <w:b/>
                <w:sz w:val="18"/>
                <w:szCs w:val="18"/>
              </w:rPr>
              <w:t>RAC</w:t>
            </w:r>
            <w:r w:rsidRPr="004449B9">
              <w:rPr>
                <w:rFonts w:cs="Arial"/>
                <w:b/>
                <w:sz w:val="18"/>
                <w:szCs w:val="18"/>
              </w:rPr>
              <w:t>-</w:t>
            </w:r>
            <w:r>
              <w:rPr>
                <w:rFonts w:cs="Arial"/>
                <w:b/>
                <w:sz w:val="18"/>
                <w:szCs w:val="18"/>
              </w:rPr>
              <w:t xml:space="preserve"> 140,000</w:t>
            </w:r>
          </w:p>
        </w:tc>
        <w:tc>
          <w:tcPr>
            <w:tcW w:w="546" w:type="pct"/>
            <w:shd w:val="clear" w:color="auto" w:fill="E7E6E6"/>
            <w:vAlign w:val="center"/>
          </w:tcPr>
          <w:p w14:paraId="4AEF68BF" w14:textId="77777777" w:rsidR="005B2227" w:rsidRPr="00A021E6" w:rsidRDefault="005B2227" w:rsidP="00276506">
            <w:pPr>
              <w:rPr>
                <w:rFonts w:cs="Arial"/>
                <w:sz w:val="18"/>
                <w:szCs w:val="18"/>
              </w:rPr>
            </w:pPr>
          </w:p>
        </w:tc>
      </w:tr>
      <w:tr w:rsidR="005B2227" w:rsidRPr="00A021E6" w14:paraId="0CEE467D" w14:textId="77777777" w:rsidTr="008A512E">
        <w:trPr>
          <w:cantSplit/>
          <w:trHeight w:val="172"/>
        </w:trPr>
        <w:tc>
          <w:tcPr>
            <w:tcW w:w="602" w:type="pct"/>
            <w:vMerge/>
          </w:tcPr>
          <w:p w14:paraId="4F854823" w14:textId="77777777" w:rsidR="005B2227" w:rsidRPr="00A021E6" w:rsidRDefault="005B2227" w:rsidP="00276506">
            <w:pPr>
              <w:rPr>
                <w:rFonts w:cs="Arial"/>
                <w:sz w:val="18"/>
                <w:szCs w:val="18"/>
              </w:rPr>
            </w:pPr>
          </w:p>
        </w:tc>
        <w:tc>
          <w:tcPr>
            <w:tcW w:w="770" w:type="pct"/>
            <w:vMerge/>
            <w:shd w:val="clear" w:color="auto" w:fill="E7E6E6"/>
            <w:vAlign w:val="center"/>
          </w:tcPr>
          <w:p w14:paraId="472D5815" w14:textId="77777777" w:rsidR="005B2227" w:rsidRPr="00A021E6" w:rsidRDefault="005B2227" w:rsidP="00276506">
            <w:pPr>
              <w:rPr>
                <w:rFonts w:cs="Arial"/>
                <w:b/>
                <w:bCs/>
                <w:sz w:val="18"/>
                <w:szCs w:val="18"/>
              </w:rPr>
            </w:pPr>
          </w:p>
        </w:tc>
        <w:tc>
          <w:tcPr>
            <w:tcW w:w="1633" w:type="pct"/>
            <w:gridSpan w:val="4"/>
            <w:vMerge/>
            <w:shd w:val="clear" w:color="auto" w:fill="E7E6E6"/>
            <w:vAlign w:val="center"/>
          </w:tcPr>
          <w:p w14:paraId="3198F0A7" w14:textId="77777777" w:rsidR="005B2227" w:rsidRPr="00A021E6" w:rsidRDefault="005B2227" w:rsidP="00276506">
            <w:pPr>
              <w:rPr>
                <w:rFonts w:cs="Arial"/>
                <w:b/>
                <w:sz w:val="18"/>
                <w:szCs w:val="18"/>
              </w:rPr>
            </w:pPr>
          </w:p>
        </w:tc>
        <w:tc>
          <w:tcPr>
            <w:tcW w:w="516" w:type="pct"/>
            <w:vMerge/>
            <w:shd w:val="clear" w:color="auto" w:fill="E7E6E6"/>
          </w:tcPr>
          <w:p w14:paraId="5354F409" w14:textId="77777777" w:rsidR="005B2227" w:rsidRPr="00A021E6" w:rsidRDefault="005B2227" w:rsidP="00276506">
            <w:pPr>
              <w:rPr>
                <w:rFonts w:cs="Arial"/>
                <w:b/>
                <w:sz w:val="18"/>
                <w:szCs w:val="18"/>
              </w:rPr>
            </w:pPr>
          </w:p>
        </w:tc>
        <w:tc>
          <w:tcPr>
            <w:tcW w:w="398" w:type="pct"/>
            <w:vMerge/>
            <w:shd w:val="clear" w:color="auto" w:fill="E7E6E6"/>
            <w:vAlign w:val="center"/>
          </w:tcPr>
          <w:p w14:paraId="7D22CE0A" w14:textId="77777777" w:rsidR="005B2227" w:rsidRPr="00A021E6" w:rsidRDefault="005B2227" w:rsidP="00276506">
            <w:pPr>
              <w:rPr>
                <w:rFonts w:cs="Arial"/>
                <w:sz w:val="18"/>
                <w:szCs w:val="18"/>
              </w:rPr>
            </w:pPr>
          </w:p>
        </w:tc>
        <w:tc>
          <w:tcPr>
            <w:tcW w:w="535" w:type="pct"/>
            <w:shd w:val="clear" w:color="auto" w:fill="E7E6E6"/>
            <w:vAlign w:val="center"/>
          </w:tcPr>
          <w:p w14:paraId="3B474E7E" w14:textId="00C4F960" w:rsidR="005B2227" w:rsidRPr="004449B9" w:rsidRDefault="005B2227" w:rsidP="00C416B6">
            <w:pPr>
              <w:rPr>
                <w:rFonts w:cs="Arial"/>
                <w:b/>
                <w:sz w:val="18"/>
                <w:szCs w:val="18"/>
              </w:rPr>
            </w:pPr>
            <w:r w:rsidRPr="004449B9">
              <w:rPr>
                <w:rFonts w:cs="Arial"/>
                <w:b/>
                <w:sz w:val="18"/>
                <w:szCs w:val="18"/>
              </w:rPr>
              <w:t>TBC-</w:t>
            </w:r>
            <w:r>
              <w:rPr>
                <w:rFonts w:cs="Arial"/>
                <w:b/>
                <w:sz w:val="18"/>
                <w:szCs w:val="18"/>
              </w:rPr>
              <w:t xml:space="preserve"> 0</w:t>
            </w:r>
          </w:p>
        </w:tc>
        <w:tc>
          <w:tcPr>
            <w:tcW w:w="546" w:type="pct"/>
            <w:shd w:val="clear" w:color="auto" w:fill="E7E6E6"/>
            <w:vAlign w:val="center"/>
          </w:tcPr>
          <w:p w14:paraId="399B112A" w14:textId="77777777" w:rsidR="005B2227" w:rsidRPr="00A021E6" w:rsidRDefault="005B2227" w:rsidP="00276506">
            <w:pPr>
              <w:rPr>
                <w:rFonts w:cs="Arial"/>
                <w:sz w:val="18"/>
                <w:szCs w:val="18"/>
              </w:rPr>
            </w:pPr>
          </w:p>
        </w:tc>
      </w:tr>
      <w:tr w:rsidR="005B2227" w:rsidRPr="00A021E6" w14:paraId="76A35B7B" w14:textId="77777777" w:rsidTr="008A512E">
        <w:trPr>
          <w:cantSplit/>
          <w:trHeight w:val="157"/>
        </w:trPr>
        <w:tc>
          <w:tcPr>
            <w:tcW w:w="602" w:type="pct"/>
            <w:vMerge/>
          </w:tcPr>
          <w:p w14:paraId="2C12CECD" w14:textId="77777777" w:rsidR="005B2227" w:rsidRPr="00A021E6" w:rsidRDefault="005B2227" w:rsidP="00276506">
            <w:pPr>
              <w:rPr>
                <w:rFonts w:cs="Arial"/>
                <w:sz w:val="18"/>
                <w:szCs w:val="18"/>
              </w:rPr>
            </w:pPr>
          </w:p>
        </w:tc>
        <w:tc>
          <w:tcPr>
            <w:tcW w:w="770" w:type="pct"/>
            <w:vMerge/>
            <w:shd w:val="clear" w:color="auto" w:fill="E7E6E6"/>
            <w:vAlign w:val="center"/>
          </w:tcPr>
          <w:p w14:paraId="68945A73" w14:textId="77777777" w:rsidR="005B2227" w:rsidRPr="00A021E6" w:rsidRDefault="005B2227" w:rsidP="00276506">
            <w:pPr>
              <w:rPr>
                <w:rFonts w:cs="Arial"/>
                <w:b/>
                <w:bCs/>
                <w:sz w:val="18"/>
                <w:szCs w:val="18"/>
              </w:rPr>
            </w:pPr>
          </w:p>
        </w:tc>
        <w:tc>
          <w:tcPr>
            <w:tcW w:w="1633" w:type="pct"/>
            <w:gridSpan w:val="4"/>
            <w:vMerge/>
            <w:shd w:val="clear" w:color="auto" w:fill="E7E6E6"/>
            <w:vAlign w:val="center"/>
          </w:tcPr>
          <w:p w14:paraId="1E5ECEA9" w14:textId="77777777" w:rsidR="005B2227" w:rsidRPr="00A021E6" w:rsidRDefault="005B2227" w:rsidP="00276506">
            <w:pPr>
              <w:rPr>
                <w:rFonts w:cs="Arial"/>
                <w:b/>
                <w:sz w:val="18"/>
                <w:szCs w:val="18"/>
              </w:rPr>
            </w:pPr>
          </w:p>
        </w:tc>
        <w:tc>
          <w:tcPr>
            <w:tcW w:w="516" w:type="pct"/>
            <w:vMerge/>
            <w:shd w:val="clear" w:color="auto" w:fill="E7E6E6"/>
          </w:tcPr>
          <w:p w14:paraId="362AFDEA" w14:textId="77777777" w:rsidR="005B2227" w:rsidRPr="00A021E6" w:rsidRDefault="005B2227" w:rsidP="00276506">
            <w:pPr>
              <w:rPr>
                <w:rFonts w:cs="Arial"/>
                <w:b/>
                <w:sz w:val="18"/>
                <w:szCs w:val="18"/>
              </w:rPr>
            </w:pPr>
          </w:p>
        </w:tc>
        <w:tc>
          <w:tcPr>
            <w:tcW w:w="398" w:type="pct"/>
            <w:vMerge/>
            <w:shd w:val="clear" w:color="auto" w:fill="E7E6E6"/>
            <w:vAlign w:val="center"/>
          </w:tcPr>
          <w:p w14:paraId="2A5BCFA7" w14:textId="77777777" w:rsidR="005B2227" w:rsidRPr="00A021E6" w:rsidRDefault="005B2227" w:rsidP="00276506">
            <w:pPr>
              <w:rPr>
                <w:rFonts w:cs="Arial"/>
                <w:b/>
                <w:sz w:val="18"/>
                <w:szCs w:val="18"/>
              </w:rPr>
            </w:pPr>
          </w:p>
        </w:tc>
        <w:tc>
          <w:tcPr>
            <w:tcW w:w="535" w:type="pct"/>
            <w:shd w:val="clear" w:color="auto" w:fill="E7E6E6"/>
            <w:vAlign w:val="center"/>
          </w:tcPr>
          <w:p w14:paraId="1F3A04C0" w14:textId="1B3D8FC5" w:rsidR="005B2227" w:rsidRPr="004449B9" w:rsidRDefault="005B2227" w:rsidP="00276506">
            <w:pPr>
              <w:rPr>
                <w:rFonts w:cs="Arial"/>
                <w:b/>
                <w:sz w:val="18"/>
                <w:szCs w:val="18"/>
              </w:rPr>
            </w:pPr>
            <w:r w:rsidRPr="004449B9">
              <w:rPr>
                <w:rFonts w:cs="Arial"/>
                <w:b/>
                <w:sz w:val="18"/>
                <w:szCs w:val="18"/>
              </w:rPr>
              <w:t>TBM-</w:t>
            </w:r>
            <w:r>
              <w:rPr>
                <w:rFonts w:cs="Arial"/>
                <w:b/>
                <w:sz w:val="18"/>
                <w:szCs w:val="18"/>
              </w:rPr>
              <w:t xml:space="preserve"> 125,000</w:t>
            </w:r>
          </w:p>
        </w:tc>
        <w:tc>
          <w:tcPr>
            <w:tcW w:w="546" w:type="pct"/>
            <w:shd w:val="clear" w:color="auto" w:fill="E7E6E6"/>
            <w:vAlign w:val="center"/>
          </w:tcPr>
          <w:p w14:paraId="0FD4ED61" w14:textId="77777777" w:rsidR="005B2227" w:rsidRPr="00A021E6" w:rsidRDefault="005B2227" w:rsidP="00276506">
            <w:pPr>
              <w:rPr>
                <w:rFonts w:cs="Arial"/>
                <w:sz w:val="18"/>
                <w:szCs w:val="18"/>
              </w:rPr>
            </w:pPr>
          </w:p>
        </w:tc>
      </w:tr>
      <w:tr w:rsidR="007C71A3" w:rsidRPr="00A021E6" w14:paraId="6EB9D669" w14:textId="77777777" w:rsidTr="008A512E">
        <w:trPr>
          <w:cantSplit/>
          <w:trHeight w:val="340"/>
        </w:trPr>
        <w:tc>
          <w:tcPr>
            <w:tcW w:w="602" w:type="pct"/>
          </w:tcPr>
          <w:p w14:paraId="73F97531" w14:textId="77777777" w:rsidR="007C71A3" w:rsidRPr="00A021E6" w:rsidRDefault="007C71A3" w:rsidP="007C71A3">
            <w:pPr>
              <w:rPr>
                <w:rFonts w:cs="Arial"/>
                <w:sz w:val="18"/>
                <w:szCs w:val="18"/>
              </w:rPr>
            </w:pPr>
          </w:p>
        </w:tc>
        <w:tc>
          <w:tcPr>
            <w:tcW w:w="770" w:type="pct"/>
            <w:shd w:val="clear" w:color="auto" w:fill="E7E6E6"/>
            <w:vAlign w:val="center"/>
          </w:tcPr>
          <w:p w14:paraId="4411CE37" w14:textId="77777777" w:rsidR="007C71A3" w:rsidRPr="00A021E6" w:rsidRDefault="007C71A3" w:rsidP="007C71A3">
            <w:pPr>
              <w:jc w:val="left"/>
              <w:rPr>
                <w:rFonts w:cs="Arial"/>
                <w:b/>
                <w:bCs/>
                <w:sz w:val="18"/>
                <w:szCs w:val="18"/>
              </w:rPr>
            </w:pPr>
            <w:r w:rsidRPr="00A021E6">
              <w:rPr>
                <w:rFonts w:cs="Arial"/>
                <w:b/>
                <w:bCs/>
                <w:sz w:val="18"/>
                <w:szCs w:val="18"/>
              </w:rPr>
              <w:t>Communication and Knowledge product</w:t>
            </w:r>
          </w:p>
        </w:tc>
        <w:tc>
          <w:tcPr>
            <w:tcW w:w="1633" w:type="pct"/>
            <w:gridSpan w:val="4"/>
            <w:shd w:val="clear" w:color="auto" w:fill="E7E6E6"/>
            <w:vAlign w:val="center"/>
          </w:tcPr>
          <w:p w14:paraId="7A20DFBB" w14:textId="77777777" w:rsidR="007C71A3" w:rsidRPr="00A021E6" w:rsidRDefault="007C71A3" w:rsidP="007C71A3">
            <w:pPr>
              <w:rPr>
                <w:rFonts w:cs="Arial"/>
                <w:b/>
                <w:sz w:val="18"/>
                <w:szCs w:val="18"/>
              </w:rPr>
            </w:pPr>
          </w:p>
        </w:tc>
        <w:tc>
          <w:tcPr>
            <w:tcW w:w="516" w:type="pct"/>
            <w:shd w:val="clear" w:color="auto" w:fill="E7E6E6"/>
            <w:vAlign w:val="center"/>
          </w:tcPr>
          <w:p w14:paraId="5A33FB46" w14:textId="5205F01E" w:rsidR="007C71A3" w:rsidRPr="000C476E" w:rsidRDefault="007C71A3" w:rsidP="007C71A3">
            <w:pPr>
              <w:rPr>
                <w:rFonts w:cs="Arial"/>
                <w:b/>
                <w:sz w:val="18"/>
                <w:szCs w:val="18"/>
                <w:highlight w:val="yellow"/>
              </w:rPr>
            </w:pPr>
          </w:p>
        </w:tc>
        <w:tc>
          <w:tcPr>
            <w:tcW w:w="398" w:type="pct"/>
            <w:shd w:val="clear" w:color="auto" w:fill="E7E6E6"/>
            <w:vAlign w:val="center"/>
          </w:tcPr>
          <w:p w14:paraId="173B8D77" w14:textId="5D4B7441" w:rsidR="007C71A3" w:rsidRPr="00007DFA" w:rsidRDefault="007C71A3" w:rsidP="007C71A3">
            <w:pPr>
              <w:rPr>
                <w:rFonts w:cs="Arial"/>
                <w:b/>
                <w:sz w:val="18"/>
                <w:szCs w:val="18"/>
              </w:rPr>
            </w:pPr>
            <w:r w:rsidRPr="00007DFA">
              <w:rPr>
                <w:rFonts w:cs="Arial"/>
                <w:b/>
                <w:bCs/>
                <w:sz w:val="18"/>
                <w:szCs w:val="18"/>
              </w:rPr>
              <w:t>10,000</w:t>
            </w:r>
          </w:p>
        </w:tc>
        <w:tc>
          <w:tcPr>
            <w:tcW w:w="535" w:type="pct"/>
            <w:shd w:val="clear" w:color="auto" w:fill="E7E6E6"/>
            <w:vAlign w:val="center"/>
          </w:tcPr>
          <w:p w14:paraId="62AECA52" w14:textId="5F135A07" w:rsidR="007C71A3" w:rsidRPr="00A021E6" w:rsidRDefault="007C71A3" w:rsidP="007C71A3">
            <w:pPr>
              <w:rPr>
                <w:rFonts w:cs="Arial"/>
                <w:sz w:val="18"/>
                <w:szCs w:val="18"/>
              </w:rPr>
            </w:pPr>
          </w:p>
        </w:tc>
        <w:tc>
          <w:tcPr>
            <w:tcW w:w="546" w:type="pct"/>
            <w:shd w:val="clear" w:color="auto" w:fill="E7E6E6"/>
            <w:vAlign w:val="center"/>
          </w:tcPr>
          <w:p w14:paraId="66949F8D" w14:textId="0D17A4A1" w:rsidR="007C71A3" w:rsidRPr="00A021E6" w:rsidRDefault="007C71A3" w:rsidP="007C71A3">
            <w:pPr>
              <w:rPr>
                <w:rFonts w:cs="Arial"/>
                <w:sz w:val="18"/>
                <w:szCs w:val="18"/>
              </w:rPr>
            </w:pPr>
          </w:p>
        </w:tc>
      </w:tr>
      <w:tr w:rsidR="007C71A3" w:rsidRPr="00A021E6" w14:paraId="35D028CF" w14:textId="77777777" w:rsidTr="008A512E">
        <w:trPr>
          <w:cantSplit/>
          <w:trHeight w:val="340"/>
        </w:trPr>
        <w:tc>
          <w:tcPr>
            <w:tcW w:w="602" w:type="pct"/>
          </w:tcPr>
          <w:p w14:paraId="6A637374" w14:textId="77777777" w:rsidR="007C71A3" w:rsidRPr="00A021E6" w:rsidRDefault="007C71A3" w:rsidP="007C71A3">
            <w:pPr>
              <w:rPr>
                <w:rFonts w:cs="Arial"/>
                <w:sz w:val="18"/>
                <w:szCs w:val="18"/>
              </w:rPr>
            </w:pPr>
          </w:p>
        </w:tc>
        <w:tc>
          <w:tcPr>
            <w:tcW w:w="770" w:type="pct"/>
            <w:shd w:val="clear" w:color="auto" w:fill="auto"/>
            <w:vAlign w:val="center"/>
          </w:tcPr>
          <w:p w14:paraId="045105FB" w14:textId="572B7AC7" w:rsidR="007C71A3" w:rsidRPr="00A021E6" w:rsidRDefault="00C416B6" w:rsidP="007C71A3">
            <w:pPr>
              <w:jc w:val="left"/>
              <w:rPr>
                <w:rFonts w:cs="Arial"/>
                <w:bCs/>
                <w:sz w:val="18"/>
                <w:szCs w:val="18"/>
              </w:rPr>
            </w:pPr>
            <w:r w:rsidRPr="00A021E6">
              <w:rPr>
                <w:rFonts w:cs="Arial"/>
                <w:b/>
                <w:bCs/>
                <w:sz w:val="18"/>
                <w:szCs w:val="18"/>
              </w:rPr>
              <w:t>Monitoring</w:t>
            </w:r>
            <w:r w:rsidRPr="00A021E6">
              <w:rPr>
                <w:rFonts w:cs="Arial"/>
                <w:bCs/>
                <w:sz w:val="18"/>
                <w:szCs w:val="18"/>
              </w:rPr>
              <w:t xml:space="preserve"> (</w:t>
            </w:r>
            <w:r w:rsidR="007C71A3" w:rsidRPr="00A021E6">
              <w:rPr>
                <w:rFonts w:cs="Arial"/>
                <w:bCs/>
                <w:sz w:val="18"/>
                <w:szCs w:val="18"/>
              </w:rPr>
              <w:t xml:space="preserve">Total output 1,2,3,4, 5): </w:t>
            </w:r>
          </w:p>
        </w:tc>
        <w:tc>
          <w:tcPr>
            <w:tcW w:w="1633" w:type="pct"/>
            <w:gridSpan w:val="4"/>
            <w:shd w:val="clear" w:color="auto" w:fill="auto"/>
            <w:vAlign w:val="center"/>
          </w:tcPr>
          <w:p w14:paraId="335F23AF" w14:textId="77777777" w:rsidR="007C71A3" w:rsidRPr="00A021E6" w:rsidRDefault="007C71A3" w:rsidP="007C71A3">
            <w:pPr>
              <w:jc w:val="left"/>
              <w:rPr>
                <w:rFonts w:cs="Arial"/>
                <w:b/>
                <w:sz w:val="18"/>
                <w:szCs w:val="18"/>
              </w:rPr>
            </w:pPr>
          </w:p>
        </w:tc>
        <w:tc>
          <w:tcPr>
            <w:tcW w:w="516" w:type="pct"/>
            <w:shd w:val="clear" w:color="auto" w:fill="auto"/>
            <w:vAlign w:val="center"/>
          </w:tcPr>
          <w:p w14:paraId="63E8BE93" w14:textId="48D98417" w:rsidR="007C71A3" w:rsidRPr="000C476E" w:rsidRDefault="007C71A3" w:rsidP="007C71A3">
            <w:pPr>
              <w:jc w:val="left"/>
              <w:rPr>
                <w:rFonts w:cs="Arial"/>
                <w:b/>
                <w:sz w:val="18"/>
                <w:szCs w:val="18"/>
                <w:highlight w:val="yellow"/>
              </w:rPr>
            </w:pPr>
          </w:p>
        </w:tc>
        <w:tc>
          <w:tcPr>
            <w:tcW w:w="398" w:type="pct"/>
            <w:shd w:val="clear" w:color="auto" w:fill="auto"/>
            <w:vAlign w:val="center"/>
          </w:tcPr>
          <w:p w14:paraId="72E3EA9C" w14:textId="32B7D8D3" w:rsidR="007C71A3" w:rsidRPr="00007DFA" w:rsidRDefault="007C71A3" w:rsidP="007C71A3">
            <w:pPr>
              <w:jc w:val="left"/>
              <w:rPr>
                <w:rFonts w:cs="Arial"/>
                <w:b/>
                <w:sz w:val="18"/>
                <w:szCs w:val="18"/>
              </w:rPr>
            </w:pPr>
            <w:r w:rsidRPr="00007DFA">
              <w:rPr>
                <w:rFonts w:cs="Arial"/>
                <w:b/>
                <w:bCs/>
                <w:sz w:val="18"/>
                <w:szCs w:val="18"/>
              </w:rPr>
              <w:t>10,000</w:t>
            </w:r>
          </w:p>
        </w:tc>
        <w:tc>
          <w:tcPr>
            <w:tcW w:w="535" w:type="pct"/>
            <w:shd w:val="clear" w:color="auto" w:fill="auto"/>
            <w:vAlign w:val="center"/>
          </w:tcPr>
          <w:p w14:paraId="2CAC6161" w14:textId="39E9F5B6" w:rsidR="007C71A3" w:rsidRPr="00A021E6" w:rsidRDefault="007C71A3" w:rsidP="007C71A3">
            <w:pPr>
              <w:jc w:val="left"/>
              <w:rPr>
                <w:rFonts w:cs="Arial"/>
                <w:b/>
                <w:sz w:val="18"/>
                <w:szCs w:val="18"/>
              </w:rPr>
            </w:pPr>
          </w:p>
        </w:tc>
        <w:tc>
          <w:tcPr>
            <w:tcW w:w="546" w:type="pct"/>
            <w:shd w:val="clear" w:color="auto" w:fill="auto"/>
            <w:vAlign w:val="center"/>
          </w:tcPr>
          <w:p w14:paraId="6C207FB5" w14:textId="14F29926" w:rsidR="007C71A3" w:rsidRPr="00A021E6" w:rsidRDefault="007C71A3" w:rsidP="007C71A3">
            <w:pPr>
              <w:jc w:val="left"/>
              <w:rPr>
                <w:rFonts w:cs="Arial"/>
                <w:b/>
                <w:sz w:val="18"/>
                <w:szCs w:val="18"/>
              </w:rPr>
            </w:pPr>
          </w:p>
        </w:tc>
      </w:tr>
      <w:tr w:rsidR="007C71A3" w:rsidRPr="00A021E6" w14:paraId="1B5B4640" w14:textId="77777777" w:rsidTr="008A512E">
        <w:trPr>
          <w:cantSplit/>
          <w:trHeight w:val="473"/>
        </w:trPr>
        <w:tc>
          <w:tcPr>
            <w:tcW w:w="602" w:type="pct"/>
            <w:vMerge w:val="restart"/>
          </w:tcPr>
          <w:p w14:paraId="0DBA4FF7" w14:textId="77777777" w:rsidR="007C71A3" w:rsidRPr="00A021E6" w:rsidRDefault="007C71A3" w:rsidP="007C71A3">
            <w:pPr>
              <w:jc w:val="left"/>
              <w:rPr>
                <w:rFonts w:cs="Arial"/>
                <w:b/>
                <w:sz w:val="18"/>
                <w:szCs w:val="18"/>
              </w:rPr>
            </w:pPr>
            <w:r w:rsidRPr="00A021E6">
              <w:rPr>
                <w:rFonts w:cs="Arial"/>
                <w:b/>
                <w:sz w:val="18"/>
                <w:szCs w:val="18"/>
              </w:rPr>
              <w:t xml:space="preserve">Evaluation </w:t>
            </w:r>
            <w:r w:rsidRPr="00A021E6">
              <w:rPr>
                <w:rFonts w:cs="Arial"/>
                <w:i/>
                <w:sz w:val="18"/>
                <w:szCs w:val="18"/>
              </w:rPr>
              <w:t>(mid-term and end of project))</w:t>
            </w:r>
          </w:p>
        </w:tc>
        <w:tc>
          <w:tcPr>
            <w:tcW w:w="770" w:type="pct"/>
            <w:vMerge w:val="restart"/>
          </w:tcPr>
          <w:p w14:paraId="3F9A6423" w14:textId="77777777" w:rsidR="007C71A3" w:rsidRPr="00A021E6" w:rsidRDefault="007C71A3" w:rsidP="007C71A3">
            <w:pPr>
              <w:spacing w:before="40" w:after="0"/>
              <w:jc w:val="left"/>
              <w:rPr>
                <w:rFonts w:cs="Arial"/>
                <w:iCs/>
                <w:sz w:val="18"/>
                <w:szCs w:val="18"/>
              </w:rPr>
            </w:pPr>
            <w:r w:rsidRPr="00A021E6">
              <w:rPr>
                <w:rFonts w:cs="Arial"/>
                <w:iCs/>
                <w:sz w:val="18"/>
                <w:szCs w:val="18"/>
              </w:rPr>
              <w:t>EVALUATION:</w:t>
            </w:r>
          </w:p>
          <w:p w14:paraId="21006F67" w14:textId="77777777" w:rsidR="007C71A3" w:rsidRPr="00A021E6" w:rsidRDefault="007C71A3" w:rsidP="007C71A3">
            <w:pPr>
              <w:spacing w:before="40" w:after="0"/>
              <w:jc w:val="left"/>
              <w:rPr>
                <w:rFonts w:cs="Arial"/>
                <w:iCs/>
                <w:sz w:val="18"/>
                <w:szCs w:val="18"/>
              </w:rPr>
            </w:pPr>
          </w:p>
        </w:tc>
        <w:tc>
          <w:tcPr>
            <w:tcW w:w="408" w:type="pct"/>
          </w:tcPr>
          <w:p w14:paraId="28BE9058" w14:textId="77777777" w:rsidR="007C71A3" w:rsidRPr="00A021E6" w:rsidRDefault="007C71A3" w:rsidP="007C71A3">
            <w:pPr>
              <w:spacing w:after="0"/>
              <w:jc w:val="left"/>
              <w:rPr>
                <w:rFonts w:cs="Arial"/>
                <w:iCs/>
                <w:sz w:val="18"/>
                <w:szCs w:val="18"/>
              </w:rPr>
            </w:pPr>
          </w:p>
          <w:p w14:paraId="31B45636" w14:textId="77777777" w:rsidR="007C71A3" w:rsidRPr="00A021E6" w:rsidRDefault="007C71A3" w:rsidP="007C71A3">
            <w:pPr>
              <w:spacing w:before="40" w:after="0"/>
              <w:jc w:val="left"/>
              <w:rPr>
                <w:rFonts w:cs="Arial"/>
                <w:iCs/>
                <w:sz w:val="18"/>
                <w:szCs w:val="18"/>
              </w:rPr>
            </w:pPr>
            <w:r w:rsidRPr="00A021E6">
              <w:rPr>
                <w:rFonts w:cs="Arial"/>
                <w:iCs/>
                <w:sz w:val="18"/>
                <w:szCs w:val="18"/>
              </w:rPr>
              <w:t>Mid-term</w:t>
            </w:r>
          </w:p>
        </w:tc>
        <w:tc>
          <w:tcPr>
            <w:tcW w:w="1225" w:type="pct"/>
            <w:gridSpan w:val="3"/>
            <w:vAlign w:val="center"/>
          </w:tcPr>
          <w:p w14:paraId="6E5C3214" w14:textId="77777777" w:rsidR="007C71A3" w:rsidRPr="00A021E6" w:rsidRDefault="007C71A3" w:rsidP="007C71A3">
            <w:pPr>
              <w:rPr>
                <w:rFonts w:cs="Arial"/>
                <w:sz w:val="18"/>
                <w:szCs w:val="18"/>
              </w:rPr>
            </w:pPr>
            <w:r w:rsidRPr="00A021E6">
              <w:rPr>
                <w:rFonts w:cs="Arial"/>
                <w:sz w:val="18"/>
                <w:szCs w:val="18"/>
              </w:rPr>
              <w:t>N/A</w:t>
            </w:r>
          </w:p>
        </w:tc>
        <w:tc>
          <w:tcPr>
            <w:tcW w:w="516" w:type="pct"/>
          </w:tcPr>
          <w:p w14:paraId="61FA08A6" w14:textId="77777777" w:rsidR="007C71A3" w:rsidRPr="00A021E6" w:rsidRDefault="007C71A3" w:rsidP="007C71A3">
            <w:pPr>
              <w:rPr>
                <w:rFonts w:cs="Arial"/>
                <w:sz w:val="18"/>
                <w:szCs w:val="18"/>
              </w:rPr>
            </w:pPr>
          </w:p>
        </w:tc>
        <w:tc>
          <w:tcPr>
            <w:tcW w:w="398" w:type="pct"/>
            <w:vAlign w:val="center"/>
          </w:tcPr>
          <w:p w14:paraId="502AAAFC" w14:textId="77777777" w:rsidR="007C71A3" w:rsidRPr="00A021E6" w:rsidRDefault="007C71A3" w:rsidP="007C71A3">
            <w:pPr>
              <w:rPr>
                <w:rFonts w:cs="Arial"/>
                <w:sz w:val="18"/>
                <w:szCs w:val="18"/>
              </w:rPr>
            </w:pPr>
          </w:p>
        </w:tc>
        <w:tc>
          <w:tcPr>
            <w:tcW w:w="535" w:type="pct"/>
            <w:vAlign w:val="center"/>
          </w:tcPr>
          <w:p w14:paraId="0FEE67DB" w14:textId="77777777" w:rsidR="007C71A3" w:rsidRPr="00A021E6" w:rsidRDefault="007C71A3" w:rsidP="007C71A3">
            <w:pPr>
              <w:rPr>
                <w:rFonts w:cs="Arial"/>
                <w:sz w:val="18"/>
                <w:szCs w:val="18"/>
              </w:rPr>
            </w:pPr>
          </w:p>
        </w:tc>
        <w:tc>
          <w:tcPr>
            <w:tcW w:w="546" w:type="pct"/>
            <w:vAlign w:val="center"/>
          </w:tcPr>
          <w:p w14:paraId="4812FC06" w14:textId="77777777" w:rsidR="007C71A3" w:rsidRPr="00A021E6" w:rsidRDefault="007C71A3" w:rsidP="007C71A3">
            <w:pPr>
              <w:rPr>
                <w:rFonts w:cs="Arial"/>
                <w:sz w:val="18"/>
                <w:szCs w:val="18"/>
              </w:rPr>
            </w:pPr>
          </w:p>
        </w:tc>
      </w:tr>
      <w:tr w:rsidR="007C71A3" w:rsidRPr="00A021E6" w14:paraId="180AE7C6" w14:textId="77777777" w:rsidTr="008A512E">
        <w:trPr>
          <w:cantSplit/>
          <w:trHeight w:val="357"/>
        </w:trPr>
        <w:tc>
          <w:tcPr>
            <w:tcW w:w="602" w:type="pct"/>
            <w:vMerge/>
          </w:tcPr>
          <w:p w14:paraId="17A2D773" w14:textId="77777777" w:rsidR="007C71A3" w:rsidRPr="00A021E6" w:rsidRDefault="007C71A3" w:rsidP="007C71A3">
            <w:pPr>
              <w:rPr>
                <w:rFonts w:cs="Arial"/>
                <w:b/>
                <w:sz w:val="18"/>
                <w:szCs w:val="18"/>
              </w:rPr>
            </w:pPr>
          </w:p>
        </w:tc>
        <w:tc>
          <w:tcPr>
            <w:tcW w:w="770" w:type="pct"/>
            <w:vMerge/>
          </w:tcPr>
          <w:p w14:paraId="5D301438" w14:textId="77777777" w:rsidR="007C71A3" w:rsidRPr="00A021E6" w:rsidRDefault="007C71A3" w:rsidP="007C71A3">
            <w:pPr>
              <w:spacing w:before="40" w:after="0"/>
              <w:jc w:val="left"/>
              <w:rPr>
                <w:rFonts w:cs="Arial"/>
                <w:iCs/>
                <w:sz w:val="18"/>
                <w:szCs w:val="18"/>
              </w:rPr>
            </w:pPr>
          </w:p>
        </w:tc>
        <w:tc>
          <w:tcPr>
            <w:tcW w:w="408" w:type="pct"/>
          </w:tcPr>
          <w:p w14:paraId="18848016" w14:textId="77777777" w:rsidR="007C71A3" w:rsidRPr="00A021E6" w:rsidRDefault="007C71A3" w:rsidP="007C71A3">
            <w:pPr>
              <w:spacing w:before="40" w:after="0"/>
              <w:jc w:val="left"/>
              <w:rPr>
                <w:rFonts w:cs="Arial"/>
                <w:iCs/>
                <w:sz w:val="18"/>
                <w:szCs w:val="18"/>
              </w:rPr>
            </w:pPr>
            <w:r w:rsidRPr="00A021E6">
              <w:rPr>
                <w:rFonts w:cs="Arial"/>
                <w:iCs/>
                <w:sz w:val="18"/>
                <w:szCs w:val="18"/>
              </w:rPr>
              <w:t>End of project</w:t>
            </w:r>
          </w:p>
          <w:p w14:paraId="2E329A5E" w14:textId="77777777" w:rsidR="007C71A3" w:rsidRPr="00A021E6" w:rsidRDefault="007C71A3" w:rsidP="007C71A3">
            <w:pPr>
              <w:spacing w:before="40" w:after="0"/>
              <w:jc w:val="left"/>
              <w:rPr>
                <w:rFonts w:cs="Arial"/>
                <w:iCs/>
                <w:sz w:val="18"/>
                <w:szCs w:val="18"/>
              </w:rPr>
            </w:pPr>
          </w:p>
        </w:tc>
        <w:tc>
          <w:tcPr>
            <w:tcW w:w="1225" w:type="pct"/>
            <w:gridSpan w:val="3"/>
            <w:vAlign w:val="center"/>
          </w:tcPr>
          <w:p w14:paraId="6658E1D6" w14:textId="77777777" w:rsidR="007C71A3" w:rsidRPr="00A021E6" w:rsidRDefault="007C71A3" w:rsidP="007C71A3">
            <w:pPr>
              <w:rPr>
                <w:rFonts w:cs="Arial"/>
                <w:sz w:val="18"/>
                <w:szCs w:val="18"/>
              </w:rPr>
            </w:pPr>
            <w:r w:rsidRPr="00A021E6">
              <w:rPr>
                <w:rFonts w:cs="Arial"/>
                <w:sz w:val="18"/>
                <w:szCs w:val="18"/>
              </w:rPr>
              <w:t>N/A</w:t>
            </w:r>
          </w:p>
        </w:tc>
        <w:tc>
          <w:tcPr>
            <w:tcW w:w="516" w:type="pct"/>
          </w:tcPr>
          <w:p w14:paraId="7ADCB8D6" w14:textId="77777777" w:rsidR="007C71A3" w:rsidRPr="00A021E6" w:rsidRDefault="007C71A3" w:rsidP="007C71A3">
            <w:pPr>
              <w:rPr>
                <w:rFonts w:cs="Arial"/>
                <w:sz w:val="18"/>
                <w:szCs w:val="18"/>
              </w:rPr>
            </w:pPr>
          </w:p>
        </w:tc>
        <w:tc>
          <w:tcPr>
            <w:tcW w:w="398" w:type="pct"/>
            <w:vAlign w:val="center"/>
          </w:tcPr>
          <w:p w14:paraId="00ABF1BE" w14:textId="77777777" w:rsidR="007C71A3" w:rsidRPr="00A021E6" w:rsidRDefault="007C71A3" w:rsidP="007C71A3">
            <w:pPr>
              <w:rPr>
                <w:rFonts w:cs="Arial"/>
                <w:sz w:val="18"/>
                <w:szCs w:val="18"/>
              </w:rPr>
            </w:pPr>
          </w:p>
        </w:tc>
        <w:tc>
          <w:tcPr>
            <w:tcW w:w="535" w:type="pct"/>
            <w:vAlign w:val="center"/>
          </w:tcPr>
          <w:p w14:paraId="5F65AD36" w14:textId="77777777" w:rsidR="007C71A3" w:rsidRPr="00A021E6" w:rsidRDefault="007C71A3" w:rsidP="007C71A3">
            <w:pPr>
              <w:rPr>
                <w:rFonts w:cs="Arial"/>
                <w:sz w:val="18"/>
                <w:szCs w:val="18"/>
              </w:rPr>
            </w:pPr>
          </w:p>
        </w:tc>
        <w:tc>
          <w:tcPr>
            <w:tcW w:w="546" w:type="pct"/>
            <w:vAlign w:val="center"/>
          </w:tcPr>
          <w:p w14:paraId="5AB2CA62" w14:textId="77777777" w:rsidR="007C71A3" w:rsidRPr="00A021E6" w:rsidRDefault="007C71A3" w:rsidP="007C71A3">
            <w:pPr>
              <w:rPr>
                <w:rFonts w:cs="Arial"/>
                <w:sz w:val="18"/>
                <w:szCs w:val="18"/>
              </w:rPr>
            </w:pPr>
          </w:p>
        </w:tc>
      </w:tr>
      <w:tr w:rsidR="007C71A3" w:rsidRPr="00A021E6" w14:paraId="24FD4372" w14:textId="77777777" w:rsidTr="008A512E">
        <w:trPr>
          <w:cantSplit/>
          <w:trHeight w:val="340"/>
        </w:trPr>
        <w:tc>
          <w:tcPr>
            <w:tcW w:w="1372" w:type="pct"/>
            <w:gridSpan w:val="2"/>
          </w:tcPr>
          <w:p w14:paraId="756A460F" w14:textId="3F45848F" w:rsidR="007C71A3" w:rsidRPr="00A021E6" w:rsidRDefault="007C71A3" w:rsidP="007C71A3">
            <w:pPr>
              <w:spacing w:before="40" w:after="0"/>
              <w:jc w:val="left"/>
              <w:rPr>
                <w:rFonts w:cs="Arial"/>
                <w:iCs/>
                <w:sz w:val="18"/>
                <w:szCs w:val="18"/>
              </w:rPr>
            </w:pPr>
            <w:r>
              <w:rPr>
                <w:rFonts w:cs="Arial"/>
                <w:b/>
                <w:sz w:val="18"/>
                <w:szCs w:val="18"/>
              </w:rPr>
              <w:t xml:space="preserve">Auditing of programme </w:t>
            </w:r>
          </w:p>
        </w:tc>
        <w:tc>
          <w:tcPr>
            <w:tcW w:w="1633" w:type="pct"/>
            <w:gridSpan w:val="4"/>
            <w:vAlign w:val="center"/>
          </w:tcPr>
          <w:p w14:paraId="090E90F5" w14:textId="77777777" w:rsidR="007C71A3" w:rsidRPr="00A021E6" w:rsidRDefault="007C71A3" w:rsidP="007C71A3">
            <w:pPr>
              <w:rPr>
                <w:rFonts w:cs="Arial"/>
                <w:b/>
                <w:sz w:val="18"/>
                <w:szCs w:val="18"/>
              </w:rPr>
            </w:pPr>
          </w:p>
        </w:tc>
        <w:tc>
          <w:tcPr>
            <w:tcW w:w="516" w:type="pct"/>
          </w:tcPr>
          <w:p w14:paraId="0EDBC2E0" w14:textId="77777777" w:rsidR="007C71A3" w:rsidRPr="00A021E6" w:rsidRDefault="007C71A3" w:rsidP="007C71A3">
            <w:pPr>
              <w:rPr>
                <w:rFonts w:cs="Arial"/>
                <w:b/>
                <w:sz w:val="18"/>
                <w:szCs w:val="18"/>
              </w:rPr>
            </w:pPr>
          </w:p>
        </w:tc>
        <w:tc>
          <w:tcPr>
            <w:tcW w:w="398" w:type="pct"/>
            <w:vAlign w:val="center"/>
          </w:tcPr>
          <w:p w14:paraId="1FCFC3E0" w14:textId="68FB2562" w:rsidR="007C71A3" w:rsidRPr="00A021E6" w:rsidRDefault="007C71A3" w:rsidP="007C71A3">
            <w:pPr>
              <w:rPr>
                <w:rFonts w:cs="Arial"/>
                <w:b/>
                <w:sz w:val="18"/>
                <w:szCs w:val="18"/>
              </w:rPr>
            </w:pPr>
            <w:r>
              <w:rPr>
                <w:rFonts w:cs="Arial"/>
                <w:b/>
                <w:sz w:val="18"/>
                <w:szCs w:val="18"/>
              </w:rPr>
              <w:t>10,000</w:t>
            </w:r>
          </w:p>
        </w:tc>
        <w:tc>
          <w:tcPr>
            <w:tcW w:w="535" w:type="pct"/>
          </w:tcPr>
          <w:p w14:paraId="009A1A35" w14:textId="77777777" w:rsidR="007C71A3" w:rsidRPr="00A021E6" w:rsidRDefault="007C71A3" w:rsidP="007C71A3">
            <w:pPr>
              <w:rPr>
                <w:rFonts w:cs="Arial"/>
                <w:b/>
                <w:sz w:val="18"/>
                <w:szCs w:val="18"/>
              </w:rPr>
            </w:pPr>
          </w:p>
        </w:tc>
        <w:tc>
          <w:tcPr>
            <w:tcW w:w="546" w:type="pct"/>
            <w:vAlign w:val="center"/>
          </w:tcPr>
          <w:p w14:paraId="32EC0EB7" w14:textId="77777777" w:rsidR="007C71A3" w:rsidRPr="00A021E6" w:rsidRDefault="007C71A3" w:rsidP="007C71A3">
            <w:pPr>
              <w:rPr>
                <w:rFonts w:cs="Arial"/>
                <w:sz w:val="18"/>
                <w:szCs w:val="18"/>
              </w:rPr>
            </w:pPr>
          </w:p>
        </w:tc>
      </w:tr>
      <w:tr w:rsidR="007C71A3" w:rsidRPr="00A021E6" w14:paraId="1F847BBF" w14:textId="77777777" w:rsidTr="008A512E">
        <w:trPr>
          <w:cantSplit/>
          <w:trHeight w:val="340"/>
        </w:trPr>
        <w:tc>
          <w:tcPr>
            <w:tcW w:w="1372" w:type="pct"/>
            <w:gridSpan w:val="2"/>
          </w:tcPr>
          <w:p w14:paraId="79BE85DD" w14:textId="3AF0EA69" w:rsidR="007C71A3" w:rsidRPr="00A021E6" w:rsidRDefault="005B2227" w:rsidP="007C71A3">
            <w:pPr>
              <w:spacing w:before="40" w:after="0"/>
              <w:jc w:val="left"/>
              <w:rPr>
                <w:rFonts w:cs="Arial"/>
                <w:b/>
                <w:sz w:val="18"/>
                <w:szCs w:val="18"/>
              </w:rPr>
            </w:pPr>
            <w:r>
              <w:rPr>
                <w:rFonts w:cs="Arial"/>
                <w:b/>
                <w:sz w:val="18"/>
                <w:szCs w:val="18"/>
              </w:rPr>
              <w:t>Programme M</w:t>
            </w:r>
            <w:r w:rsidR="007C71A3" w:rsidRPr="00A021E6">
              <w:rPr>
                <w:rFonts w:cs="Arial"/>
                <w:b/>
                <w:sz w:val="18"/>
                <w:szCs w:val="18"/>
              </w:rPr>
              <w:t>anagement cost</w:t>
            </w:r>
          </w:p>
        </w:tc>
        <w:tc>
          <w:tcPr>
            <w:tcW w:w="1633" w:type="pct"/>
            <w:gridSpan w:val="4"/>
            <w:vAlign w:val="center"/>
          </w:tcPr>
          <w:p w14:paraId="1D2255A4" w14:textId="77777777" w:rsidR="007C71A3" w:rsidRPr="00A021E6" w:rsidRDefault="007C71A3" w:rsidP="007C71A3">
            <w:pPr>
              <w:rPr>
                <w:rFonts w:cs="Arial"/>
                <w:b/>
                <w:sz w:val="18"/>
                <w:szCs w:val="18"/>
              </w:rPr>
            </w:pPr>
          </w:p>
        </w:tc>
        <w:tc>
          <w:tcPr>
            <w:tcW w:w="516" w:type="pct"/>
          </w:tcPr>
          <w:p w14:paraId="493C2CD9" w14:textId="77777777" w:rsidR="007C71A3" w:rsidRPr="00A021E6" w:rsidRDefault="007C71A3" w:rsidP="007C71A3">
            <w:pPr>
              <w:rPr>
                <w:rFonts w:cs="Arial"/>
                <w:b/>
                <w:sz w:val="18"/>
                <w:szCs w:val="18"/>
              </w:rPr>
            </w:pPr>
          </w:p>
        </w:tc>
        <w:tc>
          <w:tcPr>
            <w:tcW w:w="398" w:type="pct"/>
            <w:vAlign w:val="center"/>
          </w:tcPr>
          <w:p w14:paraId="24916A7C" w14:textId="082E23A6" w:rsidR="007C71A3" w:rsidRPr="00E23B8D" w:rsidRDefault="005B2227" w:rsidP="007C71A3">
            <w:pPr>
              <w:rPr>
                <w:rFonts w:cs="Arial"/>
                <w:sz w:val="18"/>
                <w:szCs w:val="18"/>
              </w:rPr>
            </w:pPr>
            <w:r w:rsidRPr="00E23B8D">
              <w:rPr>
                <w:rFonts w:cs="Arial"/>
                <w:sz w:val="18"/>
                <w:szCs w:val="18"/>
              </w:rPr>
              <w:t>570,000</w:t>
            </w:r>
          </w:p>
        </w:tc>
        <w:tc>
          <w:tcPr>
            <w:tcW w:w="535" w:type="pct"/>
            <w:vAlign w:val="center"/>
          </w:tcPr>
          <w:p w14:paraId="79AECEDE" w14:textId="77777777" w:rsidR="007C71A3" w:rsidRPr="00A021E6" w:rsidRDefault="007C71A3" w:rsidP="007C71A3">
            <w:pPr>
              <w:rPr>
                <w:rFonts w:cs="Arial"/>
                <w:b/>
                <w:sz w:val="18"/>
                <w:szCs w:val="18"/>
              </w:rPr>
            </w:pPr>
          </w:p>
        </w:tc>
        <w:tc>
          <w:tcPr>
            <w:tcW w:w="546" w:type="pct"/>
            <w:vAlign w:val="center"/>
          </w:tcPr>
          <w:p w14:paraId="424300DA" w14:textId="77777777" w:rsidR="007C71A3" w:rsidRPr="00A021E6" w:rsidRDefault="007C71A3" w:rsidP="007C71A3">
            <w:pPr>
              <w:rPr>
                <w:rFonts w:cs="Arial"/>
                <w:sz w:val="18"/>
                <w:szCs w:val="18"/>
              </w:rPr>
            </w:pPr>
          </w:p>
        </w:tc>
      </w:tr>
      <w:tr w:rsidR="007C71A3" w:rsidRPr="00A021E6" w14:paraId="23E4C321" w14:textId="77777777" w:rsidTr="008A512E">
        <w:trPr>
          <w:cantSplit/>
          <w:trHeight w:val="340"/>
        </w:trPr>
        <w:tc>
          <w:tcPr>
            <w:tcW w:w="602" w:type="pct"/>
          </w:tcPr>
          <w:p w14:paraId="23113DE7" w14:textId="77777777" w:rsidR="007C71A3" w:rsidRPr="00A021E6" w:rsidRDefault="007C71A3" w:rsidP="007C71A3">
            <w:pPr>
              <w:jc w:val="left"/>
              <w:rPr>
                <w:rFonts w:cs="Arial"/>
                <w:b/>
                <w:sz w:val="18"/>
                <w:szCs w:val="18"/>
              </w:rPr>
            </w:pPr>
            <w:r w:rsidRPr="00A021E6">
              <w:rPr>
                <w:rFonts w:cs="Arial"/>
                <w:b/>
                <w:sz w:val="18"/>
                <w:szCs w:val="18"/>
              </w:rPr>
              <w:t>General Management Support</w:t>
            </w:r>
          </w:p>
        </w:tc>
        <w:tc>
          <w:tcPr>
            <w:tcW w:w="770" w:type="pct"/>
          </w:tcPr>
          <w:p w14:paraId="67807BB4" w14:textId="77777777" w:rsidR="007C71A3" w:rsidRPr="00A021E6" w:rsidRDefault="007C71A3" w:rsidP="007C71A3">
            <w:pPr>
              <w:spacing w:before="40" w:after="0"/>
              <w:jc w:val="left"/>
              <w:rPr>
                <w:rFonts w:cs="Arial"/>
                <w:iCs/>
                <w:sz w:val="18"/>
                <w:szCs w:val="18"/>
              </w:rPr>
            </w:pPr>
          </w:p>
        </w:tc>
        <w:tc>
          <w:tcPr>
            <w:tcW w:w="1633" w:type="pct"/>
            <w:gridSpan w:val="4"/>
            <w:vAlign w:val="center"/>
          </w:tcPr>
          <w:p w14:paraId="4716941A" w14:textId="77777777" w:rsidR="007C71A3" w:rsidRPr="00A021E6" w:rsidRDefault="007C71A3" w:rsidP="007C71A3">
            <w:pPr>
              <w:rPr>
                <w:rFonts w:cs="Arial"/>
                <w:sz w:val="18"/>
                <w:szCs w:val="18"/>
              </w:rPr>
            </w:pPr>
            <w:r w:rsidRPr="00A021E6">
              <w:rPr>
                <w:rFonts w:cs="Arial"/>
                <w:sz w:val="18"/>
                <w:szCs w:val="18"/>
              </w:rPr>
              <w:t xml:space="preserve"> </w:t>
            </w:r>
          </w:p>
        </w:tc>
        <w:tc>
          <w:tcPr>
            <w:tcW w:w="516" w:type="pct"/>
          </w:tcPr>
          <w:p w14:paraId="483C7439" w14:textId="77777777" w:rsidR="007C71A3" w:rsidRPr="00A021E6" w:rsidRDefault="007C71A3" w:rsidP="007C71A3">
            <w:pPr>
              <w:rPr>
                <w:rFonts w:cs="Arial"/>
                <w:sz w:val="18"/>
                <w:szCs w:val="18"/>
              </w:rPr>
            </w:pPr>
          </w:p>
        </w:tc>
        <w:tc>
          <w:tcPr>
            <w:tcW w:w="398" w:type="pct"/>
            <w:vAlign w:val="center"/>
          </w:tcPr>
          <w:p w14:paraId="5243932F" w14:textId="77777777" w:rsidR="007C71A3" w:rsidRPr="00A021E6" w:rsidRDefault="007C71A3" w:rsidP="007C71A3">
            <w:pPr>
              <w:rPr>
                <w:rFonts w:cs="Arial"/>
                <w:sz w:val="18"/>
                <w:szCs w:val="18"/>
              </w:rPr>
            </w:pPr>
          </w:p>
        </w:tc>
        <w:tc>
          <w:tcPr>
            <w:tcW w:w="535" w:type="pct"/>
            <w:vAlign w:val="center"/>
          </w:tcPr>
          <w:p w14:paraId="0572622C" w14:textId="77777777" w:rsidR="007C71A3" w:rsidRPr="00A021E6" w:rsidRDefault="007C71A3" w:rsidP="007C71A3">
            <w:pPr>
              <w:rPr>
                <w:rFonts w:cs="Arial"/>
                <w:sz w:val="18"/>
                <w:szCs w:val="18"/>
              </w:rPr>
            </w:pPr>
          </w:p>
        </w:tc>
        <w:tc>
          <w:tcPr>
            <w:tcW w:w="546" w:type="pct"/>
            <w:vAlign w:val="center"/>
          </w:tcPr>
          <w:p w14:paraId="102CDB46" w14:textId="77777777" w:rsidR="007C71A3" w:rsidRPr="00A021E6" w:rsidRDefault="007C71A3" w:rsidP="007C71A3">
            <w:pPr>
              <w:rPr>
                <w:rFonts w:cs="Arial"/>
                <w:sz w:val="18"/>
                <w:szCs w:val="18"/>
              </w:rPr>
            </w:pPr>
          </w:p>
        </w:tc>
      </w:tr>
      <w:tr w:rsidR="007C71A3" w:rsidRPr="00A021E6" w14:paraId="16FF2C42" w14:textId="77777777" w:rsidTr="008A512E">
        <w:trPr>
          <w:cantSplit/>
          <w:trHeight w:val="90"/>
        </w:trPr>
        <w:tc>
          <w:tcPr>
            <w:tcW w:w="602" w:type="pct"/>
            <w:shd w:val="clear" w:color="auto" w:fill="CCCCCC"/>
          </w:tcPr>
          <w:p w14:paraId="1A1E9365" w14:textId="77777777" w:rsidR="007C71A3" w:rsidRPr="00A021E6" w:rsidRDefault="007C71A3" w:rsidP="007C71A3">
            <w:pPr>
              <w:spacing w:before="60"/>
              <w:rPr>
                <w:rFonts w:cs="Arial"/>
                <w:b/>
                <w:sz w:val="18"/>
                <w:szCs w:val="18"/>
              </w:rPr>
            </w:pPr>
            <w:r w:rsidRPr="00A021E6">
              <w:rPr>
                <w:rFonts w:cs="Arial"/>
                <w:b/>
                <w:sz w:val="18"/>
                <w:szCs w:val="18"/>
              </w:rPr>
              <w:t>TOTAL</w:t>
            </w:r>
          </w:p>
        </w:tc>
        <w:tc>
          <w:tcPr>
            <w:tcW w:w="770" w:type="pct"/>
            <w:tcBorders>
              <w:right w:val="single" w:sz="4" w:space="0" w:color="auto"/>
            </w:tcBorders>
            <w:shd w:val="thinDiagCross" w:color="auto" w:fill="CCCCCC"/>
          </w:tcPr>
          <w:p w14:paraId="22094B55" w14:textId="77777777" w:rsidR="007C71A3" w:rsidRPr="00A021E6" w:rsidRDefault="007C71A3" w:rsidP="007C71A3">
            <w:pPr>
              <w:rPr>
                <w:rFonts w:cs="Arial"/>
                <w:sz w:val="18"/>
                <w:szCs w:val="18"/>
              </w:rPr>
            </w:pPr>
          </w:p>
        </w:tc>
        <w:tc>
          <w:tcPr>
            <w:tcW w:w="791" w:type="pct"/>
            <w:gridSpan w:val="2"/>
            <w:tcBorders>
              <w:left w:val="single" w:sz="4" w:space="0" w:color="auto"/>
              <w:right w:val="single" w:sz="4" w:space="0" w:color="auto"/>
            </w:tcBorders>
            <w:shd w:val="thinDiagCross" w:color="auto" w:fill="CCCCCC"/>
          </w:tcPr>
          <w:p w14:paraId="599BB3D9" w14:textId="77777777" w:rsidR="007C71A3" w:rsidRPr="00A021E6" w:rsidRDefault="007C71A3" w:rsidP="007C71A3">
            <w:pPr>
              <w:rPr>
                <w:rFonts w:cs="Arial"/>
                <w:sz w:val="18"/>
                <w:szCs w:val="18"/>
              </w:rPr>
            </w:pPr>
          </w:p>
        </w:tc>
        <w:tc>
          <w:tcPr>
            <w:tcW w:w="285" w:type="pct"/>
            <w:tcBorders>
              <w:left w:val="single" w:sz="4" w:space="0" w:color="auto"/>
              <w:right w:val="single" w:sz="4" w:space="0" w:color="auto"/>
            </w:tcBorders>
            <w:shd w:val="thinDiagCross" w:color="auto" w:fill="CCCCCC"/>
          </w:tcPr>
          <w:p w14:paraId="454F7FF9" w14:textId="77777777" w:rsidR="007C71A3" w:rsidRPr="00A021E6" w:rsidRDefault="007C71A3" w:rsidP="007C71A3">
            <w:pPr>
              <w:rPr>
                <w:rFonts w:cs="Arial"/>
                <w:sz w:val="18"/>
                <w:szCs w:val="18"/>
              </w:rPr>
            </w:pPr>
          </w:p>
        </w:tc>
        <w:tc>
          <w:tcPr>
            <w:tcW w:w="557" w:type="pct"/>
            <w:tcBorders>
              <w:left w:val="single" w:sz="4" w:space="0" w:color="auto"/>
              <w:right w:val="single" w:sz="4" w:space="0" w:color="auto"/>
            </w:tcBorders>
            <w:shd w:val="thinDiagCross" w:color="auto" w:fill="CCCCCC"/>
          </w:tcPr>
          <w:p w14:paraId="15ED3BC4" w14:textId="77777777" w:rsidR="007C71A3" w:rsidRPr="00A021E6" w:rsidRDefault="007C71A3" w:rsidP="007C71A3">
            <w:pPr>
              <w:rPr>
                <w:rFonts w:cs="Arial"/>
                <w:sz w:val="18"/>
                <w:szCs w:val="18"/>
              </w:rPr>
            </w:pPr>
          </w:p>
        </w:tc>
        <w:tc>
          <w:tcPr>
            <w:tcW w:w="516" w:type="pct"/>
            <w:tcBorders>
              <w:left w:val="single" w:sz="4" w:space="0" w:color="auto"/>
              <w:right w:val="single" w:sz="4" w:space="0" w:color="auto"/>
            </w:tcBorders>
            <w:shd w:val="thinDiagCross" w:color="auto" w:fill="CCCCCC"/>
          </w:tcPr>
          <w:p w14:paraId="491A8C8B" w14:textId="77777777" w:rsidR="007C71A3" w:rsidRPr="00A021E6" w:rsidRDefault="007C71A3" w:rsidP="007C71A3">
            <w:pPr>
              <w:rPr>
                <w:rFonts w:cs="Arial"/>
                <w:sz w:val="18"/>
                <w:szCs w:val="18"/>
              </w:rPr>
            </w:pPr>
          </w:p>
        </w:tc>
        <w:tc>
          <w:tcPr>
            <w:tcW w:w="398" w:type="pct"/>
            <w:tcBorders>
              <w:left w:val="single" w:sz="4" w:space="0" w:color="auto"/>
              <w:right w:val="single" w:sz="4" w:space="0" w:color="auto"/>
            </w:tcBorders>
            <w:shd w:val="thinDiagCross" w:color="auto" w:fill="CCCCCC"/>
          </w:tcPr>
          <w:p w14:paraId="1A8E8F22" w14:textId="77777777" w:rsidR="007C71A3" w:rsidRPr="00A021E6" w:rsidRDefault="007C71A3" w:rsidP="007C71A3">
            <w:pPr>
              <w:rPr>
                <w:rFonts w:cs="Arial"/>
                <w:sz w:val="18"/>
                <w:szCs w:val="18"/>
              </w:rPr>
            </w:pPr>
          </w:p>
        </w:tc>
        <w:tc>
          <w:tcPr>
            <w:tcW w:w="535" w:type="pct"/>
            <w:tcBorders>
              <w:left w:val="single" w:sz="4" w:space="0" w:color="auto"/>
              <w:right w:val="single" w:sz="4" w:space="0" w:color="auto"/>
            </w:tcBorders>
            <w:shd w:val="thinDiagCross" w:color="auto" w:fill="CCCCCC"/>
          </w:tcPr>
          <w:p w14:paraId="6A15CEA3" w14:textId="77777777" w:rsidR="007C71A3" w:rsidRPr="00A021E6" w:rsidRDefault="007C71A3" w:rsidP="007C71A3">
            <w:pPr>
              <w:rPr>
                <w:rFonts w:cs="Arial"/>
                <w:sz w:val="18"/>
                <w:szCs w:val="18"/>
              </w:rPr>
            </w:pPr>
          </w:p>
        </w:tc>
        <w:tc>
          <w:tcPr>
            <w:tcW w:w="546" w:type="pct"/>
            <w:tcBorders>
              <w:left w:val="single" w:sz="4" w:space="0" w:color="auto"/>
            </w:tcBorders>
            <w:shd w:val="thinDiagCross" w:color="auto" w:fill="CCCCCC"/>
          </w:tcPr>
          <w:p w14:paraId="61A52166" w14:textId="77777777" w:rsidR="007C71A3" w:rsidRPr="00A021E6" w:rsidRDefault="007C71A3" w:rsidP="007C71A3">
            <w:pPr>
              <w:rPr>
                <w:rFonts w:cs="Arial"/>
                <w:sz w:val="18"/>
                <w:szCs w:val="18"/>
              </w:rPr>
            </w:pPr>
          </w:p>
        </w:tc>
      </w:tr>
    </w:tbl>
    <w:p w14:paraId="5651B086" w14:textId="77777777" w:rsidR="00530129" w:rsidRDefault="00530129" w:rsidP="00530129">
      <w:pPr>
        <w:spacing w:line="276" w:lineRule="auto"/>
        <w:rPr>
          <w:rFonts w:cs="Arial"/>
          <w:szCs w:val="22"/>
        </w:rPr>
      </w:pPr>
    </w:p>
    <w:p w14:paraId="16EDE8A3" w14:textId="77777777" w:rsidR="00530129" w:rsidRDefault="00530129" w:rsidP="00530129">
      <w:pPr>
        <w:spacing w:line="276" w:lineRule="auto"/>
        <w:rPr>
          <w:rFonts w:cs="Arial"/>
          <w:szCs w:val="22"/>
        </w:rPr>
      </w:pPr>
    </w:p>
    <w:p w14:paraId="40027488" w14:textId="77777777" w:rsidR="00530129" w:rsidRDefault="00530129" w:rsidP="00530129">
      <w:pPr>
        <w:spacing w:line="276" w:lineRule="auto"/>
        <w:rPr>
          <w:rFonts w:cs="Arial"/>
          <w:szCs w:val="22"/>
        </w:rPr>
      </w:pPr>
    </w:p>
    <w:p w14:paraId="393D4B8A" w14:textId="77777777" w:rsidR="00530129" w:rsidRDefault="00530129" w:rsidP="00530129">
      <w:pPr>
        <w:spacing w:line="276" w:lineRule="auto"/>
        <w:rPr>
          <w:rFonts w:cs="Arial"/>
          <w:szCs w:val="22"/>
        </w:rPr>
      </w:pPr>
    </w:p>
    <w:p w14:paraId="7F87C791" w14:textId="77777777" w:rsidR="00530129" w:rsidRDefault="00530129" w:rsidP="00530129">
      <w:pPr>
        <w:spacing w:line="276" w:lineRule="auto"/>
        <w:rPr>
          <w:rFonts w:cs="Arial"/>
          <w:szCs w:val="22"/>
        </w:rPr>
      </w:pPr>
      <w:r w:rsidRPr="005A2DB4">
        <w:rPr>
          <w:rFonts w:cs="Arial"/>
          <w:szCs w:val="22"/>
        </w:rPr>
        <w:t xml:space="preserve"> </w:t>
      </w:r>
    </w:p>
    <w:p w14:paraId="17000F19" w14:textId="77777777" w:rsidR="00530129" w:rsidRDefault="00530129" w:rsidP="00530129">
      <w:pPr>
        <w:spacing w:line="276" w:lineRule="auto"/>
        <w:rPr>
          <w:rFonts w:cs="Arial"/>
          <w:szCs w:val="22"/>
        </w:rPr>
      </w:pPr>
    </w:p>
    <w:p w14:paraId="784FEAA6" w14:textId="77777777" w:rsidR="00530129" w:rsidRDefault="00530129" w:rsidP="00530129">
      <w:pPr>
        <w:jc w:val="center"/>
        <w:rPr>
          <w:rFonts w:ascii="Calibri" w:hAnsi="Calibri"/>
          <w:b/>
        </w:rPr>
      </w:pPr>
    </w:p>
    <w:p w14:paraId="2CE9E7D4" w14:textId="77777777" w:rsidR="00530129" w:rsidRDefault="00530129" w:rsidP="00530129">
      <w:pPr>
        <w:jc w:val="center"/>
        <w:rPr>
          <w:rFonts w:ascii="Calibri" w:hAnsi="Calibri"/>
          <w:b/>
        </w:rPr>
      </w:pPr>
    </w:p>
    <w:p w14:paraId="246F7DDE" w14:textId="77777777" w:rsidR="00530129" w:rsidRPr="00A021E6" w:rsidRDefault="00530129" w:rsidP="00530129">
      <w:pPr>
        <w:jc w:val="center"/>
        <w:rPr>
          <w:rFonts w:cs="Arial"/>
          <w:b/>
          <w:sz w:val="18"/>
          <w:szCs w:val="18"/>
        </w:rPr>
      </w:pPr>
      <w:r w:rsidRPr="00A021E6">
        <w:rPr>
          <w:rFonts w:cs="Arial"/>
          <w:b/>
          <w:sz w:val="18"/>
          <w:szCs w:val="18"/>
        </w:rPr>
        <w:t>Year 2: 2018</w:t>
      </w:r>
    </w:p>
    <w:tbl>
      <w:tblPr>
        <w:tblW w:w="44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1"/>
        <w:gridCol w:w="1948"/>
        <w:gridCol w:w="1081"/>
        <w:gridCol w:w="1024"/>
        <w:gridCol w:w="751"/>
        <w:gridCol w:w="1475"/>
        <w:gridCol w:w="1313"/>
        <w:gridCol w:w="1008"/>
        <w:gridCol w:w="1702"/>
        <w:gridCol w:w="1605"/>
      </w:tblGrid>
      <w:tr w:rsidR="00530129" w:rsidRPr="00A021E6" w14:paraId="152E15AE" w14:textId="77777777" w:rsidTr="009A3794">
        <w:trPr>
          <w:cantSplit/>
          <w:trHeight w:val="555"/>
        </w:trPr>
        <w:tc>
          <w:tcPr>
            <w:tcW w:w="593" w:type="pct"/>
            <w:vMerge w:val="restart"/>
            <w:shd w:val="clear" w:color="auto" w:fill="FFFF99"/>
          </w:tcPr>
          <w:p w14:paraId="643C7CEC" w14:textId="29DFED9C" w:rsidR="00530129" w:rsidRPr="00A021E6" w:rsidRDefault="00603B65" w:rsidP="009B0203">
            <w:pPr>
              <w:spacing w:before="60"/>
              <w:jc w:val="center"/>
              <w:rPr>
                <w:rFonts w:cs="Arial"/>
                <w:b/>
                <w:bCs/>
                <w:sz w:val="18"/>
                <w:szCs w:val="18"/>
              </w:rPr>
            </w:pPr>
            <w:r w:rsidRPr="00A021E6">
              <w:rPr>
                <w:rFonts w:cs="Arial"/>
                <w:b/>
                <w:bCs/>
                <w:sz w:val="18"/>
                <w:szCs w:val="18"/>
              </w:rPr>
              <w:t>EXPECTED OUTPUTS</w:t>
            </w:r>
          </w:p>
          <w:p w14:paraId="7F914A50" w14:textId="77777777" w:rsidR="00530129" w:rsidRPr="00A021E6" w:rsidRDefault="00530129" w:rsidP="009B0203">
            <w:pPr>
              <w:jc w:val="center"/>
              <w:rPr>
                <w:rFonts w:cs="Arial"/>
                <w:i/>
                <w:sz w:val="18"/>
                <w:szCs w:val="18"/>
              </w:rPr>
            </w:pPr>
          </w:p>
        </w:tc>
        <w:tc>
          <w:tcPr>
            <w:tcW w:w="721" w:type="pct"/>
            <w:vMerge w:val="restart"/>
            <w:shd w:val="clear" w:color="auto" w:fill="FFFF99"/>
          </w:tcPr>
          <w:p w14:paraId="03DCE470" w14:textId="77777777" w:rsidR="00530129" w:rsidRPr="00A021E6" w:rsidRDefault="00530129" w:rsidP="009B0203">
            <w:pPr>
              <w:spacing w:before="60"/>
              <w:jc w:val="center"/>
              <w:rPr>
                <w:rFonts w:cs="Arial"/>
                <w:bCs/>
                <w:i/>
                <w:sz w:val="18"/>
                <w:szCs w:val="18"/>
              </w:rPr>
            </w:pPr>
            <w:r w:rsidRPr="00A021E6">
              <w:rPr>
                <w:rFonts w:cs="Arial"/>
                <w:b/>
                <w:bCs/>
                <w:sz w:val="18"/>
                <w:szCs w:val="18"/>
              </w:rPr>
              <w:t>PLANNED ACTIVITIES</w:t>
            </w:r>
          </w:p>
        </w:tc>
        <w:tc>
          <w:tcPr>
            <w:tcW w:w="1603" w:type="pct"/>
            <w:gridSpan w:val="4"/>
            <w:vMerge w:val="restart"/>
            <w:shd w:val="clear" w:color="auto" w:fill="FFFF99"/>
            <w:vAlign w:val="center"/>
          </w:tcPr>
          <w:p w14:paraId="4C345C73" w14:textId="77777777" w:rsidR="00530129" w:rsidRPr="00A021E6" w:rsidRDefault="00530129" w:rsidP="009B0203">
            <w:pPr>
              <w:spacing w:before="60"/>
              <w:jc w:val="center"/>
              <w:rPr>
                <w:rFonts w:cs="Arial"/>
                <w:b/>
                <w:bCs/>
                <w:sz w:val="18"/>
                <w:szCs w:val="18"/>
              </w:rPr>
            </w:pPr>
            <w:r w:rsidRPr="00A021E6">
              <w:rPr>
                <w:rFonts w:cs="Arial"/>
                <w:b/>
                <w:bCs/>
                <w:sz w:val="18"/>
                <w:szCs w:val="18"/>
              </w:rPr>
              <w:t>SPECIFIC ACTIVITIES</w:t>
            </w:r>
          </w:p>
        </w:tc>
        <w:tc>
          <w:tcPr>
            <w:tcW w:w="486" w:type="pct"/>
            <w:vMerge w:val="restart"/>
            <w:shd w:val="clear" w:color="auto" w:fill="FFFF99"/>
          </w:tcPr>
          <w:p w14:paraId="0FCB97B9" w14:textId="77777777" w:rsidR="00530129" w:rsidRPr="004C79BB" w:rsidRDefault="00530129" w:rsidP="009B0203">
            <w:pPr>
              <w:spacing w:before="60"/>
              <w:jc w:val="center"/>
              <w:rPr>
                <w:rFonts w:cs="Arial"/>
                <w:b/>
                <w:bCs/>
                <w:sz w:val="16"/>
                <w:szCs w:val="16"/>
              </w:rPr>
            </w:pPr>
            <w:r w:rsidRPr="004C79BB">
              <w:rPr>
                <w:rFonts w:cs="Arial"/>
                <w:b/>
                <w:bCs/>
                <w:sz w:val="16"/>
                <w:szCs w:val="16"/>
              </w:rPr>
              <w:t>RESPONSIBLE PARTY</w:t>
            </w:r>
          </w:p>
        </w:tc>
        <w:tc>
          <w:tcPr>
            <w:tcW w:w="373" w:type="pct"/>
            <w:vMerge w:val="restart"/>
            <w:shd w:val="clear" w:color="auto" w:fill="FFFF99"/>
            <w:vAlign w:val="center"/>
          </w:tcPr>
          <w:p w14:paraId="108855EC" w14:textId="77777777" w:rsidR="00530129" w:rsidRPr="004C79BB" w:rsidRDefault="00530129" w:rsidP="009B0203">
            <w:pPr>
              <w:spacing w:before="60"/>
              <w:jc w:val="center"/>
              <w:rPr>
                <w:rFonts w:cs="Arial"/>
                <w:b/>
                <w:bCs/>
                <w:sz w:val="16"/>
                <w:szCs w:val="16"/>
              </w:rPr>
            </w:pPr>
            <w:r w:rsidRPr="004C79BB">
              <w:rPr>
                <w:rFonts w:cs="Arial"/>
                <w:b/>
                <w:bCs/>
                <w:sz w:val="16"/>
                <w:szCs w:val="16"/>
              </w:rPr>
              <w:t>Planned</w:t>
            </w:r>
          </w:p>
          <w:p w14:paraId="5954FDAC" w14:textId="77777777" w:rsidR="00530129" w:rsidRPr="004C79BB" w:rsidRDefault="00530129" w:rsidP="009B0203">
            <w:pPr>
              <w:spacing w:before="60"/>
              <w:jc w:val="center"/>
              <w:rPr>
                <w:rFonts w:cs="Arial"/>
                <w:b/>
                <w:bCs/>
                <w:sz w:val="16"/>
                <w:szCs w:val="16"/>
              </w:rPr>
            </w:pPr>
            <w:r w:rsidRPr="004C79BB">
              <w:rPr>
                <w:rFonts w:cs="Arial"/>
                <w:b/>
                <w:bCs/>
                <w:sz w:val="16"/>
                <w:szCs w:val="16"/>
              </w:rPr>
              <w:t>Budget (USD)</w:t>
            </w:r>
          </w:p>
        </w:tc>
        <w:tc>
          <w:tcPr>
            <w:tcW w:w="1224" w:type="pct"/>
            <w:gridSpan w:val="2"/>
            <w:shd w:val="clear" w:color="auto" w:fill="FFFF99"/>
          </w:tcPr>
          <w:p w14:paraId="2C949F81" w14:textId="77777777" w:rsidR="00530129" w:rsidRPr="00A021E6" w:rsidRDefault="00530129" w:rsidP="009B0203">
            <w:pPr>
              <w:spacing w:before="60"/>
              <w:jc w:val="left"/>
              <w:rPr>
                <w:rFonts w:cs="Arial"/>
                <w:b/>
                <w:bCs/>
                <w:sz w:val="18"/>
                <w:szCs w:val="18"/>
              </w:rPr>
            </w:pPr>
            <w:r w:rsidRPr="00A021E6">
              <w:rPr>
                <w:rFonts w:cs="Arial"/>
                <w:b/>
                <w:bCs/>
                <w:sz w:val="18"/>
                <w:szCs w:val="18"/>
              </w:rPr>
              <w:t>PLANNED BUDGET (USD)</w:t>
            </w:r>
          </w:p>
          <w:p w14:paraId="5CB7E08B" w14:textId="77777777" w:rsidR="00530129" w:rsidRPr="00A021E6" w:rsidRDefault="00530129" w:rsidP="009B0203">
            <w:pPr>
              <w:spacing w:before="60"/>
              <w:jc w:val="left"/>
              <w:rPr>
                <w:rFonts w:cs="Arial"/>
                <w:b/>
                <w:bCs/>
                <w:sz w:val="18"/>
                <w:szCs w:val="18"/>
              </w:rPr>
            </w:pPr>
            <w:r w:rsidRPr="00A021E6">
              <w:rPr>
                <w:rFonts w:cs="Arial"/>
                <w:b/>
                <w:bCs/>
                <w:sz w:val="18"/>
                <w:szCs w:val="18"/>
              </w:rPr>
              <w:t>Funding Source</w:t>
            </w:r>
          </w:p>
        </w:tc>
      </w:tr>
      <w:tr w:rsidR="00530129" w:rsidRPr="00A021E6" w14:paraId="54CDCF27" w14:textId="77777777" w:rsidTr="00992D9B">
        <w:trPr>
          <w:cantSplit/>
          <w:trHeight w:val="231"/>
        </w:trPr>
        <w:tc>
          <w:tcPr>
            <w:tcW w:w="593" w:type="pct"/>
            <w:vMerge/>
            <w:shd w:val="clear" w:color="auto" w:fill="FFFF99"/>
          </w:tcPr>
          <w:p w14:paraId="24027E3E" w14:textId="77777777" w:rsidR="00530129" w:rsidRPr="00A021E6" w:rsidRDefault="00530129" w:rsidP="009B0203">
            <w:pPr>
              <w:spacing w:before="60"/>
              <w:jc w:val="center"/>
              <w:rPr>
                <w:rFonts w:cs="Arial"/>
                <w:b/>
                <w:bCs/>
                <w:sz w:val="18"/>
                <w:szCs w:val="18"/>
              </w:rPr>
            </w:pPr>
          </w:p>
        </w:tc>
        <w:tc>
          <w:tcPr>
            <w:tcW w:w="721" w:type="pct"/>
            <w:vMerge/>
            <w:tcBorders>
              <w:bottom w:val="single" w:sz="4" w:space="0" w:color="auto"/>
            </w:tcBorders>
            <w:shd w:val="clear" w:color="auto" w:fill="FFFF99"/>
          </w:tcPr>
          <w:p w14:paraId="0EB1D5B0" w14:textId="77777777" w:rsidR="00530129" w:rsidRPr="00A021E6" w:rsidRDefault="00530129" w:rsidP="009B0203">
            <w:pPr>
              <w:spacing w:before="60"/>
              <w:jc w:val="center"/>
              <w:rPr>
                <w:rFonts w:cs="Arial"/>
                <w:b/>
                <w:bCs/>
                <w:sz w:val="18"/>
                <w:szCs w:val="18"/>
              </w:rPr>
            </w:pPr>
          </w:p>
        </w:tc>
        <w:tc>
          <w:tcPr>
            <w:tcW w:w="1603" w:type="pct"/>
            <w:gridSpan w:val="4"/>
            <w:vMerge/>
            <w:tcBorders>
              <w:bottom w:val="single" w:sz="4" w:space="0" w:color="auto"/>
            </w:tcBorders>
            <w:shd w:val="clear" w:color="auto" w:fill="FFFF99"/>
            <w:vAlign w:val="center"/>
          </w:tcPr>
          <w:p w14:paraId="575F6726" w14:textId="77777777" w:rsidR="00530129" w:rsidRPr="00A021E6" w:rsidRDefault="00530129" w:rsidP="009B0203">
            <w:pPr>
              <w:spacing w:before="60"/>
              <w:jc w:val="left"/>
              <w:rPr>
                <w:rFonts w:cs="Arial"/>
                <w:b/>
                <w:bCs/>
                <w:sz w:val="18"/>
                <w:szCs w:val="18"/>
              </w:rPr>
            </w:pPr>
          </w:p>
        </w:tc>
        <w:tc>
          <w:tcPr>
            <w:tcW w:w="486" w:type="pct"/>
            <w:vMerge/>
            <w:tcBorders>
              <w:bottom w:val="single" w:sz="4" w:space="0" w:color="auto"/>
            </w:tcBorders>
            <w:shd w:val="clear" w:color="auto" w:fill="FFFF99"/>
          </w:tcPr>
          <w:p w14:paraId="02050F13" w14:textId="77777777" w:rsidR="00530129" w:rsidRPr="00A021E6" w:rsidRDefault="00530129" w:rsidP="009B0203">
            <w:pPr>
              <w:spacing w:before="60"/>
              <w:jc w:val="left"/>
              <w:rPr>
                <w:rFonts w:cs="Arial"/>
                <w:b/>
                <w:bCs/>
                <w:sz w:val="18"/>
                <w:szCs w:val="18"/>
              </w:rPr>
            </w:pPr>
          </w:p>
        </w:tc>
        <w:tc>
          <w:tcPr>
            <w:tcW w:w="373" w:type="pct"/>
            <w:vMerge/>
            <w:tcBorders>
              <w:bottom w:val="single" w:sz="4" w:space="0" w:color="auto"/>
            </w:tcBorders>
            <w:shd w:val="clear" w:color="auto" w:fill="FFFF99"/>
            <w:vAlign w:val="center"/>
          </w:tcPr>
          <w:p w14:paraId="171FFF75" w14:textId="77777777" w:rsidR="00530129" w:rsidRPr="00A021E6" w:rsidRDefault="00530129" w:rsidP="009B0203">
            <w:pPr>
              <w:spacing w:before="60"/>
              <w:jc w:val="left"/>
              <w:rPr>
                <w:rFonts w:cs="Arial"/>
                <w:b/>
                <w:bCs/>
                <w:sz w:val="18"/>
                <w:szCs w:val="18"/>
              </w:rPr>
            </w:pPr>
          </w:p>
        </w:tc>
        <w:tc>
          <w:tcPr>
            <w:tcW w:w="630" w:type="pct"/>
            <w:shd w:val="clear" w:color="auto" w:fill="FFFF99"/>
          </w:tcPr>
          <w:p w14:paraId="4197DDC9" w14:textId="77777777" w:rsidR="00530129" w:rsidRDefault="00530129" w:rsidP="009B0203">
            <w:pPr>
              <w:spacing w:before="60"/>
              <w:jc w:val="center"/>
              <w:rPr>
                <w:rFonts w:cs="Arial"/>
                <w:b/>
                <w:bCs/>
                <w:sz w:val="18"/>
                <w:szCs w:val="18"/>
              </w:rPr>
            </w:pPr>
          </w:p>
          <w:p w14:paraId="7A242DED" w14:textId="7C7C6E3D" w:rsidR="00530129" w:rsidRDefault="0087238A" w:rsidP="009B0203">
            <w:pPr>
              <w:spacing w:before="60"/>
              <w:jc w:val="center"/>
              <w:rPr>
                <w:rFonts w:cs="Arial"/>
                <w:b/>
                <w:bCs/>
                <w:sz w:val="18"/>
                <w:szCs w:val="18"/>
              </w:rPr>
            </w:pPr>
            <w:r w:rsidRPr="0087238A">
              <w:rPr>
                <w:rFonts w:cs="Arial"/>
                <w:b/>
                <w:bCs/>
                <w:sz w:val="18"/>
                <w:szCs w:val="18"/>
              </w:rPr>
              <w:t>Split amount</w:t>
            </w:r>
          </w:p>
        </w:tc>
        <w:tc>
          <w:tcPr>
            <w:tcW w:w="594" w:type="pct"/>
            <w:shd w:val="clear" w:color="auto" w:fill="FFFF99"/>
            <w:vAlign w:val="center"/>
          </w:tcPr>
          <w:p w14:paraId="5902C8FE" w14:textId="7067F4A5" w:rsidR="00530129" w:rsidRPr="00A021E6" w:rsidRDefault="00530129" w:rsidP="009B0203">
            <w:pPr>
              <w:spacing w:before="60"/>
              <w:jc w:val="left"/>
              <w:rPr>
                <w:rFonts w:cs="Arial"/>
                <w:b/>
                <w:bCs/>
                <w:sz w:val="18"/>
                <w:szCs w:val="18"/>
              </w:rPr>
            </w:pPr>
            <w:r>
              <w:rPr>
                <w:rFonts w:cs="Arial"/>
                <w:b/>
                <w:bCs/>
                <w:sz w:val="18"/>
                <w:szCs w:val="18"/>
              </w:rPr>
              <w:t>T</w:t>
            </w:r>
            <w:r w:rsidR="00603B65">
              <w:rPr>
                <w:rFonts w:cs="Arial"/>
                <w:b/>
                <w:bCs/>
                <w:sz w:val="18"/>
                <w:szCs w:val="18"/>
              </w:rPr>
              <w:t>RAC</w:t>
            </w:r>
            <w:r>
              <w:rPr>
                <w:rFonts w:cs="Arial"/>
                <w:b/>
                <w:bCs/>
                <w:sz w:val="18"/>
                <w:szCs w:val="18"/>
              </w:rPr>
              <w:t xml:space="preserve">/China </w:t>
            </w:r>
            <w:r w:rsidRPr="00A021E6">
              <w:rPr>
                <w:rFonts w:cs="Arial"/>
                <w:b/>
                <w:bCs/>
                <w:sz w:val="18"/>
                <w:szCs w:val="18"/>
              </w:rPr>
              <w:t>(TBC)</w:t>
            </w:r>
          </w:p>
          <w:p w14:paraId="5AE5A7B1" w14:textId="77777777" w:rsidR="00530129" w:rsidRDefault="00530129" w:rsidP="009B0203">
            <w:pPr>
              <w:spacing w:before="60"/>
              <w:jc w:val="left"/>
              <w:rPr>
                <w:rFonts w:cs="Arial"/>
                <w:b/>
                <w:bCs/>
                <w:sz w:val="18"/>
                <w:szCs w:val="18"/>
              </w:rPr>
            </w:pPr>
            <w:r>
              <w:rPr>
                <w:rFonts w:cs="Arial"/>
                <w:b/>
                <w:bCs/>
                <w:sz w:val="18"/>
                <w:szCs w:val="18"/>
              </w:rPr>
              <w:t>Other Donors</w:t>
            </w:r>
          </w:p>
          <w:p w14:paraId="375F0EF6" w14:textId="77777777" w:rsidR="00530129" w:rsidRPr="00A021E6" w:rsidRDefault="00530129" w:rsidP="009B0203">
            <w:pPr>
              <w:spacing w:before="60"/>
              <w:jc w:val="left"/>
              <w:rPr>
                <w:rFonts w:cs="Arial"/>
                <w:b/>
                <w:bCs/>
                <w:sz w:val="18"/>
                <w:szCs w:val="18"/>
              </w:rPr>
            </w:pPr>
            <w:r>
              <w:rPr>
                <w:rFonts w:cs="Arial"/>
                <w:b/>
                <w:bCs/>
                <w:sz w:val="18"/>
                <w:szCs w:val="18"/>
              </w:rPr>
              <w:t>(TBD)</w:t>
            </w:r>
          </w:p>
        </w:tc>
      </w:tr>
      <w:tr w:rsidR="009A3794" w:rsidRPr="00A021E6" w14:paraId="6DE18411" w14:textId="77777777" w:rsidTr="00992D9B">
        <w:trPr>
          <w:cantSplit/>
          <w:trHeight w:val="551"/>
        </w:trPr>
        <w:tc>
          <w:tcPr>
            <w:tcW w:w="593" w:type="pct"/>
            <w:vMerge w:val="restart"/>
          </w:tcPr>
          <w:p w14:paraId="7690F88F" w14:textId="77777777" w:rsidR="009A3794" w:rsidRPr="00A021E6" w:rsidRDefault="009A3794" w:rsidP="009B0203">
            <w:pPr>
              <w:spacing w:before="60"/>
              <w:jc w:val="left"/>
              <w:rPr>
                <w:rFonts w:cs="Arial"/>
                <w:sz w:val="18"/>
                <w:szCs w:val="18"/>
              </w:rPr>
            </w:pPr>
            <w:r w:rsidRPr="00A021E6">
              <w:rPr>
                <w:rFonts w:cs="Arial"/>
                <w:b/>
                <w:sz w:val="18"/>
                <w:szCs w:val="18"/>
              </w:rPr>
              <w:t xml:space="preserve">Output 1: </w:t>
            </w:r>
            <w:r w:rsidRPr="00A021E6">
              <w:rPr>
                <w:rFonts w:cs="Arial"/>
                <w:sz w:val="18"/>
                <w:szCs w:val="18"/>
              </w:rPr>
              <w:t>Policy, legal and institutional arrangements improved for climate change adaptation and disaster risk management: Risk Governance</w:t>
            </w:r>
          </w:p>
        </w:tc>
        <w:tc>
          <w:tcPr>
            <w:tcW w:w="721" w:type="pct"/>
            <w:vMerge w:val="restart"/>
            <w:vAlign w:val="center"/>
          </w:tcPr>
          <w:p w14:paraId="329C8DA5" w14:textId="77777777" w:rsidR="009A3794" w:rsidRPr="00A021E6" w:rsidRDefault="009A3794" w:rsidP="009B0203">
            <w:pPr>
              <w:jc w:val="left"/>
              <w:rPr>
                <w:rFonts w:cs="Arial"/>
                <w:sz w:val="18"/>
                <w:szCs w:val="18"/>
              </w:rPr>
            </w:pPr>
            <w:r w:rsidRPr="00A021E6">
              <w:rPr>
                <w:rFonts w:cs="Arial"/>
                <w:b/>
                <w:iCs/>
                <w:sz w:val="18"/>
                <w:szCs w:val="18"/>
              </w:rPr>
              <w:t>Activity 1.1:</w:t>
            </w:r>
            <w:r w:rsidRPr="00A021E6">
              <w:rPr>
                <w:rFonts w:cs="Arial"/>
                <w:iCs/>
                <w:sz w:val="18"/>
                <w:szCs w:val="18"/>
              </w:rPr>
              <w:t xml:space="preserve">  </w:t>
            </w:r>
            <w:r w:rsidRPr="00A021E6">
              <w:rPr>
                <w:rFonts w:cs="Arial"/>
                <w:sz w:val="18"/>
                <w:szCs w:val="18"/>
              </w:rPr>
              <w:t xml:space="preserve">Support Government and relevant line ministries in the development and revision of appropriate by-laws, regulations, policies and strategies on DRR and CCA and their dissemination to </w:t>
            </w:r>
            <w:r w:rsidRPr="00A021E6">
              <w:rPr>
                <w:rFonts w:cs="Arial"/>
                <w:sz w:val="18"/>
                <w:szCs w:val="18"/>
              </w:rPr>
              <w:lastRenderedPageBreak/>
              <w:t xml:space="preserve">enhance the implementation of the Law on DRM and further contribute to the Government resilience agenda; </w:t>
            </w:r>
          </w:p>
        </w:tc>
        <w:tc>
          <w:tcPr>
            <w:tcW w:w="1603" w:type="pct"/>
            <w:gridSpan w:val="4"/>
          </w:tcPr>
          <w:p w14:paraId="3AF2CAFC" w14:textId="77777777" w:rsidR="009A3794" w:rsidRPr="00CB6F9E" w:rsidRDefault="009A3794" w:rsidP="009B0203">
            <w:pPr>
              <w:spacing w:after="0"/>
              <w:rPr>
                <w:rFonts w:cs="Arial"/>
                <w:sz w:val="18"/>
                <w:szCs w:val="18"/>
                <w:lang w:val="en-US"/>
              </w:rPr>
            </w:pPr>
            <w:r w:rsidRPr="00CB6F9E">
              <w:rPr>
                <w:rFonts w:cs="Arial"/>
                <w:sz w:val="18"/>
                <w:szCs w:val="18"/>
                <w:lang w:val="en-US"/>
              </w:rPr>
              <w:lastRenderedPageBreak/>
              <w:t xml:space="preserve">1.1.1 Operationalization (training, dissemination and advocacy) of the Disaster Management Master Plan – 3 trainings </w:t>
            </w:r>
          </w:p>
        </w:tc>
        <w:tc>
          <w:tcPr>
            <w:tcW w:w="486" w:type="pct"/>
            <w:vAlign w:val="center"/>
          </w:tcPr>
          <w:p w14:paraId="0F61E96F" w14:textId="77777777" w:rsidR="009A3794" w:rsidRPr="00A021E6" w:rsidRDefault="009A3794" w:rsidP="009B0203">
            <w:pPr>
              <w:jc w:val="center"/>
              <w:rPr>
                <w:rFonts w:cs="Arial"/>
                <w:sz w:val="18"/>
                <w:szCs w:val="18"/>
              </w:rPr>
            </w:pPr>
            <w:r w:rsidRPr="00A021E6">
              <w:rPr>
                <w:rFonts w:cs="Arial"/>
                <w:sz w:val="18"/>
                <w:szCs w:val="18"/>
              </w:rPr>
              <w:t>Coordination</w:t>
            </w:r>
          </w:p>
        </w:tc>
        <w:tc>
          <w:tcPr>
            <w:tcW w:w="373" w:type="pct"/>
            <w:vAlign w:val="center"/>
          </w:tcPr>
          <w:p w14:paraId="3A451088" w14:textId="77777777" w:rsidR="009A3794" w:rsidRPr="00A021E6" w:rsidRDefault="009A3794" w:rsidP="009B0203">
            <w:pPr>
              <w:rPr>
                <w:rFonts w:cs="Arial"/>
                <w:sz w:val="18"/>
                <w:szCs w:val="18"/>
              </w:rPr>
            </w:pPr>
            <w:r w:rsidRPr="00A021E6">
              <w:rPr>
                <w:rFonts w:cs="Arial"/>
                <w:sz w:val="18"/>
                <w:szCs w:val="18"/>
              </w:rPr>
              <w:t>20,000</w:t>
            </w:r>
          </w:p>
        </w:tc>
        <w:tc>
          <w:tcPr>
            <w:tcW w:w="630" w:type="pct"/>
          </w:tcPr>
          <w:p w14:paraId="0697F6A5" w14:textId="77777777" w:rsidR="009A3794" w:rsidRDefault="009A3794" w:rsidP="009B0203">
            <w:pPr>
              <w:rPr>
                <w:rFonts w:cs="Arial"/>
                <w:sz w:val="18"/>
                <w:szCs w:val="18"/>
              </w:rPr>
            </w:pPr>
          </w:p>
          <w:p w14:paraId="0EDDC520" w14:textId="77777777" w:rsidR="009A3794" w:rsidRPr="00A021E6" w:rsidRDefault="009A3794" w:rsidP="009B0203">
            <w:pPr>
              <w:rPr>
                <w:rFonts w:cs="Arial"/>
                <w:sz w:val="18"/>
                <w:szCs w:val="18"/>
              </w:rPr>
            </w:pPr>
            <w:r w:rsidRPr="00A021E6">
              <w:rPr>
                <w:rFonts w:cs="Arial"/>
                <w:sz w:val="18"/>
                <w:szCs w:val="18"/>
              </w:rPr>
              <w:t>20,000</w:t>
            </w:r>
          </w:p>
        </w:tc>
        <w:tc>
          <w:tcPr>
            <w:tcW w:w="594" w:type="pct"/>
            <w:vAlign w:val="center"/>
          </w:tcPr>
          <w:p w14:paraId="6CE02467" w14:textId="7C11C368" w:rsidR="009A3794" w:rsidRPr="00A021E6" w:rsidRDefault="009A3794" w:rsidP="00603B65">
            <w:pPr>
              <w:rPr>
                <w:rFonts w:cs="Arial"/>
                <w:sz w:val="18"/>
                <w:szCs w:val="18"/>
              </w:rPr>
            </w:pPr>
            <w:r w:rsidRPr="00A021E6">
              <w:rPr>
                <w:rFonts w:cs="Arial"/>
                <w:sz w:val="18"/>
                <w:szCs w:val="18"/>
              </w:rPr>
              <w:t>T</w:t>
            </w:r>
            <w:r w:rsidR="00603B65">
              <w:rPr>
                <w:rFonts w:cs="Arial"/>
                <w:sz w:val="18"/>
                <w:szCs w:val="18"/>
              </w:rPr>
              <w:t>RAC</w:t>
            </w:r>
          </w:p>
        </w:tc>
      </w:tr>
      <w:tr w:rsidR="009A3794" w:rsidRPr="00A021E6" w14:paraId="7A8C9D8F" w14:textId="77777777" w:rsidTr="00992D9B">
        <w:trPr>
          <w:cantSplit/>
          <w:trHeight w:val="415"/>
        </w:trPr>
        <w:tc>
          <w:tcPr>
            <w:tcW w:w="593" w:type="pct"/>
            <w:vMerge/>
          </w:tcPr>
          <w:p w14:paraId="7F947BBB" w14:textId="77777777" w:rsidR="009A3794" w:rsidRPr="00A021E6" w:rsidRDefault="009A3794" w:rsidP="009B0203">
            <w:pPr>
              <w:spacing w:before="60"/>
              <w:jc w:val="left"/>
              <w:rPr>
                <w:rFonts w:cs="Arial"/>
                <w:b/>
                <w:sz w:val="18"/>
                <w:szCs w:val="18"/>
              </w:rPr>
            </w:pPr>
          </w:p>
        </w:tc>
        <w:tc>
          <w:tcPr>
            <w:tcW w:w="721" w:type="pct"/>
            <w:vMerge/>
            <w:vAlign w:val="center"/>
          </w:tcPr>
          <w:p w14:paraId="7E5BA300" w14:textId="77777777" w:rsidR="009A3794" w:rsidRPr="00A021E6" w:rsidRDefault="009A3794" w:rsidP="009B0203">
            <w:pPr>
              <w:jc w:val="left"/>
              <w:rPr>
                <w:rFonts w:cs="Arial"/>
                <w:iCs/>
                <w:sz w:val="18"/>
                <w:szCs w:val="18"/>
              </w:rPr>
            </w:pPr>
          </w:p>
        </w:tc>
        <w:tc>
          <w:tcPr>
            <w:tcW w:w="1603" w:type="pct"/>
            <w:gridSpan w:val="4"/>
          </w:tcPr>
          <w:p w14:paraId="1C8930C3" w14:textId="77777777" w:rsidR="009A3794" w:rsidRPr="00CB6F9E" w:rsidRDefault="009A3794" w:rsidP="009B0203">
            <w:pPr>
              <w:spacing w:after="0"/>
              <w:rPr>
                <w:rFonts w:cs="Arial"/>
                <w:b/>
                <w:sz w:val="18"/>
                <w:szCs w:val="18"/>
                <w:lang w:val="en-US"/>
              </w:rPr>
            </w:pPr>
            <w:r w:rsidRPr="00CB6F9E">
              <w:rPr>
                <w:rFonts w:cs="Arial"/>
                <w:sz w:val="18"/>
                <w:szCs w:val="18"/>
                <w:lang w:val="en-US"/>
              </w:rPr>
              <w:t>1.1.2 Elaboration and dissemination of the National Disaster Resilience Strategy</w:t>
            </w:r>
          </w:p>
        </w:tc>
        <w:tc>
          <w:tcPr>
            <w:tcW w:w="486" w:type="pct"/>
            <w:vAlign w:val="center"/>
          </w:tcPr>
          <w:p w14:paraId="562062C2" w14:textId="77777777" w:rsidR="009A3794" w:rsidRPr="00A021E6" w:rsidRDefault="009A3794" w:rsidP="009B0203">
            <w:pPr>
              <w:jc w:val="center"/>
              <w:rPr>
                <w:rFonts w:cs="Arial"/>
                <w:sz w:val="18"/>
                <w:szCs w:val="18"/>
              </w:rPr>
            </w:pPr>
            <w:r w:rsidRPr="00A021E6">
              <w:rPr>
                <w:rFonts w:cs="Arial"/>
                <w:sz w:val="18"/>
                <w:szCs w:val="18"/>
              </w:rPr>
              <w:t>Coordination</w:t>
            </w:r>
          </w:p>
        </w:tc>
        <w:tc>
          <w:tcPr>
            <w:tcW w:w="373" w:type="pct"/>
            <w:vAlign w:val="center"/>
          </w:tcPr>
          <w:p w14:paraId="337995FA" w14:textId="77777777" w:rsidR="009A3794" w:rsidRPr="00A021E6" w:rsidRDefault="009A3794" w:rsidP="009B0203">
            <w:pPr>
              <w:rPr>
                <w:rFonts w:cs="Arial"/>
                <w:sz w:val="18"/>
                <w:szCs w:val="18"/>
              </w:rPr>
            </w:pPr>
            <w:r>
              <w:rPr>
                <w:rFonts w:cs="Arial"/>
                <w:sz w:val="18"/>
                <w:szCs w:val="18"/>
              </w:rPr>
              <w:t>2</w:t>
            </w:r>
            <w:r w:rsidRPr="00A021E6">
              <w:rPr>
                <w:rFonts w:cs="Arial"/>
                <w:sz w:val="18"/>
                <w:szCs w:val="18"/>
              </w:rPr>
              <w:t>0,000</w:t>
            </w:r>
          </w:p>
        </w:tc>
        <w:tc>
          <w:tcPr>
            <w:tcW w:w="630" w:type="pct"/>
          </w:tcPr>
          <w:p w14:paraId="5A7B6811" w14:textId="77777777" w:rsidR="009A3794" w:rsidRPr="00A021E6" w:rsidRDefault="009A3794" w:rsidP="009B0203">
            <w:pPr>
              <w:rPr>
                <w:rFonts w:cs="Arial"/>
                <w:sz w:val="18"/>
                <w:szCs w:val="18"/>
              </w:rPr>
            </w:pPr>
            <w:r>
              <w:rPr>
                <w:rFonts w:cs="Arial"/>
                <w:sz w:val="18"/>
                <w:szCs w:val="18"/>
              </w:rPr>
              <w:t>2</w:t>
            </w:r>
            <w:r w:rsidRPr="00A021E6">
              <w:rPr>
                <w:rFonts w:cs="Arial"/>
                <w:sz w:val="18"/>
                <w:szCs w:val="18"/>
              </w:rPr>
              <w:t>0,000</w:t>
            </w:r>
          </w:p>
        </w:tc>
        <w:tc>
          <w:tcPr>
            <w:tcW w:w="594" w:type="pct"/>
            <w:vAlign w:val="center"/>
          </w:tcPr>
          <w:p w14:paraId="4B54429F" w14:textId="6E85CC12" w:rsidR="009A3794" w:rsidRPr="00A021E6" w:rsidRDefault="009A3794" w:rsidP="00603B65">
            <w:pPr>
              <w:rPr>
                <w:rFonts w:cs="Arial"/>
                <w:sz w:val="18"/>
                <w:szCs w:val="18"/>
              </w:rPr>
            </w:pPr>
            <w:r w:rsidRPr="00A021E6">
              <w:rPr>
                <w:rFonts w:cs="Arial"/>
                <w:sz w:val="18"/>
                <w:szCs w:val="18"/>
              </w:rPr>
              <w:t>T</w:t>
            </w:r>
            <w:r w:rsidR="00603B65">
              <w:rPr>
                <w:rFonts w:cs="Arial"/>
                <w:sz w:val="18"/>
                <w:szCs w:val="18"/>
              </w:rPr>
              <w:t>RAC</w:t>
            </w:r>
          </w:p>
        </w:tc>
      </w:tr>
      <w:tr w:rsidR="009A3794" w:rsidRPr="00A021E6" w14:paraId="09AB3B7A" w14:textId="77777777" w:rsidTr="00992D9B">
        <w:trPr>
          <w:cantSplit/>
          <w:trHeight w:val="195"/>
        </w:trPr>
        <w:tc>
          <w:tcPr>
            <w:tcW w:w="593" w:type="pct"/>
            <w:vMerge/>
          </w:tcPr>
          <w:p w14:paraId="7F8561F1" w14:textId="77777777" w:rsidR="009A3794" w:rsidRPr="00A021E6" w:rsidRDefault="009A3794" w:rsidP="009B0203">
            <w:pPr>
              <w:spacing w:before="60"/>
              <w:jc w:val="left"/>
              <w:rPr>
                <w:rFonts w:cs="Arial"/>
                <w:b/>
                <w:sz w:val="18"/>
                <w:szCs w:val="18"/>
              </w:rPr>
            </w:pPr>
          </w:p>
        </w:tc>
        <w:tc>
          <w:tcPr>
            <w:tcW w:w="721" w:type="pct"/>
            <w:vMerge/>
            <w:vAlign w:val="center"/>
          </w:tcPr>
          <w:p w14:paraId="3B0B6971" w14:textId="77777777" w:rsidR="009A3794" w:rsidRPr="00A021E6" w:rsidRDefault="009A3794" w:rsidP="009B0203">
            <w:pPr>
              <w:jc w:val="left"/>
              <w:rPr>
                <w:rFonts w:cs="Arial"/>
                <w:iCs/>
                <w:sz w:val="18"/>
                <w:szCs w:val="18"/>
              </w:rPr>
            </w:pPr>
          </w:p>
        </w:tc>
        <w:tc>
          <w:tcPr>
            <w:tcW w:w="1603" w:type="pct"/>
            <w:gridSpan w:val="4"/>
            <w:shd w:val="clear" w:color="auto" w:fill="auto"/>
          </w:tcPr>
          <w:p w14:paraId="3FD8D683" w14:textId="77777777" w:rsidR="009A3794" w:rsidRPr="00CB6F9E" w:rsidRDefault="009A3794" w:rsidP="009B0203">
            <w:pPr>
              <w:spacing w:after="0"/>
              <w:rPr>
                <w:rFonts w:cs="Arial"/>
                <w:sz w:val="18"/>
                <w:szCs w:val="18"/>
                <w:lang w:val="en-US"/>
              </w:rPr>
            </w:pPr>
            <w:r w:rsidRPr="00CB6F9E">
              <w:rPr>
                <w:rFonts w:cs="Arial"/>
                <w:sz w:val="18"/>
                <w:szCs w:val="18"/>
                <w:lang w:val="en-US"/>
              </w:rPr>
              <w:t>1.1.3 Create regulation for the operation of the CLGRC</w:t>
            </w:r>
          </w:p>
          <w:p w14:paraId="7CAA3DD9" w14:textId="77777777" w:rsidR="009A3794" w:rsidRPr="00CB6F9E" w:rsidRDefault="009A3794" w:rsidP="009B0203">
            <w:pPr>
              <w:spacing w:after="0"/>
              <w:rPr>
                <w:rFonts w:cs="Arial"/>
                <w:sz w:val="18"/>
                <w:szCs w:val="18"/>
                <w:lang w:val="en-US"/>
              </w:rPr>
            </w:pPr>
          </w:p>
        </w:tc>
        <w:tc>
          <w:tcPr>
            <w:tcW w:w="486" w:type="pct"/>
            <w:vAlign w:val="center"/>
          </w:tcPr>
          <w:p w14:paraId="2A139B01" w14:textId="77777777" w:rsidR="009A3794" w:rsidRPr="00A021E6" w:rsidRDefault="009A3794" w:rsidP="009B0203">
            <w:pPr>
              <w:jc w:val="center"/>
              <w:rPr>
                <w:rFonts w:cs="Arial"/>
                <w:sz w:val="18"/>
                <w:szCs w:val="18"/>
              </w:rPr>
            </w:pPr>
            <w:r w:rsidRPr="00A021E6">
              <w:rPr>
                <w:rFonts w:cs="Arial"/>
                <w:sz w:val="18"/>
                <w:szCs w:val="18"/>
              </w:rPr>
              <w:t>DPM</w:t>
            </w:r>
          </w:p>
        </w:tc>
        <w:tc>
          <w:tcPr>
            <w:tcW w:w="373" w:type="pct"/>
            <w:vAlign w:val="center"/>
          </w:tcPr>
          <w:p w14:paraId="4D2E41DD" w14:textId="77777777" w:rsidR="009A3794" w:rsidRPr="00A021E6" w:rsidRDefault="009A3794" w:rsidP="009B0203">
            <w:pPr>
              <w:rPr>
                <w:rFonts w:cs="Arial"/>
                <w:sz w:val="18"/>
                <w:szCs w:val="18"/>
              </w:rPr>
            </w:pPr>
            <w:r w:rsidRPr="00A021E6">
              <w:rPr>
                <w:rFonts w:cs="Arial"/>
                <w:sz w:val="18"/>
                <w:szCs w:val="18"/>
              </w:rPr>
              <w:t>10,000</w:t>
            </w:r>
          </w:p>
        </w:tc>
        <w:tc>
          <w:tcPr>
            <w:tcW w:w="630" w:type="pct"/>
          </w:tcPr>
          <w:p w14:paraId="02A1A696" w14:textId="77777777" w:rsidR="009A3794" w:rsidRDefault="009A3794" w:rsidP="009B0203">
            <w:pPr>
              <w:rPr>
                <w:rFonts w:cs="Arial"/>
                <w:sz w:val="18"/>
                <w:szCs w:val="18"/>
              </w:rPr>
            </w:pPr>
          </w:p>
          <w:p w14:paraId="0E80802B" w14:textId="77777777" w:rsidR="009A3794" w:rsidRPr="00A021E6" w:rsidRDefault="009A3794" w:rsidP="009B0203">
            <w:pPr>
              <w:rPr>
                <w:rFonts w:cs="Arial"/>
                <w:sz w:val="18"/>
                <w:szCs w:val="18"/>
              </w:rPr>
            </w:pPr>
            <w:r w:rsidRPr="00A021E6">
              <w:rPr>
                <w:rFonts w:cs="Arial"/>
                <w:sz w:val="18"/>
                <w:szCs w:val="18"/>
              </w:rPr>
              <w:t>10,000</w:t>
            </w:r>
          </w:p>
        </w:tc>
        <w:tc>
          <w:tcPr>
            <w:tcW w:w="594" w:type="pct"/>
            <w:vAlign w:val="center"/>
          </w:tcPr>
          <w:p w14:paraId="72C1A386" w14:textId="50AA279D" w:rsidR="009A3794" w:rsidRPr="00A021E6" w:rsidRDefault="009A3794" w:rsidP="00603B65">
            <w:pPr>
              <w:rPr>
                <w:rFonts w:cs="Arial"/>
                <w:sz w:val="18"/>
                <w:szCs w:val="18"/>
              </w:rPr>
            </w:pPr>
            <w:r w:rsidRPr="00A021E6">
              <w:rPr>
                <w:rFonts w:cs="Arial"/>
                <w:sz w:val="18"/>
                <w:szCs w:val="18"/>
              </w:rPr>
              <w:t>T</w:t>
            </w:r>
            <w:r w:rsidR="00603B65">
              <w:rPr>
                <w:rFonts w:cs="Arial"/>
                <w:sz w:val="18"/>
                <w:szCs w:val="18"/>
              </w:rPr>
              <w:t>RAC</w:t>
            </w:r>
          </w:p>
        </w:tc>
      </w:tr>
      <w:tr w:rsidR="009A3794" w:rsidRPr="00A021E6" w14:paraId="002FCC44" w14:textId="77777777" w:rsidTr="00992D9B">
        <w:trPr>
          <w:cantSplit/>
          <w:trHeight w:val="715"/>
        </w:trPr>
        <w:tc>
          <w:tcPr>
            <w:tcW w:w="593" w:type="pct"/>
            <w:vMerge/>
          </w:tcPr>
          <w:p w14:paraId="09156B19" w14:textId="77777777" w:rsidR="009A3794" w:rsidRPr="00A021E6" w:rsidRDefault="009A3794" w:rsidP="009B0203">
            <w:pPr>
              <w:spacing w:before="60"/>
              <w:jc w:val="left"/>
              <w:rPr>
                <w:rFonts w:cs="Arial"/>
                <w:b/>
                <w:sz w:val="18"/>
                <w:szCs w:val="18"/>
              </w:rPr>
            </w:pPr>
          </w:p>
        </w:tc>
        <w:tc>
          <w:tcPr>
            <w:tcW w:w="721" w:type="pct"/>
            <w:vMerge/>
            <w:vAlign w:val="center"/>
          </w:tcPr>
          <w:p w14:paraId="15BA6544" w14:textId="77777777" w:rsidR="009A3794" w:rsidRPr="00A021E6" w:rsidRDefault="009A3794" w:rsidP="009B0203">
            <w:pPr>
              <w:jc w:val="left"/>
              <w:rPr>
                <w:rFonts w:cs="Arial"/>
                <w:iCs/>
                <w:sz w:val="18"/>
                <w:szCs w:val="18"/>
              </w:rPr>
            </w:pPr>
          </w:p>
        </w:tc>
        <w:tc>
          <w:tcPr>
            <w:tcW w:w="1603" w:type="pct"/>
            <w:gridSpan w:val="4"/>
            <w:shd w:val="clear" w:color="auto" w:fill="auto"/>
          </w:tcPr>
          <w:p w14:paraId="625CF265" w14:textId="7DB4CE67" w:rsidR="009A3794" w:rsidRPr="00D85BE4" w:rsidRDefault="009A3794" w:rsidP="00020EF7">
            <w:pPr>
              <w:spacing w:after="0"/>
              <w:jc w:val="left"/>
              <w:rPr>
                <w:rFonts w:cs="Arial"/>
                <w:sz w:val="18"/>
                <w:szCs w:val="18"/>
                <w:highlight w:val="yellow"/>
                <w:lang w:val="en-US"/>
              </w:rPr>
            </w:pPr>
            <w:r w:rsidRPr="00CB6F9E">
              <w:rPr>
                <w:rFonts w:cs="Arial"/>
                <w:sz w:val="18"/>
                <w:szCs w:val="18"/>
                <w:lang w:val="en-US"/>
              </w:rPr>
              <w:t xml:space="preserve">1.1.4 Develop DRR/CCA training packages for school children </w:t>
            </w:r>
            <w:r w:rsidRPr="00CB6F9E">
              <w:rPr>
                <w:rFonts w:cs="Arial"/>
                <w:sz w:val="18"/>
                <w:szCs w:val="18"/>
                <w:highlight w:val="yellow"/>
                <w:lang w:val="en-US"/>
              </w:rPr>
              <w:t xml:space="preserve"> </w:t>
            </w:r>
          </w:p>
        </w:tc>
        <w:tc>
          <w:tcPr>
            <w:tcW w:w="486" w:type="pct"/>
            <w:vAlign w:val="center"/>
          </w:tcPr>
          <w:p w14:paraId="22CBF0B9" w14:textId="77777777" w:rsidR="009A3794" w:rsidRPr="00A021E6" w:rsidRDefault="009A3794" w:rsidP="009B0203">
            <w:pPr>
              <w:jc w:val="center"/>
              <w:rPr>
                <w:rFonts w:cs="Arial"/>
                <w:sz w:val="18"/>
                <w:szCs w:val="18"/>
              </w:rPr>
            </w:pPr>
            <w:r w:rsidRPr="00A021E6">
              <w:rPr>
                <w:rFonts w:cs="Arial"/>
                <w:sz w:val="18"/>
                <w:szCs w:val="18"/>
              </w:rPr>
              <w:t>DPM</w:t>
            </w:r>
          </w:p>
        </w:tc>
        <w:tc>
          <w:tcPr>
            <w:tcW w:w="373" w:type="pct"/>
            <w:vAlign w:val="center"/>
          </w:tcPr>
          <w:p w14:paraId="04DEAF7E" w14:textId="77777777" w:rsidR="009A3794" w:rsidRPr="00A021E6" w:rsidRDefault="009A3794" w:rsidP="009B0203">
            <w:pPr>
              <w:rPr>
                <w:rFonts w:cs="Arial"/>
                <w:sz w:val="18"/>
                <w:szCs w:val="18"/>
              </w:rPr>
            </w:pPr>
            <w:r w:rsidRPr="00A021E6">
              <w:rPr>
                <w:rFonts w:cs="Arial"/>
                <w:sz w:val="18"/>
                <w:szCs w:val="18"/>
              </w:rPr>
              <w:t>10,000</w:t>
            </w:r>
          </w:p>
        </w:tc>
        <w:tc>
          <w:tcPr>
            <w:tcW w:w="630" w:type="pct"/>
          </w:tcPr>
          <w:p w14:paraId="6DFF36C8" w14:textId="77777777" w:rsidR="009A3794" w:rsidRDefault="009A3794" w:rsidP="009B0203">
            <w:pPr>
              <w:rPr>
                <w:rFonts w:cs="Arial"/>
                <w:sz w:val="18"/>
                <w:szCs w:val="18"/>
              </w:rPr>
            </w:pPr>
          </w:p>
          <w:p w14:paraId="72E597D4" w14:textId="77777777" w:rsidR="009A3794" w:rsidRDefault="009A3794" w:rsidP="009B0203">
            <w:pPr>
              <w:rPr>
                <w:rFonts w:cs="Arial"/>
                <w:sz w:val="18"/>
                <w:szCs w:val="18"/>
              </w:rPr>
            </w:pPr>
            <w:r w:rsidRPr="00A021E6">
              <w:rPr>
                <w:rFonts w:cs="Arial"/>
                <w:sz w:val="18"/>
                <w:szCs w:val="18"/>
              </w:rPr>
              <w:t>10,000</w:t>
            </w:r>
          </w:p>
        </w:tc>
        <w:tc>
          <w:tcPr>
            <w:tcW w:w="594" w:type="pct"/>
            <w:vAlign w:val="center"/>
          </w:tcPr>
          <w:p w14:paraId="6CFEA5E9" w14:textId="77777777" w:rsidR="009A3794" w:rsidRPr="00A021E6" w:rsidRDefault="009A3794" w:rsidP="009B0203">
            <w:pPr>
              <w:rPr>
                <w:rFonts w:cs="Arial"/>
                <w:sz w:val="18"/>
                <w:szCs w:val="18"/>
                <w:highlight w:val="yellow"/>
              </w:rPr>
            </w:pPr>
            <w:r>
              <w:rPr>
                <w:rFonts w:cs="Arial"/>
                <w:sz w:val="18"/>
                <w:szCs w:val="18"/>
              </w:rPr>
              <w:t>TBM</w:t>
            </w:r>
          </w:p>
        </w:tc>
      </w:tr>
      <w:tr w:rsidR="009A3794" w:rsidRPr="00A021E6" w14:paraId="63D5A91B" w14:textId="77777777" w:rsidTr="00992D9B">
        <w:trPr>
          <w:cantSplit/>
          <w:trHeight w:val="525"/>
        </w:trPr>
        <w:tc>
          <w:tcPr>
            <w:tcW w:w="593" w:type="pct"/>
            <w:vMerge/>
          </w:tcPr>
          <w:p w14:paraId="44BC007B" w14:textId="77777777" w:rsidR="009A3794" w:rsidRPr="00A021E6" w:rsidRDefault="009A3794" w:rsidP="009B0203">
            <w:pPr>
              <w:spacing w:before="60"/>
              <w:jc w:val="left"/>
              <w:rPr>
                <w:rFonts w:cs="Arial"/>
                <w:b/>
                <w:sz w:val="18"/>
                <w:szCs w:val="18"/>
              </w:rPr>
            </w:pPr>
          </w:p>
        </w:tc>
        <w:tc>
          <w:tcPr>
            <w:tcW w:w="721" w:type="pct"/>
            <w:vMerge/>
            <w:vAlign w:val="center"/>
          </w:tcPr>
          <w:p w14:paraId="7B6B35DD" w14:textId="77777777" w:rsidR="009A3794" w:rsidRPr="00A021E6" w:rsidRDefault="009A3794" w:rsidP="009B0203">
            <w:pPr>
              <w:jc w:val="left"/>
              <w:rPr>
                <w:rFonts w:cs="Arial"/>
                <w:iCs/>
                <w:sz w:val="18"/>
                <w:szCs w:val="18"/>
              </w:rPr>
            </w:pPr>
          </w:p>
        </w:tc>
        <w:tc>
          <w:tcPr>
            <w:tcW w:w="1603" w:type="pct"/>
            <w:gridSpan w:val="4"/>
            <w:shd w:val="clear" w:color="auto" w:fill="auto"/>
          </w:tcPr>
          <w:p w14:paraId="5AFE5CF0" w14:textId="0B8FDD57" w:rsidR="009A3794" w:rsidRPr="00CB6F9E" w:rsidRDefault="009A3794" w:rsidP="009B0203">
            <w:pPr>
              <w:spacing w:after="0"/>
              <w:rPr>
                <w:rFonts w:cs="Arial"/>
                <w:sz w:val="18"/>
                <w:szCs w:val="18"/>
                <w:lang w:val="en-US"/>
              </w:rPr>
            </w:pPr>
            <w:r w:rsidRPr="00CB6F9E">
              <w:rPr>
                <w:rFonts w:cs="Arial"/>
                <w:sz w:val="18"/>
                <w:szCs w:val="18"/>
                <w:lang w:val="en-US"/>
              </w:rPr>
              <w:t xml:space="preserve">1.1.5 Training of trainers on the </w:t>
            </w:r>
            <w:r w:rsidR="00020EF7" w:rsidRPr="00CB6F9E">
              <w:rPr>
                <w:rFonts w:cs="Arial"/>
                <w:sz w:val="18"/>
                <w:szCs w:val="18"/>
                <w:lang w:val="en-US"/>
              </w:rPr>
              <w:t>operationalization</w:t>
            </w:r>
            <w:r w:rsidRPr="00CB6F9E">
              <w:rPr>
                <w:rFonts w:cs="Arial"/>
                <w:sz w:val="18"/>
                <w:szCs w:val="18"/>
                <w:lang w:val="en-US"/>
              </w:rPr>
              <w:t xml:space="preserve"> </w:t>
            </w:r>
            <w:r w:rsidR="00603B65" w:rsidRPr="00CB6F9E">
              <w:rPr>
                <w:rFonts w:cs="Arial"/>
                <w:sz w:val="18"/>
                <w:szCs w:val="18"/>
                <w:lang w:val="en-US"/>
              </w:rPr>
              <w:t>of CENOE</w:t>
            </w:r>
            <w:r w:rsidRPr="00CB6F9E">
              <w:rPr>
                <w:rFonts w:cs="Arial"/>
                <w:sz w:val="18"/>
                <w:szCs w:val="18"/>
                <w:lang w:val="en-US"/>
              </w:rPr>
              <w:t xml:space="preserve"> policy </w:t>
            </w:r>
          </w:p>
        </w:tc>
        <w:tc>
          <w:tcPr>
            <w:tcW w:w="486" w:type="pct"/>
            <w:vAlign w:val="center"/>
          </w:tcPr>
          <w:p w14:paraId="6B40548D" w14:textId="5E497A25" w:rsidR="009A3794" w:rsidRPr="00A021E6" w:rsidRDefault="009A3794" w:rsidP="00603B65">
            <w:pPr>
              <w:jc w:val="center"/>
              <w:rPr>
                <w:rFonts w:cs="Arial"/>
                <w:sz w:val="18"/>
                <w:szCs w:val="18"/>
              </w:rPr>
            </w:pPr>
            <w:r w:rsidRPr="00A021E6">
              <w:rPr>
                <w:rFonts w:cs="Arial"/>
                <w:sz w:val="18"/>
                <w:szCs w:val="18"/>
              </w:rPr>
              <w:t>C</w:t>
            </w:r>
            <w:r w:rsidR="00603B65">
              <w:rPr>
                <w:rFonts w:cs="Arial"/>
                <w:sz w:val="18"/>
                <w:szCs w:val="18"/>
              </w:rPr>
              <w:t>ENOE</w:t>
            </w:r>
          </w:p>
        </w:tc>
        <w:tc>
          <w:tcPr>
            <w:tcW w:w="373" w:type="pct"/>
            <w:vAlign w:val="center"/>
          </w:tcPr>
          <w:p w14:paraId="1DF89E9C" w14:textId="77777777" w:rsidR="009A3794" w:rsidRPr="00A021E6" w:rsidRDefault="009A3794" w:rsidP="009B0203">
            <w:pPr>
              <w:rPr>
                <w:rFonts w:cs="Arial"/>
                <w:sz w:val="18"/>
                <w:szCs w:val="18"/>
              </w:rPr>
            </w:pPr>
            <w:r w:rsidRPr="00A021E6">
              <w:rPr>
                <w:rFonts w:cs="Arial"/>
                <w:sz w:val="18"/>
                <w:szCs w:val="18"/>
              </w:rPr>
              <w:t>10,000</w:t>
            </w:r>
          </w:p>
        </w:tc>
        <w:tc>
          <w:tcPr>
            <w:tcW w:w="630" w:type="pct"/>
          </w:tcPr>
          <w:p w14:paraId="65E98409" w14:textId="77777777" w:rsidR="009A3794" w:rsidRDefault="009A3794" w:rsidP="009B0203">
            <w:pPr>
              <w:rPr>
                <w:rFonts w:cs="Arial"/>
                <w:sz w:val="18"/>
                <w:szCs w:val="18"/>
              </w:rPr>
            </w:pPr>
          </w:p>
          <w:p w14:paraId="4A7B4468" w14:textId="77777777" w:rsidR="009A3794" w:rsidRPr="00A021E6" w:rsidRDefault="009A3794" w:rsidP="009B0203">
            <w:pPr>
              <w:rPr>
                <w:rFonts w:cs="Arial"/>
                <w:sz w:val="18"/>
                <w:szCs w:val="18"/>
              </w:rPr>
            </w:pPr>
            <w:r w:rsidRPr="00A021E6">
              <w:rPr>
                <w:rFonts w:cs="Arial"/>
                <w:sz w:val="18"/>
                <w:szCs w:val="18"/>
              </w:rPr>
              <w:t>10,000</w:t>
            </w:r>
          </w:p>
        </w:tc>
        <w:tc>
          <w:tcPr>
            <w:tcW w:w="594" w:type="pct"/>
            <w:vAlign w:val="center"/>
          </w:tcPr>
          <w:p w14:paraId="75FC1C46" w14:textId="5CB9C582" w:rsidR="009A3794" w:rsidRPr="00A021E6" w:rsidRDefault="009A3794" w:rsidP="00603B65">
            <w:pPr>
              <w:rPr>
                <w:rFonts w:cs="Arial"/>
                <w:sz w:val="18"/>
                <w:szCs w:val="18"/>
              </w:rPr>
            </w:pPr>
            <w:r w:rsidRPr="00A021E6">
              <w:rPr>
                <w:rFonts w:cs="Arial"/>
                <w:sz w:val="18"/>
                <w:szCs w:val="18"/>
              </w:rPr>
              <w:t>T</w:t>
            </w:r>
            <w:r w:rsidR="00603B65">
              <w:rPr>
                <w:rFonts w:cs="Arial"/>
                <w:sz w:val="18"/>
                <w:szCs w:val="18"/>
              </w:rPr>
              <w:t>RAC</w:t>
            </w:r>
          </w:p>
        </w:tc>
      </w:tr>
      <w:tr w:rsidR="009A3794" w:rsidRPr="00A021E6" w14:paraId="649DC173" w14:textId="77777777" w:rsidTr="00992D9B">
        <w:trPr>
          <w:cantSplit/>
          <w:trHeight w:val="165"/>
        </w:trPr>
        <w:tc>
          <w:tcPr>
            <w:tcW w:w="593" w:type="pct"/>
            <w:vMerge/>
          </w:tcPr>
          <w:p w14:paraId="16C55E6E" w14:textId="77777777" w:rsidR="009A3794" w:rsidRPr="00A021E6" w:rsidRDefault="009A3794" w:rsidP="009B0203">
            <w:pPr>
              <w:spacing w:before="60"/>
              <w:jc w:val="left"/>
              <w:rPr>
                <w:rFonts w:cs="Arial"/>
                <w:b/>
                <w:sz w:val="18"/>
                <w:szCs w:val="18"/>
              </w:rPr>
            </w:pPr>
          </w:p>
        </w:tc>
        <w:tc>
          <w:tcPr>
            <w:tcW w:w="721" w:type="pct"/>
            <w:vMerge/>
            <w:vAlign w:val="center"/>
          </w:tcPr>
          <w:p w14:paraId="2CC471D6" w14:textId="77777777" w:rsidR="009A3794" w:rsidRPr="00A021E6" w:rsidRDefault="009A3794" w:rsidP="009B0203">
            <w:pPr>
              <w:jc w:val="left"/>
              <w:rPr>
                <w:rFonts w:cs="Arial"/>
                <w:iCs/>
                <w:sz w:val="18"/>
                <w:szCs w:val="18"/>
              </w:rPr>
            </w:pPr>
          </w:p>
        </w:tc>
        <w:tc>
          <w:tcPr>
            <w:tcW w:w="1603" w:type="pct"/>
            <w:gridSpan w:val="4"/>
            <w:shd w:val="clear" w:color="auto" w:fill="auto"/>
          </w:tcPr>
          <w:p w14:paraId="074FEA59" w14:textId="77777777" w:rsidR="009A3794" w:rsidRPr="00CB6F9E" w:rsidRDefault="009A3794" w:rsidP="009B0203">
            <w:pPr>
              <w:spacing w:after="0"/>
              <w:rPr>
                <w:rFonts w:cs="Arial"/>
                <w:sz w:val="18"/>
                <w:szCs w:val="18"/>
                <w:lang w:val="en-US"/>
              </w:rPr>
            </w:pPr>
            <w:r w:rsidRPr="00A021E6">
              <w:rPr>
                <w:rFonts w:cs="Arial"/>
                <w:sz w:val="18"/>
                <w:szCs w:val="18"/>
                <w:lang w:val="en"/>
              </w:rPr>
              <w:t>1.1.6 Implementation (workshops/advocacy) of the recommendations of the National Capacity Assessment Report (CADRI) and its Plan of Action in support of the SFDRR and SDGs</w:t>
            </w:r>
          </w:p>
        </w:tc>
        <w:tc>
          <w:tcPr>
            <w:tcW w:w="486" w:type="pct"/>
            <w:vAlign w:val="center"/>
          </w:tcPr>
          <w:p w14:paraId="1FDE1660" w14:textId="30986DB7" w:rsidR="009A3794" w:rsidRPr="00A021E6" w:rsidRDefault="009A3794" w:rsidP="00603B65">
            <w:pPr>
              <w:jc w:val="center"/>
              <w:rPr>
                <w:rFonts w:cs="Arial"/>
                <w:sz w:val="18"/>
                <w:szCs w:val="18"/>
              </w:rPr>
            </w:pPr>
            <w:r w:rsidRPr="00A021E6">
              <w:rPr>
                <w:rFonts w:cs="Arial"/>
                <w:sz w:val="18"/>
                <w:szCs w:val="18"/>
              </w:rPr>
              <w:t>C</w:t>
            </w:r>
            <w:r w:rsidR="00603B65">
              <w:rPr>
                <w:rFonts w:cs="Arial"/>
                <w:sz w:val="18"/>
                <w:szCs w:val="18"/>
              </w:rPr>
              <w:t>ENOE</w:t>
            </w:r>
          </w:p>
        </w:tc>
        <w:tc>
          <w:tcPr>
            <w:tcW w:w="373" w:type="pct"/>
            <w:vAlign w:val="center"/>
          </w:tcPr>
          <w:p w14:paraId="260D23A3" w14:textId="77777777" w:rsidR="009A3794" w:rsidRPr="00A021E6" w:rsidRDefault="009A3794" w:rsidP="009B0203">
            <w:pPr>
              <w:rPr>
                <w:rFonts w:cs="Arial"/>
                <w:sz w:val="18"/>
                <w:szCs w:val="18"/>
              </w:rPr>
            </w:pPr>
            <w:r>
              <w:rPr>
                <w:rFonts w:cs="Arial"/>
                <w:sz w:val="18"/>
                <w:szCs w:val="18"/>
              </w:rPr>
              <w:t>2</w:t>
            </w:r>
            <w:r w:rsidRPr="00A021E6">
              <w:rPr>
                <w:rFonts w:cs="Arial"/>
                <w:sz w:val="18"/>
                <w:szCs w:val="18"/>
              </w:rPr>
              <w:t>0,000</w:t>
            </w:r>
          </w:p>
        </w:tc>
        <w:tc>
          <w:tcPr>
            <w:tcW w:w="630" w:type="pct"/>
          </w:tcPr>
          <w:p w14:paraId="611CF7FC" w14:textId="77777777" w:rsidR="009A3794" w:rsidRDefault="009A3794" w:rsidP="009B0203">
            <w:pPr>
              <w:rPr>
                <w:rFonts w:cs="Arial"/>
                <w:sz w:val="18"/>
                <w:szCs w:val="18"/>
              </w:rPr>
            </w:pPr>
          </w:p>
          <w:p w14:paraId="2F625B3C" w14:textId="77777777" w:rsidR="009A3794" w:rsidRPr="00A021E6" w:rsidRDefault="009A3794" w:rsidP="009B0203">
            <w:pPr>
              <w:rPr>
                <w:rFonts w:cs="Arial"/>
                <w:sz w:val="18"/>
                <w:szCs w:val="18"/>
              </w:rPr>
            </w:pPr>
            <w:r>
              <w:rPr>
                <w:rFonts w:cs="Arial"/>
                <w:sz w:val="18"/>
                <w:szCs w:val="18"/>
              </w:rPr>
              <w:t>20,000</w:t>
            </w:r>
          </w:p>
        </w:tc>
        <w:tc>
          <w:tcPr>
            <w:tcW w:w="594" w:type="pct"/>
            <w:vAlign w:val="center"/>
          </w:tcPr>
          <w:p w14:paraId="6B52DAB8" w14:textId="47C0B25E" w:rsidR="009A3794" w:rsidRPr="00A021E6" w:rsidRDefault="009A3794" w:rsidP="00603B65">
            <w:pPr>
              <w:rPr>
                <w:rFonts w:cs="Arial"/>
                <w:sz w:val="18"/>
                <w:szCs w:val="18"/>
              </w:rPr>
            </w:pPr>
            <w:r w:rsidRPr="00A021E6">
              <w:rPr>
                <w:rFonts w:cs="Arial"/>
                <w:sz w:val="18"/>
                <w:szCs w:val="18"/>
              </w:rPr>
              <w:t>T</w:t>
            </w:r>
            <w:r w:rsidR="00603B65">
              <w:rPr>
                <w:rFonts w:cs="Arial"/>
                <w:sz w:val="18"/>
                <w:szCs w:val="18"/>
              </w:rPr>
              <w:t>RAC</w:t>
            </w:r>
          </w:p>
        </w:tc>
      </w:tr>
      <w:tr w:rsidR="009A3794" w:rsidRPr="00A021E6" w14:paraId="0256679A" w14:textId="77777777" w:rsidTr="00992D9B">
        <w:trPr>
          <w:cantSplit/>
          <w:trHeight w:val="333"/>
        </w:trPr>
        <w:tc>
          <w:tcPr>
            <w:tcW w:w="593" w:type="pct"/>
            <w:vMerge/>
          </w:tcPr>
          <w:p w14:paraId="13133551" w14:textId="77777777" w:rsidR="009A3794" w:rsidRPr="00A021E6" w:rsidRDefault="009A3794" w:rsidP="009B0203">
            <w:pPr>
              <w:rPr>
                <w:rFonts w:cs="Arial"/>
                <w:sz w:val="18"/>
                <w:szCs w:val="18"/>
              </w:rPr>
            </w:pPr>
          </w:p>
        </w:tc>
        <w:tc>
          <w:tcPr>
            <w:tcW w:w="721" w:type="pct"/>
            <w:vMerge w:val="restart"/>
            <w:vAlign w:val="center"/>
          </w:tcPr>
          <w:p w14:paraId="62F1246A" w14:textId="77777777" w:rsidR="009A3794" w:rsidRPr="00A021E6" w:rsidRDefault="009A3794" w:rsidP="009B0203">
            <w:pPr>
              <w:spacing w:before="40" w:after="0"/>
              <w:jc w:val="left"/>
              <w:rPr>
                <w:rFonts w:cs="Arial"/>
                <w:i/>
                <w:iCs/>
                <w:sz w:val="18"/>
                <w:szCs w:val="18"/>
              </w:rPr>
            </w:pPr>
            <w:r w:rsidRPr="00A021E6">
              <w:rPr>
                <w:rFonts w:cs="Arial"/>
                <w:b/>
                <w:iCs/>
                <w:sz w:val="18"/>
                <w:szCs w:val="18"/>
              </w:rPr>
              <w:t>Activity 1.2</w:t>
            </w:r>
            <w:r w:rsidRPr="00A021E6">
              <w:rPr>
                <w:rFonts w:cs="Arial"/>
                <w:iCs/>
                <w:sz w:val="18"/>
                <w:szCs w:val="18"/>
              </w:rPr>
              <w:t xml:space="preserve">: </w:t>
            </w:r>
            <w:r w:rsidRPr="00A021E6">
              <w:rPr>
                <w:rFonts w:cs="Arial"/>
                <w:sz w:val="18"/>
                <w:szCs w:val="18"/>
              </w:rPr>
              <w:t xml:space="preserve"> Development and dissemination of guidelines/protocols for information sharing, a functional information management system on DRM, and the elaboration of gender sensitive s</w:t>
            </w:r>
            <w:r w:rsidRPr="00A021E6">
              <w:rPr>
                <w:rFonts w:cs="Arial"/>
                <w:bCs/>
                <w:sz w:val="18"/>
                <w:szCs w:val="18"/>
              </w:rPr>
              <w:t xml:space="preserve">ectoral guidelines on </w:t>
            </w:r>
            <w:r w:rsidRPr="00A021E6">
              <w:rPr>
                <w:rFonts w:cs="Arial"/>
                <w:sz w:val="18"/>
                <w:szCs w:val="18"/>
              </w:rPr>
              <w:t>mainstreaming and monitoring of DRR/CCA interventions.</w:t>
            </w:r>
          </w:p>
        </w:tc>
        <w:tc>
          <w:tcPr>
            <w:tcW w:w="1603" w:type="pct"/>
            <w:gridSpan w:val="4"/>
            <w:vMerge w:val="restart"/>
            <w:tcBorders>
              <w:top w:val="single" w:sz="4" w:space="0" w:color="000000"/>
              <w:left w:val="single" w:sz="4" w:space="0" w:color="000000"/>
              <w:right w:val="single" w:sz="4" w:space="0" w:color="000000"/>
            </w:tcBorders>
            <w:shd w:val="clear" w:color="auto" w:fill="auto"/>
          </w:tcPr>
          <w:p w14:paraId="580ED4FE" w14:textId="77777777" w:rsidR="009A3794" w:rsidRPr="00CB6F9E" w:rsidRDefault="009A3794" w:rsidP="009B0203">
            <w:pPr>
              <w:jc w:val="left"/>
              <w:rPr>
                <w:rFonts w:cs="Arial"/>
                <w:bCs/>
                <w:sz w:val="18"/>
                <w:szCs w:val="18"/>
                <w:lang w:val="en-US"/>
              </w:rPr>
            </w:pPr>
            <w:r w:rsidRPr="00CB6F9E">
              <w:rPr>
                <w:rFonts w:cs="Arial"/>
                <w:bCs/>
                <w:sz w:val="18"/>
                <w:szCs w:val="18"/>
                <w:lang w:val="en-US"/>
              </w:rPr>
              <w:t>1.2.1 Train information management officers (one training at central level): Provincial Delegations of INGC on the IMS</w:t>
            </w:r>
          </w:p>
        </w:tc>
        <w:tc>
          <w:tcPr>
            <w:tcW w:w="486" w:type="pct"/>
            <w:vMerge w:val="restart"/>
            <w:vAlign w:val="center"/>
          </w:tcPr>
          <w:p w14:paraId="4C0DEFFC" w14:textId="64376DAA" w:rsidR="009A3794" w:rsidRPr="00A021E6" w:rsidRDefault="009A3794" w:rsidP="00603B65">
            <w:pPr>
              <w:jc w:val="center"/>
              <w:rPr>
                <w:rFonts w:cs="Arial"/>
                <w:sz w:val="18"/>
                <w:szCs w:val="18"/>
              </w:rPr>
            </w:pPr>
            <w:r w:rsidRPr="00A021E6">
              <w:rPr>
                <w:rFonts w:cs="Arial"/>
                <w:sz w:val="18"/>
                <w:szCs w:val="18"/>
              </w:rPr>
              <w:t>C</w:t>
            </w:r>
            <w:r w:rsidR="00603B65">
              <w:rPr>
                <w:rFonts w:cs="Arial"/>
                <w:sz w:val="18"/>
                <w:szCs w:val="18"/>
              </w:rPr>
              <w:t>ENOE</w:t>
            </w:r>
          </w:p>
        </w:tc>
        <w:tc>
          <w:tcPr>
            <w:tcW w:w="373" w:type="pct"/>
            <w:vMerge w:val="restart"/>
            <w:vAlign w:val="center"/>
          </w:tcPr>
          <w:p w14:paraId="4DBC7CF9" w14:textId="77777777" w:rsidR="009A3794" w:rsidRPr="00A021E6" w:rsidRDefault="009A3794" w:rsidP="009B0203">
            <w:pPr>
              <w:rPr>
                <w:rFonts w:cs="Arial"/>
                <w:sz w:val="18"/>
                <w:szCs w:val="18"/>
              </w:rPr>
            </w:pPr>
            <w:r>
              <w:rPr>
                <w:rFonts w:cs="Arial"/>
                <w:sz w:val="18"/>
                <w:szCs w:val="18"/>
              </w:rPr>
              <w:t>30</w:t>
            </w:r>
            <w:r w:rsidRPr="00A021E6">
              <w:rPr>
                <w:rFonts w:cs="Arial"/>
                <w:sz w:val="18"/>
                <w:szCs w:val="18"/>
              </w:rPr>
              <w:t>,000</w:t>
            </w:r>
          </w:p>
        </w:tc>
        <w:tc>
          <w:tcPr>
            <w:tcW w:w="630" w:type="pct"/>
          </w:tcPr>
          <w:p w14:paraId="531341E9" w14:textId="77777777" w:rsidR="009A3794" w:rsidRPr="00A021E6" w:rsidRDefault="009A3794" w:rsidP="009B0203">
            <w:pPr>
              <w:rPr>
                <w:rFonts w:cs="Arial"/>
                <w:sz w:val="18"/>
                <w:szCs w:val="18"/>
              </w:rPr>
            </w:pPr>
            <w:r>
              <w:rPr>
                <w:rFonts w:cs="Arial"/>
                <w:sz w:val="18"/>
                <w:szCs w:val="18"/>
              </w:rPr>
              <w:t>10,000</w:t>
            </w:r>
          </w:p>
        </w:tc>
        <w:tc>
          <w:tcPr>
            <w:tcW w:w="594" w:type="pct"/>
            <w:vAlign w:val="center"/>
          </w:tcPr>
          <w:p w14:paraId="24D45F3D" w14:textId="69198E75" w:rsidR="009A3794" w:rsidRPr="00A021E6" w:rsidRDefault="009A3794" w:rsidP="00603B65">
            <w:pPr>
              <w:rPr>
                <w:rFonts w:cs="Arial"/>
                <w:sz w:val="18"/>
                <w:szCs w:val="18"/>
              </w:rPr>
            </w:pPr>
            <w:r w:rsidRPr="00A021E6">
              <w:rPr>
                <w:rFonts w:cs="Arial"/>
                <w:sz w:val="18"/>
                <w:szCs w:val="18"/>
              </w:rPr>
              <w:t>T</w:t>
            </w:r>
            <w:r w:rsidR="00603B65">
              <w:rPr>
                <w:rFonts w:cs="Arial"/>
                <w:sz w:val="18"/>
                <w:szCs w:val="18"/>
              </w:rPr>
              <w:t>RAC</w:t>
            </w:r>
          </w:p>
        </w:tc>
      </w:tr>
      <w:tr w:rsidR="009A3794" w:rsidRPr="00A021E6" w14:paraId="4F342471" w14:textId="77777777" w:rsidTr="00992D9B">
        <w:trPr>
          <w:cantSplit/>
          <w:trHeight w:val="337"/>
        </w:trPr>
        <w:tc>
          <w:tcPr>
            <w:tcW w:w="593" w:type="pct"/>
            <w:vMerge/>
          </w:tcPr>
          <w:p w14:paraId="47D13A83" w14:textId="77777777" w:rsidR="009A3794" w:rsidRPr="00A021E6" w:rsidRDefault="009A3794" w:rsidP="009B0203">
            <w:pPr>
              <w:rPr>
                <w:rFonts w:cs="Arial"/>
                <w:sz w:val="18"/>
                <w:szCs w:val="18"/>
              </w:rPr>
            </w:pPr>
          </w:p>
        </w:tc>
        <w:tc>
          <w:tcPr>
            <w:tcW w:w="721" w:type="pct"/>
            <w:vMerge/>
            <w:vAlign w:val="center"/>
          </w:tcPr>
          <w:p w14:paraId="40BE9CF1" w14:textId="77777777" w:rsidR="009A3794" w:rsidRPr="00A021E6" w:rsidRDefault="009A3794" w:rsidP="009B0203">
            <w:pPr>
              <w:spacing w:before="40" w:after="0"/>
              <w:jc w:val="left"/>
              <w:rPr>
                <w:rFonts w:cs="Arial"/>
                <w:b/>
                <w:iCs/>
                <w:sz w:val="18"/>
                <w:szCs w:val="18"/>
              </w:rPr>
            </w:pPr>
          </w:p>
        </w:tc>
        <w:tc>
          <w:tcPr>
            <w:tcW w:w="1603" w:type="pct"/>
            <w:gridSpan w:val="4"/>
            <w:vMerge/>
            <w:tcBorders>
              <w:left w:val="single" w:sz="4" w:space="0" w:color="000000"/>
              <w:bottom w:val="single" w:sz="4" w:space="0" w:color="000000"/>
              <w:right w:val="single" w:sz="4" w:space="0" w:color="000000"/>
            </w:tcBorders>
            <w:shd w:val="clear" w:color="auto" w:fill="auto"/>
          </w:tcPr>
          <w:p w14:paraId="6B97A2DD" w14:textId="77777777" w:rsidR="009A3794" w:rsidRPr="00A021E6" w:rsidRDefault="009A3794" w:rsidP="009B0203">
            <w:pPr>
              <w:jc w:val="left"/>
              <w:rPr>
                <w:rFonts w:cs="Arial"/>
                <w:bCs/>
                <w:sz w:val="18"/>
                <w:szCs w:val="18"/>
                <w:lang w:val="pt-PT"/>
              </w:rPr>
            </w:pPr>
          </w:p>
        </w:tc>
        <w:tc>
          <w:tcPr>
            <w:tcW w:w="486" w:type="pct"/>
            <w:vMerge/>
            <w:vAlign w:val="center"/>
          </w:tcPr>
          <w:p w14:paraId="334FE5E8" w14:textId="77777777" w:rsidR="009A3794" w:rsidRPr="00A021E6" w:rsidRDefault="009A3794" w:rsidP="009B0203">
            <w:pPr>
              <w:jc w:val="center"/>
              <w:rPr>
                <w:rFonts w:cs="Arial"/>
                <w:sz w:val="18"/>
                <w:szCs w:val="18"/>
              </w:rPr>
            </w:pPr>
          </w:p>
        </w:tc>
        <w:tc>
          <w:tcPr>
            <w:tcW w:w="373" w:type="pct"/>
            <w:vMerge/>
            <w:vAlign w:val="center"/>
          </w:tcPr>
          <w:p w14:paraId="1B33C53B" w14:textId="77777777" w:rsidR="009A3794" w:rsidRDefault="009A3794" w:rsidP="009B0203">
            <w:pPr>
              <w:rPr>
                <w:rFonts w:cs="Arial"/>
                <w:sz w:val="18"/>
                <w:szCs w:val="18"/>
              </w:rPr>
            </w:pPr>
          </w:p>
        </w:tc>
        <w:tc>
          <w:tcPr>
            <w:tcW w:w="630" w:type="pct"/>
          </w:tcPr>
          <w:p w14:paraId="2C223B02" w14:textId="77777777" w:rsidR="009A3794" w:rsidRPr="00A021E6" w:rsidRDefault="009A3794" w:rsidP="009B0203">
            <w:pPr>
              <w:rPr>
                <w:rFonts w:cs="Arial"/>
                <w:sz w:val="18"/>
                <w:szCs w:val="18"/>
              </w:rPr>
            </w:pPr>
            <w:r>
              <w:rPr>
                <w:rFonts w:cs="Arial"/>
                <w:sz w:val="18"/>
                <w:szCs w:val="18"/>
              </w:rPr>
              <w:t>20,000</w:t>
            </w:r>
          </w:p>
        </w:tc>
        <w:tc>
          <w:tcPr>
            <w:tcW w:w="594" w:type="pct"/>
            <w:vAlign w:val="center"/>
          </w:tcPr>
          <w:p w14:paraId="383E75A6" w14:textId="77777777" w:rsidR="009A3794" w:rsidRPr="00A021E6" w:rsidRDefault="009A3794" w:rsidP="009B0203">
            <w:pPr>
              <w:rPr>
                <w:rFonts w:cs="Arial"/>
                <w:sz w:val="18"/>
                <w:szCs w:val="18"/>
              </w:rPr>
            </w:pPr>
            <w:r>
              <w:rPr>
                <w:rFonts w:cs="Arial"/>
                <w:sz w:val="18"/>
                <w:szCs w:val="18"/>
              </w:rPr>
              <w:t>TBC</w:t>
            </w:r>
          </w:p>
        </w:tc>
      </w:tr>
      <w:tr w:rsidR="009A3794" w:rsidRPr="00A021E6" w14:paraId="6C79FD79" w14:textId="77777777" w:rsidTr="00992D9B">
        <w:trPr>
          <w:cantSplit/>
          <w:trHeight w:val="333"/>
        </w:trPr>
        <w:tc>
          <w:tcPr>
            <w:tcW w:w="593" w:type="pct"/>
            <w:vMerge/>
          </w:tcPr>
          <w:p w14:paraId="1E66D34D" w14:textId="77777777" w:rsidR="009A3794" w:rsidRPr="00A021E6" w:rsidRDefault="009A3794" w:rsidP="009B0203">
            <w:pPr>
              <w:rPr>
                <w:rFonts w:cs="Arial"/>
                <w:sz w:val="18"/>
                <w:szCs w:val="18"/>
              </w:rPr>
            </w:pPr>
          </w:p>
        </w:tc>
        <w:tc>
          <w:tcPr>
            <w:tcW w:w="721" w:type="pct"/>
            <w:vMerge/>
            <w:vAlign w:val="center"/>
          </w:tcPr>
          <w:p w14:paraId="69C4F90D" w14:textId="77777777" w:rsidR="009A3794" w:rsidRPr="00A021E6" w:rsidRDefault="009A3794" w:rsidP="009B0203">
            <w:pPr>
              <w:spacing w:before="40" w:after="0"/>
              <w:jc w:val="left"/>
              <w:rPr>
                <w:rFonts w:cs="Arial"/>
                <w:b/>
                <w:iCs/>
                <w:sz w:val="18"/>
                <w:szCs w:val="18"/>
              </w:rPr>
            </w:pPr>
          </w:p>
        </w:tc>
        <w:tc>
          <w:tcPr>
            <w:tcW w:w="1603" w:type="pct"/>
            <w:gridSpan w:val="4"/>
            <w:vAlign w:val="center"/>
          </w:tcPr>
          <w:p w14:paraId="44935DE2" w14:textId="77777777" w:rsidR="009A3794" w:rsidRPr="00A021E6" w:rsidRDefault="009A3794" w:rsidP="009B0203">
            <w:pPr>
              <w:rPr>
                <w:rFonts w:cs="Arial"/>
                <w:sz w:val="18"/>
                <w:szCs w:val="18"/>
              </w:rPr>
            </w:pPr>
            <w:r w:rsidRPr="00A021E6">
              <w:rPr>
                <w:rFonts w:cs="Arial"/>
                <w:sz w:val="18"/>
                <w:szCs w:val="18"/>
                <w:lang w:val="en-ZA"/>
              </w:rPr>
              <w:t>1.2.2 Disseminate mainstreaming tools (1 workshop) across relevant sectors and advocate for their application</w:t>
            </w:r>
          </w:p>
        </w:tc>
        <w:tc>
          <w:tcPr>
            <w:tcW w:w="486" w:type="pct"/>
            <w:vAlign w:val="center"/>
          </w:tcPr>
          <w:p w14:paraId="64859219" w14:textId="5A1AA8A4" w:rsidR="009A3794" w:rsidRPr="00A021E6" w:rsidRDefault="009A3794" w:rsidP="00603B65">
            <w:pPr>
              <w:jc w:val="center"/>
              <w:rPr>
                <w:rFonts w:cs="Arial"/>
                <w:sz w:val="18"/>
                <w:szCs w:val="18"/>
              </w:rPr>
            </w:pPr>
            <w:r w:rsidRPr="00A021E6">
              <w:rPr>
                <w:rFonts w:cs="Arial"/>
                <w:sz w:val="18"/>
                <w:szCs w:val="18"/>
              </w:rPr>
              <w:t>C</w:t>
            </w:r>
            <w:r w:rsidR="00603B65">
              <w:rPr>
                <w:rFonts w:cs="Arial"/>
                <w:sz w:val="18"/>
                <w:szCs w:val="18"/>
              </w:rPr>
              <w:t>ENOE</w:t>
            </w:r>
          </w:p>
        </w:tc>
        <w:tc>
          <w:tcPr>
            <w:tcW w:w="373" w:type="pct"/>
            <w:vAlign w:val="center"/>
          </w:tcPr>
          <w:p w14:paraId="7342B19B" w14:textId="77777777" w:rsidR="009A3794" w:rsidRPr="00A021E6" w:rsidRDefault="009A3794" w:rsidP="009B0203">
            <w:pPr>
              <w:rPr>
                <w:rFonts w:cs="Arial"/>
                <w:sz w:val="18"/>
                <w:szCs w:val="18"/>
              </w:rPr>
            </w:pPr>
            <w:r>
              <w:rPr>
                <w:rFonts w:cs="Arial"/>
                <w:sz w:val="18"/>
                <w:szCs w:val="18"/>
              </w:rPr>
              <w:t>15</w:t>
            </w:r>
            <w:r w:rsidRPr="00A021E6">
              <w:rPr>
                <w:rFonts w:cs="Arial"/>
                <w:sz w:val="18"/>
                <w:szCs w:val="18"/>
              </w:rPr>
              <w:t>,000</w:t>
            </w:r>
          </w:p>
        </w:tc>
        <w:tc>
          <w:tcPr>
            <w:tcW w:w="630" w:type="pct"/>
          </w:tcPr>
          <w:p w14:paraId="60A4700F" w14:textId="77777777" w:rsidR="009A3794" w:rsidRDefault="009A3794" w:rsidP="009B0203">
            <w:pPr>
              <w:rPr>
                <w:rFonts w:cs="Arial"/>
                <w:sz w:val="18"/>
                <w:szCs w:val="18"/>
              </w:rPr>
            </w:pPr>
          </w:p>
          <w:p w14:paraId="1F6BC6E5" w14:textId="77777777" w:rsidR="009A3794" w:rsidRPr="00A021E6" w:rsidRDefault="009A3794" w:rsidP="009B0203">
            <w:pPr>
              <w:rPr>
                <w:rFonts w:cs="Arial"/>
                <w:sz w:val="18"/>
                <w:szCs w:val="18"/>
              </w:rPr>
            </w:pPr>
            <w:r>
              <w:rPr>
                <w:rFonts w:cs="Arial"/>
                <w:sz w:val="18"/>
                <w:szCs w:val="18"/>
              </w:rPr>
              <w:t>15,000</w:t>
            </w:r>
          </w:p>
        </w:tc>
        <w:tc>
          <w:tcPr>
            <w:tcW w:w="594" w:type="pct"/>
            <w:vAlign w:val="center"/>
          </w:tcPr>
          <w:p w14:paraId="04B9F1B2" w14:textId="1E4DEC95" w:rsidR="009A3794" w:rsidRPr="00A021E6" w:rsidRDefault="009A3794" w:rsidP="00603B65">
            <w:pPr>
              <w:rPr>
                <w:rFonts w:cs="Arial"/>
                <w:sz w:val="18"/>
                <w:szCs w:val="18"/>
              </w:rPr>
            </w:pPr>
            <w:r w:rsidRPr="00A021E6">
              <w:rPr>
                <w:rFonts w:cs="Arial"/>
                <w:sz w:val="18"/>
                <w:szCs w:val="18"/>
              </w:rPr>
              <w:t>T</w:t>
            </w:r>
            <w:r w:rsidR="00603B65">
              <w:rPr>
                <w:rFonts w:cs="Arial"/>
                <w:sz w:val="18"/>
                <w:szCs w:val="18"/>
              </w:rPr>
              <w:t>RAC</w:t>
            </w:r>
          </w:p>
        </w:tc>
      </w:tr>
      <w:tr w:rsidR="009A3794" w:rsidRPr="00A021E6" w14:paraId="232C9EE5" w14:textId="77777777" w:rsidTr="00992D9B">
        <w:trPr>
          <w:cantSplit/>
          <w:trHeight w:val="270"/>
        </w:trPr>
        <w:tc>
          <w:tcPr>
            <w:tcW w:w="593" w:type="pct"/>
            <w:vMerge/>
          </w:tcPr>
          <w:p w14:paraId="1EFDF38F" w14:textId="77777777" w:rsidR="009A3794" w:rsidRPr="00A021E6" w:rsidRDefault="009A3794" w:rsidP="009B0203">
            <w:pPr>
              <w:rPr>
                <w:rFonts w:cs="Arial"/>
                <w:sz w:val="18"/>
                <w:szCs w:val="18"/>
              </w:rPr>
            </w:pPr>
          </w:p>
        </w:tc>
        <w:tc>
          <w:tcPr>
            <w:tcW w:w="721" w:type="pct"/>
            <w:vMerge/>
            <w:vAlign w:val="center"/>
          </w:tcPr>
          <w:p w14:paraId="0F757E4F" w14:textId="77777777" w:rsidR="009A3794" w:rsidRPr="00A021E6" w:rsidRDefault="009A3794" w:rsidP="009B0203">
            <w:pPr>
              <w:spacing w:before="40" w:after="0"/>
              <w:jc w:val="left"/>
              <w:rPr>
                <w:rFonts w:cs="Arial"/>
                <w:b/>
                <w:iCs/>
                <w:sz w:val="18"/>
                <w:szCs w:val="18"/>
              </w:rPr>
            </w:pPr>
          </w:p>
        </w:tc>
        <w:tc>
          <w:tcPr>
            <w:tcW w:w="1603" w:type="pct"/>
            <w:gridSpan w:val="4"/>
          </w:tcPr>
          <w:p w14:paraId="297B4982" w14:textId="42418424" w:rsidR="009A3794" w:rsidRPr="00CB6F9E" w:rsidRDefault="009A3794" w:rsidP="009B0203">
            <w:pPr>
              <w:spacing w:after="0"/>
              <w:rPr>
                <w:rFonts w:cs="Arial"/>
                <w:sz w:val="18"/>
                <w:szCs w:val="18"/>
                <w:lang w:val="en-US"/>
              </w:rPr>
            </w:pPr>
            <w:r w:rsidRPr="00CB6F9E">
              <w:rPr>
                <w:rFonts w:cs="Arial"/>
                <w:sz w:val="18"/>
                <w:szCs w:val="18"/>
                <w:lang w:val="en-US"/>
              </w:rPr>
              <w:t xml:space="preserve">1.2.3 Train provincial and districts’ </w:t>
            </w:r>
            <w:r w:rsidR="00020EF7" w:rsidRPr="00CB6F9E">
              <w:rPr>
                <w:rFonts w:cs="Arial"/>
                <w:sz w:val="18"/>
                <w:szCs w:val="18"/>
                <w:lang w:val="en-US"/>
              </w:rPr>
              <w:t>technicians on</w:t>
            </w:r>
            <w:r w:rsidRPr="00CB6F9E">
              <w:rPr>
                <w:rFonts w:cs="Arial"/>
                <w:sz w:val="18"/>
                <w:szCs w:val="18"/>
                <w:lang w:val="en-US"/>
              </w:rPr>
              <w:t xml:space="preserve"> logistic management (food and </w:t>
            </w:r>
            <w:r w:rsidR="00020EF7" w:rsidRPr="00CB6F9E">
              <w:rPr>
                <w:rFonts w:cs="Arial"/>
                <w:sz w:val="18"/>
                <w:szCs w:val="18"/>
                <w:lang w:val="en-US"/>
              </w:rPr>
              <w:t>nonfood</w:t>
            </w:r>
            <w:r w:rsidRPr="00CB6F9E">
              <w:rPr>
                <w:rFonts w:cs="Arial"/>
                <w:sz w:val="18"/>
                <w:szCs w:val="18"/>
                <w:lang w:val="en-US"/>
              </w:rPr>
              <w:t xml:space="preserve"> items) for humanitarian assistance.</w:t>
            </w:r>
          </w:p>
        </w:tc>
        <w:tc>
          <w:tcPr>
            <w:tcW w:w="486" w:type="pct"/>
            <w:vAlign w:val="center"/>
          </w:tcPr>
          <w:p w14:paraId="79BFCB87" w14:textId="77777777" w:rsidR="009A3794" w:rsidRPr="00A021E6" w:rsidRDefault="009A3794" w:rsidP="009B0203">
            <w:pPr>
              <w:jc w:val="center"/>
              <w:rPr>
                <w:rFonts w:cs="Arial"/>
                <w:sz w:val="18"/>
                <w:szCs w:val="18"/>
              </w:rPr>
            </w:pPr>
            <w:r w:rsidRPr="00A021E6">
              <w:rPr>
                <w:rFonts w:cs="Arial"/>
                <w:sz w:val="18"/>
                <w:szCs w:val="18"/>
              </w:rPr>
              <w:t>DPM</w:t>
            </w:r>
          </w:p>
        </w:tc>
        <w:tc>
          <w:tcPr>
            <w:tcW w:w="373" w:type="pct"/>
            <w:vAlign w:val="center"/>
          </w:tcPr>
          <w:p w14:paraId="4DEFE8F0" w14:textId="77777777" w:rsidR="009A3794" w:rsidRPr="00A021E6" w:rsidRDefault="009A3794" w:rsidP="009B0203">
            <w:pPr>
              <w:rPr>
                <w:rFonts w:cs="Arial"/>
                <w:sz w:val="18"/>
                <w:szCs w:val="18"/>
              </w:rPr>
            </w:pPr>
            <w:r>
              <w:rPr>
                <w:rFonts w:cs="Arial"/>
                <w:sz w:val="18"/>
                <w:szCs w:val="18"/>
              </w:rPr>
              <w:t>10</w:t>
            </w:r>
            <w:r w:rsidRPr="00A021E6">
              <w:rPr>
                <w:rFonts w:cs="Arial"/>
                <w:sz w:val="18"/>
                <w:szCs w:val="18"/>
              </w:rPr>
              <w:t>,000</w:t>
            </w:r>
          </w:p>
        </w:tc>
        <w:tc>
          <w:tcPr>
            <w:tcW w:w="630" w:type="pct"/>
          </w:tcPr>
          <w:p w14:paraId="07C81270" w14:textId="77777777" w:rsidR="009A3794" w:rsidRDefault="009A3794" w:rsidP="009B0203">
            <w:pPr>
              <w:rPr>
                <w:rFonts w:cs="Arial"/>
                <w:sz w:val="18"/>
                <w:szCs w:val="18"/>
              </w:rPr>
            </w:pPr>
          </w:p>
          <w:p w14:paraId="2177FE99" w14:textId="77777777" w:rsidR="009A3794" w:rsidRPr="00A021E6" w:rsidRDefault="009A3794" w:rsidP="009B0203">
            <w:pPr>
              <w:rPr>
                <w:rFonts w:cs="Arial"/>
                <w:sz w:val="18"/>
                <w:szCs w:val="18"/>
              </w:rPr>
            </w:pPr>
            <w:r>
              <w:rPr>
                <w:rFonts w:cs="Arial"/>
                <w:sz w:val="18"/>
                <w:szCs w:val="18"/>
              </w:rPr>
              <w:t>10,000</w:t>
            </w:r>
          </w:p>
        </w:tc>
        <w:tc>
          <w:tcPr>
            <w:tcW w:w="594" w:type="pct"/>
            <w:vAlign w:val="center"/>
          </w:tcPr>
          <w:p w14:paraId="136EF7FF" w14:textId="076EB4E4" w:rsidR="009A3794" w:rsidRPr="00A021E6" w:rsidRDefault="009A3794" w:rsidP="00603B65">
            <w:pPr>
              <w:rPr>
                <w:rFonts w:cs="Arial"/>
                <w:sz w:val="18"/>
                <w:szCs w:val="18"/>
              </w:rPr>
            </w:pPr>
            <w:r w:rsidRPr="00A021E6">
              <w:rPr>
                <w:rFonts w:cs="Arial"/>
                <w:sz w:val="18"/>
                <w:szCs w:val="18"/>
              </w:rPr>
              <w:t>T</w:t>
            </w:r>
            <w:r w:rsidR="00603B65">
              <w:rPr>
                <w:rFonts w:cs="Arial"/>
                <w:sz w:val="18"/>
                <w:szCs w:val="18"/>
              </w:rPr>
              <w:t>RAC</w:t>
            </w:r>
          </w:p>
        </w:tc>
      </w:tr>
      <w:tr w:rsidR="009A3794" w:rsidRPr="00A021E6" w14:paraId="72521CA7" w14:textId="77777777" w:rsidTr="00992D9B">
        <w:trPr>
          <w:cantSplit/>
          <w:trHeight w:val="225"/>
        </w:trPr>
        <w:tc>
          <w:tcPr>
            <w:tcW w:w="593" w:type="pct"/>
            <w:vMerge/>
          </w:tcPr>
          <w:p w14:paraId="01D885F2" w14:textId="77777777" w:rsidR="009A3794" w:rsidRPr="00A021E6" w:rsidRDefault="009A3794" w:rsidP="009B0203">
            <w:pPr>
              <w:rPr>
                <w:rFonts w:cs="Arial"/>
                <w:sz w:val="18"/>
                <w:szCs w:val="18"/>
              </w:rPr>
            </w:pPr>
          </w:p>
        </w:tc>
        <w:tc>
          <w:tcPr>
            <w:tcW w:w="721" w:type="pct"/>
            <w:vMerge/>
            <w:vAlign w:val="center"/>
          </w:tcPr>
          <w:p w14:paraId="6A9744B7" w14:textId="77777777" w:rsidR="009A3794" w:rsidRPr="00A021E6" w:rsidRDefault="009A3794" w:rsidP="009B0203">
            <w:pPr>
              <w:spacing w:before="40" w:after="0"/>
              <w:jc w:val="left"/>
              <w:rPr>
                <w:rFonts w:cs="Arial"/>
                <w:b/>
                <w:iCs/>
                <w:sz w:val="18"/>
                <w:szCs w:val="18"/>
              </w:rPr>
            </w:pPr>
          </w:p>
        </w:tc>
        <w:tc>
          <w:tcPr>
            <w:tcW w:w="1603" w:type="pct"/>
            <w:gridSpan w:val="4"/>
          </w:tcPr>
          <w:p w14:paraId="48341C57" w14:textId="77777777" w:rsidR="009A3794" w:rsidRPr="00CB6F9E" w:rsidRDefault="009A3794" w:rsidP="009B0203">
            <w:pPr>
              <w:spacing w:after="0"/>
              <w:rPr>
                <w:rFonts w:cs="Arial"/>
                <w:sz w:val="18"/>
                <w:szCs w:val="18"/>
                <w:lang w:val="en-US"/>
              </w:rPr>
            </w:pPr>
            <w:r w:rsidRPr="00CB6F9E">
              <w:rPr>
                <w:rFonts w:cs="Arial"/>
                <w:sz w:val="18"/>
                <w:szCs w:val="18"/>
                <w:lang w:val="en-US"/>
              </w:rPr>
              <w:t>1.2.4 Dissemination of DRR/CCA monitoring and evaluation tool in 3 provinces (Gaza, Nampula and Cabo Delgado)</w:t>
            </w:r>
          </w:p>
        </w:tc>
        <w:tc>
          <w:tcPr>
            <w:tcW w:w="486" w:type="pct"/>
            <w:vAlign w:val="center"/>
          </w:tcPr>
          <w:p w14:paraId="123009C1" w14:textId="77777777" w:rsidR="009A3794" w:rsidRPr="00A021E6" w:rsidRDefault="009A3794" w:rsidP="009B0203">
            <w:pPr>
              <w:jc w:val="center"/>
              <w:rPr>
                <w:rFonts w:cs="Arial"/>
                <w:sz w:val="18"/>
                <w:szCs w:val="18"/>
              </w:rPr>
            </w:pPr>
            <w:r w:rsidRPr="00A021E6">
              <w:rPr>
                <w:rFonts w:cs="Arial"/>
                <w:sz w:val="18"/>
                <w:szCs w:val="18"/>
              </w:rPr>
              <w:t>DPM</w:t>
            </w:r>
          </w:p>
        </w:tc>
        <w:tc>
          <w:tcPr>
            <w:tcW w:w="373" w:type="pct"/>
            <w:vAlign w:val="center"/>
          </w:tcPr>
          <w:p w14:paraId="57F2E3EA" w14:textId="77777777" w:rsidR="009A3794" w:rsidRPr="00A021E6" w:rsidRDefault="009A3794" w:rsidP="009B0203">
            <w:pPr>
              <w:rPr>
                <w:rFonts w:cs="Arial"/>
                <w:sz w:val="18"/>
                <w:szCs w:val="18"/>
              </w:rPr>
            </w:pPr>
            <w:r>
              <w:rPr>
                <w:rFonts w:cs="Arial"/>
                <w:sz w:val="18"/>
                <w:szCs w:val="18"/>
              </w:rPr>
              <w:t>30</w:t>
            </w:r>
            <w:r w:rsidRPr="00A021E6">
              <w:rPr>
                <w:rFonts w:cs="Arial"/>
                <w:sz w:val="18"/>
                <w:szCs w:val="18"/>
              </w:rPr>
              <w:t>,000</w:t>
            </w:r>
          </w:p>
        </w:tc>
        <w:tc>
          <w:tcPr>
            <w:tcW w:w="630" w:type="pct"/>
          </w:tcPr>
          <w:p w14:paraId="1C1E67B2" w14:textId="77777777" w:rsidR="009A3794" w:rsidRDefault="009A3794" w:rsidP="009B0203">
            <w:pPr>
              <w:rPr>
                <w:rFonts w:cs="Arial"/>
                <w:sz w:val="18"/>
                <w:szCs w:val="18"/>
              </w:rPr>
            </w:pPr>
          </w:p>
          <w:p w14:paraId="557CC96A" w14:textId="77777777" w:rsidR="009A3794" w:rsidRPr="00A021E6" w:rsidRDefault="009A3794" w:rsidP="009B0203">
            <w:pPr>
              <w:rPr>
                <w:rFonts w:cs="Arial"/>
                <w:sz w:val="18"/>
                <w:szCs w:val="18"/>
              </w:rPr>
            </w:pPr>
            <w:r>
              <w:rPr>
                <w:rFonts w:cs="Arial"/>
                <w:sz w:val="18"/>
                <w:szCs w:val="18"/>
              </w:rPr>
              <w:t>30,000</w:t>
            </w:r>
          </w:p>
        </w:tc>
        <w:tc>
          <w:tcPr>
            <w:tcW w:w="594" w:type="pct"/>
            <w:vAlign w:val="center"/>
          </w:tcPr>
          <w:p w14:paraId="2F47D8BA" w14:textId="6ADB2BAA" w:rsidR="009A3794" w:rsidRPr="00A021E6" w:rsidRDefault="009A3794" w:rsidP="00603B65">
            <w:pPr>
              <w:rPr>
                <w:rFonts w:cs="Arial"/>
                <w:sz w:val="18"/>
                <w:szCs w:val="18"/>
              </w:rPr>
            </w:pPr>
            <w:r w:rsidRPr="00A021E6">
              <w:rPr>
                <w:rFonts w:cs="Arial"/>
                <w:sz w:val="18"/>
                <w:szCs w:val="18"/>
              </w:rPr>
              <w:t>T</w:t>
            </w:r>
            <w:r w:rsidR="00603B65">
              <w:rPr>
                <w:rFonts w:cs="Arial"/>
                <w:sz w:val="18"/>
                <w:szCs w:val="18"/>
              </w:rPr>
              <w:t>RAC</w:t>
            </w:r>
          </w:p>
        </w:tc>
      </w:tr>
      <w:tr w:rsidR="009A3794" w:rsidRPr="00A021E6" w14:paraId="1986369E" w14:textId="77777777" w:rsidTr="00992D9B">
        <w:trPr>
          <w:cantSplit/>
          <w:trHeight w:val="210"/>
        </w:trPr>
        <w:tc>
          <w:tcPr>
            <w:tcW w:w="593" w:type="pct"/>
            <w:vMerge/>
          </w:tcPr>
          <w:p w14:paraId="53221EA4" w14:textId="77777777" w:rsidR="009A3794" w:rsidRPr="00A021E6" w:rsidRDefault="009A3794" w:rsidP="009B0203">
            <w:pPr>
              <w:rPr>
                <w:rFonts w:cs="Arial"/>
                <w:sz w:val="18"/>
                <w:szCs w:val="18"/>
              </w:rPr>
            </w:pPr>
          </w:p>
        </w:tc>
        <w:tc>
          <w:tcPr>
            <w:tcW w:w="721" w:type="pct"/>
            <w:vMerge/>
            <w:vAlign w:val="center"/>
          </w:tcPr>
          <w:p w14:paraId="5EFE49AD" w14:textId="77777777" w:rsidR="009A3794" w:rsidRPr="00A021E6" w:rsidRDefault="009A3794" w:rsidP="009B0203">
            <w:pPr>
              <w:spacing w:before="40" w:after="0"/>
              <w:jc w:val="left"/>
              <w:rPr>
                <w:rFonts w:cs="Arial"/>
                <w:b/>
                <w:iCs/>
                <w:sz w:val="18"/>
                <w:szCs w:val="18"/>
              </w:rPr>
            </w:pPr>
          </w:p>
        </w:tc>
        <w:tc>
          <w:tcPr>
            <w:tcW w:w="1603" w:type="pct"/>
            <w:gridSpan w:val="4"/>
          </w:tcPr>
          <w:p w14:paraId="5C5D525B" w14:textId="77777777" w:rsidR="009A3794" w:rsidRPr="00CB6F9E" w:rsidRDefault="009A3794" w:rsidP="009B0203">
            <w:pPr>
              <w:spacing w:after="0"/>
              <w:rPr>
                <w:rFonts w:cs="Arial"/>
                <w:sz w:val="18"/>
                <w:szCs w:val="18"/>
                <w:lang w:val="en-US"/>
              </w:rPr>
            </w:pPr>
            <w:r w:rsidRPr="00CB6F9E">
              <w:rPr>
                <w:rFonts w:cs="Arial"/>
                <w:sz w:val="18"/>
                <w:szCs w:val="18"/>
                <w:lang w:val="en-US"/>
              </w:rPr>
              <w:t xml:space="preserve">1.2.5 Create an online CLGRC activities database for accessibility and replication by other CLGRC. </w:t>
            </w:r>
          </w:p>
        </w:tc>
        <w:tc>
          <w:tcPr>
            <w:tcW w:w="486" w:type="pct"/>
            <w:vAlign w:val="center"/>
          </w:tcPr>
          <w:p w14:paraId="032D451A" w14:textId="77777777" w:rsidR="009A3794" w:rsidRPr="00A021E6" w:rsidRDefault="009A3794" w:rsidP="009B0203">
            <w:pPr>
              <w:jc w:val="center"/>
              <w:rPr>
                <w:rFonts w:cs="Arial"/>
                <w:sz w:val="18"/>
                <w:szCs w:val="18"/>
              </w:rPr>
            </w:pPr>
            <w:r w:rsidRPr="00A021E6">
              <w:rPr>
                <w:rFonts w:cs="Arial"/>
                <w:sz w:val="18"/>
                <w:szCs w:val="18"/>
              </w:rPr>
              <w:t>DPM</w:t>
            </w:r>
          </w:p>
        </w:tc>
        <w:tc>
          <w:tcPr>
            <w:tcW w:w="373" w:type="pct"/>
            <w:vAlign w:val="center"/>
          </w:tcPr>
          <w:p w14:paraId="7AC0BA54" w14:textId="77777777" w:rsidR="009A3794" w:rsidRPr="00A021E6" w:rsidRDefault="009A3794" w:rsidP="009B0203">
            <w:pPr>
              <w:rPr>
                <w:rFonts w:cs="Arial"/>
                <w:sz w:val="18"/>
                <w:szCs w:val="18"/>
              </w:rPr>
            </w:pPr>
            <w:r w:rsidRPr="00A021E6">
              <w:rPr>
                <w:rFonts w:cs="Arial"/>
                <w:sz w:val="18"/>
                <w:szCs w:val="18"/>
              </w:rPr>
              <w:t>5,000</w:t>
            </w:r>
          </w:p>
        </w:tc>
        <w:tc>
          <w:tcPr>
            <w:tcW w:w="630" w:type="pct"/>
          </w:tcPr>
          <w:p w14:paraId="4EB91816" w14:textId="77777777" w:rsidR="009A3794" w:rsidRDefault="009A3794" w:rsidP="009B0203">
            <w:pPr>
              <w:rPr>
                <w:rFonts w:cs="Arial"/>
                <w:sz w:val="18"/>
                <w:szCs w:val="18"/>
              </w:rPr>
            </w:pPr>
          </w:p>
          <w:p w14:paraId="2DDDE03B" w14:textId="77777777" w:rsidR="009A3794" w:rsidRDefault="009A3794" w:rsidP="009B0203">
            <w:pPr>
              <w:rPr>
                <w:rFonts w:cs="Arial"/>
                <w:sz w:val="18"/>
                <w:szCs w:val="18"/>
              </w:rPr>
            </w:pPr>
            <w:r>
              <w:rPr>
                <w:rFonts w:cs="Arial"/>
                <w:sz w:val="18"/>
                <w:szCs w:val="18"/>
              </w:rPr>
              <w:t>5,000</w:t>
            </w:r>
          </w:p>
        </w:tc>
        <w:tc>
          <w:tcPr>
            <w:tcW w:w="594" w:type="pct"/>
            <w:vAlign w:val="center"/>
          </w:tcPr>
          <w:p w14:paraId="33F001EA" w14:textId="77777777" w:rsidR="009A3794" w:rsidRPr="00A021E6" w:rsidRDefault="009A3794" w:rsidP="009A3794">
            <w:pPr>
              <w:rPr>
                <w:rFonts w:cs="Arial"/>
                <w:sz w:val="18"/>
                <w:szCs w:val="18"/>
              </w:rPr>
            </w:pPr>
            <w:r>
              <w:rPr>
                <w:rFonts w:cs="Arial"/>
                <w:sz w:val="18"/>
                <w:szCs w:val="18"/>
              </w:rPr>
              <w:t>TBM</w:t>
            </w:r>
          </w:p>
        </w:tc>
      </w:tr>
      <w:tr w:rsidR="009A3794" w:rsidRPr="00A021E6" w14:paraId="603AD60C" w14:textId="77777777" w:rsidTr="00992D9B">
        <w:trPr>
          <w:cantSplit/>
          <w:trHeight w:val="210"/>
        </w:trPr>
        <w:tc>
          <w:tcPr>
            <w:tcW w:w="593" w:type="pct"/>
            <w:vMerge/>
          </w:tcPr>
          <w:p w14:paraId="4CE9FF40" w14:textId="77777777" w:rsidR="009A3794" w:rsidRPr="00A021E6" w:rsidRDefault="009A3794" w:rsidP="009B0203">
            <w:pPr>
              <w:rPr>
                <w:rFonts w:cs="Arial"/>
                <w:sz w:val="18"/>
                <w:szCs w:val="18"/>
              </w:rPr>
            </w:pPr>
          </w:p>
        </w:tc>
        <w:tc>
          <w:tcPr>
            <w:tcW w:w="721" w:type="pct"/>
            <w:vAlign w:val="center"/>
          </w:tcPr>
          <w:p w14:paraId="47F20866" w14:textId="77777777" w:rsidR="009A3794" w:rsidRPr="00A021E6" w:rsidRDefault="009A3794" w:rsidP="009B0203">
            <w:pPr>
              <w:spacing w:before="40" w:after="0"/>
              <w:jc w:val="left"/>
              <w:rPr>
                <w:rFonts w:cs="Arial"/>
                <w:b/>
                <w:iCs/>
                <w:sz w:val="18"/>
                <w:szCs w:val="18"/>
              </w:rPr>
            </w:pPr>
          </w:p>
        </w:tc>
        <w:tc>
          <w:tcPr>
            <w:tcW w:w="1603" w:type="pct"/>
            <w:gridSpan w:val="4"/>
            <w:tcBorders>
              <w:top w:val="single" w:sz="4" w:space="0" w:color="auto"/>
              <w:left w:val="single" w:sz="4" w:space="0" w:color="000000"/>
              <w:bottom w:val="single" w:sz="4" w:space="0" w:color="000000"/>
              <w:right w:val="single" w:sz="4" w:space="0" w:color="000000"/>
            </w:tcBorders>
            <w:shd w:val="clear" w:color="auto" w:fill="auto"/>
          </w:tcPr>
          <w:p w14:paraId="2B391C34" w14:textId="77777777" w:rsidR="009A3794" w:rsidRPr="00A021E6" w:rsidRDefault="009A3794" w:rsidP="009B0203">
            <w:pPr>
              <w:rPr>
                <w:rFonts w:cs="Arial"/>
                <w:sz w:val="18"/>
                <w:szCs w:val="18"/>
              </w:rPr>
            </w:pPr>
            <w:r w:rsidRPr="00CB6F9E">
              <w:rPr>
                <w:rFonts w:cs="Arial"/>
                <w:sz w:val="18"/>
                <w:szCs w:val="18"/>
                <w:lang w:val="en-US"/>
              </w:rPr>
              <w:t xml:space="preserve">Conduct a national/regional seminar on implementation of the SFDRR and SDGs. </w:t>
            </w:r>
          </w:p>
        </w:tc>
        <w:tc>
          <w:tcPr>
            <w:tcW w:w="486" w:type="pct"/>
            <w:tcBorders>
              <w:top w:val="single" w:sz="4" w:space="0" w:color="auto"/>
            </w:tcBorders>
            <w:shd w:val="clear" w:color="auto" w:fill="auto"/>
            <w:vAlign w:val="center"/>
          </w:tcPr>
          <w:p w14:paraId="48FBC6FD" w14:textId="235BC6EA" w:rsidR="009A3794" w:rsidRPr="00A021E6" w:rsidRDefault="009A3794" w:rsidP="00603B65">
            <w:pPr>
              <w:jc w:val="center"/>
              <w:rPr>
                <w:rFonts w:cs="Arial"/>
                <w:sz w:val="18"/>
                <w:szCs w:val="18"/>
              </w:rPr>
            </w:pPr>
            <w:r w:rsidRPr="00A021E6">
              <w:rPr>
                <w:rFonts w:cs="Arial"/>
                <w:sz w:val="18"/>
                <w:szCs w:val="18"/>
              </w:rPr>
              <w:t>C</w:t>
            </w:r>
            <w:r w:rsidR="00603B65">
              <w:rPr>
                <w:rFonts w:cs="Arial"/>
                <w:sz w:val="18"/>
                <w:szCs w:val="18"/>
              </w:rPr>
              <w:t>ENOE</w:t>
            </w:r>
          </w:p>
        </w:tc>
        <w:tc>
          <w:tcPr>
            <w:tcW w:w="373" w:type="pct"/>
            <w:tcBorders>
              <w:top w:val="single" w:sz="4" w:space="0" w:color="auto"/>
            </w:tcBorders>
            <w:shd w:val="clear" w:color="auto" w:fill="auto"/>
            <w:vAlign w:val="center"/>
          </w:tcPr>
          <w:p w14:paraId="7E0DB86A" w14:textId="77777777" w:rsidR="009A3794" w:rsidRPr="00A021E6" w:rsidRDefault="009A3794" w:rsidP="009B0203">
            <w:pPr>
              <w:rPr>
                <w:rFonts w:cs="Arial"/>
                <w:sz w:val="18"/>
                <w:szCs w:val="18"/>
              </w:rPr>
            </w:pPr>
            <w:r>
              <w:rPr>
                <w:rFonts w:cs="Arial"/>
                <w:sz w:val="18"/>
                <w:szCs w:val="18"/>
              </w:rPr>
              <w:t>2</w:t>
            </w:r>
            <w:r w:rsidRPr="00A021E6">
              <w:rPr>
                <w:rFonts w:cs="Arial"/>
                <w:sz w:val="18"/>
                <w:szCs w:val="18"/>
              </w:rPr>
              <w:t>0,000</w:t>
            </w:r>
          </w:p>
        </w:tc>
        <w:tc>
          <w:tcPr>
            <w:tcW w:w="630" w:type="pct"/>
          </w:tcPr>
          <w:p w14:paraId="6F68B8E9" w14:textId="77777777" w:rsidR="009A3794" w:rsidRDefault="009A3794" w:rsidP="009B0203">
            <w:pPr>
              <w:rPr>
                <w:rFonts w:cs="Arial"/>
                <w:sz w:val="18"/>
                <w:szCs w:val="18"/>
              </w:rPr>
            </w:pPr>
          </w:p>
          <w:p w14:paraId="1F8AACF8" w14:textId="77777777" w:rsidR="009A3794" w:rsidRPr="00A021E6" w:rsidRDefault="009A3794" w:rsidP="009B0203">
            <w:pPr>
              <w:rPr>
                <w:rFonts w:cs="Arial"/>
                <w:sz w:val="18"/>
                <w:szCs w:val="18"/>
              </w:rPr>
            </w:pPr>
            <w:r>
              <w:rPr>
                <w:rFonts w:cs="Arial"/>
                <w:sz w:val="18"/>
                <w:szCs w:val="18"/>
              </w:rPr>
              <w:t>20,000</w:t>
            </w:r>
          </w:p>
        </w:tc>
        <w:tc>
          <w:tcPr>
            <w:tcW w:w="594" w:type="pct"/>
            <w:vAlign w:val="center"/>
          </w:tcPr>
          <w:p w14:paraId="261A7658" w14:textId="1E0679E0" w:rsidR="009A3794" w:rsidRPr="00A021E6" w:rsidRDefault="009A3794" w:rsidP="00603B65">
            <w:pPr>
              <w:rPr>
                <w:rFonts w:cs="Arial"/>
                <w:sz w:val="18"/>
                <w:szCs w:val="18"/>
              </w:rPr>
            </w:pPr>
            <w:r w:rsidRPr="00A021E6">
              <w:rPr>
                <w:rFonts w:cs="Arial"/>
                <w:sz w:val="18"/>
                <w:szCs w:val="18"/>
              </w:rPr>
              <w:t>T</w:t>
            </w:r>
            <w:r w:rsidR="00603B65">
              <w:rPr>
                <w:rFonts w:cs="Arial"/>
                <w:sz w:val="18"/>
                <w:szCs w:val="18"/>
              </w:rPr>
              <w:t>RAC</w:t>
            </w:r>
          </w:p>
        </w:tc>
      </w:tr>
      <w:tr w:rsidR="009A3794" w:rsidRPr="00A021E6" w14:paraId="473C17EE" w14:textId="77777777" w:rsidTr="00992D9B">
        <w:trPr>
          <w:cantSplit/>
          <w:trHeight w:val="210"/>
        </w:trPr>
        <w:tc>
          <w:tcPr>
            <w:tcW w:w="593" w:type="pct"/>
            <w:vMerge/>
          </w:tcPr>
          <w:p w14:paraId="4C328085" w14:textId="77777777" w:rsidR="009A3794" w:rsidRPr="00A021E6" w:rsidRDefault="009A3794" w:rsidP="009B0203">
            <w:pPr>
              <w:rPr>
                <w:rFonts w:cs="Arial"/>
                <w:sz w:val="18"/>
                <w:szCs w:val="18"/>
              </w:rPr>
            </w:pPr>
          </w:p>
        </w:tc>
        <w:tc>
          <w:tcPr>
            <w:tcW w:w="721" w:type="pct"/>
            <w:vAlign w:val="center"/>
          </w:tcPr>
          <w:p w14:paraId="48795950" w14:textId="77777777" w:rsidR="009A3794" w:rsidRPr="00A021E6" w:rsidRDefault="009A3794" w:rsidP="009B0203">
            <w:pPr>
              <w:spacing w:before="40" w:after="0"/>
              <w:jc w:val="left"/>
              <w:rPr>
                <w:rFonts w:cs="Arial"/>
                <w:b/>
                <w:iCs/>
                <w:sz w:val="18"/>
                <w:szCs w:val="18"/>
              </w:rPr>
            </w:pPr>
          </w:p>
        </w:tc>
        <w:tc>
          <w:tcPr>
            <w:tcW w:w="1603" w:type="pct"/>
            <w:gridSpan w:val="4"/>
            <w:tcBorders>
              <w:top w:val="single" w:sz="4" w:space="0" w:color="auto"/>
              <w:left w:val="single" w:sz="4" w:space="0" w:color="000000"/>
              <w:bottom w:val="single" w:sz="4" w:space="0" w:color="000000"/>
              <w:right w:val="single" w:sz="4" w:space="0" w:color="000000"/>
            </w:tcBorders>
            <w:shd w:val="clear" w:color="auto" w:fill="auto"/>
          </w:tcPr>
          <w:p w14:paraId="72643A96" w14:textId="77777777" w:rsidR="009A3794" w:rsidRPr="00CB6F9E" w:rsidRDefault="009A3794" w:rsidP="009B0203">
            <w:pPr>
              <w:rPr>
                <w:rFonts w:cs="Arial"/>
                <w:sz w:val="18"/>
                <w:szCs w:val="18"/>
                <w:lang w:val="en-US"/>
              </w:rPr>
            </w:pPr>
            <w:r w:rsidRPr="00CB6F9E">
              <w:rPr>
                <w:rFonts w:cs="Arial"/>
                <w:sz w:val="18"/>
                <w:szCs w:val="18"/>
                <w:lang w:val="en-US"/>
              </w:rPr>
              <w:t>Monitor progress of the SFDRR in-country</w:t>
            </w:r>
          </w:p>
        </w:tc>
        <w:tc>
          <w:tcPr>
            <w:tcW w:w="486" w:type="pct"/>
            <w:shd w:val="clear" w:color="auto" w:fill="auto"/>
            <w:vAlign w:val="center"/>
          </w:tcPr>
          <w:p w14:paraId="0A28753F" w14:textId="5600DFE5" w:rsidR="009A3794" w:rsidRPr="00A021E6" w:rsidRDefault="009A3794" w:rsidP="00603B65">
            <w:pPr>
              <w:jc w:val="center"/>
              <w:rPr>
                <w:rFonts w:cs="Arial"/>
                <w:sz w:val="18"/>
                <w:szCs w:val="18"/>
              </w:rPr>
            </w:pPr>
            <w:r w:rsidRPr="00A021E6">
              <w:rPr>
                <w:rFonts w:cs="Arial"/>
                <w:sz w:val="18"/>
                <w:szCs w:val="18"/>
              </w:rPr>
              <w:t>C</w:t>
            </w:r>
            <w:r w:rsidR="00603B65">
              <w:rPr>
                <w:rFonts w:cs="Arial"/>
                <w:sz w:val="18"/>
                <w:szCs w:val="18"/>
              </w:rPr>
              <w:t>ENOE</w:t>
            </w:r>
          </w:p>
        </w:tc>
        <w:tc>
          <w:tcPr>
            <w:tcW w:w="373" w:type="pct"/>
            <w:shd w:val="clear" w:color="auto" w:fill="auto"/>
            <w:vAlign w:val="center"/>
          </w:tcPr>
          <w:p w14:paraId="4D26A2F7" w14:textId="77777777" w:rsidR="009A3794" w:rsidRPr="00A021E6" w:rsidRDefault="009A3794" w:rsidP="009B0203">
            <w:pPr>
              <w:rPr>
                <w:rFonts w:cs="Arial"/>
                <w:sz w:val="18"/>
                <w:szCs w:val="18"/>
              </w:rPr>
            </w:pPr>
            <w:r w:rsidRPr="00A021E6">
              <w:rPr>
                <w:rFonts w:cs="Arial"/>
                <w:sz w:val="18"/>
                <w:szCs w:val="18"/>
              </w:rPr>
              <w:t>10,000</w:t>
            </w:r>
          </w:p>
        </w:tc>
        <w:tc>
          <w:tcPr>
            <w:tcW w:w="630" w:type="pct"/>
          </w:tcPr>
          <w:p w14:paraId="5E46B698" w14:textId="77777777" w:rsidR="009A3794" w:rsidRPr="00A021E6" w:rsidRDefault="009A3794" w:rsidP="009B0203">
            <w:pPr>
              <w:rPr>
                <w:rFonts w:cs="Arial"/>
                <w:sz w:val="18"/>
                <w:szCs w:val="18"/>
              </w:rPr>
            </w:pPr>
            <w:r>
              <w:rPr>
                <w:rFonts w:cs="Arial"/>
                <w:sz w:val="18"/>
                <w:szCs w:val="18"/>
              </w:rPr>
              <w:t>10,000</w:t>
            </w:r>
          </w:p>
        </w:tc>
        <w:tc>
          <w:tcPr>
            <w:tcW w:w="594" w:type="pct"/>
            <w:vAlign w:val="center"/>
          </w:tcPr>
          <w:p w14:paraId="59D7CF64" w14:textId="76F67F29" w:rsidR="009A3794" w:rsidRPr="00A021E6" w:rsidRDefault="009A3794" w:rsidP="00603B65">
            <w:pPr>
              <w:rPr>
                <w:rFonts w:cs="Arial"/>
                <w:sz w:val="18"/>
                <w:szCs w:val="18"/>
              </w:rPr>
            </w:pPr>
            <w:r w:rsidRPr="00A021E6">
              <w:rPr>
                <w:rFonts w:cs="Arial"/>
                <w:sz w:val="18"/>
                <w:szCs w:val="18"/>
              </w:rPr>
              <w:t>T</w:t>
            </w:r>
            <w:r w:rsidR="00603B65">
              <w:rPr>
                <w:rFonts w:cs="Arial"/>
                <w:sz w:val="18"/>
                <w:szCs w:val="18"/>
              </w:rPr>
              <w:t>RAC</w:t>
            </w:r>
          </w:p>
        </w:tc>
      </w:tr>
      <w:tr w:rsidR="009A3794" w:rsidRPr="00A021E6" w14:paraId="0C1DB055" w14:textId="77777777" w:rsidTr="00992D9B">
        <w:trPr>
          <w:cantSplit/>
          <w:trHeight w:val="164"/>
        </w:trPr>
        <w:tc>
          <w:tcPr>
            <w:tcW w:w="593" w:type="pct"/>
            <w:vMerge/>
          </w:tcPr>
          <w:p w14:paraId="676ECED0" w14:textId="77777777" w:rsidR="009A3794" w:rsidRPr="00A021E6" w:rsidRDefault="009A3794" w:rsidP="009B0203">
            <w:pPr>
              <w:rPr>
                <w:rFonts w:cs="Arial"/>
                <w:sz w:val="18"/>
                <w:szCs w:val="18"/>
              </w:rPr>
            </w:pPr>
          </w:p>
        </w:tc>
        <w:tc>
          <w:tcPr>
            <w:tcW w:w="721" w:type="pct"/>
            <w:vMerge w:val="restart"/>
            <w:tcBorders>
              <w:top w:val="single" w:sz="4" w:space="0" w:color="auto"/>
            </w:tcBorders>
            <w:shd w:val="clear" w:color="auto" w:fill="F2F2F2"/>
            <w:vAlign w:val="center"/>
          </w:tcPr>
          <w:p w14:paraId="2100FB19" w14:textId="77777777" w:rsidR="009A3794" w:rsidRPr="00A021E6" w:rsidRDefault="009A3794" w:rsidP="009B0203">
            <w:pPr>
              <w:spacing w:after="0"/>
              <w:jc w:val="left"/>
              <w:rPr>
                <w:rFonts w:cs="Arial"/>
                <w:b/>
                <w:sz w:val="18"/>
                <w:szCs w:val="18"/>
              </w:rPr>
            </w:pPr>
            <w:r w:rsidRPr="00A021E6">
              <w:rPr>
                <w:rFonts w:cs="Arial"/>
                <w:b/>
                <w:sz w:val="18"/>
                <w:szCs w:val="18"/>
              </w:rPr>
              <w:t xml:space="preserve">Sub-Total for Output 1: </w:t>
            </w:r>
          </w:p>
        </w:tc>
        <w:tc>
          <w:tcPr>
            <w:tcW w:w="1603" w:type="pct"/>
            <w:gridSpan w:val="4"/>
            <w:vMerge w:val="restart"/>
            <w:tcBorders>
              <w:top w:val="single" w:sz="4" w:space="0" w:color="auto"/>
            </w:tcBorders>
            <w:shd w:val="clear" w:color="auto" w:fill="F2F2F2"/>
            <w:vAlign w:val="center"/>
          </w:tcPr>
          <w:p w14:paraId="3DADB963" w14:textId="77777777" w:rsidR="009A3794" w:rsidRPr="00A021E6" w:rsidRDefault="009A3794" w:rsidP="009B0203">
            <w:pPr>
              <w:spacing w:after="0"/>
              <w:jc w:val="left"/>
              <w:rPr>
                <w:rFonts w:cs="Arial"/>
                <w:b/>
                <w:sz w:val="18"/>
                <w:szCs w:val="18"/>
              </w:rPr>
            </w:pPr>
          </w:p>
        </w:tc>
        <w:tc>
          <w:tcPr>
            <w:tcW w:w="486" w:type="pct"/>
            <w:vMerge w:val="restart"/>
            <w:tcBorders>
              <w:top w:val="single" w:sz="4" w:space="0" w:color="auto"/>
            </w:tcBorders>
            <w:shd w:val="clear" w:color="auto" w:fill="F2F2F2"/>
          </w:tcPr>
          <w:p w14:paraId="4CADD37F" w14:textId="77777777" w:rsidR="009A3794" w:rsidRPr="00A021E6" w:rsidRDefault="009A3794" w:rsidP="009B0203">
            <w:pPr>
              <w:spacing w:after="0"/>
              <w:jc w:val="left"/>
              <w:rPr>
                <w:rFonts w:cs="Arial"/>
                <w:b/>
                <w:sz w:val="18"/>
                <w:szCs w:val="18"/>
              </w:rPr>
            </w:pPr>
          </w:p>
        </w:tc>
        <w:tc>
          <w:tcPr>
            <w:tcW w:w="373" w:type="pct"/>
            <w:vMerge w:val="restart"/>
            <w:tcBorders>
              <w:top w:val="single" w:sz="4" w:space="0" w:color="auto"/>
            </w:tcBorders>
            <w:shd w:val="clear" w:color="auto" w:fill="F2F2F2"/>
            <w:vAlign w:val="center"/>
          </w:tcPr>
          <w:p w14:paraId="43978262" w14:textId="77777777" w:rsidR="009A3794" w:rsidRDefault="009A3794" w:rsidP="009A3794">
            <w:pPr>
              <w:spacing w:after="0"/>
              <w:jc w:val="left"/>
              <w:rPr>
                <w:rFonts w:ascii="Calibri" w:hAnsi="Calibri"/>
                <w:color w:val="000000"/>
                <w:szCs w:val="22"/>
                <w:lang w:val="en-ZA"/>
              </w:rPr>
            </w:pPr>
            <w:r>
              <w:rPr>
                <w:rFonts w:ascii="Calibri" w:hAnsi="Calibri"/>
                <w:color w:val="000000"/>
                <w:szCs w:val="22"/>
              </w:rPr>
              <w:t>210,000</w:t>
            </w:r>
          </w:p>
          <w:p w14:paraId="2671BBE0" w14:textId="77777777" w:rsidR="009A3794" w:rsidRPr="00A021E6" w:rsidRDefault="009A3794" w:rsidP="009B0203">
            <w:pPr>
              <w:spacing w:after="0"/>
              <w:jc w:val="left"/>
              <w:rPr>
                <w:rFonts w:cs="Arial"/>
                <w:b/>
                <w:sz w:val="18"/>
                <w:szCs w:val="18"/>
              </w:rPr>
            </w:pPr>
          </w:p>
        </w:tc>
        <w:tc>
          <w:tcPr>
            <w:tcW w:w="630" w:type="pct"/>
            <w:tcBorders>
              <w:top w:val="single" w:sz="4" w:space="0" w:color="auto"/>
              <w:bottom w:val="single" w:sz="4" w:space="0" w:color="auto"/>
            </w:tcBorders>
            <w:shd w:val="clear" w:color="auto" w:fill="F2F2F2"/>
          </w:tcPr>
          <w:p w14:paraId="744144C8" w14:textId="123DDA3E" w:rsidR="009A3794" w:rsidRPr="00A021E6" w:rsidRDefault="009A3794" w:rsidP="00603B65">
            <w:pPr>
              <w:spacing w:after="0"/>
              <w:jc w:val="left"/>
              <w:rPr>
                <w:rFonts w:cs="Arial"/>
                <w:b/>
                <w:sz w:val="18"/>
                <w:szCs w:val="18"/>
              </w:rPr>
            </w:pPr>
            <w:r>
              <w:rPr>
                <w:rFonts w:cs="Arial"/>
                <w:b/>
                <w:sz w:val="18"/>
                <w:szCs w:val="18"/>
              </w:rPr>
              <w:t>T</w:t>
            </w:r>
            <w:r w:rsidR="00603B65">
              <w:rPr>
                <w:rFonts w:cs="Arial"/>
                <w:b/>
                <w:sz w:val="18"/>
                <w:szCs w:val="18"/>
              </w:rPr>
              <w:t>RAC</w:t>
            </w:r>
            <w:r>
              <w:rPr>
                <w:rFonts w:cs="Arial"/>
                <w:b/>
                <w:sz w:val="18"/>
                <w:szCs w:val="18"/>
              </w:rPr>
              <w:t>- 175,000</w:t>
            </w:r>
          </w:p>
        </w:tc>
        <w:tc>
          <w:tcPr>
            <w:tcW w:w="594" w:type="pct"/>
            <w:tcBorders>
              <w:top w:val="single" w:sz="4" w:space="0" w:color="auto"/>
              <w:bottom w:val="single" w:sz="4" w:space="0" w:color="auto"/>
            </w:tcBorders>
            <w:shd w:val="clear" w:color="auto" w:fill="F2F2F2"/>
            <w:vAlign w:val="center"/>
          </w:tcPr>
          <w:p w14:paraId="06F8A6A5" w14:textId="77777777" w:rsidR="009A3794" w:rsidRPr="00A021E6" w:rsidRDefault="009A3794" w:rsidP="009B0203">
            <w:pPr>
              <w:spacing w:after="0"/>
              <w:jc w:val="left"/>
              <w:rPr>
                <w:rFonts w:cs="Arial"/>
                <w:b/>
                <w:sz w:val="18"/>
                <w:szCs w:val="18"/>
              </w:rPr>
            </w:pPr>
          </w:p>
        </w:tc>
      </w:tr>
      <w:tr w:rsidR="009A3794" w:rsidRPr="00A021E6" w14:paraId="2A5E10A4" w14:textId="77777777" w:rsidTr="00992D9B">
        <w:trPr>
          <w:cantSplit/>
          <w:trHeight w:val="150"/>
        </w:trPr>
        <w:tc>
          <w:tcPr>
            <w:tcW w:w="593" w:type="pct"/>
            <w:vMerge/>
          </w:tcPr>
          <w:p w14:paraId="6A025CAE" w14:textId="77777777" w:rsidR="009A3794" w:rsidRPr="00A021E6" w:rsidRDefault="009A3794" w:rsidP="009B0203">
            <w:pPr>
              <w:rPr>
                <w:rFonts w:cs="Arial"/>
                <w:sz w:val="18"/>
                <w:szCs w:val="18"/>
              </w:rPr>
            </w:pPr>
          </w:p>
        </w:tc>
        <w:tc>
          <w:tcPr>
            <w:tcW w:w="721" w:type="pct"/>
            <w:vMerge/>
            <w:shd w:val="clear" w:color="auto" w:fill="F2F2F2"/>
            <w:vAlign w:val="center"/>
          </w:tcPr>
          <w:p w14:paraId="77AA7B10" w14:textId="77777777" w:rsidR="009A3794" w:rsidRPr="00A021E6" w:rsidRDefault="009A3794" w:rsidP="009B0203">
            <w:pPr>
              <w:spacing w:after="0"/>
              <w:jc w:val="left"/>
              <w:rPr>
                <w:rFonts w:cs="Arial"/>
                <w:b/>
                <w:sz w:val="18"/>
                <w:szCs w:val="18"/>
              </w:rPr>
            </w:pPr>
          </w:p>
        </w:tc>
        <w:tc>
          <w:tcPr>
            <w:tcW w:w="1603" w:type="pct"/>
            <w:gridSpan w:val="4"/>
            <w:vMerge/>
            <w:shd w:val="clear" w:color="auto" w:fill="F2F2F2"/>
            <w:vAlign w:val="center"/>
          </w:tcPr>
          <w:p w14:paraId="62401EAE" w14:textId="77777777" w:rsidR="009A3794" w:rsidRPr="00A021E6" w:rsidRDefault="009A3794" w:rsidP="009B0203">
            <w:pPr>
              <w:spacing w:after="0"/>
              <w:jc w:val="left"/>
              <w:rPr>
                <w:rFonts w:cs="Arial"/>
                <w:b/>
                <w:sz w:val="18"/>
                <w:szCs w:val="18"/>
              </w:rPr>
            </w:pPr>
          </w:p>
        </w:tc>
        <w:tc>
          <w:tcPr>
            <w:tcW w:w="486" w:type="pct"/>
            <w:vMerge/>
            <w:shd w:val="clear" w:color="auto" w:fill="F2F2F2"/>
          </w:tcPr>
          <w:p w14:paraId="50E5DB71" w14:textId="77777777" w:rsidR="009A3794" w:rsidRPr="00A021E6" w:rsidRDefault="009A3794" w:rsidP="009B0203">
            <w:pPr>
              <w:spacing w:after="0"/>
              <w:jc w:val="left"/>
              <w:rPr>
                <w:rFonts w:cs="Arial"/>
                <w:b/>
                <w:sz w:val="18"/>
                <w:szCs w:val="18"/>
              </w:rPr>
            </w:pPr>
          </w:p>
        </w:tc>
        <w:tc>
          <w:tcPr>
            <w:tcW w:w="373" w:type="pct"/>
            <w:vMerge/>
            <w:shd w:val="clear" w:color="auto" w:fill="F2F2F2"/>
            <w:vAlign w:val="center"/>
          </w:tcPr>
          <w:p w14:paraId="1D205CEA" w14:textId="77777777" w:rsidR="009A3794" w:rsidRDefault="009A3794" w:rsidP="009A3794">
            <w:pPr>
              <w:spacing w:after="0"/>
              <w:jc w:val="left"/>
              <w:rPr>
                <w:rFonts w:ascii="Calibri" w:hAnsi="Calibri"/>
                <w:color w:val="000000"/>
                <w:szCs w:val="22"/>
              </w:rPr>
            </w:pPr>
          </w:p>
        </w:tc>
        <w:tc>
          <w:tcPr>
            <w:tcW w:w="630" w:type="pct"/>
            <w:tcBorders>
              <w:top w:val="single" w:sz="4" w:space="0" w:color="auto"/>
              <w:bottom w:val="single" w:sz="4" w:space="0" w:color="auto"/>
            </w:tcBorders>
            <w:shd w:val="clear" w:color="auto" w:fill="F2F2F2"/>
          </w:tcPr>
          <w:p w14:paraId="7D992ED5" w14:textId="77777777" w:rsidR="009A3794" w:rsidRPr="00A021E6" w:rsidRDefault="009A3794" w:rsidP="009B0203">
            <w:pPr>
              <w:spacing w:after="0"/>
              <w:jc w:val="left"/>
              <w:rPr>
                <w:rFonts w:cs="Arial"/>
                <w:b/>
                <w:sz w:val="18"/>
                <w:szCs w:val="18"/>
              </w:rPr>
            </w:pPr>
            <w:r>
              <w:rPr>
                <w:rFonts w:cs="Arial"/>
                <w:b/>
                <w:sz w:val="18"/>
                <w:szCs w:val="18"/>
              </w:rPr>
              <w:t>TBC- 20,000</w:t>
            </w:r>
          </w:p>
        </w:tc>
        <w:tc>
          <w:tcPr>
            <w:tcW w:w="594" w:type="pct"/>
            <w:tcBorders>
              <w:top w:val="single" w:sz="4" w:space="0" w:color="auto"/>
              <w:bottom w:val="single" w:sz="4" w:space="0" w:color="auto"/>
            </w:tcBorders>
            <w:shd w:val="clear" w:color="auto" w:fill="F2F2F2"/>
            <w:vAlign w:val="center"/>
          </w:tcPr>
          <w:p w14:paraId="78A69990" w14:textId="77777777" w:rsidR="009A3794" w:rsidRPr="00A021E6" w:rsidRDefault="009A3794" w:rsidP="009B0203">
            <w:pPr>
              <w:spacing w:after="0"/>
              <w:jc w:val="left"/>
              <w:rPr>
                <w:rFonts w:cs="Arial"/>
                <w:b/>
                <w:sz w:val="18"/>
                <w:szCs w:val="18"/>
              </w:rPr>
            </w:pPr>
          </w:p>
        </w:tc>
      </w:tr>
      <w:tr w:rsidR="009A3794" w:rsidRPr="00A021E6" w14:paraId="34906E4C" w14:textId="77777777" w:rsidTr="00992D9B">
        <w:trPr>
          <w:cantSplit/>
          <w:trHeight w:val="140"/>
        </w:trPr>
        <w:tc>
          <w:tcPr>
            <w:tcW w:w="593" w:type="pct"/>
            <w:vMerge/>
            <w:tcBorders>
              <w:bottom w:val="single" w:sz="4" w:space="0" w:color="auto"/>
            </w:tcBorders>
          </w:tcPr>
          <w:p w14:paraId="75B129A2" w14:textId="77777777" w:rsidR="009A3794" w:rsidRPr="00A021E6" w:rsidRDefault="009A3794" w:rsidP="009B0203">
            <w:pPr>
              <w:rPr>
                <w:rFonts w:cs="Arial"/>
                <w:sz w:val="18"/>
                <w:szCs w:val="18"/>
              </w:rPr>
            </w:pPr>
          </w:p>
        </w:tc>
        <w:tc>
          <w:tcPr>
            <w:tcW w:w="721" w:type="pct"/>
            <w:vMerge/>
            <w:tcBorders>
              <w:bottom w:val="single" w:sz="4" w:space="0" w:color="auto"/>
            </w:tcBorders>
            <w:shd w:val="clear" w:color="auto" w:fill="F2F2F2"/>
            <w:vAlign w:val="center"/>
          </w:tcPr>
          <w:p w14:paraId="289725B0" w14:textId="77777777" w:rsidR="009A3794" w:rsidRPr="00A021E6" w:rsidRDefault="009A3794" w:rsidP="009B0203">
            <w:pPr>
              <w:spacing w:after="0"/>
              <w:jc w:val="left"/>
              <w:rPr>
                <w:rFonts w:cs="Arial"/>
                <w:b/>
                <w:sz w:val="18"/>
                <w:szCs w:val="18"/>
              </w:rPr>
            </w:pPr>
          </w:p>
        </w:tc>
        <w:tc>
          <w:tcPr>
            <w:tcW w:w="1603" w:type="pct"/>
            <w:gridSpan w:val="4"/>
            <w:vMerge/>
            <w:tcBorders>
              <w:bottom w:val="single" w:sz="4" w:space="0" w:color="auto"/>
            </w:tcBorders>
            <w:shd w:val="clear" w:color="auto" w:fill="F2F2F2"/>
            <w:vAlign w:val="center"/>
          </w:tcPr>
          <w:p w14:paraId="498D91E6" w14:textId="77777777" w:rsidR="009A3794" w:rsidRPr="00A021E6" w:rsidRDefault="009A3794" w:rsidP="009B0203">
            <w:pPr>
              <w:spacing w:after="0"/>
              <w:jc w:val="left"/>
              <w:rPr>
                <w:rFonts w:cs="Arial"/>
                <w:b/>
                <w:sz w:val="18"/>
                <w:szCs w:val="18"/>
              </w:rPr>
            </w:pPr>
          </w:p>
        </w:tc>
        <w:tc>
          <w:tcPr>
            <w:tcW w:w="486" w:type="pct"/>
            <w:vMerge/>
            <w:tcBorders>
              <w:bottom w:val="single" w:sz="4" w:space="0" w:color="auto"/>
            </w:tcBorders>
            <w:shd w:val="clear" w:color="auto" w:fill="F2F2F2"/>
          </w:tcPr>
          <w:p w14:paraId="572310E6" w14:textId="77777777" w:rsidR="009A3794" w:rsidRPr="00A021E6" w:rsidRDefault="009A3794" w:rsidP="009B0203">
            <w:pPr>
              <w:spacing w:after="0"/>
              <w:jc w:val="left"/>
              <w:rPr>
                <w:rFonts w:cs="Arial"/>
                <w:b/>
                <w:sz w:val="18"/>
                <w:szCs w:val="18"/>
              </w:rPr>
            </w:pPr>
          </w:p>
        </w:tc>
        <w:tc>
          <w:tcPr>
            <w:tcW w:w="373" w:type="pct"/>
            <w:vMerge/>
            <w:tcBorders>
              <w:bottom w:val="single" w:sz="4" w:space="0" w:color="auto"/>
            </w:tcBorders>
            <w:shd w:val="clear" w:color="auto" w:fill="F2F2F2"/>
            <w:vAlign w:val="center"/>
          </w:tcPr>
          <w:p w14:paraId="774C3A6B" w14:textId="77777777" w:rsidR="009A3794" w:rsidRDefault="009A3794" w:rsidP="009A3794">
            <w:pPr>
              <w:spacing w:after="0"/>
              <w:jc w:val="left"/>
              <w:rPr>
                <w:rFonts w:ascii="Calibri" w:hAnsi="Calibri"/>
                <w:color w:val="000000"/>
                <w:szCs w:val="22"/>
              </w:rPr>
            </w:pPr>
          </w:p>
        </w:tc>
        <w:tc>
          <w:tcPr>
            <w:tcW w:w="630" w:type="pct"/>
            <w:tcBorders>
              <w:top w:val="single" w:sz="4" w:space="0" w:color="auto"/>
              <w:bottom w:val="single" w:sz="4" w:space="0" w:color="auto"/>
            </w:tcBorders>
            <w:shd w:val="clear" w:color="auto" w:fill="F2F2F2"/>
          </w:tcPr>
          <w:p w14:paraId="426A062B" w14:textId="77777777" w:rsidR="009A3794" w:rsidRPr="00A021E6" w:rsidRDefault="009A3794" w:rsidP="009B0203">
            <w:pPr>
              <w:spacing w:after="0"/>
              <w:jc w:val="left"/>
              <w:rPr>
                <w:rFonts w:cs="Arial"/>
                <w:b/>
                <w:sz w:val="18"/>
                <w:szCs w:val="18"/>
              </w:rPr>
            </w:pPr>
            <w:r>
              <w:rPr>
                <w:rFonts w:cs="Arial"/>
                <w:b/>
                <w:sz w:val="18"/>
                <w:szCs w:val="18"/>
              </w:rPr>
              <w:t>TBM -15,000</w:t>
            </w:r>
          </w:p>
        </w:tc>
        <w:tc>
          <w:tcPr>
            <w:tcW w:w="594" w:type="pct"/>
            <w:tcBorders>
              <w:top w:val="single" w:sz="4" w:space="0" w:color="auto"/>
              <w:bottom w:val="single" w:sz="4" w:space="0" w:color="auto"/>
            </w:tcBorders>
            <w:shd w:val="clear" w:color="auto" w:fill="F2F2F2"/>
            <w:vAlign w:val="center"/>
          </w:tcPr>
          <w:p w14:paraId="787B7DA7" w14:textId="77777777" w:rsidR="009A3794" w:rsidRPr="00A021E6" w:rsidRDefault="009A3794" w:rsidP="009B0203">
            <w:pPr>
              <w:spacing w:after="0"/>
              <w:jc w:val="left"/>
              <w:rPr>
                <w:rFonts w:cs="Arial"/>
                <w:b/>
                <w:sz w:val="18"/>
                <w:szCs w:val="18"/>
              </w:rPr>
            </w:pPr>
          </w:p>
        </w:tc>
      </w:tr>
      <w:tr w:rsidR="009A3794" w:rsidRPr="00A021E6" w14:paraId="21FA3B0F" w14:textId="77777777" w:rsidTr="00992D9B">
        <w:trPr>
          <w:cantSplit/>
          <w:trHeight w:val="310"/>
        </w:trPr>
        <w:tc>
          <w:tcPr>
            <w:tcW w:w="593" w:type="pct"/>
            <w:vMerge w:val="restart"/>
          </w:tcPr>
          <w:p w14:paraId="23E4328D" w14:textId="77777777" w:rsidR="009A3794" w:rsidRPr="00A021E6" w:rsidRDefault="009A3794" w:rsidP="009B0203">
            <w:pPr>
              <w:spacing w:before="60"/>
              <w:jc w:val="left"/>
              <w:rPr>
                <w:rFonts w:cs="Arial"/>
                <w:i/>
                <w:sz w:val="18"/>
                <w:szCs w:val="18"/>
              </w:rPr>
            </w:pPr>
            <w:r w:rsidRPr="00A021E6">
              <w:rPr>
                <w:rFonts w:cs="Arial"/>
                <w:b/>
                <w:sz w:val="18"/>
                <w:szCs w:val="18"/>
              </w:rPr>
              <w:t xml:space="preserve">Output 2: </w:t>
            </w:r>
            <w:r w:rsidRPr="00A021E6">
              <w:rPr>
                <w:rFonts w:cs="Arial"/>
                <w:iCs/>
                <w:sz w:val="18"/>
                <w:szCs w:val="18"/>
              </w:rPr>
              <w:t xml:space="preserve">Hazards and vulnerability profiles enhanced through improved disaster and climate risk: Actionable risk information accessible and </w:t>
            </w:r>
            <w:r w:rsidRPr="00A021E6">
              <w:rPr>
                <w:rFonts w:cs="Arial"/>
                <w:iCs/>
                <w:sz w:val="18"/>
                <w:szCs w:val="18"/>
              </w:rPr>
              <w:lastRenderedPageBreak/>
              <w:t xml:space="preserve">applied to programming </w:t>
            </w:r>
          </w:p>
          <w:p w14:paraId="04741601" w14:textId="77777777" w:rsidR="009A3794" w:rsidRPr="00A021E6" w:rsidRDefault="009A3794" w:rsidP="009B0203">
            <w:pPr>
              <w:spacing w:after="0"/>
              <w:ind w:left="180"/>
              <w:rPr>
                <w:rFonts w:cs="Arial"/>
                <w:sz w:val="18"/>
                <w:szCs w:val="18"/>
              </w:rPr>
            </w:pPr>
          </w:p>
        </w:tc>
        <w:tc>
          <w:tcPr>
            <w:tcW w:w="721" w:type="pct"/>
            <w:vMerge w:val="restart"/>
            <w:tcBorders>
              <w:top w:val="single" w:sz="4" w:space="0" w:color="auto"/>
            </w:tcBorders>
            <w:vAlign w:val="center"/>
          </w:tcPr>
          <w:p w14:paraId="747CE27A" w14:textId="77777777" w:rsidR="009A3794" w:rsidRPr="00A021E6" w:rsidRDefault="009A3794" w:rsidP="009B0203">
            <w:pPr>
              <w:spacing w:after="0"/>
              <w:jc w:val="left"/>
              <w:rPr>
                <w:rFonts w:cs="Arial"/>
                <w:sz w:val="18"/>
                <w:szCs w:val="18"/>
              </w:rPr>
            </w:pPr>
            <w:r w:rsidRPr="00A021E6">
              <w:rPr>
                <w:rFonts w:cs="Arial"/>
                <w:sz w:val="18"/>
                <w:szCs w:val="18"/>
              </w:rPr>
              <w:lastRenderedPageBreak/>
              <w:t xml:space="preserve">Activity 2.1: Development of a “National Risk Atlas of Mozambique (NRAM)” including: </w:t>
            </w:r>
          </w:p>
          <w:p w14:paraId="76095269" w14:textId="77777777" w:rsidR="009A3794" w:rsidRPr="00A021E6" w:rsidRDefault="009A3794" w:rsidP="009B0203">
            <w:pPr>
              <w:spacing w:after="0"/>
              <w:jc w:val="left"/>
              <w:rPr>
                <w:rFonts w:cs="Arial"/>
                <w:sz w:val="18"/>
                <w:szCs w:val="18"/>
              </w:rPr>
            </w:pPr>
            <w:r w:rsidRPr="00A021E6">
              <w:rPr>
                <w:rFonts w:cs="Arial"/>
                <w:sz w:val="18"/>
                <w:szCs w:val="18"/>
              </w:rPr>
              <w:t xml:space="preserve">User-specific national hazard and risk profiles; A National risk information e-library, national data infrastructure for dynamic risk </w:t>
            </w:r>
            <w:r w:rsidRPr="00A021E6">
              <w:rPr>
                <w:rFonts w:cs="Arial"/>
                <w:sz w:val="18"/>
                <w:szCs w:val="18"/>
              </w:rPr>
              <w:lastRenderedPageBreak/>
              <w:t>assessment and mapping, national risk information system, and unified/harmonized methodologies and tools, building on existing hazard-specific national risk assessments.</w:t>
            </w:r>
          </w:p>
          <w:p w14:paraId="5EAB7C28" w14:textId="77777777" w:rsidR="009A3794" w:rsidRPr="00A021E6" w:rsidRDefault="009A3794" w:rsidP="009B0203">
            <w:pPr>
              <w:spacing w:after="0"/>
              <w:jc w:val="left"/>
              <w:rPr>
                <w:rFonts w:cs="Arial"/>
                <w:sz w:val="18"/>
                <w:szCs w:val="18"/>
              </w:rPr>
            </w:pPr>
          </w:p>
        </w:tc>
        <w:tc>
          <w:tcPr>
            <w:tcW w:w="1603" w:type="pct"/>
            <w:gridSpan w:val="4"/>
          </w:tcPr>
          <w:p w14:paraId="763A4516" w14:textId="77777777" w:rsidR="009A3794" w:rsidRDefault="009A3794" w:rsidP="00A918FD">
            <w:pPr>
              <w:spacing w:after="0"/>
              <w:rPr>
                <w:rFonts w:cs="Arial"/>
                <w:sz w:val="18"/>
                <w:szCs w:val="18"/>
                <w:lang w:val="en-US"/>
              </w:rPr>
            </w:pPr>
            <w:r w:rsidRPr="00CB6F9E">
              <w:rPr>
                <w:rFonts w:cs="Arial"/>
                <w:sz w:val="18"/>
                <w:szCs w:val="18"/>
                <w:lang w:val="en-US"/>
              </w:rPr>
              <w:lastRenderedPageBreak/>
              <w:t xml:space="preserve">2.1.1 Mapping of areas associated with strong winds in the country to complement date on the drafting of the ATLAS  </w:t>
            </w:r>
          </w:p>
          <w:p w14:paraId="73C6E7AA" w14:textId="77777777" w:rsidR="008F29E0" w:rsidRPr="00CB6F9E" w:rsidRDefault="008F29E0" w:rsidP="00A918FD">
            <w:pPr>
              <w:spacing w:after="0"/>
              <w:rPr>
                <w:rFonts w:cs="Arial"/>
                <w:sz w:val="18"/>
                <w:szCs w:val="18"/>
                <w:lang w:val="en-US"/>
              </w:rPr>
            </w:pPr>
          </w:p>
        </w:tc>
        <w:tc>
          <w:tcPr>
            <w:tcW w:w="486" w:type="pct"/>
            <w:vAlign w:val="center"/>
          </w:tcPr>
          <w:p w14:paraId="30B25C7F" w14:textId="77777777" w:rsidR="009A3794" w:rsidRPr="00A021E6" w:rsidRDefault="009A3794" w:rsidP="009B0203">
            <w:pPr>
              <w:jc w:val="center"/>
              <w:rPr>
                <w:rFonts w:cs="Arial"/>
                <w:sz w:val="18"/>
                <w:szCs w:val="18"/>
              </w:rPr>
            </w:pPr>
            <w:r w:rsidRPr="00A021E6">
              <w:rPr>
                <w:rFonts w:cs="Arial"/>
                <w:sz w:val="18"/>
                <w:szCs w:val="18"/>
              </w:rPr>
              <w:t>INAM</w:t>
            </w:r>
          </w:p>
        </w:tc>
        <w:tc>
          <w:tcPr>
            <w:tcW w:w="373" w:type="pct"/>
            <w:tcBorders>
              <w:top w:val="single" w:sz="4" w:space="0" w:color="auto"/>
            </w:tcBorders>
            <w:vAlign w:val="center"/>
          </w:tcPr>
          <w:p w14:paraId="459331CD" w14:textId="77777777" w:rsidR="009A3794" w:rsidRPr="00A021E6" w:rsidRDefault="009A3794" w:rsidP="009B0203">
            <w:pPr>
              <w:rPr>
                <w:rFonts w:cs="Arial"/>
                <w:sz w:val="18"/>
                <w:szCs w:val="18"/>
              </w:rPr>
            </w:pPr>
            <w:r w:rsidRPr="00A021E6">
              <w:rPr>
                <w:rFonts w:cs="Arial"/>
                <w:sz w:val="18"/>
                <w:szCs w:val="18"/>
              </w:rPr>
              <w:t>10,000</w:t>
            </w:r>
          </w:p>
        </w:tc>
        <w:tc>
          <w:tcPr>
            <w:tcW w:w="630" w:type="pct"/>
            <w:tcBorders>
              <w:top w:val="single" w:sz="4" w:space="0" w:color="auto"/>
            </w:tcBorders>
          </w:tcPr>
          <w:p w14:paraId="3AEA721F" w14:textId="77777777" w:rsidR="009A3794" w:rsidRDefault="009A3794" w:rsidP="009B0203">
            <w:pPr>
              <w:rPr>
                <w:rFonts w:cs="Arial"/>
                <w:sz w:val="18"/>
                <w:szCs w:val="18"/>
              </w:rPr>
            </w:pPr>
          </w:p>
          <w:p w14:paraId="4F28D146" w14:textId="77777777" w:rsidR="009A3794" w:rsidRPr="00A021E6" w:rsidRDefault="009A3794" w:rsidP="009B0203">
            <w:pPr>
              <w:rPr>
                <w:rFonts w:cs="Arial"/>
                <w:sz w:val="18"/>
                <w:szCs w:val="18"/>
              </w:rPr>
            </w:pPr>
            <w:r>
              <w:rPr>
                <w:rFonts w:cs="Arial"/>
                <w:sz w:val="18"/>
                <w:szCs w:val="18"/>
              </w:rPr>
              <w:t>10,000</w:t>
            </w:r>
          </w:p>
        </w:tc>
        <w:tc>
          <w:tcPr>
            <w:tcW w:w="594" w:type="pct"/>
            <w:tcBorders>
              <w:top w:val="single" w:sz="4" w:space="0" w:color="auto"/>
            </w:tcBorders>
            <w:vAlign w:val="center"/>
          </w:tcPr>
          <w:p w14:paraId="6BF1453E" w14:textId="4B010CBE" w:rsidR="009A3794" w:rsidRPr="00A021E6" w:rsidRDefault="009A3794" w:rsidP="00603B65">
            <w:pPr>
              <w:rPr>
                <w:rFonts w:cs="Arial"/>
                <w:sz w:val="18"/>
                <w:szCs w:val="18"/>
              </w:rPr>
            </w:pPr>
            <w:r w:rsidRPr="00A021E6">
              <w:rPr>
                <w:rFonts w:cs="Arial"/>
                <w:sz w:val="18"/>
                <w:szCs w:val="18"/>
              </w:rPr>
              <w:t>T</w:t>
            </w:r>
            <w:r w:rsidR="00603B65">
              <w:rPr>
                <w:rFonts w:cs="Arial"/>
                <w:sz w:val="18"/>
                <w:szCs w:val="18"/>
              </w:rPr>
              <w:t>RAC</w:t>
            </w:r>
          </w:p>
        </w:tc>
      </w:tr>
      <w:tr w:rsidR="009A3794" w:rsidRPr="00A021E6" w14:paraId="406B714A" w14:textId="77777777" w:rsidTr="00992D9B">
        <w:trPr>
          <w:cantSplit/>
          <w:trHeight w:val="199"/>
        </w:trPr>
        <w:tc>
          <w:tcPr>
            <w:tcW w:w="593" w:type="pct"/>
            <w:vMerge/>
          </w:tcPr>
          <w:p w14:paraId="17B878B5" w14:textId="77777777" w:rsidR="009A3794" w:rsidRPr="00A021E6" w:rsidRDefault="009A3794" w:rsidP="009B0203">
            <w:pPr>
              <w:spacing w:before="60"/>
              <w:jc w:val="left"/>
              <w:rPr>
                <w:rFonts w:cs="Arial"/>
                <w:b/>
                <w:sz w:val="18"/>
                <w:szCs w:val="18"/>
              </w:rPr>
            </w:pPr>
          </w:p>
        </w:tc>
        <w:tc>
          <w:tcPr>
            <w:tcW w:w="721" w:type="pct"/>
            <w:vMerge/>
            <w:vAlign w:val="center"/>
          </w:tcPr>
          <w:p w14:paraId="1AFB6B75" w14:textId="77777777" w:rsidR="009A3794" w:rsidRPr="00A021E6" w:rsidRDefault="009A3794" w:rsidP="009B0203">
            <w:pPr>
              <w:spacing w:after="0"/>
              <w:jc w:val="left"/>
              <w:rPr>
                <w:rFonts w:cs="Arial"/>
                <w:sz w:val="18"/>
                <w:szCs w:val="18"/>
              </w:rPr>
            </w:pPr>
          </w:p>
        </w:tc>
        <w:tc>
          <w:tcPr>
            <w:tcW w:w="1603" w:type="pct"/>
            <w:gridSpan w:val="4"/>
            <w:vMerge w:val="restart"/>
          </w:tcPr>
          <w:p w14:paraId="3A5627B8" w14:textId="77777777" w:rsidR="009A3794" w:rsidRPr="00CB6F9E" w:rsidRDefault="009A3794" w:rsidP="009B0203">
            <w:pPr>
              <w:spacing w:after="0"/>
              <w:rPr>
                <w:rFonts w:cs="Arial"/>
                <w:sz w:val="18"/>
                <w:szCs w:val="18"/>
                <w:lang w:val="en-US"/>
              </w:rPr>
            </w:pPr>
            <w:r w:rsidRPr="00CB6F9E">
              <w:rPr>
                <w:rFonts w:cs="Arial"/>
                <w:sz w:val="18"/>
                <w:szCs w:val="18"/>
                <w:lang w:val="en-US"/>
              </w:rPr>
              <w:t>2.1.2 Clean hazard and vulnerability assessment data and produce 1st draft of the Atlas</w:t>
            </w:r>
          </w:p>
        </w:tc>
        <w:tc>
          <w:tcPr>
            <w:tcW w:w="486" w:type="pct"/>
            <w:vMerge w:val="restart"/>
            <w:vAlign w:val="center"/>
          </w:tcPr>
          <w:p w14:paraId="163E8ADF" w14:textId="704A5B3B" w:rsidR="009A3794" w:rsidRPr="00A021E6" w:rsidRDefault="009A3794" w:rsidP="00603B65">
            <w:pPr>
              <w:jc w:val="center"/>
              <w:rPr>
                <w:rFonts w:cs="Arial"/>
                <w:sz w:val="18"/>
                <w:szCs w:val="18"/>
              </w:rPr>
            </w:pPr>
            <w:r w:rsidRPr="00A021E6">
              <w:rPr>
                <w:rFonts w:cs="Arial"/>
                <w:sz w:val="18"/>
                <w:szCs w:val="18"/>
              </w:rPr>
              <w:t>C</w:t>
            </w:r>
            <w:r w:rsidR="00603B65">
              <w:rPr>
                <w:rFonts w:cs="Arial"/>
                <w:sz w:val="18"/>
                <w:szCs w:val="18"/>
              </w:rPr>
              <w:t>ENOE</w:t>
            </w:r>
          </w:p>
        </w:tc>
        <w:tc>
          <w:tcPr>
            <w:tcW w:w="373" w:type="pct"/>
            <w:vMerge w:val="restart"/>
            <w:tcBorders>
              <w:top w:val="single" w:sz="4" w:space="0" w:color="auto"/>
            </w:tcBorders>
            <w:vAlign w:val="center"/>
          </w:tcPr>
          <w:p w14:paraId="78625C5C" w14:textId="77777777" w:rsidR="009A3794" w:rsidRPr="00A021E6" w:rsidRDefault="009A3794" w:rsidP="009B0203">
            <w:pPr>
              <w:rPr>
                <w:rFonts w:cs="Arial"/>
                <w:sz w:val="18"/>
                <w:szCs w:val="18"/>
              </w:rPr>
            </w:pPr>
            <w:r w:rsidRPr="00A021E6">
              <w:rPr>
                <w:rFonts w:cs="Arial"/>
                <w:sz w:val="18"/>
                <w:szCs w:val="18"/>
              </w:rPr>
              <w:t>50,000</w:t>
            </w:r>
          </w:p>
        </w:tc>
        <w:tc>
          <w:tcPr>
            <w:tcW w:w="630" w:type="pct"/>
            <w:tcBorders>
              <w:top w:val="single" w:sz="4" w:space="0" w:color="auto"/>
            </w:tcBorders>
          </w:tcPr>
          <w:p w14:paraId="707E1CF8" w14:textId="77777777" w:rsidR="009A3794" w:rsidRPr="00A021E6" w:rsidRDefault="009A3794" w:rsidP="009B0203">
            <w:pPr>
              <w:rPr>
                <w:rFonts w:cs="Arial"/>
                <w:sz w:val="18"/>
                <w:szCs w:val="18"/>
              </w:rPr>
            </w:pPr>
            <w:r>
              <w:rPr>
                <w:rFonts w:cs="Arial"/>
                <w:sz w:val="18"/>
                <w:szCs w:val="18"/>
              </w:rPr>
              <w:t>10,000</w:t>
            </w:r>
          </w:p>
        </w:tc>
        <w:tc>
          <w:tcPr>
            <w:tcW w:w="594" w:type="pct"/>
            <w:tcBorders>
              <w:top w:val="single" w:sz="4" w:space="0" w:color="auto"/>
            </w:tcBorders>
            <w:vAlign w:val="center"/>
          </w:tcPr>
          <w:p w14:paraId="312A577F" w14:textId="3C8F975D" w:rsidR="009A3794" w:rsidRPr="00A021E6" w:rsidRDefault="009A3794" w:rsidP="00603B65">
            <w:pPr>
              <w:rPr>
                <w:rFonts w:cs="Arial"/>
                <w:sz w:val="18"/>
                <w:szCs w:val="18"/>
              </w:rPr>
            </w:pPr>
            <w:r>
              <w:rPr>
                <w:rFonts w:cs="Arial"/>
                <w:sz w:val="18"/>
                <w:szCs w:val="18"/>
              </w:rPr>
              <w:t>T</w:t>
            </w:r>
            <w:r w:rsidR="00603B65">
              <w:rPr>
                <w:rFonts w:cs="Arial"/>
                <w:sz w:val="18"/>
                <w:szCs w:val="18"/>
              </w:rPr>
              <w:t>RAC</w:t>
            </w:r>
          </w:p>
        </w:tc>
      </w:tr>
      <w:tr w:rsidR="009A3794" w:rsidRPr="00A021E6" w14:paraId="3A11F223" w14:textId="77777777" w:rsidTr="00992D9B">
        <w:trPr>
          <w:cantSplit/>
          <w:trHeight w:val="204"/>
        </w:trPr>
        <w:tc>
          <w:tcPr>
            <w:tcW w:w="593" w:type="pct"/>
            <w:vMerge/>
          </w:tcPr>
          <w:p w14:paraId="74E5E8AA" w14:textId="77777777" w:rsidR="009A3794" w:rsidRPr="00A021E6" w:rsidRDefault="009A3794" w:rsidP="009B0203">
            <w:pPr>
              <w:spacing w:before="60"/>
              <w:jc w:val="left"/>
              <w:rPr>
                <w:rFonts w:cs="Arial"/>
                <w:b/>
                <w:sz w:val="18"/>
                <w:szCs w:val="18"/>
              </w:rPr>
            </w:pPr>
          </w:p>
        </w:tc>
        <w:tc>
          <w:tcPr>
            <w:tcW w:w="721" w:type="pct"/>
            <w:vMerge/>
            <w:vAlign w:val="center"/>
          </w:tcPr>
          <w:p w14:paraId="331BB838" w14:textId="77777777" w:rsidR="009A3794" w:rsidRPr="00A021E6" w:rsidRDefault="009A3794" w:rsidP="009B0203">
            <w:pPr>
              <w:spacing w:after="0"/>
              <w:jc w:val="left"/>
              <w:rPr>
                <w:rFonts w:cs="Arial"/>
                <w:sz w:val="18"/>
                <w:szCs w:val="18"/>
              </w:rPr>
            </w:pPr>
          </w:p>
        </w:tc>
        <w:tc>
          <w:tcPr>
            <w:tcW w:w="1603" w:type="pct"/>
            <w:gridSpan w:val="4"/>
            <w:vMerge/>
          </w:tcPr>
          <w:p w14:paraId="49771CED" w14:textId="77777777" w:rsidR="009A3794" w:rsidRPr="00A021E6" w:rsidRDefault="009A3794" w:rsidP="009B0203">
            <w:pPr>
              <w:spacing w:after="0"/>
              <w:rPr>
                <w:rFonts w:cs="Arial"/>
                <w:sz w:val="18"/>
                <w:szCs w:val="18"/>
                <w:lang w:val="pt-PT"/>
              </w:rPr>
            </w:pPr>
          </w:p>
        </w:tc>
        <w:tc>
          <w:tcPr>
            <w:tcW w:w="486" w:type="pct"/>
            <w:vMerge/>
            <w:vAlign w:val="center"/>
          </w:tcPr>
          <w:p w14:paraId="799D8F1B" w14:textId="77777777" w:rsidR="009A3794" w:rsidRPr="00A021E6" w:rsidRDefault="009A3794" w:rsidP="009B0203">
            <w:pPr>
              <w:jc w:val="center"/>
              <w:rPr>
                <w:rFonts w:cs="Arial"/>
                <w:sz w:val="18"/>
                <w:szCs w:val="18"/>
              </w:rPr>
            </w:pPr>
          </w:p>
        </w:tc>
        <w:tc>
          <w:tcPr>
            <w:tcW w:w="373" w:type="pct"/>
            <w:vMerge/>
            <w:vAlign w:val="center"/>
          </w:tcPr>
          <w:p w14:paraId="2C87E4F0" w14:textId="77777777" w:rsidR="009A3794" w:rsidRPr="00A021E6" w:rsidRDefault="009A3794" w:rsidP="009B0203">
            <w:pPr>
              <w:rPr>
                <w:rFonts w:cs="Arial"/>
                <w:sz w:val="18"/>
                <w:szCs w:val="18"/>
              </w:rPr>
            </w:pPr>
          </w:p>
        </w:tc>
        <w:tc>
          <w:tcPr>
            <w:tcW w:w="630" w:type="pct"/>
            <w:tcBorders>
              <w:top w:val="single" w:sz="4" w:space="0" w:color="auto"/>
            </w:tcBorders>
          </w:tcPr>
          <w:p w14:paraId="746694D7" w14:textId="77777777" w:rsidR="009A3794" w:rsidRPr="00A021E6" w:rsidRDefault="009A3794" w:rsidP="009B0203">
            <w:pPr>
              <w:rPr>
                <w:rFonts w:cs="Arial"/>
                <w:sz w:val="18"/>
                <w:szCs w:val="18"/>
              </w:rPr>
            </w:pPr>
            <w:r>
              <w:rPr>
                <w:rFonts w:cs="Arial"/>
                <w:sz w:val="18"/>
                <w:szCs w:val="18"/>
              </w:rPr>
              <w:t>40,000</w:t>
            </w:r>
          </w:p>
        </w:tc>
        <w:tc>
          <w:tcPr>
            <w:tcW w:w="594" w:type="pct"/>
            <w:tcBorders>
              <w:top w:val="single" w:sz="4" w:space="0" w:color="auto"/>
            </w:tcBorders>
            <w:vAlign w:val="center"/>
          </w:tcPr>
          <w:p w14:paraId="1E68EB27" w14:textId="77777777" w:rsidR="009A3794" w:rsidRPr="00A021E6" w:rsidRDefault="009A3794" w:rsidP="009B0203">
            <w:pPr>
              <w:rPr>
                <w:rFonts w:cs="Arial"/>
                <w:sz w:val="18"/>
                <w:szCs w:val="18"/>
              </w:rPr>
            </w:pPr>
            <w:r>
              <w:rPr>
                <w:rFonts w:cs="Arial"/>
                <w:sz w:val="18"/>
                <w:szCs w:val="18"/>
              </w:rPr>
              <w:t>TBC</w:t>
            </w:r>
          </w:p>
        </w:tc>
      </w:tr>
      <w:tr w:rsidR="009A3794" w:rsidRPr="00A021E6" w14:paraId="008105A2" w14:textId="77777777" w:rsidTr="00992D9B">
        <w:trPr>
          <w:cantSplit/>
          <w:trHeight w:val="290"/>
        </w:trPr>
        <w:tc>
          <w:tcPr>
            <w:tcW w:w="593" w:type="pct"/>
            <w:vMerge/>
          </w:tcPr>
          <w:p w14:paraId="5D8300AE" w14:textId="77777777" w:rsidR="009A3794" w:rsidRPr="00A021E6" w:rsidRDefault="009A3794" w:rsidP="009B0203">
            <w:pPr>
              <w:spacing w:before="60"/>
              <w:jc w:val="left"/>
              <w:rPr>
                <w:rFonts w:cs="Arial"/>
                <w:b/>
                <w:sz w:val="18"/>
                <w:szCs w:val="18"/>
              </w:rPr>
            </w:pPr>
          </w:p>
        </w:tc>
        <w:tc>
          <w:tcPr>
            <w:tcW w:w="721" w:type="pct"/>
            <w:vMerge/>
            <w:vAlign w:val="center"/>
          </w:tcPr>
          <w:p w14:paraId="05BDF67F" w14:textId="77777777" w:rsidR="009A3794" w:rsidRPr="00A021E6" w:rsidRDefault="009A3794" w:rsidP="009B0203">
            <w:pPr>
              <w:spacing w:after="0"/>
              <w:jc w:val="left"/>
              <w:rPr>
                <w:rFonts w:cs="Arial"/>
                <w:b/>
                <w:sz w:val="18"/>
                <w:szCs w:val="18"/>
              </w:rPr>
            </w:pPr>
          </w:p>
        </w:tc>
        <w:tc>
          <w:tcPr>
            <w:tcW w:w="1603" w:type="pct"/>
            <w:gridSpan w:val="4"/>
            <w:vMerge w:val="restart"/>
          </w:tcPr>
          <w:p w14:paraId="63A60D19" w14:textId="77777777" w:rsidR="009A3794" w:rsidRPr="00CB6F9E" w:rsidRDefault="009A3794" w:rsidP="009B0203">
            <w:pPr>
              <w:spacing w:after="0"/>
              <w:rPr>
                <w:rFonts w:cs="Arial"/>
                <w:sz w:val="18"/>
                <w:szCs w:val="18"/>
                <w:highlight w:val="yellow"/>
                <w:lang w:val="en-US"/>
              </w:rPr>
            </w:pPr>
            <w:r w:rsidRPr="00CB6F9E">
              <w:rPr>
                <w:rFonts w:cs="Arial"/>
                <w:sz w:val="18"/>
                <w:szCs w:val="18"/>
                <w:lang w:val="en-US"/>
              </w:rPr>
              <w:t>2.1.3 Classification and categorization of critical facilities by levels of vulnerability - central region (South for 2019; and North 2020)</w:t>
            </w:r>
          </w:p>
        </w:tc>
        <w:tc>
          <w:tcPr>
            <w:tcW w:w="486" w:type="pct"/>
            <w:vMerge w:val="restart"/>
            <w:vAlign w:val="center"/>
          </w:tcPr>
          <w:p w14:paraId="7451634D" w14:textId="5AC043EC" w:rsidR="009A3794" w:rsidRPr="00A021E6" w:rsidRDefault="009A3794" w:rsidP="00603B65">
            <w:pPr>
              <w:jc w:val="center"/>
              <w:rPr>
                <w:rFonts w:cs="Arial"/>
                <w:sz w:val="18"/>
                <w:szCs w:val="18"/>
              </w:rPr>
            </w:pPr>
            <w:r w:rsidRPr="00A021E6">
              <w:rPr>
                <w:rFonts w:cs="Arial"/>
                <w:sz w:val="18"/>
                <w:szCs w:val="18"/>
              </w:rPr>
              <w:t>C</w:t>
            </w:r>
            <w:r w:rsidR="00603B65">
              <w:rPr>
                <w:rFonts w:cs="Arial"/>
                <w:sz w:val="18"/>
                <w:szCs w:val="18"/>
              </w:rPr>
              <w:t>ENOE</w:t>
            </w:r>
          </w:p>
        </w:tc>
        <w:tc>
          <w:tcPr>
            <w:tcW w:w="373" w:type="pct"/>
            <w:vMerge w:val="restart"/>
            <w:tcBorders>
              <w:top w:val="single" w:sz="4" w:space="0" w:color="auto"/>
            </w:tcBorders>
            <w:vAlign w:val="center"/>
          </w:tcPr>
          <w:p w14:paraId="715B7E66" w14:textId="77777777" w:rsidR="009A3794" w:rsidRPr="00A021E6" w:rsidRDefault="009A3794" w:rsidP="009B0203">
            <w:pPr>
              <w:rPr>
                <w:rFonts w:cs="Arial"/>
                <w:sz w:val="18"/>
                <w:szCs w:val="18"/>
              </w:rPr>
            </w:pPr>
            <w:r>
              <w:rPr>
                <w:rFonts w:cs="Arial"/>
                <w:sz w:val="18"/>
                <w:szCs w:val="18"/>
              </w:rPr>
              <w:t>4</w:t>
            </w:r>
            <w:r w:rsidRPr="00A021E6">
              <w:rPr>
                <w:rFonts w:cs="Arial"/>
                <w:sz w:val="18"/>
                <w:szCs w:val="18"/>
              </w:rPr>
              <w:t>0,000</w:t>
            </w:r>
          </w:p>
        </w:tc>
        <w:tc>
          <w:tcPr>
            <w:tcW w:w="630" w:type="pct"/>
            <w:tcBorders>
              <w:top w:val="single" w:sz="4" w:space="0" w:color="auto"/>
            </w:tcBorders>
          </w:tcPr>
          <w:p w14:paraId="5E0D11F4" w14:textId="77777777" w:rsidR="009A3794" w:rsidRPr="00A021E6" w:rsidRDefault="009A3794" w:rsidP="009B0203">
            <w:pPr>
              <w:rPr>
                <w:rFonts w:cs="Arial"/>
                <w:sz w:val="18"/>
                <w:szCs w:val="18"/>
              </w:rPr>
            </w:pPr>
            <w:r>
              <w:rPr>
                <w:rFonts w:cs="Arial"/>
                <w:sz w:val="18"/>
                <w:szCs w:val="18"/>
              </w:rPr>
              <w:t>30,000</w:t>
            </w:r>
          </w:p>
        </w:tc>
        <w:tc>
          <w:tcPr>
            <w:tcW w:w="594" w:type="pct"/>
            <w:tcBorders>
              <w:top w:val="single" w:sz="4" w:space="0" w:color="auto"/>
            </w:tcBorders>
            <w:vAlign w:val="center"/>
          </w:tcPr>
          <w:p w14:paraId="3676A412" w14:textId="437FD82D" w:rsidR="009A3794" w:rsidRPr="00A021E6" w:rsidRDefault="009A3794" w:rsidP="00603B65">
            <w:pPr>
              <w:rPr>
                <w:rFonts w:cs="Arial"/>
                <w:sz w:val="18"/>
                <w:szCs w:val="18"/>
              </w:rPr>
            </w:pPr>
            <w:r>
              <w:rPr>
                <w:rFonts w:cs="Arial"/>
                <w:sz w:val="18"/>
                <w:szCs w:val="18"/>
              </w:rPr>
              <w:t>T</w:t>
            </w:r>
            <w:r w:rsidR="00603B65">
              <w:rPr>
                <w:rFonts w:cs="Arial"/>
                <w:sz w:val="18"/>
                <w:szCs w:val="18"/>
              </w:rPr>
              <w:t>RAC</w:t>
            </w:r>
          </w:p>
        </w:tc>
      </w:tr>
      <w:tr w:rsidR="009A3794" w:rsidRPr="00A021E6" w14:paraId="4742C332" w14:textId="77777777" w:rsidTr="00992D9B">
        <w:trPr>
          <w:cantSplit/>
          <w:trHeight w:val="355"/>
        </w:trPr>
        <w:tc>
          <w:tcPr>
            <w:tcW w:w="593" w:type="pct"/>
            <w:vMerge/>
          </w:tcPr>
          <w:p w14:paraId="70C1C914" w14:textId="77777777" w:rsidR="009A3794" w:rsidRPr="00A021E6" w:rsidRDefault="009A3794" w:rsidP="009B0203">
            <w:pPr>
              <w:spacing w:before="60"/>
              <w:jc w:val="left"/>
              <w:rPr>
                <w:rFonts w:cs="Arial"/>
                <w:b/>
                <w:sz w:val="18"/>
                <w:szCs w:val="18"/>
              </w:rPr>
            </w:pPr>
          </w:p>
        </w:tc>
        <w:tc>
          <w:tcPr>
            <w:tcW w:w="721" w:type="pct"/>
            <w:vMerge/>
            <w:vAlign w:val="center"/>
          </w:tcPr>
          <w:p w14:paraId="554BEB11" w14:textId="77777777" w:rsidR="009A3794" w:rsidRPr="00A021E6" w:rsidRDefault="009A3794" w:rsidP="009B0203">
            <w:pPr>
              <w:spacing w:after="0"/>
              <w:jc w:val="left"/>
              <w:rPr>
                <w:rFonts w:cs="Arial"/>
                <w:b/>
                <w:sz w:val="18"/>
                <w:szCs w:val="18"/>
              </w:rPr>
            </w:pPr>
          </w:p>
        </w:tc>
        <w:tc>
          <w:tcPr>
            <w:tcW w:w="1603" w:type="pct"/>
            <w:gridSpan w:val="4"/>
            <w:vMerge/>
          </w:tcPr>
          <w:p w14:paraId="5C85D8A5" w14:textId="77777777" w:rsidR="009A3794" w:rsidRPr="00A021E6" w:rsidRDefault="009A3794" w:rsidP="009B0203">
            <w:pPr>
              <w:spacing w:after="0"/>
              <w:rPr>
                <w:rFonts w:cs="Arial"/>
                <w:sz w:val="18"/>
                <w:szCs w:val="18"/>
                <w:lang w:val="pt-PT"/>
              </w:rPr>
            </w:pPr>
          </w:p>
        </w:tc>
        <w:tc>
          <w:tcPr>
            <w:tcW w:w="486" w:type="pct"/>
            <w:vMerge/>
            <w:vAlign w:val="center"/>
          </w:tcPr>
          <w:p w14:paraId="15D51A3F" w14:textId="77777777" w:rsidR="009A3794" w:rsidRPr="00A021E6" w:rsidRDefault="009A3794" w:rsidP="009B0203">
            <w:pPr>
              <w:jc w:val="center"/>
              <w:rPr>
                <w:rFonts w:cs="Arial"/>
                <w:sz w:val="18"/>
                <w:szCs w:val="18"/>
              </w:rPr>
            </w:pPr>
          </w:p>
        </w:tc>
        <w:tc>
          <w:tcPr>
            <w:tcW w:w="373" w:type="pct"/>
            <w:vMerge/>
            <w:vAlign w:val="center"/>
          </w:tcPr>
          <w:p w14:paraId="2B5C905F" w14:textId="77777777" w:rsidR="009A3794" w:rsidRDefault="009A3794" w:rsidP="009B0203">
            <w:pPr>
              <w:rPr>
                <w:rFonts w:cs="Arial"/>
                <w:sz w:val="18"/>
                <w:szCs w:val="18"/>
              </w:rPr>
            </w:pPr>
          </w:p>
        </w:tc>
        <w:tc>
          <w:tcPr>
            <w:tcW w:w="630" w:type="pct"/>
            <w:tcBorders>
              <w:top w:val="single" w:sz="4" w:space="0" w:color="auto"/>
            </w:tcBorders>
          </w:tcPr>
          <w:p w14:paraId="191B49CE" w14:textId="77777777" w:rsidR="009A3794" w:rsidRPr="00A021E6" w:rsidRDefault="009A3794" w:rsidP="009B0203">
            <w:pPr>
              <w:rPr>
                <w:rFonts w:cs="Arial"/>
                <w:sz w:val="18"/>
                <w:szCs w:val="18"/>
              </w:rPr>
            </w:pPr>
            <w:r>
              <w:rPr>
                <w:rFonts w:cs="Arial"/>
                <w:sz w:val="18"/>
                <w:szCs w:val="18"/>
              </w:rPr>
              <w:t>10,000</w:t>
            </w:r>
          </w:p>
        </w:tc>
        <w:tc>
          <w:tcPr>
            <w:tcW w:w="594" w:type="pct"/>
            <w:tcBorders>
              <w:top w:val="single" w:sz="4" w:space="0" w:color="auto"/>
            </w:tcBorders>
            <w:vAlign w:val="center"/>
          </w:tcPr>
          <w:p w14:paraId="46EB2DA4" w14:textId="77777777" w:rsidR="009A3794" w:rsidRPr="00A021E6" w:rsidRDefault="009A3794" w:rsidP="009B0203">
            <w:pPr>
              <w:rPr>
                <w:rFonts w:cs="Arial"/>
                <w:sz w:val="18"/>
                <w:szCs w:val="18"/>
              </w:rPr>
            </w:pPr>
            <w:r>
              <w:rPr>
                <w:rFonts w:cs="Arial"/>
                <w:sz w:val="18"/>
                <w:szCs w:val="18"/>
              </w:rPr>
              <w:t>TBC</w:t>
            </w:r>
          </w:p>
        </w:tc>
      </w:tr>
      <w:tr w:rsidR="009A3794" w:rsidRPr="00A021E6" w14:paraId="4376667B" w14:textId="77777777" w:rsidTr="00992D9B">
        <w:trPr>
          <w:cantSplit/>
          <w:trHeight w:val="180"/>
        </w:trPr>
        <w:tc>
          <w:tcPr>
            <w:tcW w:w="593" w:type="pct"/>
            <w:vMerge/>
          </w:tcPr>
          <w:p w14:paraId="67472E1A" w14:textId="77777777" w:rsidR="009A3794" w:rsidRPr="00A021E6" w:rsidRDefault="009A3794" w:rsidP="009B0203">
            <w:pPr>
              <w:spacing w:before="60"/>
              <w:jc w:val="left"/>
              <w:rPr>
                <w:rFonts w:cs="Arial"/>
                <w:b/>
                <w:sz w:val="18"/>
                <w:szCs w:val="18"/>
              </w:rPr>
            </w:pPr>
          </w:p>
        </w:tc>
        <w:tc>
          <w:tcPr>
            <w:tcW w:w="721" w:type="pct"/>
            <w:vMerge/>
            <w:vAlign w:val="center"/>
          </w:tcPr>
          <w:p w14:paraId="30C08C97" w14:textId="77777777" w:rsidR="009A3794" w:rsidRPr="00A021E6" w:rsidRDefault="009A3794" w:rsidP="009B0203">
            <w:pPr>
              <w:spacing w:after="0"/>
              <w:rPr>
                <w:rFonts w:cs="Arial"/>
                <w:b/>
                <w:iCs/>
                <w:sz w:val="18"/>
                <w:szCs w:val="18"/>
              </w:rPr>
            </w:pPr>
          </w:p>
        </w:tc>
        <w:tc>
          <w:tcPr>
            <w:tcW w:w="1603" w:type="pct"/>
            <w:gridSpan w:val="4"/>
          </w:tcPr>
          <w:p w14:paraId="65DE3AF8" w14:textId="77777777" w:rsidR="009A3794" w:rsidRPr="00CB6F9E" w:rsidRDefault="009A3794" w:rsidP="009B0203">
            <w:pPr>
              <w:spacing w:after="0"/>
              <w:rPr>
                <w:rFonts w:cs="Arial"/>
                <w:sz w:val="18"/>
                <w:szCs w:val="18"/>
                <w:highlight w:val="yellow"/>
                <w:lang w:val="en-US"/>
              </w:rPr>
            </w:pPr>
            <w:r w:rsidRPr="00CB6F9E">
              <w:rPr>
                <w:rFonts w:cs="Arial"/>
                <w:sz w:val="18"/>
                <w:szCs w:val="18"/>
                <w:lang w:val="en-US"/>
              </w:rPr>
              <w:t xml:space="preserve"> 2.1.4 Dissemination of the results of the evaluation of the seismic risk in 3 municipalities (Maputo, Beira and Pemba): south, central and north of the Country</w:t>
            </w:r>
          </w:p>
        </w:tc>
        <w:tc>
          <w:tcPr>
            <w:tcW w:w="486" w:type="pct"/>
            <w:vAlign w:val="center"/>
          </w:tcPr>
          <w:p w14:paraId="19892C30" w14:textId="266DE26C" w:rsidR="009A3794" w:rsidRPr="00A021E6" w:rsidRDefault="009A3794" w:rsidP="00603B65">
            <w:pPr>
              <w:jc w:val="center"/>
              <w:rPr>
                <w:rFonts w:cs="Arial"/>
                <w:sz w:val="18"/>
                <w:szCs w:val="18"/>
              </w:rPr>
            </w:pPr>
            <w:r w:rsidRPr="00A021E6">
              <w:rPr>
                <w:rFonts w:cs="Arial"/>
                <w:sz w:val="18"/>
                <w:szCs w:val="18"/>
              </w:rPr>
              <w:t>C</w:t>
            </w:r>
            <w:r w:rsidR="00603B65">
              <w:rPr>
                <w:rFonts w:cs="Arial"/>
                <w:sz w:val="18"/>
                <w:szCs w:val="18"/>
              </w:rPr>
              <w:t>ENOE</w:t>
            </w:r>
          </w:p>
        </w:tc>
        <w:tc>
          <w:tcPr>
            <w:tcW w:w="373" w:type="pct"/>
            <w:tcBorders>
              <w:top w:val="single" w:sz="4" w:space="0" w:color="auto"/>
            </w:tcBorders>
            <w:vAlign w:val="center"/>
          </w:tcPr>
          <w:p w14:paraId="3E70FD16" w14:textId="77777777" w:rsidR="009A3794" w:rsidRPr="00A021E6" w:rsidRDefault="009A3794" w:rsidP="009B0203">
            <w:pPr>
              <w:rPr>
                <w:rFonts w:cs="Arial"/>
                <w:sz w:val="18"/>
                <w:szCs w:val="18"/>
              </w:rPr>
            </w:pPr>
            <w:r>
              <w:rPr>
                <w:rFonts w:cs="Arial"/>
                <w:sz w:val="18"/>
                <w:szCs w:val="18"/>
              </w:rPr>
              <w:t>2</w:t>
            </w:r>
            <w:r w:rsidRPr="00A021E6">
              <w:rPr>
                <w:rFonts w:cs="Arial"/>
                <w:sz w:val="18"/>
                <w:szCs w:val="18"/>
              </w:rPr>
              <w:t>0,000</w:t>
            </w:r>
          </w:p>
        </w:tc>
        <w:tc>
          <w:tcPr>
            <w:tcW w:w="630" w:type="pct"/>
            <w:tcBorders>
              <w:top w:val="single" w:sz="4" w:space="0" w:color="auto"/>
            </w:tcBorders>
          </w:tcPr>
          <w:p w14:paraId="0FAA120E" w14:textId="77777777" w:rsidR="009A3794" w:rsidRDefault="009A3794" w:rsidP="009B0203">
            <w:pPr>
              <w:rPr>
                <w:rFonts w:cs="Arial"/>
                <w:sz w:val="18"/>
                <w:szCs w:val="18"/>
              </w:rPr>
            </w:pPr>
          </w:p>
          <w:p w14:paraId="0A836D7E" w14:textId="77777777" w:rsidR="009A3794" w:rsidRPr="00A021E6" w:rsidRDefault="009A3794" w:rsidP="009B0203">
            <w:pPr>
              <w:rPr>
                <w:rFonts w:cs="Arial"/>
                <w:sz w:val="18"/>
                <w:szCs w:val="18"/>
              </w:rPr>
            </w:pPr>
            <w:r>
              <w:rPr>
                <w:rFonts w:cs="Arial"/>
                <w:sz w:val="18"/>
                <w:szCs w:val="18"/>
              </w:rPr>
              <w:t>10,000</w:t>
            </w:r>
          </w:p>
        </w:tc>
        <w:tc>
          <w:tcPr>
            <w:tcW w:w="594" w:type="pct"/>
            <w:tcBorders>
              <w:top w:val="single" w:sz="4" w:space="0" w:color="auto"/>
            </w:tcBorders>
            <w:vAlign w:val="center"/>
          </w:tcPr>
          <w:p w14:paraId="6F0C3C68" w14:textId="73EECAAB" w:rsidR="009A3794" w:rsidRPr="00A021E6" w:rsidRDefault="009A3794" w:rsidP="00603B65">
            <w:pPr>
              <w:rPr>
                <w:rFonts w:cs="Arial"/>
                <w:sz w:val="18"/>
                <w:szCs w:val="18"/>
              </w:rPr>
            </w:pPr>
            <w:r w:rsidRPr="00A021E6">
              <w:rPr>
                <w:rFonts w:cs="Arial"/>
                <w:sz w:val="18"/>
                <w:szCs w:val="18"/>
              </w:rPr>
              <w:t>T</w:t>
            </w:r>
            <w:r w:rsidR="00603B65">
              <w:rPr>
                <w:rFonts w:cs="Arial"/>
                <w:sz w:val="18"/>
                <w:szCs w:val="18"/>
              </w:rPr>
              <w:t>RAC</w:t>
            </w:r>
          </w:p>
        </w:tc>
      </w:tr>
      <w:tr w:rsidR="009A3794" w:rsidRPr="00A021E6" w14:paraId="37CE9F0C" w14:textId="77777777" w:rsidTr="00992D9B">
        <w:trPr>
          <w:cantSplit/>
          <w:trHeight w:val="427"/>
        </w:trPr>
        <w:tc>
          <w:tcPr>
            <w:tcW w:w="593" w:type="pct"/>
            <w:vMerge/>
          </w:tcPr>
          <w:p w14:paraId="30464A89" w14:textId="77777777" w:rsidR="009A3794" w:rsidRPr="00A021E6" w:rsidRDefault="009A3794" w:rsidP="009B0203">
            <w:pPr>
              <w:spacing w:before="60"/>
              <w:jc w:val="left"/>
              <w:rPr>
                <w:rFonts w:cs="Arial"/>
                <w:b/>
                <w:sz w:val="18"/>
                <w:szCs w:val="18"/>
              </w:rPr>
            </w:pPr>
          </w:p>
        </w:tc>
        <w:tc>
          <w:tcPr>
            <w:tcW w:w="721" w:type="pct"/>
            <w:vMerge/>
            <w:vAlign w:val="center"/>
          </w:tcPr>
          <w:p w14:paraId="13A6390C" w14:textId="77777777" w:rsidR="009A3794" w:rsidRPr="00A021E6" w:rsidRDefault="009A3794" w:rsidP="009B0203">
            <w:pPr>
              <w:spacing w:after="0"/>
              <w:rPr>
                <w:rFonts w:cs="Arial"/>
                <w:b/>
                <w:iCs/>
                <w:sz w:val="18"/>
                <w:szCs w:val="18"/>
              </w:rPr>
            </w:pPr>
          </w:p>
        </w:tc>
        <w:tc>
          <w:tcPr>
            <w:tcW w:w="1603" w:type="pct"/>
            <w:gridSpan w:val="4"/>
            <w:tcBorders>
              <w:top w:val="single" w:sz="4" w:space="0" w:color="auto"/>
            </w:tcBorders>
            <w:vAlign w:val="center"/>
          </w:tcPr>
          <w:p w14:paraId="6AE73B94" w14:textId="77777777" w:rsidR="009A3794" w:rsidRPr="00CB6F9E" w:rsidRDefault="009A3794" w:rsidP="009B0203">
            <w:pPr>
              <w:rPr>
                <w:rFonts w:cs="Arial"/>
                <w:sz w:val="18"/>
                <w:szCs w:val="18"/>
                <w:lang w:val="en-US"/>
              </w:rPr>
            </w:pPr>
            <w:r w:rsidRPr="00A021E6">
              <w:rPr>
                <w:rFonts w:cs="Arial"/>
                <w:sz w:val="18"/>
                <w:szCs w:val="18"/>
                <w:lang w:val="en-US"/>
              </w:rPr>
              <w:t>2.1.5 Train local communities (</w:t>
            </w:r>
            <w:proofErr w:type="spellStart"/>
            <w:r w:rsidRPr="00A021E6">
              <w:rPr>
                <w:rFonts w:cs="Arial"/>
                <w:sz w:val="18"/>
                <w:szCs w:val="18"/>
                <w:lang w:val="en-US"/>
              </w:rPr>
              <w:t>Manica</w:t>
            </w:r>
            <w:proofErr w:type="spellEnd"/>
            <w:r w:rsidRPr="00A021E6">
              <w:rPr>
                <w:rFonts w:cs="Arial"/>
                <w:sz w:val="18"/>
                <w:szCs w:val="18"/>
                <w:lang w:val="en-US"/>
              </w:rPr>
              <w:t xml:space="preserve"> Province) on seismic risk and advocate for adoption of resilient infrastructure construction </w:t>
            </w:r>
          </w:p>
        </w:tc>
        <w:tc>
          <w:tcPr>
            <w:tcW w:w="486" w:type="pct"/>
            <w:tcBorders>
              <w:top w:val="single" w:sz="4" w:space="0" w:color="auto"/>
            </w:tcBorders>
            <w:vAlign w:val="center"/>
          </w:tcPr>
          <w:p w14:paraId="43E57BC6" w14:textId="75E345F4" w:rsidR="009A3794" w:rsidRPr="00A021E6" w:rsidRDefault="009A3794" w:rsidP="00603B65">
            <w:pPr>
              <w:jc w:val="center"/>
              <w:rPr>
                <w:rFonts w:cs="Arial"/>
                <w:sz w:val="18"/>
                <w:szCs w:val="18"/>
              </w:rPr>
            </w:pPr>
            <w:r w:rsidRPr="00A021E6">
              <w:rPr>
                <w:rFonts w:cs="Arial"/>
                <w:sz w:val="18"/>
                <w:szCs w:val="18"/>
              </w:rPr>
              <w:t>C</w:t>
            </w:r>
            <w:r w:rsidR="00603B65">
              <w:rPr>
                <w:rFonts w:cs="Arial"/>
                <w:sz w:val="18"/>
                <w:szCs w:val="18"/>
              </w:rPr>
              <w:t>ENOE</w:t>
            </w:r>
          </w:p>
        </w:tc>
        <w:tc>
          <w:tcPr>
            <w:tcW w:w="373" w:type="pct"/>
            <w:tcBorders>
              <w:top w:val="single" w:sz="4" w:space="0" w:color="auto"/>
            </w:tcBorders>
            <w:vAlign w:val="center"/>
          </w:tcPr>
          <w:p w14:paraId="55CA410E" w14:textId="77777777" w:rsidR="009A3794" w:rsidRPr="00A021E6" w:rsidRDefault="009A3794" w:rsidP="009B0203">
            <w:pPr>
              <w:rPr>
                <w:rFonts w:cs="Arial"/>
                <w:sz w:val="18"/>
                <w:szCs w:val="18"/>
              </w:rPr>
            </w:pPr>
            <w:r>
              <w:rPr>
                <w:rFonts w:cs="Arial"/>
                <w:sz w:val="18"/>
                <w:szCs w:val="18"/>
              </w:rPr>
              <w:t>10</w:t>
            </w:r>
            <w:r w:rsidRPr="00A021E6">
              <w:rPr>
                <w:rFonts w:cs="Arial"/>
                <w:sz w:val="18"/>
                <w:szCs w:val="18"/>
              </w:rPr>
              <w:t>,000</w:t>
            </w:r>
          </w:p>
        </w:tc>
        <w:tc>
          <w:tcPr>
            <w:tcW w:w="630" w:type="pct"/>
            <w:tcBorders>
              <w:top w:val="single" w:sz="4" w:space="0" w:color="auto"/>
            </w:tcBorders>
          </w:tcPr>
          <w:p w14:paraId="4B2EA607" w14:textId="77777777" w:rsidR="009A3794" w:rsidRDefault="009A3794" w:rsidP="009B0203">
            <w:pPr>
              <w:rPr>
                <w:rFonts w:cs="Arial"/>
                <w:sz w:val="18"/>
                <w:szCs w:val="18"/>
              </w:rPr>
            </w:pPr>
          </w:p>
          <w:p w14:paraId="57A4429E" w14:textId="77777777" w:rsidR="009A3794" w:rsidRPr="00A021E6" w:rsidRDefault="009A3794" w:rsidP="009B0203">
            <w:pPr>
              <w:rPr>
                <w:rFonts w:cs="Arial"/>
                <w:sz w:val="18"/>
                <w:szCs w:val="18"/>
              </w:rPr>
            </w:pPr>
            <w:r>
              <w:rPr>
                <w:rFonts w:cs="Arial"/>
                <w:sz w:val="18"/>
                <w:szCs w:val="18"/>
              </w:rPr>
              <w:t>10,000</w:t>
            </w:r>
          </w:p>
        </w:tc>
        <w:tc>
          <w:tcPr>
            <w:tcW w:w="594" w:type="pct"/>
            <w:tcBorders>
              <w:top w:val="single" w:sz="4" w:space="0" w:color="auto"/>
            </w:tcBorders>
            <w:vAlign w:val="center"/>
          </w:tcPr>
          <w:p w14:paraId="539C8CB3" w14:textId="57617380" w:rsidR="009A3794" w:rsidRPr="00A021E6" w:rsidRDefault="009A3794" w:rsidP="00603B65">
            <w:pPr>
              <w:rPr>
                <w:rFonts w:cs="Arial"/>
                <w:sz w:val="18"/>
                <w:szCs w:val="18"/>
              </w:rPr>
            </w:pPr>
            <w:r w:rsidRPr="00A021E6">
              <w:rPr>
                <w:rFonts w:cs="Arial"/>
                <w:sz w:val="18"/>
                <w:szCs w:val="18"/>
              </w:rPr>
              <w:t>T</w:t>
            </w:r>
            <w:r w:rsidR="00603B65">
              <w:rPr>
                <w:rFonts w:cs="Arial"/>
                <w:sz w:val="18"/>
                <w:szCs w:val="18"/>
              </w:rPr>
              <w:t>RAC</w:t>
            </w:r>
          </w:p>
        </w:tc>
      </w:tr>
      <w:tr w:rsidR="009A3794" w:rsidRPr="00A021E6" w14:paraId="6D01DC32" w14:textId="77777777" w:rsidTr="00992D9B">
        <w:trPr>
          <w:cantSplit/>
          <w:trHeight w:val="193"/>
        </w:trPr>
        <w:tc>
          <w:tcPr>
            <w:tcW w:w="593" w:type="pct"/>
            <w:vMerge/>
          </w:tcPr>
          <w:p w14:paraId="0CB8580B" w14:textId="77777777" w:rsidR="009A3794" w:rsidRPr="00A021E6" w:rsidRDefault="009A3794" w:rsidP="009B0203">
            <w:pPr>
              <w:spacing w:before="60"/>
              <w:jc w:val="left"/>
              <w:rPr>
                <w:rFonts w:cs="Arial"/>
                <w:b/>
                <w:sz w:val="18"/>
                <w:szCs w:val="18"/>
              </w:rPr>
            </w:pPr>
          </w:p>
        </w:tc>
        <w:tc>
          <w:tcPr>
            <w:tcW w:w="721" w:type="pct"/>
            <w:vMerge/>
            <w:vAlign w:val="center"/>
          </w:tcPr>
          <w:p w14:paraId="171658D1" w14:textId="77777777" w:rsidR="009A3794" w:rsidRPr="00A021E6" w:rsidRDefault="009A3794" w:rsidP="009B0203">
            <w:pPr>
              <w:spacing w:after="0"/>
              <w:rPr>
                <w:rFonts w:cs="Arial"/>
                <w:b/>
                <w:iCs/>
                <w:sz w:val="18"/>
                <w:szCs w:val="18"/>
              </w:rPr>
            </w:pPr>
          </w:p>
        </w:tc>
        <w:tc>
          <w:tcPr>
            <w:tcW w:w="1603" w:type="pct"/>
            <w:gridSpan w:val="4"/>
            <w:vMerge w:val="restart"/>
          </w:tcPr>
          <w:p w14:paraId="4F5A13F4" w14:textId="77777777" w:rsidR="009A3794" w:rsidRPr="00CB6F9E" w:rsidRDefault="009A3794" w:rsidP="009B0203">
            <w:pPr>
              <w:spacing w:after="0"/>
              <w:jc w:val="left"/>
              <w:rPr>
                <w:rFonts w:cs="Arial"/>
                <w:sz w:val="18"/>
                <w:szCs w:val="18"/>
                <w:lang w:val="en-US"/>
              </w:rPr>
            </w:pPr>
            <w:r w:rsidRPr="00CB6F9E">
              <w:rPr>
                <w:rFonts w:cs="Arial"/>
                <w:sz w:val="18"/>
                <w:szCs w:val="18"/>
                <w:lang w:val="en-US"/>
              </w:rPr>
              <w:t>2.1.6 Promote information sharing on DRR/CCA through national and provincial platforms (2)</w:t>
            </w:r>
          </w:p>
        </w:tc>
        <w:tc>
          <w:tcPr>
            <w:tcW w:w="486" w:type="pct"/>
            <w:vMerge w:val="restart"/>
            <w:vAlign w:val="center"/>
          </w:tcPr>
          <w:p w14:paraId="4DBC632A" w14:textId="34BE663B" w:rsidR="009A3794" w:rsidRPr="00A021E6" w:rsidRDefault="009A3794" w:rsidP="00603B65">
            <w:pPr>
              <w:jc w:val="center"/>
              <w:rPr>
                <w:rFonts w:cs="Arial"/>
                <w:sz w:val="18"/>
                <w:szCs w:val="18"/>
              </w:rPr>
            </w:pPr>
            <w:r w:rsidRPr="00A021E6">
              <w:rPr>
                <w:rFonts w:cs="Arial"/>
                <w:sz w:val="18"/>
                <w:szCs w:val="18"/>
              </w:rPr>
              <w:t>C</w:t>
            </w:r>
            <w:r w:rsidR="00603B65">
              <w:rPr>
                <w:rFonts w:cs="Arial"/>
                <w:sz w:val="18"/>
                <w:szCs w:val="18"/>
              </w:rPr>
              <w:t>ENOE</w:t>
            </w:r>
          </w:p>
        </w:tc>
        <w:tc>
          <w:tcPr>
            <w:tcW w:w="373" w:type="pct"/>
            <w:vMerge w:val="restart"/>
            <w:tcBorders>
              <w:top w:val="single" w:sz="4" w:space="0" w:color="auto"/>
            </w:tcBorders>
            <w:vAlign w:val="center"/>
          </w:tcPr>
          <w:p w14:paraId="4F350ED5" w14:textId="77777777" w:rsidR="009A3794" w:rsidRPr="00A021E6" w:rsidRDefault="009A3794" w:rsidP="009B0203">
            <w:pPr>
              <w:rPr>
                <w:rFonts w:cs="Arial"/>
                <w:sz w:val="18"/>
                <w:szCs w:val="18"/>
              </w:rPr>
            </w:pPr>
            <w:r>
              <w:rPr>
                <w:rFonts w:cs="Arial"/>
                <w:sz w:val="18"/>
                <w:szCs w:val="18"/>
              </w:rPr>
              <w:t>50,000</w:t>
            </w:r>
          </w:p>
        </w:tc>
        <w:tc>
          <w:tcPr>
            <w:tcW w:w="630" w:type="pct"/>
            <w:tcBorders>
              <w:top w:val="single" w:sz="4" w:space="0" w:color="auto"/>
            </w:tcBorders>
          </w:tcPr>
          <w:p w14:paraId="4186F3A5" w14:textId="77777777" w:rsidR="009A3794" w:rsidRPr="00A021E6" w:rsidRDefault="009A3794" w:rsidP="009B0203">
            <w:pPr>
              <w:rPr>
                <w:rFonts w:cs="Arial"/>
                <w:sz w:val="18"/>
                <w:szCs w:val="18"/>
              </w:rPr>
            </w:pPr>
            <w:r>
              <w:rPr>
                <w:rFonts w:cs="Arial"/>
                <w:sz w:val="18"/>
                <w:szCs w:val="18"/>
              </w:rPr>
              <w:t>15,000</w:t>
            </w:r>
          </w:p>
        </w:tc>
        <w:tc>
          <w:tcPr>
            <w:tcW w:w="594" w:type="pct"/>
            <w:tcBorders>
              <w:top w:val="single" w:sz="4" w:space="0" w:color="auto"/>
            </w:tcBorders>
            <w:vAlign w:val="center"/>
          </w:tcPr>
          <w:p w14:paraId="713DDADA" w14:textId="1D54DBFD" w:rsidR="009A3794" w:rsidRPr="00A021E6" w:rsidRDefault="009A3794" w:rsidP="00603B65">
            <w:pPr>
              <w:rPr>
                <w:rFonts w:cs="Arial"/>
                <w:sz w:val="18"/>
                <w:szCs w:val="18"/>
              </w:rPr>
            </w:pPr>
            <w:r w:rsidRPr="00A021E6">
              <w:rPr>
                <w:rFonts w:cs="Arial"/>
                <w:sz w:val="18"/>
                <w:szCs w:val="18"/>
              </w:rPr>
              <w:t>T</w:t>
            </w:r>
            <w:r w:rsidR="00603B65">
              <w:rPr>
                <w:rFonts w:cs="Arial"/>
                <w:sz w:val="18"/>
                <w:szCs w:val="18"/>
              </w:rPr>
              <w:t>RAC</w:t>
            </w:r>
          </w:p>
        </w:tc>
      </w:tr>
      <w:tr w:rsidR="009A3794" w:rsidRPr="00A021E6" w14:paraId="6A3764CA" w14:textId="77777777" w:rsidTr="00992D9B">
        <w:trPr>
          <w:cantSplit/>
          <w:trHeight w:val="215"/>
        </w:trPr>
        <w:tc>
          <w:tcPr>
            <w:tcW w:w="593" w:type="pct"/>
            <w:vMerge/>
          </w:tcPr>
          <w:p w14:paraId="7B6965DE" w14:textId="77777777" w:rsidR="009A3794" w:rsidRPr="00A021E6" w:rsidRDefault="009A3794" w:rsidP="009B0203">
            <w:pPr>
              <w:spacing w:before="60"/>
              <w:jc w:val="left"/>
              <w:rPr>
                <w:rFonts w:cs="Arial"/>
                <w:b/>
                <w:sz w:val="18"/>
                <w:szCs w:val="18"/>
              </w:rPr>
            </w:pPr>
          </w:p>
        </w:tc>
        <w:tc>
          <w:tcPr>
            <w:tcW w:w="721" w:type="pct"/>
            <w:vMerge/>
            <w:vAlign w:val="center"/>
          </w:tcPr>
          <w:p w14:paraId="1575F1A8" w14:textId="77777777" w:rsidR="009A3794" w:rsidRPr="00A021E6" w:rsidRDefault="009A3794" w:rsidP="009B0203">
            <w:pPr>
              <w:spacing w:after="0"/>
              <w:rPr>
                <w:rFonts w:cs="Arial"/>
                <w:b/>
                <w:iCs/>
                <w:sz w:val="18"/>
                <w:szCs w:val="18"/>
              </w:rPr>
            </w:pPr>
          </w:p>
        </w:tc>
        <w:tc>
          <w:tcPr>
            <w:tcW w:w="1603" w:type="pct"/>
            <w:gridSpan w:val="4"/>
            <w:vMerge/>
          </w:tcPr>
          <w:p w14:paraId="68C4852F" w14:textId="77777777" w:rsidR="009A3794" w:rsidRPr="00A021E6" w:rsidRDefault="009A3794" w:rsidP="009B0203">
            <w:pPr>
              <w:spacing w:after="0"/>
              <w:jc w:val="left"/>
              <w:rPr>
                <w:rFonts w:cs="Arial"/>
                <w:sz w:val="18"/>
                <w:szCs w:val="18"/>
                <w:lang w:val="pt-PT"/>
              </w:rPr>
            </w:pPr>
          </w:p>
        </w:tc>
        <w:tc>
          <w:tcPr>
            <w:tcW w:w="486" w:type="pct"/>
            <w:vMerge/>
            <w:vAlign w:val="center"/>
          </w:tcPr>
          <w:p w14:paraId="56363D08" w14:textId="77777777" w:rsidR="009A3794" w:rsidRPr="00A021E6" w:rsidRDefault="009A3794" w:rsidP="009B0203">
            <w:pPr>
              <w:jc w:val="center"/>
              <w:rPr>
                <w:rFonts w:cs="Arial"/>
                <w:sz w:val="18"/>
                <w:szCs w:val="18"/>
              </w:rPr>
            </w:pPr>
          </w:p>
        </w:tc>
        <w:tc>
          <w:tcPr>
            <w:tcW w:w="373" w:type="pct"/>
            <w:vMerge/>
            <w:vAlign w:val="center"/>
          </w:tcPr>
          <w:p w14:paraId="79D03764" w14:textId="77777777" w:rsidR="009A3794" w:rsidRDefault="009A3794" w:rsidP="009B0203">
            <w:pPr>
              <w:rPr>
                <w:rFonts w:cs="Arial"/>
                <w:sz w:val="18"/>
                <w:szCs w:val="18"/>
              </w:rPr>
            </w:pPr>
          </w:p>
        </w:tc>
        <w:tc>
          <w:tcPr>
            <w:tcW w:w="630" w:type="pct"/>
            <w:tcBorders>
              <w:top w:val="single" w:sz="4" w:space="0" w:color="auto"/>
            </w:tcBorders>
          </w:tcPr>
          <w:p w14:paraId="43E9EF37" w14:textId="77777777" w:rsidR="009A3794" w:rsidRPr="00A021E6" w:rsidRDefault="009A3794" w:rsidP="009B0203">
            <w:pPr>
              <w:rPr>
                <w:rFonts w:cs="Arial"/>
                <w:sz w:val="18"/>
                <w:szCs w:val="18"/>
              </w:rPr>
            </w:pPr>
            <w:r>
              <w:rPr>
                <w:rFonts w:cs="Arial"/>
                <w:sz w:val="18"/>
                <w:szCs w:val="18"/>
              </w:rPr>
              <w:t>35,000</w:t>
            </w:r>
          </w:p>
        </w:tc>
        <w:tc>
          <w:tcPr>
            <w:tcW w:w="594" w:type="pct"/>
            <w:tcBorders>
              <w:top w:val="single" w:sz="4" w:space="0" w:color="auto"/>
            </w:tcBorders>
            <w:vAlign w:val="center"/>
          </w:tcPr>
          <w:p w14:paraId="008ADC70" w14:textId="77777777" w:rsidR="009A3794" w:rsidRPr="00A021E6" w:rsidRDefault="009A3794" w:rsidP="009B0203">
            <w:pPr>
              <w:rPr>
                <w:rFonts w:cs="Arial"/>
                <w:sz w:val="18"/>
                <w:szCs w:val="18"/>
              </w:rPr>
            </w:pPr>
            <w:r>
              <w:rPr>
                <w:rFonts w:cs="Arial"/>
                <w:sz w:val="18"/>
                <w:szCs w:val="18"/>
              </w:rPr>
              <w:t>TBC</w:t>
            </w:r>
          </w:p>
        </w:tc>
      </w:tr>
      <w:tr w:rsidR="009A3794" w:rsidRPr="00A021E6" w14:paraId="79B24056" w14:textId="77777777" w:rsidTr="00992D9B">
        <w:trPr>
          <w:cantSplit/>
          <w:trHeight w:val="252"/>
        </w:trPr>
        <w:tc>
          <w:tcPr>
            <w:tcW w:w="593" w:type="pct"/>
            <w:vMerge/>
          </w:tcPr>
          <w:p w14:paraId="6A228AC0" w14:textId="77777777" w:rsidR="009A3794" w:rsidRPr="00A021E6" w:rsidRDefault="009A3794" w:rsidP="009B0203">
            <w:pPr>
              <w:spacing w:before="60"/>
              <w:jc w:val="left"/>
              <w:rPr>
                <w:rFonts w:cs="Arial"/>
                <w:b/>
                <w:sz w:val="18"/>
                <w:szCs w:val="18"/>
              </w:rPr>
            </w:pPr>
          </w:p>
        </w:tc>
        <w:tc>
          <w:tcPr>
            <w:tcW w:w="721" w:type="pct"/>
            <w:vMerge/>
            <w:vAlign w:val="center"/>
          </w:tcPr>
          <w:p w14:paraId="4A31C63C" w14:textId="77777777" w:rsidR="009A3794" w:rsidRPr="00A021E6" w:rsidRDefault="009A3794" w:rsidP="009B0203">
            <w:pPr>
              <w:spacing w:after="0"/>
              <w:rPr>
                <w:rFonts w:cs="Arial"/>
                <w:b/>
                <w:iCs/>
                <w:sz w:val="18"/>
                <w:szCs w:val="18"/>
              </w:rPr>
            </w:pPr>
          </w:p>
        </w:tc>
        <w:tc>
          <w:tcPr>
            <w:tcW w:w="1603" w:type="pct"/>
            <w:gridSpan w:val="4"/>
          </w:tcPr>
          <w:p w14:paraId="728EC782" w14:textId="77777777" w:rsidR="009A3794" w:rsidRPr="00CB6F9E" w:rsidRDefault="009A3794" w:rsidP="009B0203">
            <w:pPr>
              <w:spacing w:after="0"/>
              <w:rPr>
                <w:rFonts w:cs="Arial"/>
                <w:sz w:val="18"/>
                <w:szCs w:val="18"/>
                <w:lang w:val="en-US"/>
              </w:rPr>
            </w:pPr>
            <w:r w:rsidRPr="00CB6F9E">
              <w:rPr>
                <w:rFonts w:cs="Arial"/>
                <w:sz w:val="18"/>
                <w:szCs w:val="18"/>
                <w:lang w:val="en-US"/>
              </w:rPr>
              <w:t>2.1.7 Train local technicians to conduct seismic risk assessment in the central and northern part of the country</w:t>
            </w:r>
          </w:p>
        </w:tc>
        <w:tc>
          <w:tcPr>
            <w:tcW w:w="486" w:type="pct"/>
            <w:vAlign w:val="center"/>
          </w:tcPr>
          <w:p w14:paraId="6A88ACA7" w14:textId="77777777" w:rsidR="009A3794" w:rsidRPr="00A021E6" w:rsidRDefault="009A3794" w:rsidP="009B0203">
            <w:pPr>
              <w:jc w:val="center"/>
              <w:rPr>
                <w:rFonts w:cs="Arial"/>
                <w:sz w:val="18"/>
                <w:szCs w:val="18"/>
              </w:rPr>
            </w:pPr>
            <w:r w:rsidRPr="00A021E6">
              <w:rPr>
                <w:rFonts w:cs="Arial"/>
                <w:sz w:val="18"/>
                <w:szCs w:val="18"/>
              </w:rPr>
              <w:t>DPM</w:t>
            </w:r>
          </w:p>
        </w:tc>
        <w:tc>
          <w:tcPr>
            <w:tcW w:w="373" w:type="pct"/>
            <w:tcBorders>
              <w:top w:val="single" w:sz="4" w:space="0" w:color="auto"/>
            </w:tcBorders>
            <w:vAlign w:val="center"/>
          </w:tcPr>
          <w:p w14:paraId="18546833" w14:textId="77777777" w:rsidR="009A3794" w:rsidRPr="00A021E6" w:rsidRDefault="009A3794" w:rsidP="009B0203">
            <w:pPr>
              <w:rPr>
                <w:rFonts w:cs="Arial"/>
                <w:sz w:val="18"/>
                <w:szCs w:val="18"/>
              </w:rPr>
            </w:pPr>
            <w:r w:rsidRPr="00A021E6">
              <w:rPr>
                <w:rFonts w:cs="Arial"/>
                <w:sz w:val="18"/>
                <w:szCs w:val="18"/>
              </w:rPr>
              <w:t>5,000</w:t>
            </w:r>
          </w:p>
        </w:tc>
        <w:tc>
          <w:tcPr>
            <w:tcW w:w="630" w:type="pct"/>
            <w:tcBorders>
              <w:top w:val="single" w:sz="4" w:space="0" w:color="auto"/>
            </w:tcBorders>
          </w:tcPr>
          <w:p w14:paraId="792E24B8" w14:textId="77777777" w:rsidR="009A3794" w:rsidRDefault="009A3794" w:rsidP="009B0203">
            <w:pPr>
              <w:rPr>
                <w:rFonts w:cs="Arial"/>
                <w:sz w:val="18"/>
                <w:szCs w:val="18"/>
              </w:rPr>
            </w:pPr>
          </w:p>
          <w:p w14:paraId="7A43AFE2" w14:textId="77777777" w:rsidR="009A3794" w:rsidRPr="00A021E6" w:rsidRDefault="009A3794" w:rsidP="009B0203">
            <w:pPr>
              <w:rPr>
                <w:rFonts w:cs="Arial"/>
                <w:sz w:val="18"/>
                <w:szCs w:val="18"/>
              </w:rPr>
            </w:pPr>
            <w:r>
              <w:rPr>
                <w:rFonts w:cs="Arial"/>
                <w:sz w:val="18"/>
                <w:szCs w:val="18"/>
              </w:rPr>
              <w:t>5,000</w:t>
            </w:r>
          </w:p>
        </w:tc>
        <w:tc>
          <w:tcPr>
            <w:tcW w:w="594" w:type="pct"/>
            <w:tcBorders>
              <w:top w:val="single" w:sz="4" w:space="0" w:color="auto"/>
            </w:tcBorders>
            <w:vAlign w:val="center"/>
          </w:tcPr>
          <w:p w14:paraId="11BF79D9" w14:textId="7374BBEF" w:rsidR="009A3794" w:rsidRPr="00A021E6" w:rsidRDefault="009A3794" w:rsidP="00603B65">
            <w:pPr>
              <w:rPr>
                <w:rFonts w:cs="Arial"/>
                <w:sz w:val="18"/>
                <w:szCs w:val="18"/>
              </w:rPr>
            </w:pPr>
            <w:r w:rsidRPr="00A021E6">
              <w:rPr>
                <w:rFonts w:cs="Arial"/>
                <w:sz w:val="18"/>
                <w:szCs w:val="18"/>
              </w:rPr>
              <w:t>T</w:t>
            </w:r>
            <w:r w:rsidR="00603B65">
              <w:rPr>
                <w:rFonts w:cs="Arial"/>
                <w:sz w:val="18"/>
                <w:szCs w:val="18"/>
              </w:rPr>
              <w:t>RAC</w:t>
            </w:r>
          </w:p>
        </w:tc>
      </w:tr>
      <w:tr w:rsidR="009A3794" w:rsidRPr="00A021E6" w14:paraId="4AF6EBE8" w14:textId="77777777" w:rsidTr="00992D9B">
        <w:trPr>
          <w:cantSplit/>
          <w:trHeight w:val="301"/>
        </w:trPr>
        <w:tc>
          <w:tcPr>
            <w:tcW w:w="593" w:type="pct"/>
            <w:vMerge/>
          </w:tcPr>
          <w:p w14:paraId="465B2086" w14:textId="77777777" w:rsidR="009A3794" w:rsidRPr="00A021E6" w:rsidRDefault="009A3794" w:rsidP="009B0203">
            <w:pPr>
              <w:spacing w:before="60"/>
              <w:jc w:val="left"/>
              <w:rPr>
                <w:rFonts w:cs="Arial"/>
                <w:b/>
                <w:sz w:val="18"/>
                <w:szCs w:val="18"/>
              </w:rPr>
            </w:pPr>
          </w:p>
        </w:tc>
        <w:tc>
          <w:tcPr>
            <w:tcW w:w="721" w:type="pct"/>
            <w:vMerge/>
            <w:vAlign w:val="center"/>
          </w:tcPr>
          <w:p w14:paraId="30FB8321" w14:textId="77777777" w:rsidR="009A3794" w:rsidRPr="00A021E6" w:rsidRDefault="009A3794" w:rsidP="009B0203">
            <w:pPr>
              <w:spacing w:after="0"/>
              <w:rPr>
                <w:rFonts w:cs="Arial"/>
                <w:b/>
                <w:iCs/>
                <w:sz w:val="18"/>
                <w:szCs w:val="18"/>
              </w:rPr>
            </w:pPr>
          </w:p>
        </w:tc>
        <w:tc>
          <w:tcPr>
            <w:tcW w:w="1603" w:type="pct"/>
            <w:gridSpan w:val="4"/>
            <w:vMerge w:val="restart"/>
          </w:tcPr>
          <w:p w14:paraId="3BE269A5" w14:textId="77777777" w:rsidR="009A3794" w:rsidRPr="00CB6F9E" w:rsidRDefault="009A3794" w:rsidP="009B0203">
            <w:pPr>
              <w:spacing w:after="0"/>
              <w:rPr>
                <w:rFonts w:cs="Arial"/>
                <w:sz w:val="18"/>
                <w:szCs w:val="18"/>
                <w:lang w:val="en-US"/>
              </w:rPr>
            </w:pPr>
            <w:r w:rsidRPr="00CB6F9E">
              <w:rPr>
                <w:rFonts w:cs="Arial"/>
                <w:sz w:val="18"/>
                <w:szCs w:val="18"/>
                <w:lang w:val="en-US"/>
              </w:rPr>
              <w:t>2.1.8 Classification and categorization by levels of vulnerability of the CLGRC in the central region (through workshops - 2)</w:t>
            </w:r>
          </w:p>
        </w:tc>
        <w:tc>
          <w:tcPr>
            <w:tcW w:w="486" w:type="pct"/>
            <w:vMerge w:val="restart"/>
            <w:vAlign w:val="center"/>
          </w:tcPr>
          <w:p w14:paraId="77FBC4EA" w14:textId="77777777" w:rsidR="009A3794" w:rsidRPr="00A021E6" w:rsidRDefault="009A3794" w:rsidP="009B0203">
            <w:pPr>
              <w:jc w:val="center"/>
              <w:rPr>
                <w:rFonts w:cs="Arial"/>
                <w:sz w:val="18"/>
                <w:szCs w:val="18"/>
              </w:rPr>
            </w:pPr>
            <w:r w:rsidRPr="00A021E6">
              <w:rPr>
                <w:rFonts w:cs="Arial"/>
                <w:sz w:val="18"/>
                <w:szCs w:val="18"/>
              </w:rPr>
              <w:t>DPM</w:t>
            </w:r>
          </w:p>
        </w:tc>
        <w:tc>
          <w:tcPr>
            <w:tcW w:w="373" w:type="pct"/>
            <w:vMerge w:val="restart"/>
            <w:tcBorders>
              <w:top w:val="single" w:sz="4" w:space="0" w:color="auto"/>
            </w:tcBorders>
            <w:vAlign w:val="center"/>
          </w:tcPr>
          <w:p w14:paraId="10BE4D61" w14:textId="77777777" w:rsidR="009A3794" w:rsidRPr="00A021E6" w:rsidRDefault="009A3794" w:rsidP="009B0203">
            <w:pPr>
              <w:rPr>
                <w:rFonts w:cs="Arial"/>
                <w:sz w:val="18"/>
                <w:szCs w:val="18"/>
              </w:rPr>
            </w:pPr>
            <w:r>
              <w:rPr>
                <w:rFonts w:cs="Arial"/>
                <w:sz w:val="18"/>
                <w:szCs w:val="18"/>
              </w:rPr>
              <w:t>3</w:t>
            </w:r>
            <w:r w:rsidRPr="00A021E6">
              <w:rPr>
                <w:rFonts w:cs="Arial"/>
                <w:sz w:val="18"/>
                <w:szCs w:val="18"/>
              </w:rPr>
              <w:t>0,000</w:t>
            </w:r>
          </w:p>
        </w:tc>
        <w:tc>
          <w:tcPr>
            <w:tcW w:w="630" w:type="pct"/>
            <w:tcBorders>
              <w:top w:val="single" w:sz="4" w:space="0" w:color="auto"/>
            </w:tcBorders>
          </w:tcPr>
          <w:p w14:paraId="6FAB4C31" w14:textId="77777777" w:rsidR="009A3794" w:rsidRDefault="009A3794" w:rsidP="009B0203">
            <w:pPr>
              <w:rPr>
                <w:rFonts w:cs="Arial"/>
                <w:sz w:val="18"/>
                <w:szCs w:val="18"/>
              </w:rPr>
            </w:pPr>
            <w:r>
              <w:rPr>
                <w:rFonts w:cs="Arial"/>
                <w:sz w:val="18"/>
                <w:szCs w:val="18"/>
              </w:rPr>
              <w:t>10,000</w:t>
            </w:r>
          </w:p>
        </w:tc>
        <w:tc>
          <w:tcPr>
            <w:tcW w:w="594" w:type="pct"/>
            <w:tcBorders>
              <w:top w:val="single" w:sz="4" w:space="0" w:color="auto"/>
            </w:tcBorders>
            <w:vAlign w:val="center"/>
          </w:tcPr>
          <w:p w14:paraId="1996D85B" w14:textId="5BE93371" w:rsidR="009A3794" w:rsidRPr="00A021E6" w:rsidRDefault="009A3794" w:rsidP="00603B65">
            <w:pPr>
              <w:rPr>
                <w:rFonts w:cs="Arial"/>
                <w:sz w:val="18"/>
                <w:szCs w:val="18"/>
              </w:rPr>
            </w:pPr>
            <w:r>
              <w:rPr>
                <w:rFonts w:cs="Arial"/>
                <w:sz w:val="18"/>
                <w:szCs w:val="18"/>
              </w:rPr>
              <w:t>T</w:t>
            </w:r>
            <w:r w:rsidR="00603B65">
              <w:rPr>
                <w:rFonts w:cs="Arial"/>
                <w:sz w:val="18"/>
                <w:szCs w:val="18"/>
              </w:rPr>
              <w:t>RAC</w:t>
            </w:r>
          </w:p>
        </w:tc>
      </w:tr>
      <w:tr w:rsidR="009A3794" w:rsidRPr="00A021E6" w14:paraId="4CD3240E" w14:textId="77777777" w:rsidTr="00992D9B">
        <w:trPr>
          <w:cantSplit/>
          <w:trHeight w:val="312"/>
        </w:trPr>
        <w:tc>
          <w:tcPr>
            <w:tcW w:w="593" w:type="pct"/>
            <w:vMerge/>
          </w:tcPr>
          <w:p w14:paraId="7DC4FCBE" w14:textId="77777777" w:rsidR="009A3794" w:rsidRPr="00A021E6" w:rsidRDefault="009A3794" w:rsidP="009B0203">
            <w:pPr>
              <w:spacing w:before="60"/>
              <w:jc w:val="left"/>
              <w:rPr>
                <w:rFonts w:cs="Arial"/>
                <w:b/>
                <w:sz w:val="18"/>
                <w:szCs w:val="18"/>
              </w:rPr>
            </w:pPr>
          </w:p>
        </w:tc>
        <w:tc>
          <w:tcPr>
            <w:tcW w:w="721" w:type="pct"/>
            <w:vMerge/>
            <w:vAlign w:val="center"/>
          </w:tcPr>
          <w:p w14:paraId="09210095" w14:textId="77777777" w:rsidR="009A3794" w:rsidRPr="00A021E6" w:rsidRDefault="009A3794" w:rsidP="009B0203">
            <w:pPr>
              <w:spacing w:after="0"/>
              <w:rPr>
                <w:rFonts w:cs="Arial"/>
                <w:b/>
                <w:iCs/>
                <w:sz w:val="18"/>
                <w:szCs w:val="18"/>
              </w:rPr>
            </w:pPr>
          </w:p>
        </w:tc>
        <w:tc>
          <w:tcPr>
            <w:tcW w:w="1603" w:type="pct"/>
            <w:gridSpan w:val="4"/>
            <w:vMerge/>
          </w:tcPr>
          <w:p w14:paraId="52201BD6" w14:textId="77777777" w:rsidR="009A3794" w:rsidRPr="00A021E6" w:rsidRDefault="009A3794" w:rsidP="009B0203">
            <w:pPr>
              <w:spacing w:after="0"/>
              <w:rPr>
                <w:rFonts w:cs="Arial"/>
                <w:sz w:val="18"/>
                <w:szCs w:val="18"/>
                <w:lang w:val="pt-PT"/>
              </w:rPr>
            </w:pPr>
          </w:p>
        </w:tc>
        <w:tc>
          <w:tcPr>
            <w:tcW w:w="486" w:type="pct"/>
            <w:vMerge/>
            <w:vAlign w:val="center"/>
          </w:tcPr>
          <w:p w14:paraId="34D8B410" w14:textId="77777777" w:rsidR="009A3794" w:rsidRPr="00A021E6" w:rsidRDefault="009A3794" w:rsidP="009B0203">
            <w:pPr>
              <w:jc w:val="center"/>
              <w:rPr>
                <w:rFonts w:cs="Arial"/>
                <w:sz w:val="18"/>
                <w:szCs w:val="18"/>
              </w:rPr>
            </w:pPr>
          </w:p>
        </w:tc>
        <w:tc>
          <w:tcPr>
            <w:tcW w:w="373" w:type="pct"/>
            <w:vMerge/>
            <w:vAlign w:val="center"/>
          </w:tcPr>
          <w:p w14:paraId="7880A30D" w14:textId="77777777" w:rsidR="009A3794" w:rsidRDefault="009A3794" w:rsidP="009B0203">
            <w:pPr>
              <w:rPr>
                <w:rFonts w:cs="Arial"/>
                <w:sz w:val="18"/>
                <w:szCs w:val="18"/>
              </w:rPr>
            </w:pPr>
          </w:p>
        </w:tc>
        <w:tc>
          <w:tcPr>
            <w:tcW w:w="630" w:type="pct"/>
            <w:tcBorders>
              <w:top w:val="single" w:sz="4" w:space="0" w:color="auto"/>
            </w:tcBorders>
          </w:tcPr>
          <w:p w14:paraId="79FC105F" w14:textId="77777777" w:rsidR="009A3794" w:rsidRDefault="009A3794" w:rsidP="009B0203">
            <w:pPr>
              <w:rPr>
                <w:rFonts w:cs="Arial"/>
                <w:sz w:val="18"/>
                <w:szCs w:val="18"/>
              </w:rPr>
            </w:pPr>
            <w:r>
              <w:rPr>
                <w:rFonts w:cs="Arial"/>
                <w:sz w:val="18"/>
                <w:szCs w:val="18"/>
              </w:rPr>
              <w:t>20,000</w:t>
            </w:r>
          </w:p>
        </w:tc>
        <w:tc>
          <w:tcPr>
            <w:tcW w:w="594" w:type="pct"/>
            <w:tcBorders>
              <w:top w:val="single" w:sz="4" w:space="0" w:color="auto"/>
            </w:tcBorders>
            <w:vAlign w:val="center"/>
          </w:tcPr>
          <w:p w14:paraId="560D0705" w14:textId="77777777" w:rsidR="009A3794" w:rsidRDefault="009A3794" w:rsidP="009B0203">
            <w:pPr>
              <w:rPr>
                <w:rFonts w:cs="Arial"/>
                <w:sz w:val="18"/>
                <w:szCs w:val="18"/>
              </w:rPr>
            </w:pPr>
            <w:r>
              <w:rPr>
                <w:rFonts w:cs="Arial"/>
                <w:sz w:val="18"/>
                <w:szCs w:val="18"/>
              </w:rPr>
              <w:t>TBC</w:t>
            </w:r>
          </w:p>
        </w:tc>
      </w:tr>
      <w:tr w:rsidR="009A3794" w:rsidRPr="00A021E6" w14:paraId="695496E7" w14:textId="77777777" w:rsidTr="00992D9B">
        <w:trPr>
          <w:cantSplit/>
          <w:trHeight w:val="129"/>
        </w:trPr>
        <w:tc>
          <w:tcPr>
            <w:tcW w:w="593" w:type="pct"/>
            <w:vMerge/>
          </w:tcPr>
          <w:p w14:paraId="5B1B13BD" w14:textId="77777777" w:rsidR="009A3794" w:rsidRPr="00A021E6" w:rsidRDefault="009A3794" w:rsidP="009B0203">
            <w:pPr>
              <w:rPr>
                <w:rFonts w:cs="Arial"/>
                <w:sz w:val="18"/>
                <w:szCs w:val="18"/>
              </w:rPr>
            </w:pPr>
          </w:p>
        </w:tc>
        <w:tc>
          <w:tcPr>
            <w:tcW w:w="721" w:type="pct"/>
            <w:vMerge w:val="restart"/>
            <w:vAlign w:val="center"/>
          </w:tcPr>
          <w:p w14:paraId="38D10DA8" w14:textId="77777777" w:rsidR="009A3794" w:rsidRPr="00A021E6" w:rsidRDefault="009A3794" w:rsidP="009B0203">
            <w:pPr>
              <w:spacing w:after="0"/>
              <w:jc w:val="left"/>
              <w:rPr>
                <w:rFonts w:cs="Arial"/>
                <w:sz w:val="18"/>
                <w:szCs w:val="18"/>
              </w:rPr>
            </w:pPr>
            <w:r w:rsidRPr="00A021E6">
              <w:rPr>
                <w:rFonts w:cs="Arial"/>
                <w:b/>
                <w:sz w:val="18"/>
                <w:szCs w:val="18"/>
              </w:rPr>
              <w:t>Activity 2.2</w:t>
            </w:r>
            <w:r w:rsidRPr="00A021E6">
              <w:rPr>
                <w:rFonts w:cs="Arial"/>
                <w:sz w:val="18"/>
                <w:szCs w:val="18"/>
              </w:rPr>
              <w:t xml:space="preserve">:  Development of a “National Disaster Observatory” (NDO) including: </w:t>
            </w:r>
          </w:p>
          <w:p w14:paraId="4705B142" w14:textId="77777777" w:rsidR="009A3794" w:rsidRPr="00A021E6" w:rsidRDefault="009A3794" w:rsidP="009B0203">
            <w:pPr>
              <w:spacing w:after="0"/>
              <w:jc w:val="left"/>
              <w:rPr>
                <w:rFonts w:cs="Arial"/>
                <w:sz w:val="18"/>
                <w:szCs w:val="18"/>
              </w:rPr>
            </w:pPr>
            <w:r w:rsidRPr="00A021E6">
              <w:rPr>
                <w:rFonts w:cs="Arial"/>
                <w:sz w:val="18"/>
                <w:szCs w:val="18"/>
              </w:rPr>
              <w:t>An integrated national disaster database; disaster analytic tools (i.e. disaster monitoring, analysis, mapping, and reporting); an institutionalized disaster reporting network, building on the existing national damage and loss database</w:t>
            </w:r>
          </w:p>
        </w:tc>
        <w:tc>
          <w:tcPr>
            <w:tcW w:w="1603" w:type="pct"/>
            <w:gridSpan w:val="4"/>
            <w:vMerge w:val="restart"/>
            <w:tcBorders>
              <w:top w:val="single" w:sz="4" w:space="0" w:color="000000"/>
              <w:left w:val="single" w:sz="4" w:space="0" w:color="000000"/>
              <w:right w:val="single" w:sz="4" w:space="0" w:color="000000"/>
            </w:tcBorders>
            <w:shd w:val="clear" w:color="auto" w:fill="auto"/>
          </w:tcPr>
          <w:p w14:paraId="406E18E7" w14:textId="687969A3" w:rsidR="009A3794" w:rsidRPr="00CB6F9E" w:rsidRDefault="009A3794" w:rsidP="009B0203">
            <w:pPr>
              <w:rPr>
                <w:rFonts w:cs="Arial"/>
                <w:sz w:val="18"/>
                <w:szCs w:val="18"/>
                <w:lang w:val="en-US"/>
              </w:rPr>
            </w:pPr>
            <w:r w:rsidRPr="00CB6F9E">
              <w:rPr>
                <w:rFonts w:cs="Arial"/>
                <w:sz w:val="18"/>
                <w:szCs w:val="18"/>
                <w:lang w:val="en-US"/>
              </w:rPr>
              <w:t xml:space="preserve">2.2.1 Create and </w:t>
            </w:r>
            <w:r w:rsidR="007E3D07" w:rsidRPr="00CB6F9E">
              <w:rPr>
                <w:rFonts w:cs="Arial"/>
                <w:sz w:val="18"/>
                <w:szCs w:val="18"/>
                <w:lang w:val="en-US"/>
              </w:rPr>
              <w:t>maintain</w:t>
            </w:r>
            <w:r w:rsidRPr="00CB6F9E">
              <w:rPr>
                <w:rFonts w:cs="Arial"/>
                <w:sz w:val="18"/>
                <w:szCs w:val="18"/>
                <w:lang w:val="en-US"/>
              </w:rPr>
              <w:t xml:space="preserve"> the NDO system</w:t>
            </w:r>
          </w:p>
        </w:tc>
        <w:tc>
          <w:tcPr>
            <w:tcW w:w="486" w:type="pct"/>
            <w:vMerge w:val="restart"/>
            <w:vAlign w:val="center"/>
          </w:tcPr>
          <w:p w14:paraId="5ABE2D48" w14:textId="7DA133C3" w:rsidR="009A3794" w:rsidRPr="00A021E6" w:rsidRDefault="009A3794" w:rsidP="00660D41">
            <w:pPr>
              <w:jc w:val="center"/>
              <w:rPr>
                <w:rFonts w:cs="Arial"/>
                <w:sz w:val="18"/>
                <w:szCs w:val="18"/>
              </w:rPr>
            </w:pPr>
            <w:r w:rsidRPr="00A021E6">
              <w:rPr>
                <w:rFonts w:cs="Arial"/>
                <w:sz w:val="18"/>
                <w:szCs w:val="18"/>
              </w:rPr>
              <w:t>C</w:t>
            </w:r>
            <w:r w:rsidR="00660D41">
              <w:rPr>
                <w:rFonts w:cs="Arial"/>
                <w:sz w:val="18"/>
                <w:szCs w:val="18"/>
              </w:rPr>
              <w:t>ENOE</w:t>
            </w:r>
          </w:p>
        </w:tc>
        <w:tc>
          <w:tcPr>
            <w:tcW w:w="373" w:type="pct"/>
            <w:vMerge w:val="restart"/>
            <w:vAlign w:val="center"/>
          </w:tcPr>
          <w:p w14:paraId="4CDC1B6A" w14:textId="77777777" w:rsidR="009A3794" w:rsidRPr="00A021E6" w:rsidRDefault="009A3794" w:rsidP="009B0203">
            <w:pPr>
              <w:rPr>
                <w:rFonts w:cs="Arial"/>
                <w:sz w:val="18"/>
                <w:szCs w:val="18"/>
              </w:rPr>
            </w:pPr>
            <w:r>
              <w:rPr>
                <w:rFonts w:cs="Arial"/>
                <w:sz w:val="18"/>
                <w:szCs w:val="18"/>
              </w:rPr>
              <w:t>5</w:t>
            </w:r>
            <w:r w:rsidRPr="00A021E6">
              <w:rPr>
                <w:rFonts w:cs="Arial"/>
                <w:sz w:val="18"/>
                <w:szCs w:val="18"/>
              </w:rPr>
              <w:t>0,000</w:t>
            </w:r>
          </w:p>
        </w:tc>
        <w:tc>
          <w:tcPr>
            <w:tcW w:w="630" w:type="pct"/>
          </w:tcPr>
          <w:p w14:paraId="33149FCE" w14:textId="77777777" w:rsidR="009A3794" w:rsidRPr="00A021E6" w:rsidRDefault="009A3794" w:rsidP="009B0203">
            <w:pPr>
              <w:rPr>
                <w:rFonts w:cs="Arial"/>
                <w:sz w:val="18"/>
                <w:szCs w:val="18"/>
              </w:rPr>
            </w:pPr>
            <w:r>
              <w:rPr>
                <w:rFonts w:cs="Arial"/>
                <w:sz w:val="18"/>
                <w:szCs w:val="18"/>
              </w:rPr>
              <w:t>10,000</w:t>
            </w:r>
          </w:p>
        </w:tc>
        <w:tc>
          <w:tcPr>
            <w:tcW w:w="594" w:type="pct"/>
            <w:vAlign w:val="center"/>
          </w:tcPr>
          <w:p w14:paraId="394363B3" w14:textId="18D9187E" w:rsidR="009A3794" w:rsidRPr="00A021E6" w:rsidRDefault="009A3794" w:rsidP="00660D41">
            <w:pPr>
              <w:rPr>
                <w:rFonts w:cs="Arial"/>
                <w:sz w:val="18"/>
                <w:szCs w:val="18"/>
              </w:rPr>
            </w:pPr>
            <w:r>
              <w:rPr>
                <w:rFonts w:cs="Arial"/>
                <w:sz w:val="18"/>
                <w:szCs w:val="18"/>
              </w:rPr>
              <w:t>T</w:t>
            </w:r>
            <w:r w:rsidR="00660D41">
              <w:rPr>
                <w:rFonts w:cs="Arial"/>
                <w:sz w:val="18"/>
                <w:szCs w:val="18"/>
              </w:rPr>
              <w:t>RAC</w:t>
            </w:r>
          </w:p>
        </w:tc>
      </w:tr>
      <w:tr w:rsidR="009A3794" w:rsidRPr="00A021E6" w14:paraId="683641E8" w14:textId="77777777" w:rsidTr="00992D9B">
        <w:trPr>
          <w:cantSplit/>
          <w:trHeight w:val="140"/>
        </w:trPr>
        <w:tc>
          <w:tcPr>
            <w:tcW w:w="593" w:type="pct"/>
            <w:vMerge/>
          </w:tcPr>
          <w:p w14:paraId="6D2E03B1" w14:textId="77777777" w:rsidR="009A3794" w:rsidRPr="00A021E6" w:rsidRDefault="009A3794" w:rsidP="009B0203">
            <w:pPr>
              <w:rPr>
                <w:rFonts w:cs="Arial"/>
                <w:sz w:val="18"/>
                <w:szCs w:val="18"/>
              </w:rPr>
            </w:pPr>
          </w:p>
        </w:tc>
        <w:tc>
          <w:tcPr>
            <w:tcW w:w="721" w:type="pct"/>
            <w:vMerge/>
            <w:vAlign w:val="center"/>
          </w:tcPr>
          <w:p w14:paraId="19508D19" w14:textId="77777777" w:rsidR="009A3794" w:rsidRPr="00A021E6" w:rsidRDefault="009A3794" w:rsidP="009B0203">
            <w:pPr>
              <w:spacing w:after="0"/>
              <w:jc w:val="left"/>
              <w:rPr>
                <w:rFonts w:cs="Arial"/>
                <w:b/>
                <w:sz w:val="18"/>
                <w:szCs w:val="18"/>
              </w:rPr>
            </w:pPr>
          </w:p>
        </w:tc>
        <w:tc>
          <w:tcPr>
            <w:tcW w:w="1603" w:type="pct"/>
            <w:gridSpan w:val="4"/>
            <w:vMerge/>
            <w:tcBorders>
              <w:left w:val="single" w:sz="4" w:space="0" w:color="000000"/>
              <w:bottom w:val="single" w:sz="4" w:space="0" w:color="auto"/>
              <w:right w:val="single" w:sz="4" w:space="0" w:color="000000"/>
            </w:tcBorders>
            <w:shd w:val="clear" w:color="auto" w:fill="auto"/>
          </w:tcPr>
          <w:p w14:paraId="4241ABDC" w14:textId="77777777" w:rsidR="009A3794" w:rsidRPr="00A021E6" w:rsidRDefault="009A3794" w:rsidP="009B0203">
            <w:pPr>
              <w:rPr>
                <w:rFonts w:cs="Arial"/>
                <w:sz w:val="18"/>
                <w:szCs w:val="18"/>
                <w:lang w:val="pt-PT"/>
              </w:rPr>
            </w:pPr>
          </w:p>
        </w:tc>
        <w:tc>
          <w:tcPr>
            <w:tcW w:w="486" w:type="pct"/>
            <w:vMerge/>
            <w:vAlign w:val="center"/>
          </w:tcPr>
          <w:p w14:paraId="6C6ADE1A" w14:textId="77777777" w:rsidR="009A3794" w:rsidRPr="00A021E6" w:rsidRDefault="009A3794" w:rsidP="009B0203">
            <w:pPr>
              <w:jc w:val="center"/>
              <w:rPr>
                <w:rFonts w:cs="Arial"/>
                <w:sz w:val="18"/>
                <w:szCs w:val="18"/>
              </w:rPr>
            </w:pPr>
          </w:p>
        </w:tc>
        <w:tc>
          <w:tcPr>
            <w:tcW w:w="373" w:type="pct"/>
            <w:vMerge/>
            <w:vAlign w:val="center"/>
          </w:tcPr>
          <w:p w14:paraId="5AD77AB6" w14:textId="77777777" w:rsidR="009A3794" w:rsidRDefault="009A3794" w:rsidP="009B0203">
            <w:pPr>
              <w:rPr>
                <w:rFonts w:cs="Arial"/>
                <w:sz w:val="18"/>
                <w:szCs w:val="18"/>
              </w:rPr>
            </w:pPr>
          </w:p>
        </w:tc>
        <w:tc>
          <w:tcPr>
            <w:tcW w:w="630" w:type="pct"/>
          </w:tcPr>
          <w:p w14:paraId="178B8E48" w14:textId="77777777" w:rsidR="009A3794" w:rsidRPr="00A021E6" w:rsidRDefault="009A3794" w:rsidP="009B0203">
            <w:pPr>
              <w:rPr>
                <w:rFonts w:cs="Arial"/>
                <w:sz w:val="18"/>
                <w:szCs w:val="18"/>
              </w:rPr>
            </w:pPr>
            <w:r>
              <w:rPr>
                <w:rFonts w:cs="Arial"/>
                <w:sz w:val="18"/>
                <w:szCs w:val="18"/>
              </w:rPr>
              <w:t>30,000</w:t>
            </w:r>
          </w:p>
        </w:tc>
        <w:tc>
          <w:tcPr>
            <w:tcW w:w="594" w:type="pct"/>
            <w:vAlign w:val="center"/>
          </w:tcPr>
          <w:p w14:paraId="5FDE24CA" w14:textId="77777777" w:rsidR="009A3794" w:rsidRPr="00A021E6" w:rsidRDefault="009A3794" w:rsidP="009B0203">
            <w:pPr>
              <w:rPr>
                <w:rFonts w:cs="Arial"/>
                <w:sz w:val="18"/>
                <w:szCs w:val="18"/>
              </w:rPr>
            </w:pPr>
            <w:r>
              <w:rPr>
                <w:rFonts w:cs="Arial"/>
                <w:sz w:val="18"/>
                <w:szCs w:val="18"/>
              </w:rPr>
              <w:t>TBC</w:t>
            </w:r>
          </w:p>
        </w:tc>
      </w:tr>
      <w:tr w:rsidR="009A3794" w:rsidRPr="00A021E6" w14:paraId="6CD6D76D" w14:textId="77777777" w:rsidTr="00992D9B">
        <w:trPr>
          <w:cantSplit/>
          <w:trHeight w:val="262"/>
        </w:trPr>
        <w:tc>
          <w:tcPr>
            <w:tcW w:w="593" w:type="pct"/>
            <w:vMerge/>
          </w:tcPr>
          <w:p w14:paraId="048B4A09" w14:textId="77777777" w:rsidR="009A3794" w:rsidRPr="00A021E6" w:rsidRDefault="009A3794" w:rsidP="009B0203">
            <w:pPr>
              <w:rPr>
                <w:rFonts w:cs="Arial"/>
                <w:sz w:val="18"/>
                <w:szCs w:val="18"/>
              </w:rPr>
            </w:pPr>
          </w:p>
        </w:tc>
        <w:tc>
          <w:tcPr>
            <w:tcW w:w="721" w:type="pct"/>
            <w:vMerge/>
            <w:vAlign w:val="center"/>
          </w:tcPr>
          <w:p w14:paraId="6EA3EC32" w14:textId="77777777" w:rsidR="009A3794" w:rsidRPr="00A021E6" w:rsidRDefault="009A3794" w:rsidP="009B0203">
            <w:pPr>
              <w:spacing w:after="0"/>
              <w:jc w:val="left"/>
              <w:rPr>
                <w:rFonts w:cs="Arial"/>
                <w:b/>
                <w:sz w:val="18"/>
                <w:szCs w:val="18"/>
              </w:rPr>
            </w:pPr>
          </w:p>
        </w:tc>
        <w:tc>
          <w:tcPr>
            <w:tcW w:w="1603" w:type="pct"/>
            <w:gridSpan w:val="4"/>
            <w:vMerge w:val="restart"/>
            <w:tcBorders>
              <w:top w:val="single" w:sz="4" w:space="0" w:color="000000"/>
              <w:left w:val="single" w:sz="4" w:space="0" w:color="000000"/>
              <w:right w:val="single" w:sz="4" w:space="0" w:color="000000"/>
            </w:tcBorders>
            <w:shd w:val="clear" w:color="auto" w:fill="auto"/>
          </w:tcPr>
          <w:p w14:paraId="21A92B75" w14:textId="77777777" w:rsidR="009A3794" w:rsidRPr="00CB6F9E" w:rsidRDefault="009A3794" w:rsidP="009B0203">
            <w:pPr>
              <w:rPr>
                <w:rFonts w:cs="Arial"/>
                <w:sz w:val="18"/>
                <w:szCs w:val="18"/>
                <w:highlight w:val="yellow"/>
                <w:lang w:val="en-US"/>
              </w:rPr>
            </w:pPr>
            <w:r w:rsidRPr="00A021E6">
              <w:rPr>
                <w:rFonts w:cs="Arial"/>
                <w:sz w:val="18"/>
                <w:szCs w:val="18"/>
                <w:lang w:val="en"/>
              </w:rPr>
              <w:t xml:space="preserve">2.2.2 Assessment of emerging risks (from extractive industries; farming practices; armed conflict; etc.) to complement the development of the ATLAS </w:t>
            </w:r>
          </w:p>
        </w:tc>
        <w:tc>
          <w:tcPr>
            <w:tcW w:w="486" w:type="pct"/>
            <w:vMerge w:val="restart"/>
            <w:vAlign w:val="center"/>
          </w:tcPr>
          <w:p w14:paraId="71F4F38E" w14:textId="479DE799" w:rsidR="009A3794" w:rsidRPr="00A021E6" w:rsidRDefault="009A3794" w:rsidP="00660D41">
            <w:pPr>
              <w:jc w:val="center"/>
              <w:rPr>
                <w:rFonts w:cs="Arial"/>
                <w:sz w:val="18"/>
                <w:szCs w:val="18"/>
              </w:rPr>
            </w:pPr>
            <w:r w:rsidRPr="00A021E6">
              <w:rPr>
                <w:rFonts w:cs="Arial"/>
                <w:sz w:val="18"/>
                <w:szCs w:val="18"/>
              </w:rPr>
              <w:t>C</w:t>
            </w:r>
            <w:r w:rsidR="00660D41">
              <w:rPr>
                <w:rFonts w:cs="Arial"/>
                <w:sz w:val="18"/>
                <w:szCs w:val="18"/>
              </w:rPr>
              <w:t>ENOE</w:t>
            </w:r>
          </w:p>
        </w:tc>
        <w:tc>
          <w:tcPr>
            <w:tcW w:w="373" w:type="pct"/>
            <w:vMerge w:val="restart"/>
            <w:vAlign w:val="center"/>
          </w:tcPr>
          <w:p w14:paraId="5D30766F" w14:textId="77777777" w:rsidR="009A3794" w:rsidRPr="00A021E6" w:rsidRDefault="009A3794" w:rsidP="009B0203">
            <w:pPr>
              <w:rPr>
                <w:rFonts w:cs="Arial"/>
                <w:sz w:val="18"/>
                <w:szCs w:val="18"/>
              </w:rPr>
            </w:pPr>
            <w:r>
              <w:rPr>
                <w:rFonts w:cs="Arial"/>
                <w:sz w:val="18"/>
                <w:szCs w:val="18"/>
              </w:rPr>
              <w:t>4</w:t>
            </w:r>
            <w:r w:rsidRPr="00A021E6">
              <w:rPr>
                <w:rFonts w:cs="Arial"/>
                <w:sz w:val="18"/>
                <w:szCs w:val="18"/>
              </w:rPr>
              <w:t>0,000</w:t>
            </w:r>
          </w:p>
        </w:tc>
        <w:tc>
          <w:tcPr>
            <w:tcW w:w="630" w:type="pct"/>
          </w:tcPr>
          <w:p w14:paraId="273C773D" w14:textId="77777777" w:rsidR="009A3794" w:rsidRPr="00A021E6" w:rsidRDefault="009A3794" w:rsidP="009B0203">
            <w:pPr>
              <w:rPr>
                <w:rFonts w:cs="Arial"/>
                <w:sz w:val="18"/>
                <w:szCs w:val="18"/>
              </w:rPr>
            </w:pPr>
            <w:r>
              <w:rPr>
                <w:rFonts w:cs="Arial"/>
                <w:sz w:val="18"/>
                <w:szCs w:val="18"/>
              </w:rPr>
              <w:t>10,000</w:t>
            </w:r>
          </w:p>
        </w:tc>
        <w:tc>
          <w:tcPr>
            <w:tcW w:w="594" w:type="pct"/>
            <w:vAlign w:val="center"/>
          </w:tcPr>
          <w:p w14:paraId="55B71CC0" w14:textId="0A32E5B0" w:rsidR="009A3794" w:rsidRPr="00A021E6" w:rsidRDefault="009A3794" w:rsidP="00660D41">
            <w:pPr>
              <w:rPr>
                <w:rFonts w:cs="Arial"/>
                <w:sz w:val="18"/>
                <w:szCs w:val="18"/>
              </w:rPr>
            </w:pPr>
            <w:r>
              <w:rPr>
                <w:rFonts w:cs="Arial"/>
                <w:sz w:val="18"/>
                <w:szCs w:val="18"/>
              </w:rPr>
              <w:t>T</w:t>
            </w:r>
            <w:r w:rsidR="00660D41">
              <w:rPr>
                <w:rFonts w:cs="Arial"/>
                <w:sz w:val="18"/>
                <w:szCs w:val="18"/>
              </w:rPr>
              <w:t>RAC</w:t>
            </w:r>
          </w:p>
        </w:tc>
      </w:tr>
      <w:tr w:rsidR="009A3794" w:rsidRPr="00A021E6" w14:paraId="36BD0A72" w14:textId="77777777" w:rsidTr="00992D9B">
        <w:trPr>
          <w:cantSplit/>
          <w:trHeight w:val="408"/>
        </w:trPr>
        <w:tc>
          <w:tcPr>
            <w:tcW w:w="593" w:type="pct"/>
            <w:vMerge/>
          </w:tcPr>
          <w:p w14:paraId="09135D19" w14:textId="77777777" w:rsidR="009A3794" w:rsidRPr="00A021E6" w:rsidRDefault="009A3794" w:rsidP="009B0203">
            <w:pPr>
              <w:rPr>
                <w:rFonts w:cs="Arial"/>
                <w:sz w:val="18"/>
                <w:szCs w:val="18"/>
              </w:rPr>
            </w:pPr>
          </w:p>
        </w:tc>
        <w:tc>
          <w:tcPr>
            <w:tcW w:w="721" w:type="pct"/>
            <w:vMerge/>
            <w:vAlign w:val="center"/>
          </w:tcPr>
          <w:p w14:paraId="46E73C28" w14:textId="77777777" w:rsidR="009A3794" w:rsidRPr="00A021E6" w:rsidRDefault="009A3794" w:rsidP="009B0203">
            <w:pPr>
              <w:spacing w:after="0"/>
              <w:jc w:val="left"/>
              <w:rPr>
                <w:rFonts w:cs="Arial"/>
                <w:b/>
                <w:sz w:val="18"/>
                <w:szCs w:val="18"/>
              </w:rPr>
            </w:pPr>
          </w:p>
        </w:tc>
        <w:tc>
          <w:tcPr>
            <w:tcW w:w="1603" w:type="pct"/>
            <w:gridSpan w:val="4"/>
            <w:vMerge/>
            <w:tcBorders>
              <w:left w:val="single" w:sz="4" w:space="0" w:color="000000"/>
              <w:bottom w:val="single" w:sz="4" w:space="0" w:color="auto"/>
              <w:right w:val="single" w:sz="4" w:space="0" w:color="000000"/>
            </w:tcBorders>
            <w:shd w:val="clear" w:color="auto" w:fill="auto"/>
          </w:tcPr>
          <w:p w14:paraId="2FFBAD96" w14:textId="77777777" w:rsidR="009A3794" w:rsidRPr="00A021E6" w:rsidRDefault="009A3794" w:rsidP="009B0203">
            <w:pPr>
              <w:rPr>
                <w:rFonts w:cs="Arial"/>
                <w:sz w:val="18"/>
                <w:szCs w:val="18"/>
                <w:lang w:val="en"/>
              </w:rPr>
            </w:pPr>
          </w:p>
        </w:tc>
        <w:tc>
          <w:tcPr>
            <w:tcW w:w="486" w:type="pct"/>
            <w:vMerge/>
            <w:vAlign w:val="center"/>
          </w:tcPr>
          <w:p w14:paraId="653F3246" w14:textId="77777777" w:rsidR="009A3794" w:rsidRPr="00A021E6" w:rsidRDefault="009A3794" w:rsidP="009B0203">
            <w:pPr>
              <w:jc w:val="center"/>
              <w:rPr>
                <w:rFonts w:cs="Arial"/>
                <w:sz w:val="18"/>
                <w:szCs w:val="18"/>
              </w:rPr>
            </w:pPr>
          </w:p>
        </w:tc>
        <w:tc>
          <w:tcPr>
            <w:tcW w:w="373" w:type="pct"/>
            <w:vMerge/>
            <w:vAlign w:val="center"/>
          </w:tcPr>
          <w:p w14:paraId="44789F04" w14:textId="77777777" w:rsidR="009A3794" w:rsidRDefault="009A3794" w:rsidP="009B0203">
            <w:pPr>
              <w:rPr>
                <w:rFonts w:cs="Arial"/>
                <w:sz w:val="18"/>
                <w:szCs w:val="18"/>
              </w:rPr>
            </w:pPr>
          </w:p>
        </w:tc>
        <w:tc>
          <w:tcPr>
            <w:tcW w:w="630" w:type="pct"/>
          </w:tcPr>
          <w:p w14:paraId="62793265" w14:textId="77777777" w:rsidR="009A3794" w:rsidRPr="00A021E6" w:rsidRDefault="009A3794" w:rsidP="009B0203">
            <w:pPr>
              <w:rPr>
                <w:rFonts w:cs="Arial"/>
                <w:sz w:val="18"/>
                <w:szCs w:val="18"/>
              </w:rPr>
            </w:pPr>
            <w:r>
              <w:rPr>
                <w:rFonts w:cs="Arial"/>
                <w:sz w:val="18"/>
                <w:szCs w:val="18"/>
              </w:rPr>
              <w:t>30,000</w:t>
            </w:r>
          </w:p>
        </w:tc>
        <w:tc>
          <w:tcPr>
            <w:tcW w:w="594" w:type="pct"/>
            <w:vAlign w:val="center"/>
          </w:tcPr>
          <w:p w14:paraId="5E8F33A4" w14:textId="77777777" w:rsidR="009A3794" w:rsidRPr="00A021E6" w:rsidRDefault="009A3794" w:rsidP="009B0203">
            <w:pPr>
              <w:rPr>
                <w:rFonts w:cs="Arial"/>
                <w:sz w:val="18"/>
                <w:szCs w:val="18"/>
              </w:rPr>
            </w:pPr>
            <w:r>
              <w:rPr>
                <w:rFonts w:cs="Arial"/>
                <w:sz w:val="18"/>
                <w:szCs w:val="18"/>
              </w:rPr>
              <w:t>TBC</w:t>
            </w:r>
          </w:p>
        </w:tc>
      </w:tr>
      <w:tr w:rsidR="009A3794" w:rsidRPr="00A021E6" w14:paraId="6BC708B1" w14:textId="77777777" w:rsidTr="00992D9B">
        <w:trPr>
          <w:cantSplit/>
          <w:trHeight w:val="690"/>
        </w:trPr>
        <w:tc>
          <w:tcPr>
            <w:tcW w:w="593" w:type="pct"/>
            <w:vMerge/>
          </w:tcPr>
          <w:p w14:paraId="0D469886" w14:textId="77777777" w:rsidR="009A3794" w:rsidRPr="00A021E6" w:rsidRDefault="009A3794" w:rsidP="009B0203">
            <w:pPr>
              <w:rPr>
                <w:rFonts w:cs="Arial"/>
                <w:sz w:val="18"/>
                <w:szCs w:val="18"/>
              </w:rPr>
            </w:pPr>
          </w:p>
        </w:tc>
        <w:tc>
          <w:tcPr>
            <w:tcW w:w="721" w:type="pct"/>
            <w:vMerge/>
            <w:vAlign w:val="center"/>
          </w:tcPr>
          <w:p w14:paraId="68560FBD" w14:textId="77777777" w:rsidR="009A3794" w:rsidRPr="00A021E6" w:rsidRDefault="009A3794" w:rsidP="009B0203">
            <w:pPr>
              <w:spacing w:after="0"/>
              <w:jc w:val="left"/>
              <w:rPr>
                <w:rFonts w:cs="Arial"/>
                <w:b/>
                <w:sz w:val="18"/>
                <w:szCs w:val="18"/>
              </w:rPr>
            </w:pPr>
          </w:p>
        </w:tc>
        <w:tc>
          <w:tcPr>
            <w:tcW w:w="1603" w:type="pct"/>
            <w:gridSpan w:val="4"/>
            <w:tcBorders>
              <w:top w:val="single" w:sz="4" w:space="0" w:color="auto"/>
              <w:left w:val="single" w:sz="4" w:space="0" w:color="000000"/>
              <w:bottom w:val="single" w:sz="4" w:space="0" w:color="auto"/>
              <w:right w:val="single" w:sz="4" w:space="0" w:color="000000"/>
            </w:tcBorders>
            <w:shd w:val="clear" w:color="auto" w:fill="auto"/>
          </w:tcPr>
          <w:p w14:paraId="48A6B54E" w14:textId="77777777" w:rsidR="009A3794" w:rsidRPr="00A021E6" w:rsidRDefault="009A3794" w:rsidP="009B0203">
            <w:pPr>
              <w:rPr>
                <w:rFonts w:cs="Arial"/>
                <w:sz w:val="18"/>
                <w:szCs w:val="18"/>
                <w:lang w:val="en-ZA"/>
              </w:rPr>
            </w:pPr>
            <w:r w:rsidRPr="00A021E6">
              <w:rPr>
                <w:rFonts w:cs="Arial"/>
                <w:sz w:val="18"/>
                <w:szCs w:val="18"/>
                <w:lang w:val="en-ZA"/>
              </w:rPr>
              <w:t>2.2.3 Train technicians on the use of stock management databases</w:t>
            </w:r>
          </w:p>
        </w:tc>
        <w:tc>
          <w:tcPr>
            <w:tcW w:w="486" w:type="pct"/>
            <w:vAlign w:val="center"/>
          </w:tcPr>
          <w:p w14:paraId="3E863D8A" w14:textId="77777777" w:rsidR="009A3794" w:rsidRPr="00A021E6" w:rsidRDefault="009A3794" w:rsidP="009B0203">
            <w:pPr>
              <w:jc w:val="center"/>
              <w:rPr>
                <w:rFonts w:cs="Arial"/>
                <w:sz w:val="18"/>
                <w:szCs w:val="18"/>
              </w:rPr>
            </w:pPr>
            <w:r w:rsidRPr="00A021E6">
              <w:rPr>
                <w:rFonts w:cs="Arial"/>
                <w:sz w:val="18"/>
                <w:szCs w:val="18"/>
              </w:rPr>
              <w:t>DPM</w:t>
            </w:r>
          </w:p>
        </w:tc>
        <w:tc>
          <w:tcPr>
            <w:tcW w:w="373" w:type="pct"/>
            <w:vAlign w:val="center"/>
          </w:tcPr>
          <w:p w14:paraId="3EF3A68F" w14:textId="77777777" w:rsidR="009A3794" w:rsidRPr="00A021E6" w:rsidRDefault="009A3794" w:rsidP="009B0203">
            <w:pPr>
              <w:rPr>
                <w:rFonts w:cs="Arial"/>
                <w:sz w:val="18"/>
                <w:szCs w:val="18"/>
              </w:rPr>
            </w:pPr>
            <w:r>
              <w:rPr>
                <w:rFonts w:cs="Arial"/>
                <w:sz w:val="18"/>
                <w:szCs w:val="18"/>
              </w:rPr>
              <w:t>10</w:t>
            </w:r>
            <w:r w:rsidRPr="00A021E6">
              <w:rPr>
                <w:rFonts w:cs="Arial"/>
                <w:sz w:val="18"/>
                <w:szCs w:val="18"/>
              </w:rPr>
              <w:t>,000</w:t>
            </w:r>
          </w:p>
        </w:tc>
        <w:tc>
          <w:tcPr>
            <w:tcW w:w="630" w:type="pct"/>
          </w:tcPr>
          <w:p w14:paraId="2449841B" w14:textId="77777777" w:rsidR="009A3794" w:rsidRDefault="009A3794" w:rsidP="009B0203">
            <w:pPr>
              <w:rPr>
                <w:rFonts w:cs="Arial"/>
                <w:sz w:val="18"/>
                <w:szCs w:val="18"/>
              </w:rPr>
            </w:pPr>
          </w:p>
          <w:p w14:paraId="335DD694" w14:textId="77777777" w:rsidR="009A3794" w:rsidRDefault="009A3794" w:rsidP="009B0203">
            <w:pPr>
              <w:rPr>
                <w:rFonts w:cs="Arial"/>
                <w:sz w:val="18"/>
                <w:szCs w:val="18"/>
              </w:rPr>
            </w:pPr>
            <w:r>
              <w:rPr>
                <w:rFonts w:cs="Arial"/>
                <w:sz w:val="18"/>
                <w:szCs w:val="18"/>
              </w:rPr>
              <w:t>10,000</w:t>
            </w:r>
          </w:p>
        </w:tc>
        <w:tc>
          <w:tcPr>
            <w:tcW w:w="594" w:type="pct"/>
            <w:vAlign w:val="center"/>
          </w:tcPr>
          <w:p w14:paraId="31FDAC48" w14:textId="77777777" w:rsidR="009A3794" w:rsidRPr="00A021E6" w:rsidRDefault="009A3794" w:rsidP="009B0203">
            <w:pPr>
              <w:rPr>
                <w:rFonts w:cs="Arial"/>
                <w:sz w:val="18"/>
                <w:szCs w:val="18"/>
              </w:rPr>
            </w:pPr>
            <w:r>
              <w:rPr>
                <w:rFonts w:cs="Arial"/>
                <w:sz w:val="18"/>
                <w:szCs w:val="18"/>
              </w:rPr>
              <w:t>TBC</w:t>
            </w:r>
          </w:p>
        </w:tc>
      </w:tr>
      <w:tr w:rsidR="009A3794" w:rsidRPr="00A021E6" w14:paraId="58DE0B26" w14:textId="77777777" w:rsidTr="00992D9B">
        <w:trPr>
          <w:cantSplit/>
          <w:trHeight w:val="283"/>
        </w:trPr>
        <w:tc>
          <w:tcPr>
            <w:tcW w:w="593" w:type="pct"/>
            <w:vMerge/>
          </w:tcPr>
          <w:p w14:paraId="4DA55387" w14:textId="77777777" w:rsidR="009A3794" w:rsidRPr="00A021E6" w:rsidRDefault="009A3794" w:rsidP="009B0203">
            <w:pPr>
              <w:rPr>
                <w:rFonts w:cs="Arial"/>
                <w:sz w:val="18"/>
                <w:szCs w:val="18"/>
              </w:rPr>
            </w:pPr>
          </w:p>
        </w:tc>
        <w:tc>
          <w:tcPr>
            <w:tcW w:w="721" w:type="pct"/>
            <w:vMerge/>
            <w:vAlign w:val="center"/>
          </w:tcPr>
          <w:p w14:paraId="5A824B2B" w14:textId="77777777" w:rsidR="009A3794" w:rsidRPr="00A021E6" w:rsidRDefault="009A3794" w:rsidP="009B0203">
            <w:pPr>
              <w:spacing w:after="0"/>
              <w:jc w:val="left"/>
              <w:rPr>
                <w:rFonts w:cs="Arial"/>
                <w:b/>
                <w:sz w:val="18"/>
                <w:szCs w:val="18"/>
              </w:rPr>
            </w:pPr>
          </w:p>
        </w:tc>
        <w:tc>
          <w:tcPr>
            <w:tcW w:w="1603" w:type="pct"/>
            <w:gridSpan w:val="4"/>
          </w:tcPr>
          <w:p w14:paraId="538A8464" w14:textId="77777777" w:rsidR="009A3794" w:rsidRPr="00CB6F9E" w:rsidRDefault="009A3794" w:rsidP="009B0203">
            <w:pPr>
              <w:spacing w:after="0"/>
              <w:rPr>
                <w:rFonts w:cs="Arial"/>
                <w:sz w:val="18"/>
                <w:szCs w:val="18"/>
                <w:lang w:val="en-US"/>
              </w:rPr>
            </w:pPr>
            <w:r w:rsidRPr="00CB6F9E">
              <w:rPr>
                <w:rFonts w:cs="Arial"/>
                <w:sz w:val="18"/>
                <w:szCs w:val="18"/>
                <w:lang w:val="en-US"/>
              </w:rPr>
              <w:t xml:space="preserve">2.2.4 Advocate for reporting on damage and losses in the database through workshops </w:t>
            </w:r>
          </w:p>
        </w:tc>
        <w:tc>
          <w:tcPr>
            <w:tcW w:w="486" w:type="pct"/>
            <w:vAlign w:val="center"/>
          </w:tcPr>
          <w:p w14:paraId="0405CD05" w14:textId="77777777" w:rsidR="009A3794" w:rsidRPr="00A021E6" w:rsidRDefault="009A3794" w:rsidP="009B0203">
            <w:pPr>
              <w:jc w:val="center"/>
              <w:rPr>
                <w:rFonts w:cs="Arial"/>
                <w:sz w:val="18"/>
                <w:szCs w:val="18"/>
              </w:rPr>
            </w:pPr>
            <w:r w:rsidRPr="00A021E6">
              <w:rPr>
                <w:rFonts w:cs="Arial"/>
                <w:sz w:val="18"/>
                <w:szCs w:val="18"/>
              </w:rPr>
              <w:t>DPM</w:t>
            </w:r>
          </w:p>
        </w:tc>
        <w:tc>
          <w:tcPr>
            <w:tcW w:w="373" w:type="pct"/>
            <w:vAlign w:val="center"/>
          </w:tcPr>
          <w:p w14:paraId="6D96E060" w14:textId="77777777" w:rsidR="009A3794" w:rsidRPr="00A021E6" w:rsidRDefault="009A3794" w:rsidP="009B0203">
            <w:pPr>
              <w:jc w:val="center"/>
              <w:rPr>
                <w:rFonts w:cs="Arial"/>
                <w:sz w:val="18"/>
                <w:szCs w:val="18"/>
              </w:rPr>
            </w:pPr>
            <w:r w:rsidRPr="00A021E6">
              <w:rPr>
                <w:rFonts w:cs="Arial"/>
                <w:sz w:val="18"/>
                <w:szCs w:val="18"/>
              </w:rPr>
              <w:t>5,000</w:t>
            </w:r>
          </w:p>
        </w:tc>
        <w:tc>
          <w:tcPr>
            <w:tcW w:w="630" w:type="pct"/>
          </w:tcPr>
          <w:p w14:paraId="502ABF7B" w14:textId="77777777" w:rsidR="009A3794" w:rsidRDefault="009A3794" w:rsidP="009B0203">
            <w:pPr>
              <w:jc w:val="center"/>
              <w:rPr>
                <w:rFonts w:cs="Arial"/>
                <w:sz w:val="18"/>
                <w:szCs w:val="18"/>
              </w:rPr>
            </w:pPr>
          </w:p>
          <w:p w14:paraId="1300AE39" w14:textId="77777777" w:rsidR="009A3794" w:rsidRDefault="009A3794" w:rsidP="009B0203">
            <w:pPr>
              <w:jc w:val="center"/>
              <w:rPr>
                <w:rFonts w:cs="Arial"/>
                <w:sz w:val="18"/>
                <w:szCs w:val="18"/>
              </w:rPr>
            </w:pPr>
            <w:r>
              <w:rPr>
                <w:rFonts w:cs="Arial"/>
                <w:sz w:val="18"/>
                <w:szCs w:val="18"/>
              </w:rPr>
              <w:t>5,000</w:t>
            </w:r>
          </w:p>
        </w:tc>
        <w:tc>
          <w:tcPr>
            <w:tcW w:w="594" w:type="pct"/>
            <w:vAlign w:val="center"/>
          </w:tcPr>
          <w:p w14:paraId="1C2880B3" w14:textId="77777777" w:rsidR="009A3794" w:rsidRPr="00A021E6" w:rsidRDefault="009A3794" w:rsidP="009B0203">
            <w:pPr>
              <w:rPr>
                <w:rFonts w:cs="Arial"/>
                <w:sz w:val="18"/>
                <w:szCs w:val="18"/>
              </w:rPr>
            </w:pPr>
            <w:r>
              <w:rPr>
                <w:rFonts w:cs="Arial"/>
                <w:sz w:val="18"/>
                <w:szCs w:val="18"/>
              </w:rPr>
              <w:t>TBC</w:t>
            </w:r>
          </w:p>
        </w:tc>
      </w:tr>
      <w:tr w:rsidR="009A3794" w:rsidRPr="00A021E6" w14:paraId="6F825B04" w14:textId="77777777" w:rsidTr="00992D9B">
        <w:trPr>
          <w:cantSplit/>
          <w:trHeight w:val="225"/>
        </w:trPr>
        <w:tc>
          <w:tcPr>
            <w:tcW w:w="593" w:type="pct"/>
            <w:vMerge/>
          </w:tcPr>
          <w:p w14:paraId="595E8C84" w14:textId="77777777" w:rsidR="009A3794" w:rsidRPr="00A021E6" w:rsidRDefault="009A3794" w:rsidP="009B0203">
            <w:pPr>
              <w:rPr>
                <w:rFonts w:cs="Arial"/>
                <w:sz w:val="18"/>
                <w:szCs w:val="18"/>
              </w:rPr>
            </w:pPr>
          </w:p>
        </w:tc>
        <w:tc>
          <w:tcPr>
            <w:tcW w:w="721" w:type="pct"/>
            <w:vMerge/>
            <w:vAlign w:val="center"/>
          </w:tcPr>
          <w:p w14:paraId="1B418A62" w14:textId="77777777" w:rsidR="009A3794" w:rsidRPr="00A021E6" w:rsidRDefault="009A3794" w:rsidP="009B0203">
            <w:pPr>
              <w:spacing w:after="0"/>
              <w:jc w:val="left"/>
              <w:rPr>
                <w:rFonts w:cs="Arial"/>
                <w:b/>
                <w:sz w:val="18"/>
                <w:szCs w:val="18"/>
              </w:rPr>
            </w:pPr>
          </w:p>
        </w:tc>
        <w:tc>
          <w:tcPr>
            <w:tcW w:w="1603" w:type="pct"/>
            <w:gridSpan w:val="4"/>
            <w:vMerge w:val="restart"/>
          </w:tcPr>
          <w:p w14:paraId="3C6690B1" w14:textId="77777777" w:rsidR="009A3794" w:rsidRPr="00CB6F9E" w:rsidRDefault="009A3794" w:rsidP="009B0203">
            <w:pPr>
              <w:spacing w:after="0"/>
              <w:rPr>
                <w:rFonts w:cs="Arial"/>
                <w:sz w:val="18"/>
                <w:szCs w:val="18"/>
                <w:lang w:val="en-US"/>
              </w:rPr>
            </w:pPr>
            <w:r w:rsidRPr="00CB6F9E">
              <w:rPr>
                <w:rFonts w:cs="Arial"/>
                <w:sz w:val="18"/>
                <w:szCs w:val="18"/>
                <w:lang w:val="en-US"/>
              </w:rPr>
              <w:t>2.2.5 Promote dissemination of good practices on the use of the NDO</w:t>
            </w:r>
          </w:p>
        </w:tc>
        <w:tc>
          <w:tcPr>
            <w:tcW w:w="486" w:type="pct"/>
            <w:vMerge w:val="restart"/>
            <w:vAlign w:val="center"/>
          </w:tcPr>
          <w:p w14:paraId="45C9ADE4" w14:textId="0550BB0D" w:rsidR="009A3794" w:rsidRPr="00A021E6" w:rsidRDefault="009A3794" w:rsidP="00660D41">
            <w:pPr>
              <w:jc w:val="center"/>
              <w:rPr>
                <w:rFonts w:cs="Arial"/>
                <w:sz w:val="18"/>
                <w:szCs w:val="18"/>
              </w:rPr>
            </w:pPr>
            <w:r w:rsidRPr="00A021E6">
              <w:rPr>
                <w:rFonts w:cs="Arial"/>
                <w:sz w:val="18"/>
                <w:szCs w:val="18"/>
              </w:rPr>
              <w:t>C</w:t>
            </w:r>
            <w:r w:rsidR="00660D41">
              <w:rPr>
                <w:rFonts w:cs="Arial"/>
                <w:sz w:val="18"/>
                <w:szCs w:val="18"/>
              </w:rPr>
              <w:t>ENOE</w:t>
            </w:r>
            <w:r w:rsidRPr="00A021E6">
              <w:rPr>
                <w:rFonts w:cs="Arial"/>
                <w:sz w:val="18"/>
                <w:szCs w:val="18"/>
              </w:rPr>
              <w:t>/DPM</w:t>
            </w:r>
          </w:p>
        </w:tc>
        <w:tc>
          <w:tcPr>
            <w:tcW w:w="373" w:type="pct"/>
            <w:vMerge w:val="restart"/>
            <w:vAlign w:val="center"/>
          </w:tcPr>
          <w:p w14:paraId="6520EAA1" w14:textId="77777777" w:rsidR="009A3794" w:rsidRPr="00A021E6" w:rsidRDefault="009A3794" w:rsidP="009B0203">
            <w:pPr>
              <w:rPr>
                <w:rFonts w:cs="Arial"/>
                <w:sz w:val="18"/>
                <w:szCs w:val="18"/>
              </w:rPr>
            </w:pPr>
            <w:r>
              <w:rPr>
                <w:rFonts w:cs="Arial"/>
                <w:sz w:val="18"/>
                <w:szCs w:val="18"/>
              </w:rPr>
              <w:t>20</w:t>
            </w:r>
            <w:r w:rsidRPr="00A021E6">
              <w:rPr>
                <w:rFonts w:cs="Arial"/>
                <w:sz w:val="18"/>
                <w:szCs w:val="18"/>
              </w:rPr>
              <w:t>,000</w:t>
            </w:r>
          </w:p>
        </w:tc>
        <w:tc>
          <w:tcPr>
            <w:tcW w:w="630" w:type="pct"/>
          </w:tcPr>
          <w:p w14:paraId="3AD6046C" w14:textId="77777777" w:rsidR="009A3794" w:rsidRPr="00A021E6" w:rsidRDefault="009A3794" w:rsidP="009B0203">
            <w:pPr>
              <w:rPr>
                <w:rFonts w:cs="Arial"/>
                <w:sz w:val="18"/>
                <w:szCs w:val="18"/>
              </w:rPr>
            </w:pPr>
            <w:r>
              <w:rPr>
                <w:rFonts w:cs="Arial"/>
                <w:sz w:val="18"/>
                <w:szCs w:val="18"/>
              </w:rPr>
              <w:t>5,000</w:t>
            </w:r>
          </w:p>
        </w:tc>
        <w:tc>
          <w:tcPr>
            <w:tcW w:w="594" w:type="pct"/>
            <w:vAlign w:val="center"/>
          </w:tcPr>
          <w:p w14:paraId="3F746638" w14:textId="78C045A1" w:rsidR="009A3794" w:rsidRPr="00A021E6" w:rsidRDefault="009A3794" w:rsidP="00660D41">
            <w:pPr>
              <w:rPr>
                <w:rFonts w:cs="Arial"/>
                <w:sz w:val="18"/>
                <w:szCs w:val="18"/>
              </w:rPr>
            </w:pPr>
            <w:r w:rsidRPr="00A021E6">
              <w:rPr>
                <w:rFonts w:cs="Arial"/>
                <w:sz w:val="18"/>
                <w:szCs w:val="18"/>
              </w:rPr>
              <w:t>T</w:t>
            </w:r>
            <w:r w:rsidR="00660D41">
              <w:rPr>
                <w:rFonts w:cs="Arial"/>
                <w:sz w:val="18"/>
                <w:szCs w:val="18"/>
              </w:rPr>
              <w:t>RAC</w:t>
            </w:r>
          </w:p>
        </w:tc>
      </w:tr>
      <w:tr w:rsidR="009A3794" w:rsidRPr="00A021E6" w14:paraId="4CDB54DC" w14:textId="77777777" w:rsidTr="00992D9B">
        <w:trPr>
          <w:cantSplit/>
          <w:trHeight w:val="183"/>
        </w:trPr>
        <w:tc>
          <w:tcPr>
            <w:tcW w:w="593" w:type="pct"/>
            <w:vMerge/>
          </w:tcPr>
          <w:p w14:paraId="76EA9F23" w14:textId="77777777" w:rsidR="009A3794" w:rsidRPr="00A021E6" w:rsidRDefault="009A3794" w:rsidP="009B0203">
            <w:pPr>
              <w:rPr>
                <w:rFonts w:cs="Arial"/>
                <w:sz w:val="18"/>
                <w:szCs w:val="18"/>
              </w:rPr>
            </w:pPr>
          </w:p>
        </w:tc>
        <w:tc>
          <w:tcPr>
            <w:tcW w:w="721" w:type="pct"/>
            <w:vMerge/>
            <w:vAlign w:val="center"/>
          </w:tcPr>
          <w:p w14:paraId="21E7F721" w14:textId="77777777" w:rsidR="009A3794" w:rsidRPr="00A021E6" w:rsidRDefault="009A3794" w:rsidP="009B0203">
            <w:pPr>
              <w:spacing w:after="0"/>
              <w:jc w:val="left"/>
              <w:rPr>
                <w:rFonts w:cs="Arial"/>
                <w:b/>
                <w:sz w:val="18"/>
                <w:szCs w:val="18"/>
              </w:rPr>
            </w:pPr>
          </w:p>
        </w:tc>
        <w:tc>
          <w:tcPr>
            <w:tcW w:w="1603" w:type="pct"/>
            <w:gridSpan w:val="4"/>
            <w:vMerge/>
          </w:tcPr>
          <w:p w14:paraId="5B0078BD" w14:textId="77777777" w:rsidR="009A3794" w:rsidRPr="00A021E6" w:rsidRDefault="009A3794" w:rsidP="009B0203">
            <w:pPr>
              <w:spacing w:after="0"/>
              <w:rPr>
                <w:rFonts w:cs="Arial"/>
                <w:sz w:val="18"/>
                <w:szCs w:val="18"/>
                <w:lang w:val="pt-PT"/>
              </w:rPr>
            </w:pPr>
          </w:p>
        </w:tc>
        <w:tc>
          <w:tcPr>
            <w:tcW w:w="486" w:type="pct"/>
            <w:vMerge/>
            <w:vAlign w:val="center"/>
          </w:tcPr>
          <w:p w14:paraId="3C24DD00" w14:textId="77777777" w:rsidR="009A3794" w:rsidRPr="00A021E6" w:rsidRDefault="009A3794" w:rsidP="009B0203">
            <w:pPr>
              <w:jc w:val="center"/>
              <w:rPr>
                <w:rFonts w:cs="Arial"/>
                <w:sz w:val="18"/>
                <w:szCs w:val="18"/>
              </w:rPr>
            </w:pPr>
          </w:p>
        </w:tc>
        <w:tc>
          <w:tcPr>
            <w:tcW w:w="373" w:type="pct"/>
            <w:vMerge/>
            <w:vAlign w:val="center"/>
          </w:tcPr>
          <w:p w14:paraId="6D3F29E1" w14:textId="77777777" w:rsidR="009A3794" w:rsidRDefault="009A3794" w:rsidP="009B0203">
            <w:pPr>
              <w:rPr>
                <w:rFonts w:cs="Arial"/>
                <w:sz w:val="18"/>
                <w:szCs w:val="18"/>
              </w:rPr>
            </w:pPr>
          </w:p>
        </w:tc>
        <w:tc>
          <w:tcPr>
            <w:tcW w:w="630" w:type="pct"/>
          </w:tcPr>
          <w:p w14:paraId="2B36979F" w14:textId="77777777" w:rsidR="009A3794" w:rsidRPr="00A021E6" w:rsidRDefault="009A3794" w:rsidP="009B0203">
            <w:pPr>
              <w:rPr>
                <w:rFonts w:cs="Arial"/>
                <w:sz w:val="18"/>
                <w:szCs w:val="18"/>
              </w:rPr>
            </w:pPr>
            <w:r>
              <w:rPr>
                <w:rFonts w:cs="Arial"/>
                <w:sz w:val="18"/>
                <w:szCs w:val="18"/>
              </w:rPr>
              <w:t>15,000</w:t>
            </w:r>
          </w:p>
        </w:tc>
        <w:tc>
          <w:tcPr>
            <w:tcW w:w="594" w:type="pct"/>
            <w:vAlign w:val="center"/>
          </w:tcPr>
          <w:p w14:paraId="68638467" w14:textId="77777777" w:rsidR="009A3794" w:rsidRPr="00A021E6" w:rsidRDefault="009A3794" w:rsidP="009B0203">
            <w:pPr>
              <w:rPr>
                <w:rFonts w:cs="Arial"/>
                <w:sz w:val="18"/>
                <w:szCs w:val="18"/>
              </w:rPr>
            </w:pPr>
            <w:r>
              <w:rPr>
                <w:rFonts w:cs="Arial"/>
                <w:sz w:val="18"/>
                <w:szCs w:val="18"/>
              </w:rPr>
              <w:t>TBC</w:t>
            </w:r>
          </w:p>
        </w:tc>
      </w:tr>
      <w:tr w:rsidR="009A3794" w:rsidRPr="00A021E6" w14:paraId="4865EFDC" w14:textId="77777777" w:rsidTr="00992D9B">
        <w:trPr>
          <w:cantSplit/>
          <w:trHeight w:val="381"/>
        </w:trPr>
        <w:tc>
          <w:tcPr>
            <w:tcW w:w="593" w:type="pct"/>
            <w:vMerge/>
          </w:tcPr>
          <w:p w14:paraId="155355EA" w14:textId="77777777" w:rsidR="009A3794" w:rsidRPr="00A021E6" w:rsidRDefault="009A3794" w:rsidP="009B0203">
            <w:pPr>
              <w:rPr>
                <w:rFonts w:cs="Arial"/>
                <w:sz w:val="18"/>
                <w:szCs w:val="18"/>
              </w:rPr>
            </w:pPr>
          </w:p>
        </w:tc>
        <w:tc>
          <w:tcPr>
            <w:tcW w:w="721" w:type="pct"/>
            <w:vMerge/>
            <w:vAlign w:val="center"/>
          </w:tcPr>
          <w:p w14:paraId="3913AB41" w14:textId="77777777" w:rsidR="009A3794" w:rsidRPr="00A021E6" w:rsidRDefault="009A3794" w:rsidP="009B0203">
            <w:pPr>
              <w:spacing w:after="0"/>
              <w:jc w:val="left"/>
              <w:rPr>
                <w:rFonts w:cs="Arial"/>
                <w:b/>
                <w:sz w:val="18"/>
                <w:szCs w:val="18"/>
              </w:rPr>
            </w:pPr>
          </w:p>
        </w:tc>
        <w:tc>
          <w:tcPr>
            <w:tcW w:w="1603" w:type="pct"/>
            <w:gridSpan w:val="4"/>
            <w:vAlign w:val="center"/>
          </w:tcPr>
          <w:p w14:paraId="429DADC3" w14:textId="77777777" w:rsidR="009A3794" w:rsidRPr="00A021E6" w:rsidRDefault="009A3794" w:rsidP="009B0203">
            <w:pPr>
              <w:rPr>
                <w:rFonts w:cs="Arial"/>
                <w:sz w:val="18"/>
                <w:szCs w:val="18"/>
              </w:rPr>
            </w:pPr>
            <w:r w:rsidRPr="00CB6F9E">
              <w:rPr>
                <w:rFonts w:cs="Arial"/>
                <w:sz w:val="18"/>
                <w:szCs w:val="18"/>
                <w:lang w:val="en-US"/>
              </w:rPr>
              <w:t xml:space="preserve">2.2.6 Integration of the national climate data base into INGC NDO and Early Warning System </w:t>
            </w:r>
          </w:p>
        </w:tc>
        <w:tc>
          <w:tcPr>
            <w:tcW w:w="486" w:type="pct"/>
            <w:vAlign w:val="center"/>
          </w:tcPr>
          <w:p w14:paraId="361FE0D1" w14:textId="77777777" w:rsidR="009A3794" w:rsidRPr="00A021E6" w:rsidRDefault="009A3794" w:rsidP="009B0203">
            <w:pPr>
              <w:jc w:val="center"/>
              <w:rPr>
                <w:rFonts w:cs="Arial"/>
                <w:sz w:val="18"/>
                <w:szCs w:val="18"/>
              </w:rPr>
            </w:pPr>
            <w:r w:rsidRPr="00A021E6">
              <w:rPr>
                <w:rFonts w:cs="Arial"/>
                <w:sz w:val="18"/>
                <w:szCs w:val="18"/>
              </w:rPr>
              <w:t>INAM</w:t>
            </w:r>
          </w:p>
        </w:tc>
        <w:tc>
          <w:tcPr>
            <w:tcW w:w="373" w:type="pct"/>
            <w:vAlign w:val="center"/>
          </w:tcPr>
          <w:p w14:paraId="000076A4" w14:textId="77777777" w:rsidR="009A3794" w:rsidRPr="00A021E6" w:rsidRDefault="009A3794" w:rsidP="009B0203">
            <w:pPr>
              <w:rPr>
                <w:rFonts w:cs="Arial"/>
                <w:sz w:val="18"/>
                <w:szCs w:val="18"/>
              </w:rPr>
            </w:pPr>
            <w:r w:rsidRPr="00A021E6">
              <w:rPr>
                <w:rFonts w:cs="Arial"/>
                <w:sz w:val="18"/>
                <w:szCs w:val="18"/>
              </w:rPr>
              <w:t>5,000</w:t>
            </w:r>
          </w:p>
        </w:tc>
        <w:tc>
          <w:tcPr>
            <w:tcW w:w="630" w:type="pct"/>
          </w:tcPr>
          <w:p w14:paraId="2CD41459" w14:textId="77777777" w:rsidR="009A3794" w:rsidRDefault="009A3794" w:rsidP="009B0203">
            <w:pPr>
              <w:rPr>
                <w:rFonts w:cs="Arial"/>
                <w:sz w:val="18"/>
                <w:szCs w:val="18"/>
              </w:rPr>
            </w:pPr>
          </w:p>
          <w:p w14:paraId="5F1D5899" w14:textId="77777777" w:rsidR="009A3794" w:rsidRPr="00A021E6" w:rsidRDefault="009A3794" w:rsidP="009B0203">
            <w:pPr>
              <w:rPr>
                <w:rFonts w:cs="Arial"/>
                <w:sz w:val="18"/>
                <w:szCs w:val="18"/>
              </w:rPr>
            </w:pPr>
            <w:r>
              <w:rPr>
                <w:rFonts w:cs="Arial"/>
                <w:sz w:val="18"/>
                <w:szCs w:val="18"/>
              </w:rPr>
              <w:t>5,000</w:t>
            </w:r>
          </w:p>
        </w:tc>
        <w:tc>
          <w:tcPr>
            <w:tcW w:w="594" w:type="pct"/>
            <w:vAlign w:val="center"/>
          </w:tcPr>
          <w:p w14:paraId="03DCCB0A" w14:textId="619BD094" w:rsidR="009A3794" w:rsidRPr="00A021E6" w:rsidRDefault="009A3794" w:rsidP="00660D41">
            <w:pPr>
              <w:rPr>
                <w:rFonts w:cs="Arial"/>
                <w:sz w:val="18"/>
                <w:szCs w:val="18"/>
              </w:rPr>
            </w:pPr>
            <w:r w:rsidRPr="00A021E6">
              <w:rPr>
                <w:rFonts w:cs="Arial"/>
                <w:sz w:val="18"/>
                <w:szCs w:val="18"/>
              </w:rPr>
              <w:t>T</w:t>
            </w:r>
            <w:r w:rsidR="00660D41">
              <w:rPr>
                <w:rFonts w:cs="Arial"/>
                <w:sz w:val="18"/>
                <w:szCs w:val="18"/>
              </w:rPr>
              <w:t>RAC</w:t>
            </w:r>
          </w:p>
        </w:tc>
      </w:tr>
      <w:tr w:rsidR="009A3794" w:rsidRPr="00A021E6" w14:paraId="28BBC909" w14:textId="77777777" w:rsidTr="00992D9B">
        <w:trPr>
          <w:cantSplit/>
          <w:trHeight w:val="505"/>
        </w:trPr>
        <w:tc>
          <w:tcPr>
            <w:tcW w:w="593" w:type="pct"/>
            <w:vMerge/>
          </w:tcPr>
          <w:p w14:paraId="09AFB1BA" w14:textId="77777777" w:rsidR="009A3794" w:rsidRPr="00A021E6" w:rsidRDefault="009A3794" w:rsidP="009B0203">
            <w:pPr>
              <w:rPr>
                <w:rFonts w:cs="Arial"/>
                <w:sz w:val="18"/>
                <w:szCs w:val="18"/>
              </w:rPr>
            </w:pPr>
          </w:p>
        </w:tc>
        <w:tc>
          <w:tcPr>
            <w:tcW w:w="721" w:type="pct"/>
            <w:vMerge w:val="restart"/>
            <w:vAlign w:val="center"/>
          </w:tcPr>
          <w:p w14:paraId="3441E824" w14:textId="77777777" w:rsidR="009A3794" w:rsidRPr="006B4522" w:rsidRDefault="009A3794" w:rsidP="009B0203">
            <w:pPr>
              <w:spacing w:before="40" w:after="0"/>
              <w:jc w:val="left"/>
              <w:rPr>
                <w:rFonts w:cs="Arial"/>
                <w:iCs/>
                <w:sz w:val="18"/>
                <w:szCs w:val="18"/>
              </w:rPr>
            </w:pPr>
            <w:r w:rsidRPr="006B4522">
              <w:rPr>
                <w:rFonts w:cs="Arial"/>
                <w:iCs/>
                <w:sz w:val="18"/>
                <w:szCs w:val="18"/>
              </w:rPr>
              <w:t>Activity 2.3: Establishing an online platform for</w:t>
            </w:r>
          </w:p>
          <w:p w14:paraId="5F737010" w14:textId="77777777" w:rsidR="009A3794" w:rsidRPr="006B4522" w:rsidRDefault="009A3794" w:rsidP="009B0203">
            <w:pPr>
              <w:spacing w:before="40" w:after="0"/>
              <w:jc w:val="left"/>
              <w:rPr>
                <w:rFonts w:cs="Arial"/>
                <w:iCs/>
                <w:sz w:val="18"/>
                <w:szCs w:val="18"/>
              </w:rPr>
            </w:pPr>
            <w:r w:rsidRPr="006B4522">
              <w:rPr>
                <w:rFonts w:cs="Arial"/>
                <w:iCs/>
                <w:sz w:val="18"/>
                <w:szCs w:val="18"/>
              </w:rPr>
              <w:t xml:space="preserve">Information management to strengthen adaptation and disaster resilience initiatives. </w:t>
            </w:r>
          </w:p>
          <w:p w14:paraId="6A9EFE7C" w14:textId="77777777" w:rsidR="009A3794" w:rsidRPr="00A021E6" w:rsidRDefault="009A3794" w:rsidP="009B0203">
            <w:pPr>
              <w:spacing w:before="40" w:after="0"/>
              <w:jc w:val="left"/>
              <w:rPr>
                <w:rFonts w:cs="Arial"/>
                <w:b/>
                <w:sz w:val="18"/>
                <w:szCs w:val="18"/>
              </w:rPr>
            </w:pPr>
            <w:r w:rsidRPr="006B4522">
              <w:rPr>
                <w:rFonts w:cs="Arial"/>
                <w:iCs/>
                <w:sz w:val="18"/>
                <w:szCs w:val="18"/>
              </w:rPr>
              <w:t xml:space="preserve">Information sharing on hydro and </w:t>
            </w:r>
            <w:proofErr w:type="spellStart"/>
            <w:r w:rsidRPr="006B4522">
              <w:rPr>
                <w:rFonts w:cs="Arial"/>
                <w:iCs/>
                <w:sz w:val="18"/>
                <w:szCs w:val="18"/>
              </w:rPr>
              <w:t>agro</w:t>
            </w:r>
            <w:proofErr w:type="spellEnd"/>
            <w:r w:rsidRPr="006B4522">
              <w:rPr>
                <w:rFonts w:cs="Arial"/>
                <w:iCs/>
                <w:sz w:val="18"/>
                <w:szCs w:val="18"/>
              </w:rPr>
              <w:t>-meteorological data for early action</w:t>
            </w:r>
          </w:p>
        </w:tc>
        <w:tc>
          <w:tcPr>
            <w:tcW w:w="1603" w:type="pct"/>
            <w:gridSpan w:val="4"/>
            <w:vMerge w:val="restart"/>
          </w:tcPr>
          <w:p w14:paraId="7095D1BB" w14:textId="77777777" w:rsidR="009A3794" w:rsidRPr="00CB6F9E" w:rsidRDefault="009A3794" w:rsidP="009B0203">
            <w:pPr>
              <w:spacing w:after="0"/>
              <w:jc w:val="left"/>
              <w:rPr>
                <w:rFonts w:cs="Arial"/>
                <w:sz w:val="18"/>
                <w:szCs w:val="18"/>
                <w:lang w:val="en-US"/>
              </w:rPr>
            </w:pPr>
            <w:r w:rsidRPr="00A021E6">
              <w:rPr>
                <w:rFonts w:cs="Arial"/>
                <w:sz w:val="18"/>
                <w:szCs w:val="18"/>
                <w:lang w:val="en"/>
              </w:rPr>
              <w:t xml:space="preserve">2.3.1 Train staff (1 training) on data collection and verification before </w:t>
            </w:r>
            <w:proofErr w:type="gramStart"/>
            <w:r w:rsidRPr="00A021E6">
              <w:rPr>
                <w:rFonts w:cs="Arial"/>
                <w:sz w:val="18"/>
                <w:szCs w:val="18"/>
                <w:lang w:val="en"/>
              </w:rPr>
              <w:t>entering into the</w:t>
            </w:r>
            <w:proofErr w:type="gramEnd"/>
            <w:r w:rsidRPr="00A021E6">
              <w:rPr>
                <w:rFonts w:cs="Arial"/>
                <w:sz w:val="18"/>
                <w:szCs w:val="18"/>
                <w:lang w:val="en"/>
              </w:rPr>
              <w:t xml:space="preserve"> database system: i.e. in relation to </w:t>
            </w:r>
            <w:r>
              <w:rPr>
                <w:rFonts w:cs="Arial"/>
                <w:sz w:val="18"/>
                <w:szCs w:val="18"/>
                <w:lang w:val="en"/>
              </w:rPr>
              <w:t>d</w:t>
            </w:r>
            <w:r w:rsidRPr="00A021E6">
              <w:rPr>
                <w:rFonts w:cs="Arial"/>
                <w:sz w:val="18"/>
                <w:szCs w:val="18"/>
                <w:lang w:val="en"/>
              </w:rPr>
              <w:t>amages/losses/assistance /needs/etc.</w:t>
            </w:r>
          </w:p>
        </w:tc>
        <w:tc>
          <w:tcPr>
            <w:tcW w:w="486" w:type="pct"/>
            <w:vMerge w:val="restart"/>
            <w:vAlign w:val="center"/>
          </w:tcPr>
          <w:p w14:paraId="3E9BE859" w14:textId="6147DB3C" w:rsidR="009A3794" w:rsidRPr="00A021E6" w:rsidRDefault="009A3794" w:rsidP="00660D41">
            <w:pPr>
              <w:jc w:val="center"/>
              <w:rPr>
                <w:rFonts w:cs="Arial"/>
                <w:sz w:val="18"/>
                <w:szCs w:val="18"/>
              </w:rPr>
            </w:pPr>
            <w:r w:rsidRPr="00A021E6">
              <w:rPr>
                <w:rFonts w:cs="Arial"/>
                <w:sz w:val="18"/>
                <w:szCs w:val="18"/>
              </w:rPr>
              <w:t>C</w:t>
            </w:r>
            <w:r w:rsidR="00660D41">
              <w:rPr>
                <w:rFonts w:cs="Arial"/>
                <w:sz w:val="18"/>
                <w:szCs w:val="18"/>
              </w:rPr>
              <w:t>ENOE</w:t>
            </w:r>
          </w:p>
        </w:tc>
        <w:tc>
          <w:tcPr>
            <w:tcW w:w="373" w:type="pct"/>
            <w:vMerge w:val="restart"/>
            <w:vAlign w:val="center"/>
          </w:tcPr>
          <w:p w14:paraId="7E2D6A15" w14:textId="77777777" w:rsidR="009A3794" w:rsidRPr="00A021E6" w:rsidRDefault="009A3794" w:rsidP="009B0203">
            <w:pPr>
              <w:rPr>
                <w:rFonts w:cs="Arial"/>
                <w:sz w:val="18"/>
                <w:szCs w:val="18"/>
              </w:rPr>
            </w:pPr>
            <w:r>
              <w:rPr>
                <w:rFonts w:cs="Arial"/>
                <w:sz w:val="18"/>
                <w:szCs w:val="18"/>
              </w:rPr>
              <w:t>30</w:t>
            </w:r>
            <w:r w:rsidRPr="00A021E6">
              <w:rPr>
                <w:rFonts w:cs="Arial"/>
                <w:sz w:val="18"/>
                <w:szCs w:val="18"/>
              </w:rPr>
              <w:t>,000</w:t>
            </w:r>
          </w:p>
        </w:tc>
        <w:tc>
          <w:tcPr>
            <w:tcW w:w="630" w:type="pct"/>
          </w:tcPr>
          <w:p w14:paraId="2F4B99F9" w14:textId="77777777" w:rsidR="009A3794" w:rsidRDefault="009A3794" w:rsidP="009B0203">
            <w:pPr>
              <w:rPr>
                <w:rFonts w:cs="Arial"/>
                <w:sz w:val="18"/>
                <w:szCs w:val="18"/>
              </w:rPr>
            </w:pPr>
          </w:p>
          <w:p w14:paraId="025EA021" w14:textId="77777777" w:rsidR="009A3794" w:rsidRPr="00A021E6" w:rsidRDefault="009A3794" w:rsidP="009B0203">
            <w:pPr>
              <w:rPr>
                <w:rFonts w:cs="Arial"/>
                <w:sz w:val="18"/>
                <w:szCs w:val="18"/>
              </w:rPr>
            </w:pPr>
            <w:r>
              <w:rPr>
                <w:rFonts w:cs="Arial"/>
                <w:sz w:val="18"/>
                <w:szCs w:val="18"/>
              </w:rPr>
              <w:t>10,000</w:t>
            </w:r>
          </w:p>
        </w:tc>
        <w:tc>
          <w:tcPr>
            <w:tcW w:w="594" w:type="pct"/>
            <w:vAlign w:val="center"/>
          </w:tcPr>
          <w:p w14:paraId="0331CE16" w14:textId="4D7FA629" w:rsidR="009A3794" w:rsidRPr="00A021E6" w:rsidRDefault="009A3794" w:rsidP="00660D41">
            <w:pPr>
              <w:rPr>
                <w:rFonts w:cs="Arial"/>
                <w:sz w:val="18"/>
                <w:szCs w:val="18"/>
              </w:rPr>
            </w:pPr>
            <w:r w:rsidRPr="00A021E6">
              <w:rPr>
                <w:rFonts w:cs="Arial"/>
                <w:sz w:val="18"/>
                <w:szCs w:val="18"/>
              </w:rPr>
              <w:t>T</w:t>
            </w:r>
            <w:r w:rsidR="00660D41">
              <w:rPr>
                <w:rFonts w:cs="Arial"/>
                <w:sz w:val="18"/>
                <w:szCs w:val="18"/>
              </w:rPr>
              <w:t>RAC</w:t>
            </w:r>
          </w:p>
        </w:tc>
      </w:tr>
      <w:tr w:rsidR="009A3794" w:rsidRPr="00A021E6" w14:paraId="4ACBC302" w14:textId="77777777" w:rsidTr="00992D9B">
        <w:trPr>
          <w:cantSplit/>
          <w:trHeight w:val="312"/>
        </w:trPr>
        <w:tc>
          <w:tcPr>
            <w:tcW w:w="593" w:type="pct"/>
            <w:vMerge/>
          </w:tcPr>
          <w:p w14:paraId="471C1ABB" w14:textId="77777777" w:rsidR="009A3794" w:rsidRPr="00A021E6" w:rsidRDefault="009A3794" w:rsidP="009B0203">
            <w:pPr>
              <w:rPr>
                <w:rFonts w:cs="Arial"/>
                <w:sz w:val="18"/>
                <w:szCs w:val="18"/>
              </w:rPr>
            </w:pPr>
          </w:p>
        </w:tc>
        <w:tc>
          <w:tcPr>
            <w:tcW w:w="721" w:type="pct"/>
            <w:vMerge/>
            <w:vAlign w:val="center"/>
          </w:tcPr>
          <w:p w14:paraId="1C3A6089" w14:textId="77777777" w:rsidR="009A3794" w:rsidRPr="006B4522" w:rsidRDefault="009A3794" w:rsidP="009B0203">
            <w:pPr>
              <w:spacing w:before="40" w:after="0"/>
              <w:jc w:val="left"/>
              <w:rPr>
                <w:rFonts w:cs="Arial"/>
                <w:iCs/>
                <w:sz w:val="18"/>
                <w:szCs w:val="18"/>
              </w:rPr>
            </w:pPr>
          </w:p>
        </w:tc>
        <w:tc>
          <w:tcPr>
            <w:tcW w:w="1603" w:type="pct"/>
            <w:gridSpan w:val="4"/>
            <w:vMerge/>
          </w:tcPr>
          <w:p w14:paraId="06963121" w14:textId="77777777" w:rsidR="009A3794" w:rsidRPr="00A021E6" w:rsidRDefault="009A3794" w:rsidP="009B0203">
            <w:pPr>
              <w:spacing w:after="0"/>
              <w:jc w:val="left"/>
              <w:rPr>
                <w:rFonts w:cs="Arial"/>
                <w:sz w:val="18"/>
                <w:szCs w:val="18"/>
                <w:lang w:val="en"/>
              </w:rPr>
            </w:pPr>
          </w:p>
        </w:tc>
        <w:tc>
          <w:tcPr>
            <w:tcW w:w="486" w:type="pct"/>
            <w:vMerge/>
            <w:vAlign w:val="center"/>
          </w:tcPr>
          <w:p w14:paraId="4AE76BCC" w14:textId="77777777" w:rsidR="009A3794" w:rsidRPr="00A021E6" w:rsidRDefault="009A3794" w:rsidP="009B0203">
            <w:pPr>
              <w:jc w:val="center"/>
              <w:rPr>
                <w:rFonts w:cs="Arial"/>
                <w:sz w:val="18"/>
                <w:szCs w:val="18"/>
              </w:rPr>
            </w:pPr>
          </w:p>
        </w:tc>
        <w:tc>
          <w:tcPr>
            <w:tcW w:w="373" w:type="pct"/>
            <w:vMerge/>
            <w:vAlign w:val="center"/>
          </w:tcPr>
          <w:p w14:paraId="2B1F3C6A" w14:textId="77777777" w:rsidR="009A3794" w:rsidRDefault="009A3794" w:rsidP="009B0203">
            <w:pPr>
              <w:rPr>
                <w:rFonts w:cs="Arial"/>
                <w:sz w:val="18"/>
                <w:szCs w:val="18"/>
              </w:rPr>
            </w:pPr>
          </w:p>
        </w:tc>
        <w:tc>
          <w:tcPr>
            <w:tcW w:w="630" w:type="pct"/>
          </w:tcPr>
          <w:p w14:paraId="685D7709" w14:textId="77777777" w:rsidR="009A3794" w:rsidRDefault="009A3794" w:rsidP="009B0203">
            <w:pPr>
              <w:rPr>
                <w:rFonts w:cs="Arial"/>
                <w:sz w:val="18"/>
                <w:szCs w:val="18"/>
              </w:rPr>
            </w:pPr>
            <w:r>
              <w:rPr>
                <w:rFonts w:cs="Arial"/>
                <w:sz w:val="18"/>
                <w:szCs w:val="18"/>
              </w:rPr>
              <w:t>20,000</w:t>
            </w:r>
          </w:p>
        </w:tc>
        <w:tc>
          <w:tcPr>
            <w:tcW w:w="594" w:type="pct"/>
            <w:vAlign w:val="center"/>
          </w:tcPr>
          <w:p w14:paraId="64AC8DE0" w14:textId="77777777" w:rsidR="009A3794" w:rsidRPr="00A021E6" w:rsidRDefault="009A3794" w:rsidP="009B0203">
            <w:pPr>
              <w:rPr>
                <w:rFonts w:cs="Arial"/>
                <w:sz w:val="18"/>
                <w:szCs w:val="18"/>
              </w:rPr>
            </w:pPr>
            <w:r>
              <w:rPr>
                <w:rFonts w:cs="Arial"/>
                <w:sz w:val="18"/>
                <w:szCs w:val="18"/>
              </w:rPr>
              <w:t>TBC</w:t>
            </w:r>
          </w:p>
        </w:tc>
      </w:tr>
      <w:tr w:rsidR="009A3794" w:rsidRPr="00A021E6" w14:paraId="1821BFEC" w14:textId="77777777" w:rsidTr="00992D9B">
        <w:trPr>
          <w:cantSplit/>
          <w:trHeight w:val="170"/>
        </w:trPr>
        <w:tc>
          <w:tcPr>
            <w:tcW w:w="593" w:type="pct"/>
            <w:vMerge/>
          </w:tcPr>
          <w:p w14:paraId="06050E81" w14:textId="77777777" w:rsidR="009A3794" w:rsidRPr="00A021E6" w:rsidRDefault="009A3794" w:rsidP="009B0203">
            <w:pPr>
              <w:rPr>
                <w:rFonts w:cs="Arial"/>
                <w:sz w:val="18"/>
                <w:szCs w:val="18"/>
              </w:rPr>
            </w:pPr>
          </w:p>
        </w:tc>
        <w:tc>
          <w:tcPr>
            <w:tcW w:w="721" w:type="pct"/>
            <w:vMerge/>
          </w:tcPr>
          <w:p w14:paraId="0B0A1820" w14:textId="77777777" w:rsidR="009A3794" w:rsidRPr="00A021E6" w:rsidRDefault="009A3794" w:rsidP="009B0203">
            <w:pPr>
              <w:spacing w:before="40" w:after="0"/>
              <w:jc w:val="left"/>
              <w:rPr>
                <w:rFonts w:cs="Arial"/>
                <w:iCs/>
                <w:sz w:val="18"/>
                <w:szCs w:val="18"/>
              </w:rPr>
            </w:pPr>
          </w:p>
        </w:tc>
        <w:tc>
          <w:tcPr>
            <w:tcW w:w="1603" w:type="pct"/>
            <w:gridSpan w:val="4"/>
            <w:shd w:val="clear" w:color="auto" w:fill="auto"/>
          </w:tcPr>
          <w:p w14:paraId="1D4C2C04" w14:textId="77777777" w:rsidR="009A3794" w:rsidRPr="00CB6F9E" w:rsidRDefault="009A3794" w:rsidP="009B0203">
            <w:pPr>
              <w:spacing w:after="0"/>
              <w:rPr>
                <w:rFonts w:cs="Arial"/>
                <w:sz w:val="18"/>
                <w:szCs w:val="18"/>
                <w:lang w:val="en-US"/>
              </w:rPr>
            </w:pPr>
            <w:r w:rsidRPr="00CB6F9E">
              <w:rPr>
                <w:rFonts w:cs="Arial"/>
                <w:sz w:val="18"/>
                <w:szCs w:val="18"/>
                <w:lang w:val="en-US"/>
              </w:rPr>
              <w:t>2.3.2 Train provincial COE and CLGRC on disaster information management system (DIMS)</w:t>
            </w:r>
          </w:p>
          <w:p w14:paraId="0E414543" w14:textId="77777777" w:rsidR="009A3794" w:rsidRPr="00CB6F9E" w:rsidRDefault="009A3794" w:rsidP="009B0203">
            <w:pPr>
              <w:spacing w:after="0"/>
              <w:rPr>
                <w:rFonts w:cs="Arial"/>
                <w:sz w:val="18"/>
                <w:szCs w:val="18"/>
                <w:lang w:val="en-US"/>
              </w:rPr>
            </w:pPr>
          </w:p>
        </w:tc>
        <w:tc>
          <w:tcPr>
            <w:tcW w:w="486" w:type="pct"/>
            <w:vAlign w:val="center"/>
          </w:tcPr>
          <w:p w14:paraId="790ACA77" w14:textId="37A115CF" w:rsidR="009A3794" w:rsidRPr="00A021E6" w:rsidRDefault="009A3794" w:rsidP="00660D41">
            <w:pPr>
              <w:jc w:val="center"/>
              <w:rPr>
                <w:rFonts w:cs="Arial"/>
                <w:sz w:val="18"/>
                <w:szCs w:val="18"/>
              </w:rPr>
            </w:pPr>
            <w:r w:rsidRPr="00A021E6">
              <w:rPr>
                <w:rFonts w:cs="Arial"/>
                <w:sz w:val="18"/>
                <w:szCs w:val="18"/>
              </w:rPr>
              <w:t>DPM/C</w:t>
            </w:r>
            <w:r w:rsidR="00660D41">
              <w:rPr>
                <w:rFonts w:cs="Arial"/>
                <w:sz w:val="18"/>
                <w:szCs w:val="18"/>
              </w:rPr>
              <w:t>ENOE</w:t>
            </w:r>
          </w:p>
        </w:tc>
        <w:tc>
          <w:tcPr>
            <w:tcW w:w="373" w:type="pct"/>
            <w:vAlign w:val="center"/>
          </w:tcPr>
          <w:p w14:paraId="2E06411A" w14:textId="77777777" w:rsidR="009A3794" w:rsidRPr="00A021E6" w:rsidRDefault="009A3794" w:rsidP="009B0203">
            <w:pPr>
              <w:rPr>
                <w:rFonts w:cs="Arial"/>
                <w:sz w:val="18"/>
                <w:szCs w:val="18"/>
              </w:rPr>
            </w:pPr>
            <w:r>
              <w:rPr>
                <w:rFonts w:cs="Arial"/>
                <w:sz w:val="18"/>
                <w:szCs w:val="18"/>
              </w:rPr>
              <w:t>10</w:t>
            </w:r>
            <w:r w:rsidRPr="00A021E6">
              <w:rPr>
                <w:rFonts w:cs="Arial"/>
                <w:sz w:val="18"/>
                <w:szCs w:val="18"/>
              </w:rPr>
              <w:t>,000</w:t>
            </w:r>
          </w:p>
        </w:tc>
        <w:tc>
          <w:tcPr>
            <w:tcW w:w="630" w:type="pct"/>
          </w:tcPr>
          <w:p w14:paraId="40FC3E50" w14:textId="77777777" w:rsidR="009A3794" w:rsidRDefault="009A3794" w:rsidP="009B0203">
            <w:pPr>
              <w:rPr>
                <w:rFonts w:cs="Arial"/>
                <w:sz w:val="18"/>
                <w:szCs w:val="18"/>
              </w:rPr>
            </w:pPr>
          </w:p>
          <w:p w14:paraId="27EF61EC" w14:textId="77777777" w:rsidR="009A3794" w:rsidRPr="00A021E6" w:rsidRDefault="009A3794" w:rsidP="009B0203">
            <w:pPr>
              <w:rPr>
                <w:rFonts w:cs="Arial"/>
                <w:sz w:val="18"/>
                <w:szCs w:val="18"/>
              </w:rPr>
            </w:pPr>
            <w:r>
              <w:rPr>
                <w:rFonts w:cs="Arial"/>
                <w:sz w:val="18"/>
                <w:szCs w:val="18"/>
              </w:rPr>
              <w:t>10,000</w:t>
            </w:r>
          </w:p>
        </w:tc>
        <w:tc>
          <w:tcPr>
            <w:tcW w:w="594" w:type="pct"/>
            <w:vAlign w:val="center"/>
          </w:tcPr>
          <w:p w14:paraId="258C72ED" w14:textId="4BD1E89D" w:rsidR="009A3794" w:rsidRPr="00A021E6" w:rsidRDefault="009A3794" w:rsidP="00660D41">
            <w:pPr>
              <w:rPr>
                <w:rFonts w:cs="Arial"/>
                <w:sz w:val="18"/>
                <w:szCs w:val="18"/>
              </w:rPr>
            </w:pPr>
            <w:r w:rsidRPr="00A021E6">
              <w:rPr>
                <w:rFonts w:cs="Arial"/>
                <w:sz w:val="18"/>
                <w:szCs w:val="18"/>
              </w:rPr>
              <w:t>T</w:t>
            </w:r>
            <w:r w:rsidR="00660D41">
              <w:rPr>
                <w:rFonts w:cs="Arial"/>
                <w:sz w:val="18"/>
                <w:szCs w:val="18"/>
              </w:rPr>
              <w:t>RAC</w:t>
            </w:r>
          </w:p>
        </w:tc>
      </w:tr>
      <w:tr w:rsidR="009A3794" w:rsidRPr="00A021E6" w14:paraId="4C2B40E7" w14:textId="77777777" w:rsidTr="00992D9B">
        <w:trPr>
          <w:cantSplit/>
          <w:trHeight w:val="170"/>
        </w:trPr>
        <w:tc>
          <w:tcPr>
            <w:tcW w:w="593" w:type="pct"/>
            <w:vMerge/>
          </w:tcPr>
          <w:p w14:paraId="61CC81B2" w14:textId="77777777" w:rsidR="009A3794" w:rsidRPr="00A021E6" w:rsidRDefault="009A3794" w:rsidP="009B0203">
            <w:pPr>
              <w:rPr>
                <w:rFonts w:cs="Arial"/>
                <w:sz w:val="18"/>
                <w:szCs w:val="18"/>
              </w:rPr>
            </w:pPr>
          </w:p>
        </w:tc>
        <w:tc>
          <w:tcPr>
            <w:tcW w:w="721" w:type="pct"/>
            <w:vMerge/>
          </w:tcPr>
          <w:p w14:paraId="7D987602" w14:textId="77777777" w:rsidR="009A3794" w:rsidRPr="00A021E6" w:rsidRDefault="009A3794" w:rsidP="009B0203">
            <w:pPr>
              <w:spacing w:before="40" w:after="0"/>
              <w:jc w:val="left"/>
              <w:rPr>
                <w:rFonts w:cs="Arial"/>
                <w:b/>
                <w:iCs/>
                <w:sz w:val="18"/>
                <w:szCs w:val="18"/>
              </w:rPr>
            </w:pPr>
          </w:p>
        </w:tc>
        <w:tc>
          <w:tcPr>
            <w:tcW w:w="1603" w:type="pct"/>
            <w:gridSpan w:val="4"/>
            <w:shd w:val="clear" w:color="auto" w:fill="auto"/>
          </w:tcPr>
          <w:p w14:paraId="5CF41D97" w14:textId="66772DE5" w:rsidR="009A3794" w:rsidRPr="00CB6F9E" w:rsidRDefault="009A3794" w:rsidP="009B0203">
            <w:pPr>
              <w:spacing w:after="0"/>
              <w:rPr>
                <w:rFonts w:cs="Arial"/>
                <w:sz w:val="18"/>
                <w:szCs w:val="18"/>
                <w:lang w:val="en-US"/>
              </w:rPr>
            </w:pPr>
            <w:r w:rsidRPr="00CB6F9E">
              <w:rPr>
                <w:rFonts w:cs="Arial"/>
                <w:sz w:val="18"/>
                <w:szCs w:val="18"/>
                <w:lang w:val="en-US"/>
              </w:rPr>
              <w:t>2.3.3 Train technicians (INGC and INAM information sectors) on the use of monitoring and forecasting technologies, including the use and interpretation of hydro</w:t>
            </w:r>
            <w:r w:rsidR="00020EF7">
              <w:rPr>
                <w:rFonts w:cs="Arial"/>
                <w:sz w:val="18"/>
                <w:szCs w:val="18"/>
                <w:lang w:val="en-US"/>
              </w:rPr>
              <w:t>-</w:t>
            </w:r>
            <w:r w:rsidRPr="00CB6F9E">
              <w:rPr>
                <w:rFonts w:cs="Arial"/>
                <w:sz w:val="18"/>
                <w:szCs w:val="18"/>
                <w:lang w:val="en-US"/>
              </w:rPr>
              <w:t>meteorological models</w:t>
            </w:r>
          </w:p>
        </w:tc>
        <w:tc>
          <w:tcPr>
            <w:tcW w:w="486" w:type="pct"/>
            <w:vAlign w:val="center"/>
          </w:tcPr>
          <w:p w14:paraId="1C20153B" w14:textId="3886BD2C" w:rsidR="009A3794" w:rsidRPr="00A021E6" w:rsidRDefault="009A3794" w:rsidP="00660D41">
            <w:pPr>
              <w:jc w:val="center"/>
              <w:rPr>
                <w:rFonts w:cs="Arial"/>
                <w:sz w:val="18"/>
                <w:szCs w:val="18"/>
              </w:rPr>
            </w:pPr>
            <w:r w:rsidRPr="00A021E6">
              <w:rPr>
                <w:rFonts w:cs="Arial"/>
                <w:sz w:val="18"/>
                <w:szCs w:val="18"/>
              </w:rPr>
              <w:t>C</w:t>
            </w:r>
            <w:r w:rsidR="00660D41">
              <w:rPr>
                <w:rFonts w:cs="Arial"/>
                <w:sz w:val="18"/>
                <w:szCs w:val="18"/>
              </w:rPr>
              <w:t>ENOE</w:t>
            </w:r>
          </w:p>
        </w:tc>
        <w:tc>
          <w:tcPr>
            <w:tcW w:w="373" w:type="pct"/>
            <w:vAlign w:val="center"/>
          </w:tcPr>
          <w:p w14:paraId="15DB3714" w14:textId="77777777" w:rsidR="009A3794" w:rsidRPr="00A021E6" w:rsidRDefault="009A3794" w:rsidP="009B0203">
            <w:pPr>
              <w:rPr>
                <w:rFonts w:cs="Arial"/>
                <w:sz w:val="18"/>
                <w:szCs w:val="18"/>
              </w:rPr>
            </w:pPr>
            <w:r>
              <w:rPr>
                <w:rFonts w:cs="Arial"/>
                <w:sz w:val="18"/>
                <w:szCs w:val="18"/>
              </w:rPr>
              <w:t>10</w:t>
            </w:r>
            <w:r w:rsidRPr="00A021E6">
              <w:rPr>
                <w:rFonts w:cs="Arial"/>
                <w:sz w:val="18"/>
                <w:szCs w:val="18"/>
              </w:rPr>
              <w:t>,000</w:t>
            </w:r>
          </w:p>
        </w:tc>
        <w:tc>
          <w:tcPr>
            <w:tcW w:w="630" w:type="pct"/>
          </w:tcPr>
          <w:p w14:paraId="15DCA80D" w14:textId="77777777" w:rsidR="009A3794" w:rsidRDefault="009A3794" w:rsidP="009B0203">
            <w:pPr>
              <w:rPr>
                <w:rFonts w:cs="Arial"/>
                <w:sz w:val="18"/>
                <w:szCs w:val="18"/>
              </w:rPr>
            </w:pPr>
          </w:p>
          <w:p w14:paraId="4D27AD86" w14:textId="77777777" w:rsidR="009A3794" w:rsidRPr="00A021E6" w:rsidRDefault="009A3794" w:rsidP="009B0203">
            <w:pPr>
              <w:rPr>
                <w:rFonts w:cs="Arial"/>
                <w:sz w:val="18"/>
                <w:szCs w:val="18"/>
              </w:rPr>
            </w:pPr>
            <w:r>
              <w:rPr>
                <w:rFonts w:cs="Arial"/>
                <w:sz w:val="18"/>
                <w:szCs w:val="18"/>
              </w:rPr>
              <w:t>10,000</w:t>
            </w:r>
          </w:p>
        </w:tc>
        <w:tc>
          <w:tcPr>
            <w:tcW w:w="594" w:type="pct"/>
            <w:vAlign w:val="center"/>
          </w:tcPr>
          <w:p w14:paraId="0638CD5E" w14:textId="64356D36" w:rsidR="009A3794" w:rsidRPr="00A021E6" w:rsidRDefault="009A3794" w:rsidP="00660D41">
            <w:pPr>
              <w:rPr>
                <w:rFonts w:cs="Arial"/>
                <w:sz w:val="18"/>
                <w:szCs w:val="18"/>
              </w:rPr>
            </w:pPr>
            <w:r w:rsidRPr="00A021E6">
              <w:rPr>
                <w:rFonts w:cs="Arial"/>
                <w:sz w:val="18"/>
                <w:szCs w:val="18"/>
              </w:rPr>
              <w:t>T</w:t>
            </w:r>
            <w:r w:rsidR="00660D41">
              <w:rPr>
                <w:rFonts w:cs="Arial"/>
                <w:sz w:val="18"/>
                <w:szCs w:val="18"/>
              </w:rPr>
              <w:t>RAC</w:t>
            </w:r>
          </w:p>
        </w:tc>
      </w:tr>
      <w:tr w:rsidR="009A3794" w:rsidRPr="00A021E6" w14:paraId="410E3553" w14:textId="77777777" w:rsidTr="00992D9B">
        <w:trPr>
          <w:cantSplit/>
          <w:trHeight w:val="518"/>
        </w:trPr>
        <w:tc>
          <w:tcPr>
            <w:tcW w:w="593" w:type="pct"/>
            <w:vMerge/>
          </w:tcPr>
          <w:p w14:paraId="3265A8C6" w14:textId="77777777" w:rsidR="009A3794" w:rsidRPr="00A021E6" w:rsidRDefault="009A3794" w:rsidP="009B0203">
            <w:pPr>
              <w:rPr>
                <w:rFonts w:cs="Arial"/>
                <w:sz w:val="18"/>
                <w:szCs w:val="18"/>
              </w:rPr>
            </w:pPr>
          </w:p>
        </w:tc>
        <w:tc>
          <w:tcPr>
            <w:tcW w:w="721" w:type="pct"/>
            <w:vMerge/>
          </w:tcPr>
          <w:p w14:paraId="01087905" w14:textId="77777777" w:rsidR="009A3794" w:rsidRPr="00A021E6" w:rsidRDefault="009A3794" w:rsidP="009B0203">
            <w:pPr>
              <w:spacing w:before="40" w:after="0"/>
              <w:jc w:val="left"/>
              <w:rPr>
                <w:rFonts w:cs="Arial"/>
                <w:b/>
                <w:iCs/>
                <w:sz w:val="18"/>
                <w:szCs w:val="18"/>
              </w:rPr>
            </w:pPr>
          </w:p>
        </w:tc>
        <w:tc>
          <w:tcPr>
            <w:tcW w:w="1603" w:type="pct"/>
            <w:gridSpan w:val="4"/>
            <w:shd w:val="clear" w:color="auto" w:fill="auto"/>
          </w:tcPr>
          <w:p w14:paraId="3D175410" w14:textId="77777777" w:rsidR="009A3794" w:rsidRPr="00CB6F9E" w:rsidRDefault="009A3794" w:rsidP="009B0203">
            <w:pPr>
              <w:spacing w:after="0"/>
              <w:rPr>
                <w:rFonts w:cs="Arial"/>
                <w:sz w:val="18"/>
                <w:szCs w:val="18"/>
                <w:lang w:val="en-US"/>
              </w:rPr>
            </w:pPr>
            <w:r w:rsidRPr="00CB6F9E">
              <w:rPr>
                <w:rFonts w:cs="Arial"/>
                <w:sz w:val="18"/>
                <w:szCs w:val="18"/>
                <w:lang w:val="en-US"/>
              </w:rPr>
              <w:t>2.3.4 Create an interface of relevant government websites (INGC; DNA; MASA; ETC) to enable accessibility to weather radar products online in support of decision making</w:t>
            </w:r>
          </w:p>
        </w:tc>
        <w:tc>
          <w:tcPr>
            <w:tcW w:w="486" w:type="pct"/>
            <w:vAlign w:val="center"/>
          </w:tcPr>
          <w:p w14:paraId="4300B9D6" w14:textId="77777777" w:rsidR="009A3794" w:rsidRPr="00A021E6" w:rsidRDefault="009A3794" w:rsidP="009B0203">
            <w:pPr>
              <w:jc w:val="center"/>
              <w:rPr>
                <w:rFonts w:cs="Arial"/>
                <w:sz w:val="18"/>
                <w:szCs w:val="18"/>
              </w:rPr>
            </w:pPr>
            <w:r w:rsidRPr="00A021E6">
              <w:rPr>
                <w:rFonts w:cs="Arial"/>
                <w:sz w:val="18"/>
                <w:szCs w:val="18"/>
              </w:rPr>
              <w:t>INAM</w:t>
            </w:r>
          </w:p>
        </w:tc>
        <w:tc>
          <w:tcPr>
            <w:tcW w:w="373" w:type="pct"/>
            <w:vAlign w:val="center"/>
          </w:tcPr>
          <w:p w14:paraId="0DE62BC0" w14:textId="77777777" w:rsidR="009A3794" w:rsidRPr="00A021E6" w:rsidRDefault="009A3794" w:rsidP="009B0203">
            <w:pPr>
              <w:rPr>
                <w:rFonts w:cs="Arial"/>
                <w:sz w:val="18"/>
                <w:szCs w:val="18"/>
              </w:rPr>
            </w:pPr>
            <w:r w:rsidRPr="00A021E6">
              <w:rPr>
                <w:rFonts w:cs="Arial"/>
                <w:sz w:val="18"/>
                <w:szCs w:val="18"/>
              </w:rPr>
              <w:t>5,000</w:t>
            </w:r>
          </w:p>
        </w:tc>
        <w:tc>
          <w:tcPr>
            <w:tcW w:w="630" w:type="pct"/>
          </w:tcPr>
          <w:p w14:paraId="52291288" w14:textId="77777777" w:rsidR="009A3794" w:rsidRDefault="009A3794" w:rsidP="009B0203">
            <w:pPr>
              <w:rPr>
                <w:rFonts w:cs="Arial"/>
                <w:sz w:val="18"/>
                <w:szCs w:val="18"/>
              </w:rPr>
            </w:pPr>
          </w:p>
          <w:p w14:paraId="0CB8C493" w14:textId="77777777" w:rsidR="009A3794" w:rsidRPr="00A021E6" w:rsidRDefault="009A3794" w:rsidP="009B0203">
            <w:pPr>
              <w:rPr>
                <w:rFonts w:cs="Arial"/>
                <w:sz w:val="18"/>
                <w:szCs w:val="18"/>
              </w:rPr>
            </w:pPr>
            <w:r>
              <w:rPr>
                <w:rFonts w:cs="Arial"/>
                <w:sz w:val="18"/>
                <w:szCs w:val="18"/>
              </w:rPr>
              <w:t>5,000</w:t>
            </w:r>
          </w:p>
        </w:tc>
        <w:tc>
          <w:tcPr>
            <w:tcW w:w="594" w:type="pct"/>
            <w:vAlign w:val="center"/>
          </w:tcPr>
          <w:p w14:paraId="2759F4B9" w14:textId="5E1CB575" w:rsidR="009A3794" w:rsidRPr="00A021E6" w:rsidRDefault="009A3794" w:rsidP="00660D41">
            <w:pPr>
              <w:rPr>
                <w:rFonts w:cs="Arial"/>
                <w:sz w:val="18"/>
                <w:szCs w:val="18"/>
              </w:rPr>
            </w:pPr>
            <w:r w:rsidRPr="00A021E6">
              <w:rPr>
                <w:rFonts w:cs="Arial"/>
                <w:sz w:val="18"/>
                <w:szCs w:val="18"/>
              </w:rPr>
              <w:t>T</w:t>
            </w:r>
            <w:r w:rsidR="00660D41">
              <w:rPr>
                <w:rFonts w:cs="Arial"/>
                <w:sz w:val="18"/>
                <w:szCs w:val="18"/>
              </w:rPr>
              <w:t>RAC</w:t>
            </w:r>
          </w:p>
        </w:tc>
      </w:tr>
      <w:tr w:rsidR="009A3794" w:rsidRPr="00A021E6" w14:paraId="590FCA62" w14:textId="77777777" w:rsidTr="00992D9B">
        <w:trPr>
          <w:cantSplit/>
          <w:trHeight w:val="300"/>
        </w:trPr>
        <w:tc>
          <w:tcPr>
            <w:tcW w:w="593" w:type="pct"/>
            <w:vMerge/>
          </w:tcPr>
          <w:p w14:paraId="59207C01" w14:textId="77777777" w:rsidR="009A3794" w:rsidRPr="00A021E6" w:rsidRDefault="009A3794" w:rsidP="009B0203">
            <w:pPr>
              <w:rPr>
                <w:rFonts w:cs="Arial"/>
                <w:sz w:val="18"/>
                <w:szCs w:val="18"/>
              </w:rPr>
            </w:pPr>
          </w:p>
        </w:tc>
        <w:tc>
          <w:tcPr>
            <w:tcW w:w="721" w:type="pct"/>
            <w:vMerge/>
          </w:tcPr>
          <w:p w14:paraId="4E421DCF" w14:textId="77777777" w:rsidR="009A3794" w:rsidRPr="00A021E6" w:rsidRDefault="009A3794" w:rsidP="009B0203">
            <w:pPr>
              <w:spacing w:before="40" w:after="0"/>
              <w:jc w:val="left"/>
              <w:rPr>
                <w:rFonts w:cs="Arial"/>
                <w:b/>
                <w:iCs/>
                <w:sz w:val="18"/>
                <w:szCs w:val="18"/>
              </w:rPr>
            </w:pPr>
          </w:p>
        </w:tc>
        <w:tc>
          <w:tcPr>
            <w:tcW w:w="1603" w:type="pct"/>
            <w:gridSpan w:val="4"/>
            <w:shd w:val="clear" w:color="auto" w:fill="auto"/>
          </w:tcPr>
          <w:p w14:paraId="597E7A2B" w14:textId="77777777" w:rsidR="009A3794" w:rsidRPr="00CB6F9E" w:rsidRDefault="009A3794" w:rsidP="009B0203">
            <w:pPr>
              <w:spacing w:after="0"/>
              <w:rPr>
                <w:rFonts w:cs="Arial"/>
                <w:sz w:val="18"/>
                <w:szCs w:val="18"/>
                <w:lang w:val="en-US"/>
              </w:rPr>
            </w:pPr>
            <w:r w:rsidRPr="00CB6F9E">
              <w:rPr>
                <w:rFonts w:cs="Arial"/>
                <w:sz w:val="18"/>
                <w:szCs w:val="18"/>
                <w:lang w:val="en-US"/>
              </w:rPr>
              <w:t>2.3.5 Monitor and ensure collection and continuous analysis of hydrological data (online)</w:t>
            </w:r>
          </w:p>
        </w:tc>
        <w:tc>
          <w:tcPr>
            <w:tcW w:w="486" w:type="pct"/>
            <w:vAlign w:val="center"/>
          </w:tcPr>
          <w:p w14:paraId="6421BA02" w14:textId="317EF361" w:rsidR="009A3794" w:rsidRPr="00A021E6" w:rsidRDefault="009A3794" w:rsidP="00F9715F">
            <w:pPr>
              <w:jc w:val="center"/>
              <w:rPr>
                <w:rFonts w:cs="Arial"/>
                <w:sz w:val="18"/>
                <w:szCs w:val="18"/>
              </w:rPr>
            </w:pPr>
            <w:r w:rsidRPr="00A021E6">
              <w:rPr>
                <w:rFonts w:cs="Arial"/>
                <w:sz w:val="18"/>
                <w:szCs w:val="18"/>
              </w:rPr>
              <w:t>C</w:t>
            </w:r>
            <w:r w:rsidR="00F9715F">
              <w:rPr>
                <w:rFonts w:cs="Arial"/>
                <w:sz w:val="18"/>
                <w:szCs w:val="18"/>
              </w:rPr>
              <w:t>ENOE</w:t>
            </w:r>
          </w:p>
        </w:tc>
        <w:tc>
          <w:tcPr>
            <w:tcW w:w="373" w:type="pct"/>
            <w:vAlign w:val="center"/>
          </w:tcPr>
          <w:p w14:paraId="7CE9B843" w14:textId="77777777" w:rsidR="009A3794" w:rsidRPr="00A021E6" w:rsidRDefault="009A3794" w:rsidP="009B0203">
            <w:pPr>
              <w:rPr>
                <w:rFonts w:cs="Arial"/>
                <w:sz w:val="18"/>
                <w:szCs w:val="18"/>
              </w:rPr>
            </w:pPr>
            <w:r w:rsidRPr="00A021E6">
              <w:rPr>
                <w:rFonts w:cs="Arial"/>
                <w:sz w:val="18"/>
                <w:szCs w:val="18"/>
              </w:rPr>
              <w:t>5,000</w:t>
            </w:r>
          </w:p>
        </w:tc>
        <w:tc>
          <w:tcPr>
            <w:tcW w:w="630" w:type="pct"/>
          </w:tcPr>
          <w:p w14:paraId="2D4EE4DE" w14:textId="77777777" w:rsidR="009A3794" w:rsidRDefault="009A3794" w:rsidP="009B0203">
            <w:pPr>
              <w:rPr>
                <w:rFonts w:cs="Arial"/>
                <w:sz w:val="18"/>
                <w:szCs w:val="18"/>
              </w:rPr>
            </w:pPr>
          </w:p>
          <w:p w14:paraId="46AEDC4F" w14:textId="77777777" w:rsidR="009A3794" w:rsidRPr="00A021E6" w:rsidRDefault="009A3794" w:rsidP="009B0203">
            <w:pPr>
              <w:rPr>
                <w:rFonts w:cs="Arial"/>
                <w:sz w:val="18"/>
                <w:szCs w:val="18"/>
              </w:rPr>
            </w:pPr>
            <w:r>
              <w:rPr>
                <w:rFonts w:cs="Arial"/>
                <w:sz w:val="18"/>
                <w:szCs w:val="18"/>
              </w:rPr>
              <w:t>5,000</w:t>
            </w:r>
          </w:p>
        </w:tc>
        <w:tc>
          <w:tcPr>
            <w:tcW w:w="594" w:type="pct"/>
            <w:vAlign w:val="center"/>
          </w:tcPr>
          <w:p w14:paraId="3D469D5D" w14:textId="0C7AD375" w:rsidR="009A3794" w:rsidRPr="00A021E6" w:rsidRDefault="009A3794" w:rsidP="00F9715F">
            <w:pPr>
              <w:rPr>
                <w:rFonts w:cs="Arial"/>
                <w:sz w:val="18"/>
                <w:szCs w:val="18"/>
              </w:rPr>
            </w:pPr>
            <w:r w:rsidRPr="00A021E6">
              <w:rPr>
                <w:rFonts w:cs="Arial"/>
                <w:sz w:val="18"/>
                <w:szCs w:val="18"/>
              </w:rPr>
              <w:t>T</w:t>
            </w:r>
            <w:r w:rsidR="00F9715F">
              <w:rPr>
                <w:rFonts w:cs="Arial"/>
                <w:sz w:val="18"/>
                <w:szCs w:val="18"/>
              </w:rPr>
              <w:t>RAC</w:t>
            </w:r>
          </w:p>
        </w:tc>
      </w:tr>
      <w:tr w:rsidR="009A3794" w:rsidRPr="00A021E6" w14:paraId="4C555081" w14:textId="77777777" w:rsidTr="00992D9B">
        <w:trPr>
          <w:cantSplit/>
          <w:trHeight w:val="300"/>
        </w:trPr>
        <w:tc>
          <w:tcPr>
            <w:tcW w:w="593" w:type="pct"/>
            <w:vMerge/>
          </w:tcPr>
          <w:p w14:paraId="4DD3E406" w14:textId="77777777" w:rsidR="009A3794" w:rsidRPr="00A021E6" w:rsidRDefault="009A3794" w:rsidP="009B0203">
            <w:pPr>
              <w:rPr>
                <w:rFonts w:cs="Arial"/>
                <w:sz w:val="18"/>
                <w:szCs w:val="18"/>
              </w:rPr>
            </w:pPr>
          </w:p>
        </w:tc>
        <w:tc>
          <w:tcPr>
            <w:tcW w:w="721" w:type="pct"/>
            <w:vMerge/>
          </w:tcPr>
          <w:p w14:paraId="54DF8C86" w14:textId="77777777" w:rsidR="009A3794" w:rsidRPr="00A021E6" w:rsidRDefault="009A3794" w:rsidP="009B0203">
            <w:pPr>
              <w:spacing w:before="40" w:after="0"/>
              <w:jc w:val="left"/>
              <w:rPr>
                <w:rFonts w:cs="Arial"/>
                <w:b/>
                <w:iCs/>
                <w:sz w:val="18"/>
                <w:szCs w:val="18"/>
              </w:rPr>
            </w:pPr>
          </w:p>
        </w:tc>
        <w:tc>
          <w:tcPr>
            <w:tcW w:w="1603" w:type="pct"/>
            <w:gridSpan w:val="4"/>
            <w:shd w:val="clear" w:color="auto" w:fill="auto"/>
          </w:tcPr>
          <w:p w14:paraId="1F1EE26C" w14:textId="77777777" w:rsidR="009A3794" w:rsidRPr="00A021E6" w:rsidRDefault="009A3794" w:rsidP="009B0203">
            <w:pPr>
              <w:spacing w:after="0"/>
              <w:rPr>
                <w:rFonts w:cs="Arial"/>
                <w:sz w:val="18"/>
                <w:szCs w:val="18"/>
                <w:lang w:val="en-US"/>
              </w:rPr>
            </w:pPr>
            <w:r w:rsidRPr="00A021E6">
              <w:rPr>
                <w:rFonts w:cs="Arial"/>
                <w:sz w:val="18"/>
                <w:szCs w:val="18"/>
                <w:lang w:val="en-US"/>
              </w:rPr>
              <w:t>2.3.6 Support information officers to participate on regional weather forecast knowledge sharing platforms</w:t>
            </w:r>
          </w:p>
        </w:tc>
        <w:tc>
          <w:tcPr>
            <w:tcW w:w="486" w:type="pct"/>
            <w:vAlign w:val="center"/>
          </w:tcPr>
          <w:p w14:paraId="7EE118BB" w14:textId="5C00DC15" w:rsidR="009A3794" w:rsidRPr="00A021E6" w:rsidRDefault="009A3794" w:rsidP="00F9715F">
            <w:pPr>
              <w:jc w:val="center"/>
              <w:rPr>
                <w:rFonts w:cs="Arial"/>
                <w:sz w:val="18"/>
                <w:szCs w:val="18"/>
              </w:rPr>
            </w:pPr>
            <w:r w:rsidRPr="00A021E6">
              <w:rPr>
                <w:rFonts w:cs="Arial"/>
                <w:sz w:val="18"/>
                <w:szCs w:val="18"/>
              </w:rPr>
              <w:t>C</w:t>
            </w:r>
            <w:r w:rsidR="00F9715F">
              <w:rPr>
                <w:rFonts w:cs="Arial"/>
                <w:sz w:val="18"/>
                <w:szCs w:val="18"/>
              </w:rPr>
              <w:t>ENOE</w:t>
            </w:r>
          </w:p>
        </w:tc>
        <w:tc>
          <w:tcPr>
            <w:tcW w:w="373" w:type="pct"/>
            <w:vAlign w:val="center"/>
          </w:tcPr>
          <w:p w14:paraId="1C7EB36C" w14:textId="77777777" w:rsidR="009A3794" w:rsidRPr="00A021E6" w:rsidRDefault="009A3794" w:rsidP="009B0203">
            <w:pPr>
              <w:jc w:val="left"/>
              <w:rPr>
                <w:rFonts w:cs="Arial"/>
                <w:sz w:val="18"/>
                <w:szCs w:val="18"/>
              </w:rPr>
            </w:pPr>
            <w:r w:rsidRPr="00A021E6">
              <w:rPr>
                <w:rFonts w:cs="Arial"/>
                <w:sz w:val="18"/>
                <w:szCs w:val="18"/>
              </w:rPr>
              <w:t>10,000</w:t>
            </w:r>
          </w:p>
        </w:tc>
        <w:tc>
          <w:tcPr>
            <w:tcW w:w="630" w:type="pct"/>
          </w:tcPr>
          <w:p w14:paraId="43B608E1" w14:textId="77777777" w:rsidR="009A3794" w:rsidRDefault="009A3794" w:rsidP="009B0203">
            <w:pPr>
              <w:jc w:val="left"/>
              <w:rPr>
                <w:rFonts w:cs="Arial"/>
                <w:sz w:val="18"/>
                <w:szCs w:val="18"/>
              </w:rPr>
            </w:pPr>
          </w:p>
          <w:p w14:paraId="397F86FD" w14:textId="77777777" w:rsidR="009A3794" w:rsidRPr="00A021E6" w:rsidRDefault="009A3794" w:rsidP="009B0203">
            <w:pPr>
              <w:jc w:val="left"/>
              <w:rPr>
                <w:rFonts w:cs="Arial"/>
                <w:sz w:val="18"/>
                <w:szCs w:val="18"/>
              </w:rPr>
            </w:pPr>
            <w:r>
              <w:rPr>
                <w:rFonts w:cs="Arial"/>
                <w:sz w:val="18"/>
                <w:szCs w:val="18"/>
              </w:rPr>
              <w:t>10,000</w:t>
            </w:r>
          </w:p>
        </w:tc>
        <w:tc>
          <w:tcPr>
            <w:tcW w:w="594" w:type="pct"/>
            <w:vAlign w:val="center"/>
          </w:tcPr>
          <w:p w14:paraId="6C6A7D49" w14:textId="56947759" w:rsidR="009A3794" w:rsidRPr="00A021E6" w:rsidRDefault="009A3794" w:rsidP="00F9715F">
            <w:pPr>
              <w:jc w:val="left"/>
              <w:rPr>
                <w:rFonts w:cs="Arial"/>
                <w:sz w:val="18"/>
                <w:szCs w:val="18"/>
              </w:rPr>
            </w:pPr>
            <w:r w:rsidRPr="00A021E6">
              <w:rPr>
                <w:rFonts w:cs="Arial"/>
                <w:sz w:val="18"/>
                <w:szCs w:val="18"/>
              </w:rPr>
              <w:t>T</w:t>
            </w:r>
            <w:r w:rsidR="00F9715F">
              <w:rPr>
                <w:rFonts w:cs="Arial"/>
                <w:sz w:val="18"/>
                <w:szCs w:val="18"/>
              </w:rPr>
              <w:t>RAC</w:t>
            </w:r>
          </w:p>
        </w:tc>
      </w:tr>
      <w:tr w:rsidR="009A3794" w:rsidRPr="00A021E6" w14:paraId="41D977AB" w14:textId="77777777" w:rsidTr="00992D9B">
        <w:trPr>
          <w:cantSplit/>
          <w:trHeight w:val="268"/>
        </w:trPr>
        <w:tc>
          <w:tcPr>
            <w:tcW w:w="593" w:type="pct"/>
            <w:vMerge/>
          </w:tcPr>
          <w:p w14:paraId="33523DFE" w14:textId="77777777" w:rsidR="009A3794" w:rsidRPr="00A021E6" w:rsidRDefault="009A3794" w:rsidP="009B0203">
            <w:pPr>
              <w:rPr>
                <w:rFonts w:cs="Arial"/>
                <w:sz w:val="18"/>
                <w:szCs w:val="18"/>
              </w:rPr>
            </w:pPr>
          </w:p>
        </w:tc>
        <w:tc>
          <w:tcPr>
            <w:tcW w:w="721" w:type="pct"/>
            <w:vMerge w:val="restart"/>
            <w:shd w:val="clear" w:color="auto" w:fill="auto"/>
          </w:tcPr>
          <w:p w14:paraId="7521088B" w14:textId="77777777" w:rsidR="009A3794" w:rsidRPr="00A021E6" w:rsidRDefault="009A3794" w:rsidP="009B0203">
            <w:pPr>
              <w:spacing w:before="40" w:after="0"/>
              <w:jc w:val="left"/>
              <w:rPr>
                <w:rFonts w:cs="Arial"/>
                <w:b/>
                <w:iCs/>
                <w:sz w:val="18"/>
                <w:szCs w:val="18"/>
              </w:rPr>
            </w:pPr>
            <w:r w:rsidRPr="00A021E6">
              <w:rPr>
                <w:rFonts w:cs="Arial"/>
                <w:b/>
                <w:iCs/>
                <w:sz w:val="18"/>
                <w:szCs w:val="18"/>
              </w:rPr>
              <w:t xml:space="preserve">Activity 2.4: </w:t>
            </w:r>
            <w:r w:rsidRPr="00A021E6">
              <w:rPr>
                <w:rFonts w:cs="Arial"/>
                <w:sz w:val="18"/>
                <w:szCs w:val="18"/>
              </w:rPr>
              <w:t>Promote development and dissemination of science-based methodologies and tools to record and share disaster losses and relevant gender, age and sex disaggregated data and statistics.</w:t>
            </w:r>
          </w:p>
        </w:tc>
        <w:tc>
          <w:tcPr>
            <w:tcW w:w="1603" w:type="pct"/>
            <w:gridSpan w:val="4"/>
            <w:vMerge w:val="restart"/>
            <w:tcBorders>
              <w:top w:val="single" w:sz="4" w:space="0" w:color="000000"/>
              <w:left w:val="single" w:sz="4" w:space="0" w:color="000000"/>
              <w:right w:val="single" w:sz="4" w:space="0" w:color="000000"/>
            </w:tcBorders>
            <w:shd w:val="clear" w:color="auto" w:fill="auto"/>
          </w:tcPr>
          <w:p w14:paraId="0F51C372" w14:textId="77777777" w:rsidR="009A3794" w:rsidRPr="00CB6F9E" w:rsidRDefault="009A3794" w:rsidP="009B0203">
            <w:pPr>
              <w:rPr>
                <w:rFonts w:cs="Arial"/>
                <w:sz w:val="18"/>
                <w:szCs w:val="18"/>
                <w:lang w:val="en-US"/>
              </w:rPr>
            </w:pPr>
            <w:r w:rsidRPr="00CB6F9E">
              <w:rPr>
                <w:rFonts w:cs="Arial"/>
                <w:sz w:val="18"/>
                <w:szCs w:val="18"/>
                <w:lang w:val="en-US"/>
              </w:rPr>
              <w:t xml:space="preserve">2.4.1 Compilation of data collected and production of preliminary results on disaster losses </w:t>
            </w:r>
          </w:p>
        </w:tc>
        <w:tc>
          <w:tcPr>
            <w:tcW w:w="486" w:type="pct"/>
            <w:vMerge w:val="restart"/>
            <w:vAlign w:val="center"/>
          </w:tcPr>
          <w:p w14:paraId="4EC3A522" w14:textId="07F67A9B" w:rsidR="009A3794" w:rsidRPr="00A021E6" w:rsidRDefault="009A3794" w:rsidP="00F9715F">
            <w:pPr>
              <w:jc w:val="center"/>
              <w:rPr>
                <w:rFonts w:cs="Arial"/>
                <w:sz w:val="18"/>
                <w:szCs w:val="18"/>
              </w:rPr>
            </w:pPr>
            <w:r w:rsidRPr="00A021E6">
              <w:rPr>
                <w:rFonts w:cs="Arial"/>
                <w:sz w:val="18"/>
                <w:szCs w:val="18"/>
              </w:rPr>
              <w:t>DPM/C</w:t>
            </w:r>
            <w:r w:rsidR="00F9715F">
              <w:rPr>
                <w:rFonts w:cs="Arial"/>
                <w:sz w:val="18"/>
                <w:szCs w:val="18"/>
              </w:rPr>
              <w:t>ENOE</w:t>
            </w:r>
          </w:p>
        </w:tc>
        <w:tc>
          <w:tcPr>
            <w:tcW w:w="373" w:type="pct"/>
            <w:vMerge w:val="restart"/>
            <w:shd w:val="clear" w:color="auto" w:fill="auto"/>
            <w:vAlign w:val="center"/>
          </w:tcPr>
          <w:p w14:paraId="42A2F673" w14:textId="77777777" w:rsidR="009A3794" w:rsidRPr="00A021E6" w:rsidRDefault="009A3794" w:rsidP="009B0203">
            <w:pPr>
              <w:rPr>
                <w:rFonts w:cs="Arial"/>
                <w:sz w:val="18"/>
                <w:szCs w:val="18"/>
              </w:rPr>
            </w:pPr>
            <w:r>
              <w:rPr>
                <w:rFonts w:cs="Arial"/>
                <w:sz w:val="18"/>
                <w:szCs w:val="18"/>
              </w:rPr>
              <w:t>2</w:t>
            </w:r>
            <w:r w:rsidRPr="00A021E6">
              <w:rPr>
                <w:rFonts w:cs="Arial"/>
                <w:sz w:val="18"/>
                <w:szCs w:val="18"/>
              </w:rPr>
              <w:t>0,000</w:t>
            </w:r>
          </w:p>
        </w:tc>
        <w:tc>
          <w:tcPr>
            <w:tcW w:w="630" w:type="pct"/>
            <w:tcBorders>
              <w:bottom w:val="single" w:sz="4" w:space="0" w:color="auto"/>
            </w:tcBorders>
          </w:tcPr>
          <w:p w14:paraId="00D55F3D" w14:textId="77777777" w:rsidR="009A3794" w:rsidRPr="00A021E6" w:rsidRDefault="009A3794" w:rsidP="009B0203">
            <w:pPr>
              <w:rPr>
                <w:rFonts w:cs="Arial"/>
                <w:sz w:val="18"/>
                <w:szCs w:val="18"/>
              </w:rPr>
            </w:pPr>
            <w:r>
              <w:rPr>
                <w:rFonts w:cs="Arial"/>
                <w:sz w:val="18"/>
                <w:szCs w:val="18"/>
              </w:rPr>
              <w:t>5,000</w:t>
            </w:r>
          </w:p>
        </w:tc>
        <w:tc>
          <w:tcPr>
            <w:tcW w:w="594" w:type="pct"/>
            <w:tcBorders>
              <w:bottom w:val="single" w:sz="4" w:space="0" w:color="auto"/>
            </w:tcBorders>
            <w:shd w:val="clear" w:color="auto" w:fill="auto"/>
            <w:vAlign w:val="center"/>
          </w:tcPr>
          <w:p w14:paraId="14B36940" w14:textId="643C1D7D" w:rsidR="009A3794" w:rsidRPr="00A021E6" w:rsidRDefault="009A3794" w:rsidP="00F9715F">
            <w:pPr>
              <w:rPr>
                <w:rFonts w:cs="Arial"/>
                <w:sz w:val="18"/>
                <w:szCs w:val="18"/>
              </w:rPr>
            </w:pPr>
            <w:r>
              <w:rPr>
                <w:rFonts w:cs="Arial"/>
                <w:sz w:val="18"/>
                <w:szCs w:val="18"/>
              </w:rPr>
              <w:t>T</w:t>
            </w:r>
            <w:r w:rsidR="00F9715F">
              <w:rPr>
                <w:rFonts w:cs="Arial"/>
                <w:sz w:val="18"/>
                <w:szCs w:val="18"/>
              </w:rPr>
              <w:t>RAC</w:t>
            </w:r>
          </w:p>
        </w:tc>
      </w:tr>
      <w:tr w:rsidR="009A3794" w:rsidRPr="00A021E6" w14:paraId="468BEE97" w14:textId="77777777" w:rsidTr="00992D9B">
        <w:trPr>
          <w:cantSplit/>
          <w:trHeight w:val="255"/>
        </w:trPr>
        <w:tc>
          <w:tcPr>
            <w:tcW w:w="593" w:type="pct"/>
            <w:vMerge/>
          </w:tcPr>
          <w:p w14:paraId="4ED0C209" w14:textId="77777777" w:rsidR="009A3794" w:rsidRPr="00A021E6" w:rsidRDefault="009A3794" w:rsidP="009B0203">
            <w:pPr>
              <w:rPr>
                <w:rFonts w:cs="Arial"/>
                <w:sz w:val="18"/>
                <w:szCs w:val="18"/>
              </w:rPr>
            </w:pPr>
          </w:p>
        </w:tc>
        <w:tc>
          <w:tcPr>
            <w:tcW w:w="721" w:type="pct"/>
            <w:vMerge/>
            <w:shd w:val="clear" w:color="auto" w:fill="auto"/>
          </w:tcPr>
          <w:p w14:paraId="39B0AC6F" w14:textId="77777777" w:rsidR="009A3794" w:rsidRPr="00A021E6" w:rsidRDefault="009A3794" w:rsidP="009B0203">
            <w:pPr>
              <w:spacing w:before="40" w:after="0"/>
              <w:jc w:val="left"/>
              <w:rPr>
                <w:rFonts w:cs="Arial"/>
                <w:b/>
                <w:iCs/>
                <w:sz w:val="18"/>
                <w:szCs w:val="18"/>
              </w:rPr>
            </w:pPr>
          </w:p>
        </w:tc>
        <w:tc>
          <w:tcPr>
            <w:tcW w:w="1603" w:type="pct"/>
            <w:gridSpan w:val="4"/>
            <w:vMerge/>
            <w:tcBorders>
              <w:left w:val="single" w:sz="4" w:space="0" w:color="000000"/>
              <w:bottom w:val="single" w:sz="4" w:space="0" w:color="auto"/>
              <w:right w:val="single" w:sz="4" w:space="0" w:color="000000"/>
            </w:tcBorders>
            <w:shd w:val="clear" w:color="auto" w:fill="auto"/>
          </w:tcPr>
          <w:p w14:paraId="49D3FE02" w14:textId="77777777" w:rsidR="009A3794" w:rsidRPr="00A021E6" w:rsidRDefault="009A3794" w:rsidP="009B0203">
            <w:pPr>
              <w:rPr>
                <w:rFonts w:cs="Arial"/>
                <w:sz w:val="18"/>
                <w:szCs w:val="18"/>
                <w:lang w:val="pt-PT"/>
              </w:rPr>
            </w:pPr>
          </w:p>
        </w:tc>
        <w:tc>
          <w:tcPr>
            <w:tcW w:w="486" w:type="pct"/>
            <w:vMerge/>
            <w:tcBorders>
              <w:bottom w:val="single" w:sz="4" w:space="0" w:color="auto"/>
            </w:tcBorders>
            <w:vAlign w:val="center"/>
          </w:tcPr>
          <w:p w14:paraId="64C46AD7" w14:textId="77777777" w:rsidR="009A3794" w:rsidRPr="00A021E6" w:rsidRDefault="009A3794" w:rsidP="009B0203">
            <w:pPr>
              <w:jc w:val="center"/>
              <w:rPr>
                <w:rFonts w:cs="Arial"/>
                <w:sz w:val="18"/>
                <w:szCs w:val="18"/>
              </w:rPr>
            </w:pPr>
          </w:p>
        </w:tc>
        <w:tc>
          <w:tcPr>
            <w:tcW w:w="373" w:type="pct"/>
            <w:vMerge/>
            <w:tcBorders>
              <w:bottom w:val="single" w:sz="4" w:space="0" w:color="auto"/>
            </w:tcBorders>
            <w:shd w:val="clear" w:color="auto" w:fill="auto"/>
            <w:vAlign w:val="center"/>
          </w:tcPr>
          <w:p w14:paraId="5E43AB52" w14:textId="77777777" w:rsidR="009A3794" w:rsidRDefault="009A3794" w:rsidP="009B0203">
            <w:pPr>
              <w:rPr>
                <w:rFonts w:cs="Arial"/>
                <w:sz w:val="18"/>
                <w:szCs w:val="18"/>
              </w:rPr>
            </w:pPr>
          </w:p>
        </w:tc>
        <w:tc>
          <w:tcPr>
            <w:tcW w:w="630" w:type="pct"/>
            <w:tcBorders>
              <w:bottom w:val="single" w:sz="4" w:space="0" w:color="auto"/>
            </w:tcBorders>
          </w:tcPr>
          <w:p w14:paraId="6510543C" w14:textId="77777777" w:rsidR="009A3794" w:rsidRPr="00A021E6" w:rsidRDefault="009A3794" w:rsidP="009B0203">
            <w:pPr>
              <w:rPr>
                <w:rFonts w:cs="Arial"/>
                <w:sz w:val="18"/>
                <w:szCs w:val="18"/>
              </w:rPr>
            </w:pPr>
            <w:r>
              <w:rPr>
                <w:rFonts w:cs="Arial"/>
                <w:sz w:val="18"/>
                <w:szCs w:val="18"/>
              </w:rPr>
              <w:t>15,000</w:t>
            </w:r>
          </w:p>
        </w:tc>
        <w:tc>
          <w:tcPr>
            <w:tcW w:w="594" w:type="pct"/>
            <w:tcBorders>
              <w:bottom w:val="single" w:sz="4" w:space="0" w:color="auto"/>
            </w:tcBorders>
            <w:shd w:val="clear" w:color="auto" w:fill="auto"/>
            <w:vAlign w:val="center"/>
          </w:tcPr>
          <w:p w14:paraId="3E7C6DC5" w14:textId="77777777" w:rsidR="009A3794" w:rsidRPr="00A021E6" w:rsidRDefault="009A3794" w:rsidP="009B0203">
            <w:pPr>
              <w:rPr>
                <w:rFonts w:cs="Arial"/>
                <w:sz w:val="18"/>
                <w:szCs w:val="18"/>
              </w:rPr>
            </w:pPr>
            <w:r>
              <w:rPr>
                <w:rFonts w:cs="Arial"/>
                <w:sz w:val="18"/>
                <w:szCs w:val="18"/>
              </w:rPr>
              <w:t>TBC</w:t>
            </w:r>
          </w:p>
        </w:tc>
      </w:tr>
      <w:tr w:rsidR="009A3794" w:rsidRPr="00A021E6" w14:paraId="617E256E" w14:textId="77777777" w:rsidTr="00992D9B">
        <w:trPr>
          <w:cantSplit/>
          <w:trHeight w:val="250"/>
        </w:trPr>
        <w:tc>
          <w:tcPr>
            <w:tcW w:w="593" w:type="pct"/>
            <w:vMerge/>
          </w:tcPr>
          <w:p w14:paraId="014CF066" w14:textId="77777777" w:rsidR="009A3794" w:rsidRPr="00A021E6" w:rsidRDefault="009A3794" w:rsidP="009B0203">
            <w:pPr>
              <w:rPr>
                <w:rFonts w:cs="Arial"/>
                <w:sz w:val="18"/>
                <w:szCs w:val="18"/>
              </w:rPr>
            </w:pPr>
          </w:p>
        </w:tc>
        <w:tc>
          <w:tcPr>
            <w:tcW w:w="721" w:type="pct"/>
            <w:vMerge/>
            <w:shd w:val="clear" w:color="auto" w:fill="auto"/>
          </w:tcPr>
          <w:p w14:paraId="7FAF2EDA" w14:textId="77777777" w:rsidR="009A3794" w:rsidRPr="00A021E6" w:rsidRDefault="009A3794" w:rsidP="009B0203">
            <w:pPr>
              <w:spacing w:before="40" w:after="0"/>
              <w:jc w:val="left"/>
              <w:rPr>
                <w:rFonts w:cs="Arial"/>
                <w:b/>
                <w:iCs/>
                <w:sz w:val="18"/>
                <w:szCs w:val="18"/>
              </w:rPr>
            </w:pPr>
          </w:p>
        </w:tc>
        <w:tc>
          <w:tcPr>
            <w:tcW w:w="1603" w:type="pct"/>
            <w:gridSpan w:val="4"/>
            <w:tcBorders>
              <w:top w:val="single" w:sz="4" w:space="0" w:color="000000"/>
              <w:left w:val="single" w:sz="4" w:space="0" w:color="000000"/>
              <w:bottom w:val="single" w:sz="4" w:space="0" w:color="auto"/>
              <w:right w:val="single" w:sz="4" w:space="0" w:color="000000"/>
            </w:tcBorders>
            <w:shd w:val="clear" w:color="auto" w:fill="auto"/>
          </w:tcPr>
          <w:p w14:paraId="7EA54B11" w14:textId="04353B30" w:rsidR="009A3794" w:rsidRPr="00CB6F9E" w:rsidRDefault="009A3794" w:rsidP="009B0203">
            <w:pPr>
              <w:rPr>
                <w:rFonts w:cs="Arial"/>
                <w:sz w:val="18"/>
                <w:szCs w:val="18"/>
                <w:lang w:val="en-US"/>
              </w:rPr>
            </w:pPr>
            <w:r w:rsidRPr="00CB6F9E">
              <w:rPr>
                <w:rFonts w:cs="Arial"/>
                <w:sz w:val="18"/>
                <w:szCs w:val="18"/>
                <w:lang w:val="en-US"/>
              </w:rPr>
              <w:t xml:space="preserve">2.4.2 Compile science based </w:t>
            </w:r>
            <w:r w:rsidR="00020EF7" w:rsidRPr="00CB6F9E">
              <w:rPr>
                <w:rFonts w:cs="Arial"/>
                <w:sz w:val="18"/>
                <w:szCs w:val="18"/>
                <w:lang w:val="en-US"/>
              </w:rPr>
              <w:t>innovative</w:t>
            </w:r>
            <w:r w:rsidRPr="00CB6F9E">
              <w:rPr>
                <w:rFonts w:cs="Arial"/>
                <w:sz w:val="18"/>
                <w:szCs w:val="18"/>
                <w:lang w:val="en-US"/>
              </w:rPr>
              <w:t xml:space="preserve"> </w:t>
            </w:r>
            <w:r w:rsidR="00020EF7" w:rsidRPr="00CB6F9E">
              <w:rPr>
                <w:rFonts w:cs="Arial"/>
                <w:sz w:val="18"/>
                <w:szCs w:val="18"/>
                <w:lang w:val="en-US"/>
              </w:rPr>
              <w:t>technology</w:t>
            </w:r>
            <w:r w:rsidRPr="00CB6F9E">
              <w:rPr>
                <w:rFonts w:cs="Arial"/>
                <w:sz w:val="18"/>
                <w:szCs w:val="18"/>
                <w:lang w:val="en-US"/>
              </w:rPr>
              <w:t xml:space="preserve"> on adaptation and DRR and domesticate the best practices in selected provinces (</w:t>
            </w:r>
            <w:r w:rsidR="00F9715F" w:rsidRPr="00CB6F9E">
              <w:rPr>
                <w:rFonts w:cs="Arial"/>
                <w:sz w:val="18"/>
                <w:szCs w:val="18"/>
                <w:lang w:val="en-US"/>
              </w:rPr>
              <w:t>i.e.</w:t>
            </w:r>
            <w:r w:rsidRPr="00CB6F9E">
              <w:rPr>
                <w:rFonts w:cs="Arial"/>
                <w:sz w:val="18"/>
                <w:szCs w:val="18"/>
                <w:lang w:val="en-US"/>
              </w:rPr>
              <w:t xml:space="preserve"> Gaza and </w:t>
            </w:r>
            <w:r w:rsidR="00F9715F" w:rsidRPr="00CB6F9E">
              <w:rPr>
                <w:rFonts w:cs="Arial"/>
                <w:sz w:val="18"/>
                <w:szCs w:val="18"/>
                <w:lang w:val="en-US"/>
              </w:rPr>
              <w:t xml:space="preserve">Nampula)  </w:t>
            </w:r>
          </w:p>
        </w:tc>
        <w:tc>
          <w:tcPr>
            <w:tcW w:w="486" w:type="pct"/>
            <w:tcBorders>
              <w:bottom w:val="single" w:sz="4" w:space="0" w:color="auto"/>
            </w:tcBorders>
            <w:vAlign w:val="center"/>
          </w:tcPr>
          <w:p w14:paraId="263DC9E2" w14:textId="40F8493E" w:rsidR="009A3794" w:rsidRPr="00A021E6" w:rsidRDefault="009A3794" w:rsidP="00F9715F">
            <w:pPr>
              <w:jc w:val="center"/>
              <w:rPr>
                <w:rFonts w:cs="Arial"/>
                <w:sz w:val="18"/>
                <w:szCs w:val="18"/>
              </w:rPr>
            </w:pPr>
            <w:r w:rsidRPr="00A021E6">
              <w:rPr>
                <w:rFonts w:cs="Arial"/>
                <w:sz w:val="18"/>
                <w:szCs w:val="18"/>
              </w:rPr>
              <w:t>DPM/C</w:t>
            </w:r>
            <w:r w:rsidR="00F9715F">
              <w:rPr>
                <w:rFonts w:cs="Arial"/>
                <w:sz w:val="18"/>
                <w:szCs w:val="18"/>
              </w:rPr>
              <w:t>ENOE</w:t>
            </w:r>
          </w:p>
        </w:tc>
        <w:tc>
          <w:tcPr>
            <w:tcW w:w="373" w:type="pct"/>
            <w:tcBorders>
              <w:bottom w:val="single" w:sz="4" w:space="0" w:color="auto"/>
            </w:tcBorders>
            <w:shd w:val="clear" w:color="auto" w:fill="auto"/>
            <w:vAlign w:val="center"/>
          </w:tcPr>
          <w:p w14:paraId="2B769C93" w14:textId="77777777" w:rsidR="009A3794" w:rsidRPr="00A021E6" w:rsidRDefault="009A3794" w:rsidP="009B0203">
            <w:pPr>
              <w:rPr>
                <w:rFonts w:cs="Arial"/>
                <w:sz w:val="18"/>
                <w:szCs w:val="18"/>
              </w:rPr>
            </w:pPr>
            <w:r>
              <w:rPr>
                <w:rFonts w:cs="Arial"/>
                <w:sz w:val="18"/>
                <w:szCs w:val="18"/>
              </w:rPr>
              <w:t>10</w:t>
            </w:r>
            <w:r w:rsidRPr="00A021E6">
              <w:rPr>
                <w:rFonts w:cs="Arial"/>
                <w:sz w:val="18"/>
                <w:szCs w:val="18"/>
              </w:rPr>
              <w:t>,000</w:t>
            </w:r>
          </w:p>
        </w:tc>
        <w:tc>
          <w:tcPr>
            <w:tcW w:w="630" w:type="pct"/>
            <w:tcBorders>
              <w:bottom w:val="single" w:sz="4" w:space="0" w:color="auto"/>
            </w:tcBorders>
          </w:tcPr>
          <w:p w14:paraId="00617318" w14:textId="77777777" w:rsidR="009A3794" w:rsidRDefault="009A3794" w:rsidP="009B0203">
            <w:pPr>
              <w:rPr>
                <w:rFonts w:cs="Arial"/>
                <w:sz w:val="18"/>
                <w:szCs w:val="18"/>
              </w:rPr>
            </w:pPr>
          </w:p>
          <w:p w14:paraId="35892255" w14:textId="77777777" w:rsidR="009A3794" w:rsidRDefault="009A3794" w:rsidP="009B0203">
            <w:pPr>
              <w:rPr>
                <w:rFonts w:cs="Arial"/>
                <w:sz w:val="18"/>
                <w:szCs w:val="18"/>
              </w:rPr>
            </w:pPr>
            <w:r>
              <w:rPr>
                <w:rFonts w:cs="Arial"/>
                <w:sz w:val="18"/>
                <w:szCs w:val="18"/>
              </w:rPr>
              <w:t>10,000</w:t>
            </w:r>
          </w:p>
        </w:tc>
        <w:tc>
          <w:tcPr>
            <w:tcW w:w="594" w:type="pct"/>
            <w:tcBorders>
              <w:bottom w:val="single" w:sz="4" w:space="0" w:color="auto"/>
            </w:tcBorders>
            <w:shd w:val="clear" w:color="auto" w:fill="auto"/>
            <w:vAlign w:val="center"/>
          </w:tcPr>
          <w:p w14:paraId="68F6DCB6" w14:textId="77777777" w:rsidR="009A3794" w:rsidRPr="00A021E6" w:rsidRDefault="009A3794" w:rsidP="009B0203">
            <w:pPr>
              <w:rPr>
                <w:rFonts w:cs="Arial"/>
                <w:sz w:val="18"/>
                <w:szCs w:val="18"/>
              </w:rPr>
            </w:pPr>
            <w:r>
              <w:rPr>
                <w:rFonts w:cs="Arial"/>
                <w:sz w:val="18"/>
                <w:szCs w:val="18"/>
              </w:rPr>
              <w:t>TBC</w:t>
            </w:r>
          </w:p>
        </w:tc>
      </w:tr>
      <w:tr w:rsidR="009A3794" w:rsidRPr="00A021E6" w14:paraId="4A4184F8" w14:textId="77777777" w:rsidTr="00992D9B">
        <w:trPr>
          <w:cantSplit/>
          <w:trHeight w:val="354"/>
        </w:trPr>
        <w:tc>
          <w:tcPr>
            <w:tcW w:w="593" w:type="pct"/>
            <w:vMerge/>
          </w:tcPr>
          <w:p w14:paraId="3F6EDBB5" w14:textId="77777777" w:rsidR="009A3794" w:rsidRPr="00A021E6" w:rsidRDefault="009A3794" w:rsidP="009B0203">
            <w:pPr>
              <w:rPr>
                <w:rFonts w:cs="Arial"/>
                <w:sz w:val="18"/>
                <w:szCs w:val="18"/>
              </w:rPr>
            </w:pPr>
          </w:p>
        </w:tc>
        <w:tc>
          <w:tcPr>
            <w:tcW w:w="721" w:type="pct"/>
            <w:vMerge/>
            <w:shd w:val="clear" w:color="auto" w:fill="auto"/>
          </w:tcPr>
          <w:p w14:paraId="1AEF7411" w14:textId="77777777" w:rsidR="009A3794" w:rsidRPr="00A021E6" w:rsidRDefault="009A3794" w:rsidP="009B0203">
            <w:pPr>
              <w:spacing w:before="40" w:after="0"/>
              <w:jc w:val="left"/>
              <w:rPr>
                <w:rFonts w:cs="Arial"/>
                <w:b/>
                <w:iCs/>
                <w:sz w:val="18"/>
                <w:szCs w:val="18"/>
              </w:rPr>
            </w:pPr>
          </w:p>
        </w:tc>
        <w:tc>
          <w:tcPr>
            <w:tcW w:w="1603" w:type="pct"/>
            <w:gridSpan w:val="4"/>
            <w:vMerge w:val="restart"/>
            <w:tcBorders>
              <w:top w:val="single" w:sz="4" w:space="0" w:color="000000"/>
              <w:left w:val="single" w:sz="4" w:space="0" w:color="000000"/>
              <w:right w:val="single" w:sz="4" w:space="0" w:color="000000"/>
            </w:tcBorders>
            <w:shd w:val="clear" w:color="auto" w:fill="auto"/>
          </w:tcPr>
          <w:p w14:paraId="6F446453" w14:textId="77777777" w:rsidR="009A3794" w:rsidRPr="00CB6F9E" w:rsidRDefault="009A3794" w:rsidP="009B0203">
            <w:pPr>
              <w:rPr>
                <w:rFonts w:cs="Arial"/>
                <w:sz w:val="18"/>
                <w:szCs w:val="18"/>
                <w:lang w:val="en-US"/>
              </w:rPr>
            </w:pPr>
            <w:r w:rsidRPr="00CB6F9E">
              <w:rPr>
                <w:rFonts w:cs="Arial"/>
                <w:sz w:val="18"/>
                <w:szCs w:val="18"/>
                <w:lang w:val="en-US"/>
              </w:rPr>
              <w:t>2.4.3 Identify and promote local knowledge that enhances DRR at community level</w:t>
            </w:r>
          </w:p>
        </w:tc>
        <w:tc>
          <w:tcPr>
            <w:tcW w:w="486" w:type="pct"/>
            <w:vMerge w:val="restart"/>
            <w:vAlign w:val="center"/>
          </w:tcPr>
          <w:p w14:paraId="2DC9AE2D" w14:textId="652AAAF6" w:rsidR="009A3794" w:rsidRPr="00A021E6" w:rsidRDefault="009A3794" w:rsidP="00F9715F">
            <w:pPr>
              <w:jc w:val="center"/>
              <w:rPr>
                <w:rFonts w:cs="Arial"/>
                <w:sz w:val="18"/>
                <w:szCs w:val="18"/>
              </w:rPr>
            </w:pPr>
            <w:r w:rsidRPr="00A021E6">
              <w:rPr>
                <w:rFonts w:cs="Arial"/>
                <w:sz w:val="18"/>
                <w:szCs w:val="18"/>
              </w:rPr>
              <w:t>DPM/C</w:t>
            </w:r>
            <w:r w:rsidR="00F9715F">
              <w:rPr>
                <w:rFonts w:cs="Arial"/>
                <w:sz w:val="18"/>
                <w:szCs w:val="18"/>
              </w:rPr>
              <w:t>ENOE</w:t>
            </w:r>
            <w:r w:rsidRPr="00A021E6">
              <w:rPr>
                <w:rFonts w:cs="Arial"/>
                <w:sz w:val="18"/>
                <w:szCs w:val="18"/>
              </w:rPr>
              <w:t xml:space="preserve"> </w:t>
            </w:r>
          </w:p>
        </w:tc>
        <w:tc>
          <w:tcPr>
            <w:tcW w:w="373" w:type="pct"/>
            <w:vMerge w:val="restart"/>
            <w:shd w:val="clear" w:color="auto" w:fill="auto"/>
            <w:vAlign w:val="center"/>
          </w:tcPr>
          <w:p w14:paraId="2D2BCF16" w14:textId="77777777" w:rsidR="009A3794" w:rsidRPr="00A021E6" w:rsidRDefault="009A3794" w:rsidP="009B0203">
            <w:pPr>
              <w:rPr>
                <w:rFonts w:cs="Arial"/>
                <w:sz w:val="18"/>
                <w:szCs w:val="18"/>
              </w:rPr>
            </w:pPr>
            <w:r>
              <w:rPr>
                <w:rFonts w:cs="Arial"/>
                <w:sz w:val="18"/>
                <w:szCs w:val="18"/>
              </w:rPr>
              <w:t>20</w:t>
            </w:r>
            <w:r w:rsidRPr="00A021E6">
              <w:rPr>
                <w:rFonts w:cs="Arial"/>
                <w:sz w:val="18"/>
                <w:szCs w:val="18"/>
              </w:rPr>
              <w:t>,000</w:t>
            </w:r>
          </w:p>
        </w:tc>
        <w:tc>
          <w:tcPr>
            <w:tcW w:w="630" w:type="pct"/>
            <w:tcBorders>
              <w:bottom w:val="single" w:sz="4" w:space="0" w:color="auto"/>
            </w:tcBorders>
          </w:tcPr>
          <w:p w14:paraId="04B45790" w14:textId="77777777" w:rsidR="009A3794" w:rsidRPr="00A021E6" w:rsidRDefault="009A3794" w:rsidP="009B0203">
            <w:pPr>
              <w:rPr>
                <w:rFonts w:cs="Arial"/>
                <w:sz w:val="18"/>
                <w:szCs w:val="18"/>
              </w:rPr>
            </w:pPr>
            <w:r>
              <w:rPr>
                <w:rFonts w:cs="Arial"/>
                <w:sz w:val="18"/>
                <w:szCs w:val="18"/>
              </w:rPr>
              <w:t>5,000</w:t>
            </w:r>
          </w:p>
        </w:tc>
        <w:tc>
          <w:tcPr>
            <w:tcW w:w="594" w:type="pct"/>
            <w:tcBorders>
              <w:bottom w:val="single" w:sz="4" w:space="0" w:color="auto"/>
            </w:tcBorders>
            <w:shd w:val="clear" w:color="auto" w:fill="auto"/>
            <w:vAlign w:val="center"/>
          </w:tcPr>
          <w:p w14:paraId="158FD741" w14:textId="5D9E4A51" w:rsidR="009A3794" w:rsidRPr="00A021E6" w:rsidRDefault="009A3794" w:rsidP="00F9715F">
            <w:pPr>
              <w:rPr>
                <w:rFonts w:cs="Arial"/>
                <w:sz w:val="18"/>
                <w:szCs w:val="18"/>
              </w:rPr>
            </w:pPr>
            <w:r w:rsidRPr="00A021E6">
              <w:rPr>
                <w:rFonts w:cs="Arial"/>
                <w:sz w:val="18"/>
                <w:szCs w:val="18"/>
              </w:rPr>
              <w:t>T</w:t>
            </w:r>
            <w:r w:rsidR="00F9715F">
              <w:rPr>
                <w:rFonts w:cs="Arial"/>
                <w:sz w:val="18"/>
                <w:szCs w:val="18"/>
              </w:rPr>
              <w:t>RAC</w:t>
            </w:r>
          </w:p>
        </w:tc>
      </w:tr>
      <w:tr w:rsidR="009A3794" w:rsidRPr="00A021E6" w14:paraId="6202BFD6" w14:textId="77777777" w:rsidTr="00992D9B">
        <w:trPr>
          <w:cantSplit/>
          <w:trHeight w:val="505"/>
        </w:trPr>
        <w:tc>
          <w:tcPr>
            <w:tcW w:w="593" w:type="pct"/>
            <w:vMerge/>
          </w:tcPr>
          <w:p w14:paraId="4E970C50" w14:textId="77777777" w:rsidR="009A3794" w:rsidRPr="00A021E6" w:rsidRDefault="009A3794" w:rsidP="009B0203">
            <w:pPr>
              <w:rPr>
                <w:rFonts w:cs="Arial"/>
                <w:sz w:val="18"/>
                <w:szCs w:val="18"/>
              </w:rPr>
            </w:pPr>
          </w:p>
        </w:tc>
        <w:tc>
          <w:tcPr>
            <w:tcW w:w="721" w:type="pct"/>
            <w:vMerge/>
            <w:shd w:val="clear" w:color="auto" w:fill="auto"/>
          </w:tcPr>
          <w:p w14:paraId="13C03A53" w14:textId="77777777" w:rsidR="009A3794" w:rsidRPr="00A021E6" w:rsidRDefault="009A3794" w:rsidP="009B0203">
            <w:pPr>
              <w:spacing w:before="40" w:after="0"/>
              <w:jc w:val="left"/>
              <w:rPr>
                <w:rFonts w:cs="Arial"/>
                <w:b/>
                <w:iCs/>
                <w:sz w:val="18"/>
                <w:szCs w:val="18"/>
              </w:rPr>
            </w:pPr>
          </w:p>
        </w:tc>
        <w:tc>
          <w:tcPr>
            <w:tcW w:w="1603" w:type="pct"/>
            <w:gridSpan w:val="4"/>
            <w:vMerge/>
            <w:tcBorders>
              <w:left w:val="single" w:sz="4" w:space="0" w:color="000000"/>
              <w:bottom w:val="single" w:sz="4" w:space="0" w:color="auto"/>
              <w:right w:val="single" w:sz="4" w:space="0" w:color="000000"/>
            </w:tcBorders>
            <w:shd w:val="clear" w:color="auto" w:fill="auto"/>
          </w:tcPr>
          <w:p w14:paraId="508A2CC9" w14:textId="77777777" w:rsidR="009A3794" w:rsidRPr="00A021E6" w:rsidRDefault="009A3794" w:rsidP="009B0203">
            <w:pPr>
              <w:rPr>
                <w:rFonts w:cs="Arial"/>
                <w:sz w:val="18"/>
                <w:szCs w:val="18"/>
                <w:lang w:val="pt-PT"/>
              </w:rPr>
            </w:pPr>
          </w:p>
        </w:tc>
        <w:tc>
          <w:tcPr>
            <w:tcW w:w="486" w:type="pct"/>
            <w:vMerge/>
            <w:tcBorders>
              <w:bottom w:val="single" w:sz="4" w:space="0" w:color="auto"/>
            </w:tcBorders>
            <w:vAlign w:val="center"/>
          </w:tcPr>
          <w:p w14:paraId="5FE5026B" w14:textId="77777777" w:rsidR="009A3794" w:rsidRPr="00A021E6" w:rsidRDefault="009A3794" w:rsidP="009B0203">
            <w:pPr>
              <w:jc w:val="center"/>
              <w:rPr>
                <w:rFonts w:cs="Arial"/>
                <w:sz w:val="18"/>
                <w:szCs w:val="18"/>
              </w:rPr>
            </w:pPr>
          </w:p>
        </w:tc>
        <w:tc>
          <w:tcPr>
            <w:tcW w:w="373" w:type="pct"/>
            <w:vMerge/>
            <w:tcBorders>
              <w:bottom w:val="single" w:sz="4" w:space="0" w:color="auto"/>
            </w:tcBorders>
            <w:shd w:val="clear" w:color="auto" w:fill="auto"/>
            <w:vAlign w:val="center"/>
          </w:tcPr>
          <w:p w14:paraId="6F9AB62F" w14:textId="77777777" w:rsidR="009A3794" w:rsidRDefault="009A3794" w:rsidP="009B0203">
            <w:pPr>
              <w:rPr>
                <w:rFonts w:cs="Arial"/>
                <w:sz w:val="18"/>
                <w:szCs w:val="18"/>
              </w:rPr>
            </w:pPr>
          </w:p>
        </w:tc>
        <w:tc>
          <w:tcPr>
            <w:tcW w:w="630" w:type="pct"/>
            <w:tcBorders>
              <w:bottom w:val="single" w:sz="4" w:space="0" w:color="auto"/>
            </w:tcBorders>
          </w:tcPr>
          <w:p w14:paraId="1D4C17D2" w14:textId="77777777" w:rsidR="009A3794" w:rsidRPr="00A021E6" w:rsidRDefault="009A3794" w:rsidP="009B0203">
            <w:pPr>
              <w:rPr>
                <w:rFonts w:cs="Arial"/>
                <w:sz w:val="18"/>
                <w:szCs w:val="18"/>
              </w:rPr>
            </w:pPr>
            <w:r>
              <w:rPr>
                <w:rFonts w:cs="Arial"/>
                <w:sz w:val="18"/>
                <w:szCs w:val="18"/>
              </w:rPr>
              <w:t>15,000</w:t>
            </w:r>
          </w:p>
        </w:tc>
        <w:tc>
          <w:tcPr>
            <w:tcW w:w="594" w:type="pct"/>
            <w:tcBorders>
              <w:bottom w:val="single" w:sz="4" w:space="0" w:color="auto"/>
            </w:tcBorders>
            <w:shd w:val="clear" w:color="auto" w:fill="auto"/>
            <w:vAlign w:val="center"/>
          </w:tcPr>
          <w:p w14:paraId="0B3A98C0" w14:textId="77777777" w:rsidR="009A3794" w:rsidRPr="00A021E6" w:rsidRDefault="009A3794" w:rsidP="009B0203">
            <w:pPr>
              <w:rPr>
                <w:rFonts w:cs="Arial"/>
                <w:sz w:val="18"/>
                <w:szCs w:val="18"/>
              </w:rPr>
            </w:pPr>
            <w:r>
              <w:rPr>
                <w:rFonts w:cs="Arial"/>
                <w:sz w:val="18"/>
                <w:szCs w:val="18"/>
              </w:rPr>
              <w:t>TBC</w:t>
            </w:r>
          </w:p>
        </w:tc>
      </w:tr>
      <w:tr w:rsidR="009A3794" w:rsidRPr="00A021E6" w14:paraId="69605EE7" w14:textId="77777777" w:rsidTr="00992D9B">
        <w:trPr>
          <w:cantSplit/>
          <w:trHeight w:val="193"/>
        </w:trPr>
        <w:tc>
          <w:tcPr>
            <w:tcW w:w="593" w:type="pct"/>
            <w:vMerge/>
          </w:tcPr>
          <w:p w14:paraId="1E865687" w14:textId="77777777" w:rsidR="009A3794" w:rsidRPr="00A021E6" w:rsidRDefault="009A3794" w:rsidP="009B0203">
            <w:pPr>
              <w:rPr>
                <w:rFonts w:cs="Arial"/>
                <w:sz w:val="18"/>
                <w:szCs w:val="18"/>
              </w:rPr>
            </w:pPr>
          </w:p>
        </w:tc>
        <w:tc>
          <w:tcPr>
            <w:tcW w:w="721" w:type="pct"/>
            <w:vMerge w:val="restart"/>
            <w:shd w:val="clear" w:color="auto" w:fill="E7E6E6"/>
            <w:vAlign w:val="center"/>
          </w:tcPr>
          <w:p w14:paraId="22B22E18" w14:textId="77777777" w:rsidR="009A3794" w:rsidRPr="00A021E6" w:rsidRDefault="009A3794" w:rsidP="009B0203">
            <w:pPr>
              <w:jc w:val="left"/>
              <w:rPr>
                <w:rFonts w:cs="Arial"/>
                <w:sz w:val="18"/>
                <w:szCs w:val="18"/>
              </w:rPr>
            </w:pPr>
            <w:r w:rsidRPr="00A021E6">
              <w:rPr>
                <w:rFonts w:cs="Arial"/>
                <w:b/>
                <w:sz w:val="18"/>
                <w:szCs w:val="18"/>
              </w:rPr>
              <w:t>Sub-Total for Output 2:</w:t>
            </w:r>
          </w:p>
        </w:tc>
        <w:tc>
          <w:tcPr>
            <w:tcW w:w="1603" w:type="pct"/>
            <w:gridSpan w:val="4"/>
            <w:vMerge w:val="restart"/>
            <w:shd w:val="clear" w:color="auto" w:fill="E7E6E6"/>
            <w:vAlign w:val="center"/>
          </w:tcPr>
          <w:p w14:paraId="289F1946" w14:textId="77777777" w:rsidR="009A3794" w:rsidRPr="00A021E6" w:rsidRDefault="009A3794" w:rsidP="009B0203">
            <w:pPr>
              <w:jc w:val="left"/>
              <w:rPr>
                <w:rFonts w:cs="Arial"/>
                <w:b/>
                <w:sz w:val="18"/>
                <w:szCs w:val="18"/>
              </w:rPr>
            </w:pPr>
          </w:p>
        </w:tc>
        <w:tc>
          <w:tcPr>
            <w:tcW w:w="486" w:type="pct"/>
            <w:vMerge w:val="restart"/>
            <w:shd w:val="clear" w:color="auto" w:fill="E7E6E6"/>
          </w:tcPr>
          <w:p w14:paraId="7A996200" w14:textId="77777777" w:rsidR="009A3794" w:rsidRPr="00A021E6" w:rsidRDefault="009A3794" w:rsidP="009B0203">
            <w:pPr>
              <w:jc w:val="left"/>
              <w:rPr>
                <w:rFonts w:cs="Arial"/>
                <w:b/>
                <w:sz w:val="18"/>
                <w:szCs w:val="18"/>
              </w:rPr>
            </w:pPr>
          </w:p>
        </w:tc>
        <w:tc>
          <w:tcPr>
            <w:tcW w:w="373" w:type="pct"/>
            <w:vMerge w:val="restart"/>
            <w:shd w:val="clear" w:color="auto" w:fill="E7E6E6"/>
            <w:vAlign w:val="center"/>
          </w:tcPr>
          <w:p w14:paraId="69519674" w14:textId="77777777" w:rsidR="009A3794" w:rsidRPr="009A3794" w:rsidRDefault="009A3794" w:rsidP="009A3794">
            <w:pPr>
              <w:spacing w:after="0"/>
              <w:jc w:val="left"/>
              <w:rPr>
                <w:rFonts w:ascii="Calibri" w:hAnsi="Calibri"/>
                <w:b/>
                <w:color w:val="000000"/>
                <w:szCs w:val="22"/>
                <w:lang w:val="en-ZA"/>
              </w:rPr>
            </w:pPr>
            <w:r w:rsidRPr="009A3794">
              <w:rPr>
                <w:rFonts w:ascii="Calibri" w:hAnsi="Calibri"/>
                <w:b/>
                <w:color w:val="000000"/>
                <w:szCs w:val="22"/>
              </w:rPr>
              <w:t>465</w:t>
            </w:r>
            <w:r w:rsidR="00992D9B">
              <w:rPr>
                <w:rFonts w:ascii="Calibri" w:hAnsi="Calibri"/>
                <w:b/>
                <w:color w:val="000000"/>
                <w:szCs w:val="22"/>
              </w:rPr>
              <w:t>,</w:t>
            </w:r>
            <w:r w:rsidRPr="009A3794">
              <w:rPr>
                <w:rFonts w:ascii="Calibri" w:hAnsi="Calibri"/>
                <w:b/>
                <w:color w:val="000000"/>
                <w:szCs w:val="22"/>
              </w:rPr>
              <w:t>000</w:t>
            </w:r>
          </w:p>
          <w:p w14:paraId="7A05D51A" w14:textId="77777777" w:rsidR="009A3794" w:rsidRPr="00A021E6" w:rsidRDefault="009A3794" w:rsidP="009B0203">
            <w:pPr>
              <w:jc w:val="left"/>
              <w:rPr>
                <w:rFonts w:cs="Arial"/>
                <w:b/>
                <w:sz w:val="18"/>
                <w:szCs w:val="18"/>
              </w:rPr>
            </w:pPr>
          </w:p>
        </w:tc>
        <w:tc>
          <w:tcPr>
            <w:tcW w:w="630" w:type="pct"/>
            <w:shd w:val="clear" w:color="auto" w:fill="E7E6E6"/>
          </w:tcPr>
          <w:p w14:paraId="4CCD350A" w14:textId="11DA480A" w:rsidR="009A3794" w:rsidRPr="00992D9B" w:rsidRDefault="009A3794" w:rsidP="00F9715F">
            <w:pPr>
              <w:jc w:val="left"/>
              <w:rPr>
                <w:rFonts w:cs="Arial"/>
                <w:b/>
                <w:sz w:val="18"/>
                <w:szCs w:val="18"/>
              </w:rPr>
            </w:pPr>
            <w:r w:rsidRPr="00992D9B">
              <w:rPr>
                <w:rFonts w:cs="Arial"/>
                <w:b/>
                <w:sz w:val="18"/>
                <w:szCs w:val="18"/>
              </w:rPr>
              <w:t>T</w:t>
            </w:r>
            <w:r w:rsidR="00F9715F">
              <w:rPr>
                <w:rFonts w:cs="Arial"/>
                <w:b/>
                <w:sz w:val="18"/>
                <w:szCs w:val="18"/>
              </w:rPr>
              <w:t>RAC</w:t>
            </w:r>
            <w:r w:rsidR="00992D9B">
              <w:rPr>
                <w:rFonts w:cs="Arial"/>
                <w:b/>
                <w:sz w:val="18"/>
                <w:szCs w:val="18"/>
              </w:rPr>
              <w:t xml:space="preserve"> </w:t>
            </w:r>
            <w:r w:rsidRPr="00992D9B">
              <w:rPr>
                <w:rFonts w:cs="Arial"/>
                <w:b/>
                <w:sz w:val="18"/>
                <w:szCs w:val="18"/>
              </w:rPr>
              <w:t>-</w:t>
            </w:r>
            <w:r w:rsidR="00992D9B">
              <w:rPr>
                <w:rFonts w:cs="Arial"/>
                <w:b/>
                <w:sz w:val="18"/>
                <w:szCs w:val="18"/>
              </w:rPr>
              <w:t xml:space="preserve"> </w:t>
            </w:r>
            <w:r w:rsidR="00992D9B" w:rsidRPr="00992D9B">
              <w:rPr>
                <w:rFonts w:cs="Arial"/>
                <w:b/>
                <w:sz w:val="18"/>
                <w:szCs w:val="18"/>
              </w:rPr>
              <w:t>210,000</w:t>
            </w:r>
          </w:p>
        </w:tc>
        <w:tc>
          <w:tcPr>
            <w:tcW w:w="594" w:type="pct"/>
            <w:shd w:val="clear" w:color="auto" w:fill="E7E6E6"/>
            <w:vAlign w:val="center"/>
          </w:tcPr>
          <w:p w14:paraId="77789E5D" w14:textId="77777777" w:rsidR="009A3794" w:rsidRPr="00A021E6" w:rsidRDefault="009A3794" w:rsidP="009B0203">
            <w:pPr>
              <w:jc w:val="left"/>
              <w:rPr>
                <w:rFonts w:cs="Arial"/>
                <w:sz w:val="18"/>
                <w:szCs w:val="18"/>
              </w:rPr>
            </w:pPr>
          </w:p>
        </w:tc>
      </w:tr>
      <w:tr w:rsidR="009A3794" w:rsidRPr="00A021E6" w14:paraId="5BB7E637" w14:textId="77777777" w:rsidTr="00992D9B">
        <w:trPr>
          <w:cantSplit/>
          <w:trHeight w:val="215"/>
        </w:trPr>
        <w:tc>
          <w:tcPr>
            <w:tcW w:w="593" w:type="pct"/>
            <w:vMerge/>
          </w:tcPr>
          <w:p w14:paraId="3125AD58" w14:textId="77777777" w:rsidR="009A3794" w:rsidRPr="00A021E6" w:rsidRDefault="009A3794" w:rsidP="009B0203">
            <w:pPr>
              <w:rPr>
                <w:rFonts w:cs="Arial"/>
                <w:sz w:val="18"/>
                <w:szCs w:val="18"/>
              </w:rPr>
            </w:pPr>
          </w:p>
        </w:tc>
        <w:tc>
          <w:tcPr>
            <w:tcW w:w="721" w:type="pct"/>
            <w:vMerge/>
            <w:shd w:val="clear" w:color="auto" w:fill="E7E6E6"/>
            <w:vAlign w:val="center"/>
          </w:tcPr>
          <w:p w14:paraId="0D77D241" w14:textId="77777777" w:rsidR="009A3794" w:rsidRPr="00A021E6" w:rsidRDefault="009A3794" w:rsidP="009B0203">
            <w:pPr>
              <w:jc w:val="left"/>
              <w:rPr>
                <w:rFonts w:cs="Arial"/>
                <w:b/>
                <w:sz w:val="18"/>
                <w:szCs w:val="18"/>
              </w:rPr>
            </w:pPr>
          </w:p>
        </w:tc>
        <w:tc>
          <w:tcPr>
            <w:tcW w:w="1603" w:type="pct"/>
            <w:gridSpan w:val="4"/>
            <w:vMerge/>
            <w:shd w:val="clear" w:color="auto" w:fill="E7E6E6"/>
            <w:vAlign w:val="center"/>
          </w:tcPr>
          <w:p w14:paraId="48C9AD74" w14:textId="77777777" w:rsidR="009A3794" w:rsidRPr="00A021E6" w:rsidRDefault="009A3794" w:rsidP="009B0203">
            <w:pPr>
              <w:jc w:val="left"/>
              <w:rPr>
                <w:rFonts w:cs="Arial"/>
                <w:b/>
                <w:sz w:val="18"/>
                <w:szCs w:val="18"/>
              </w:rPr>
            </w:pPr>
          </w:p>
        </w:tc>
        <w:tc>
          <w:tcPr>
            <w:tcW w:w="486" w:type="pct"/>
            <w:vMerge/>
            <w:shd w:val="clear" w:color="auto" w:fill="E7E6E6"/>
          </w:tcPr>
          <w:p w14:paraId="7C100A90" w14:textId="77777777" w:rsidR="009A3794" w:rsidRPr="00A021E6" w:rsidRDefault="009A3794" w:rsidP="009B0203">
            <w:pPr>
              <w:jc w:val="left"/>
              <w:rPr>
                <w:rFonts w:cs="Arial"/>
                <w:b/>
                <w:sz w:val="18"/>
                <w:szCs w:val="18"/>
              </w:rPr>
            </w:pPr>
          </w:p>
        </w:tc>
        <w:tc>
          <w:tcPr>
            <w:tcW w:w="373" w:type="pct"/>
            <w:vMerge/>
            <w:shd w:val="clear" w:color="auto" w:fill="E7E6E6"/>
            <w:vAlign w:val="center"/>
          </w:tcPr>
          <w:p w14:paraId="0E7224D6" w14:textId="77777777" w:rsidR="009A3794" w:rsidRPr="009A3794" w:rsidRDefault="009A3794" w:rsidP="009A3794">
            <w:pPr>
              <w:spacing w:after="0"/>
              <w:jc w:val="left"/>
              <w:rPr>
                <w:rFonts w:ascii="Calibri" w:hAnsi="Calibri"/>
                <w:b/>
                <w:color w:val="000000"/>
                <w:szCs w:val="22"/>
              </w:rPr>
            </w:pPr>
          </w:p>
        </w:tc>
        <w:tc>
          <w:tcPr>
            <w:tcW w:w="630" w:type="pct"/>
            <w:shd w:val="clear" w:color="auto" w:fill="E7E6E6"/>
          </w:tcPr>
          <w:p w14:paraId="4BFBD638" w14:textId="42F65E36" w:rsidR="009A3794" w:rsidRPr="00992D9B" w:rsidRDefault="009A3794" w:rsidP="00992D9B">
            <w:pPr>
              <w:jc w:val="left"/>
              <w:rPr>
                <w:rFonts w:cs="Arial"/>
                <w:b/>
                <w:sz w:val="18"/>
                <w:szCs w:val="18"/>
              </w:rPr>
            </w:pPr>
            <w:r w:rsidRPr="00992D9B">
              <w:rPr>
                <w:rFonts w:cs="Arial"/>
                <w:b/>
                <w:sz w:val="18"/>
                <w:szCs w:val="18"/>
              </w:rPr>
              <w:t>TBC</w:t>
            </w:r>
            <w:r w:rsidR="00992D9B">
              <w:rPr>
                <w:rFonts w:cs="Arial"/>
                <w:b/>
                <w:sz w:val="18"/>
                <w:szCs w:val="18"/>
              </w:rPr>
              <w:t xml:space="preserve"> </w:t>
            </w:r>
            <w:r w:rsidR="0059530B">
              <w:rPr>
                <w:rFonts w:cs="Arial"/>
                <w:b/>
                <w:sz w:val="18"/>
                <w:szCs w:val="18"/>
              </w:rPr>
              <w:t>–</w:t>
            </w:r>
            <w:r w:rsidRPr="00992D9B">
              <w:rPr>
                <w:rFonts w:cs="Arial"/>
                <w:b/>
                <w:sz w:val="18"/>
                <w:szCs w:val="18"/>
              </w:rPr>
              <w:t xml:space="preserve"> </w:t>
            </w:r>
            <w:r w:rsidR="0059530B" w:rsidRPr="00E23B8D">
              <w:rPr>
                <w:rFonts w:ascii="Calibri" w:hAnsi="Calibri"/>
                <w:color w:val="000000"/>
                <w:szCs w:val="22"/>
              </w:rPr>
              <w:t>255,</w:t>
            </w:r>
            <w:r w:rsidR="00992D9B" w:rsidRPr="00E23B8D">
              <w:rPr>
                <w:rFonts w:ascii="Calibri" w:hAnsi="Calibri"/>
                <w:color w:val="000000"/>
                <w:szCs w:val="22"/>
              </w:rPr>
              <w:t>000</w:t>
            </w:r>
          </w:p>
        </w:tc>
        <w:tc>
          <w:tcPr>
            <w:tcW w:w="594" w:type="pct"/>
            <w:shd w:val="clear" w:color="auto" w:fill="E7E6E6"/>
            <w:vAlign w:val="center"/>
          </w:tcPr>
          <w:p w14:paraId="17561031" w14:textId="77777777" w:rsidR="009A3794" w:rsidRPr="00A021E6" w:rsidRDefault="009A3794" w:rsidP="009B0203">
            <w:pPr>
              <w:jc w:val="left"/>
              <w:rPr>
                <w:rFonts w:cs="Arial"/>
                <w:sz w:val="18"/>
                <w:szCs w:val="18"/>
              </w:rPr>
            </w:pPr>
          </w:p>
        </w:tc>
      </w:tr>
      <w:tr w:rsidR="009A3794" w:rsidRPr="00A021E6" w14:paraId="61282514" w14:textId="77777777" w:rsidTr="00992D9B">
        <w:trPr>
          <w:cantSplit/>
          <w:trHeight w:val="107"/>
        </w:trPr>
        <w:tc>
          <w:tcPr>
            <w:tcW w:w="593" w:type="pct"/>
            <w:vMerge/>
          </w:tcPr>
          <w:p w14:paraId="3907B195" w14:textId="77777777" w:rsidR="009A3794" w:rsidRPr="00A021E6" w:rsidRDefault="009A3794" w:rsidP="009B0203">
            <w:pPr>
              <w:rPr>
                <w:rFonts w:cs="Arial"/>
                <w:sz w:val="18"/>
                <w:szCs w:val="18"/>
              </w:rPr>
            </w:pPr>
          </w:p>
        </w:tc>
        <w:tc>
          <w:tcPr>
            <w:tcW w:w="721" w:type="pct"/>
            <w:vMerge/>
            <w:shd w:val="clear" w:color="auto" w:fill="E7E6E6"/>
            <w:vAlign w:val="center"/>
          </w:tcPr>
          <w:p w14:paraId="773486A7" w14:textId="77777777" w:rsidR="009A3794" w:rsidRPr="00A021E6" w:rsidRDefault="009A3794" w:rsidP="009B0203">
            <w:pPr>
              <w:jc w:val="left"/>
              <w:rPr>
                <w:rFonts w:cs="Arial"/>
                <w:b/>
                <w:sz w:val="18"/>
                <w:szCs w:val="18"/>
              </w:rPr>
            </w:pPr>
          </w:p>
        </w:tc>
        <w:tc>
          <w:tcPr>
            <w:tcW w:w="1603" w:type="pct"/>
            <w:gridSpan w:val="4"/>
            <w:vMerge/>
            <w:shd w:val="clear" w:color="auto" w:fill="E7E6E6"/>
            <w:vAlign w:val="center"/>
          </w:tcPr>
          <w:p w14:paraId="351EB997" w14:textId="77777777" w:rsidR="009A3794" w:rsidRPr="00A021E6" w:rsidRDefault="009A3794" w:rsidP="009B0203">
            <w:pPr>
              <w:jc w:val="left"/>
              <w:rPr>
                <w:rFonts w:cs="Arial"/>
                <w:b/>
                <w:sz w:val="18"/>
                <w:szCs w:val="18"/>
              </w:rPr>
            </w:pPr>
          </w:p>
        </w:tc>
        <w:tc>
          <w:tcPr>
            <w:tcW w:w="486" w:type="pct"/>
            <w:vMerge/>
            <w:shd w:val="clear" w:color="auto" w:fill="E7E6E6"/>
          </w:tcPr>
          <w:p w14:paraId="76C2B8AF" w14:textId="77777777" w:rsidR="009A3794" w:rsidRPr="00A021E6" w:rsidRDefault="009A3794" w:rsidP="009B0203">
            <w:pPr>
              <w:jc w:val="left"/>
              <w:rPr>
                <w:rFonts w:cs="Arial"/>
                <w:b/>
                <w:sz w:val="18"/>
                <w:szCs w:val="18"/>
              </w:rPr>
            </w:pPr>
          </w:p>
        </w:tc>
        <w:tc>
          <w:tcPr>
            <w:tcW w:w="373" w:type="pct"/>
            <w:vMerge/>
            <w:shd w:val="clear" w:color="auto" w:fill="E7E6E6"/>
            <w:vAlign w:val="center"/>
          </w:tcPr>
          <w:p w14:paraId="273401D2" w14:textId="77777777" w:rsidR="009A3794" w:rsidRPr="009A3794" w:rsidRDefault="009A3794" w:rsidP="009A3794">
            <w:pPr>
              <w:spacing w:after="0"/>
              <w:jc w:val="left"/>
              <w:rPr>
                <w:rFonts w:ascii="Calibri" w:hAnsi="Calibri"/>
                <w:b/>
                <w:color w:val="000000"/>
                <w:szCs w:val="22"/>
              </w:rPr>
            </w:pPr>
          </w:p>
        </w:tc>
        <w:tc>
          <w:tcPr>
            <w:tcW w:w="630" w:type="pct"/>
            <w:shd w:val="clear" w:color="auto" w:fill="E7E6E6"/>
          </w:tcPr>
          <w:p w14:paraId="11368CAA" w14:textId="77777777" w:rsidR="009A3794" w:rsidRPr="00992D9B" w:rsidRDefault="009A3794" w:rsidP="009B0203">
            <w:pPr>
              <w:jc w:val="left"/>
              <w:rPr>
                <w:rFonts w:cs="Arial"/>
                <w:b/>
                <w:sz w:val="18"/>
                <w:szCs w:val="18"/>
              </w:rPr>
            </w:pPr>
            <w:r w:rsidRPr="00992D9B">
              <w:rPr>
                <w:rFonts w:cs="Arial"/>
                <w:b/>
                <w:sz w:val="18"/>
                <w:szCs w:val="18"/>
              </w:rPr>
              <w:t>TBM-</w:t>
            </w:r>
            <w:r w:rsidR="00992D9B">
              <w:rPr>
                <w:rFonts w:cs="Arial"/>
                <w:b/>
                <w:sz w:val="18"/>
                <w:szCs w:val="18"/>
              </w:rPr>
              <w:t xml:space="preserve"> 00</w:t>
            </w:r>
            <w:r w:rsidRPr="00992D9B">
              <w:rPr>
                <w:rFonts w:cs="Arial"/>
                <w:b/>
                <w:sz w:val="18"/>
                <w:szCs w:val="18"/>
              </w:rPr>
              <w:t>0</w:t>
            </w:r>
            <w:r w:rsidR="00992D9B">
              <w:rPr>
                <w:rFonts w:cs="Arial"/>
                <w:b/>
                <w:sz w:val="18"/>
                <w:szCs w:val="18"/>
              </w:rPr>
              <w:t>,00</w:t>
            </w:r>
          </w:p>
        </w:tc>
        <w:tc>
          <w:tcPr>
            <w:tcW w:w="594" w:type="pct"/>
            <w:shd w:val="clear" w:color="auto" w:fill="E7E6E6"/>
            <w:vAlign w:val="center"/>
          </w:tcPr>
          <w:p w14:paraId="74BF1226" w14:textId="77777777" w:rsidR="009A3794" w:rsidRPr="00A021E6" w:rsidRDefault="009A3794" w:rsidP="009B0203">
            <w:pPr>
              <w:jc w:val="left"/>
              <w:rPr>
                <w:rFonts w:cs="Arial"/>
                <w:sz w:val="18"/>
                <w:szCs w:val="18"/>
              </w:rPr>
            </w:pPr>
          </w:p>
        </w:tc>
      </w:tr>
      <w:tr w:rsidR="00530129" w:rsidRPr="00A021E6" w14:paraId="459D4DF9" w14:textId="77777777" w:rsidTr="00992D9B">
        <w:trPr>
          <w:cantSplit/>
          <w:trHeight w:val="369"/>
        </w:trPr>
        <w:tc>
          <w:tcPr>
            <w:tcW w:w="593" w:type="pct"/>
            <w:vMerge w:val="restart"/>
          </w:tcPr>
          <w:p w14:paraId="5C23520C" w14:textId="77777777" w:rsidR="00530129" w:rsidRPr="00A021E6" w:rsidRDefault="00530129" w:rsidP="009B0203">
            <w:pPr>
              <w:jc w:val="left"/>
              <w:rPr>
                <w:rFonts w:cs="Arial"/>
                <w:b/>
                <w:sz w:val="18"/>
                <w:szCs w:val="18"/>
              </w:rPr>
            </w:pPr>
            <w:r w:rsidRPr="00A021E6">
              <w:rPr>
                <w:rFonts w:cs="Arial"/>
                <w:b/>
                <w:sz w:val="18"/>
                <w:szCs w:val="18"/>
              </w:rPr>
              <w:t xml:space="preserve">Output 3: </w:t>
            </w:r>
            <w:r w:rsidRPr="00A021E6">
              <w:rPr>
                <w:rFonts w:cs="Arial"/>
                <w:bCs/>
                <w:iCs/>
                <w:sz w:val="18"/>
                <w:szCs w:val="18"/>
              </w:rPr>
              <w:t>Government and community capacity strengthened to build disaster resilience: Fostering risk informed solutions for resilience</w:t>
            </w:r>
          </w:p>
        </w:tc>
        <w:tc>
          <w:tcPr>
            <w:tcW w:w="721" w:type="pct"/>
            <w:vMerge w:val="restart"/>
            <w:shd w:val="clear" w:color="auto" w:fill="auto"/>
            <w:vAlign w:val="center"/>
          </w:tcPr>
          <w:p w14:paraId="520F71C5" w14:textId="77777777" w:rsidR="00530129" w:rsidRPr="00A021E6" w:rsidRDefault="00530129" w:rsidP="009B0203">
            <w:pPr>
              <w:jc w:val="left"/>
              <w:rPr>
                <w:rFonts w:cs="Arial"/>
                <w:b/>
                <w:sz w:val="18"/>
                <w:szCs w:val="18"/>
              </w:rPr>
            </w:pPr>
            <w:r w:rsidRPr="00A021E6">
              <w:rPr>
                <w:rFonts w:cs="Arial"/>
                <w:b/>
                <w:bCs/>
                <w:sz w:val="18"/>
                <w:szCs w:val="18"/>
              </w:rPr>
              <w:t>Activity 3</w:t>
            </w:r>
            <w:r w:rsidRPr="00A021E6">
              <w:rPr>
                <w:rFonts w:cs="Arial"/>
                <w:b/>
                <w:sz w:val="18"/>
                <w:szCs w:val="18"/>
              </w:rPr>
              <w:t>.1</w:t>
            </w:r>
            <w:r w:rsidRPr="00A021E6">
              <w:rPr>
                <w:rFonts w:cs="Arial"/>
                <w:sz w:val="18"/>
                <w:szCs w:val="18"/>
              </w:rPr>
              <w:t>: Capacity development: Inter-</w:t>
            </w:r>
            <w:r w:rsidR="00992D9B" w:rsidRPr="00A021E6">
              <w:rPr>
                <w:rFonts w:cs="Arial"/>
                <w:sz w:val="18"/>
                <w:szCs w:val="18"/>
              </w:rPr>
              <w:t>sectorial</w:t>
            </w:r>
            <w:r w:rsidRPr="00A021E6">
              <w:rPr>
                <w:rFonts w:cs="Arial"/>
                <w:sz w:val="18"/>
                <w:szCs w:val="18"/>
              </w:rPr>
              <w:t xml:space="preserve"> coordination; promoting south-south cooperation/exchange experiences</w:t>
            </w:r>
          </w:p>
        </w:tc>
        <w:tc>
          <w:tcPr>
            <w:tcW w:w="1603" w:type="pct"/>
            <w:gridSpan w:val="4"/>
            <w:shd w:val="clear" w:color="auto" w:fill="auto"/>
          </w:tcPr>
          <w:p w14:paraId="358C837C" w14:textId="77777777" w:rsidR="00530129" w:rsidRPr="00A021E6" w:rsidRDefault="00530129" w:rsidP="009B0203">
            <w:pPr>
              <w:rPr>
                <w:rFonts w:cs="Arial"/>
                <w:bCs/>
                <w:sz w:val="18"/>
                <w:szCs w:val="18"/>
                <w:lang w:val="en-US"/>
              </w:rPr>
            </w:pPr>
            <w:r w:rsidRPr="00A021E6">
              <w:rPr>
                <w:rFonts w:cs="Arial"/>
                <w:bCs/>
                <w:sz w:val="18"/>
                <w:szCs w:val="18"/>
                <w:lang w:val="en-US"/>
              </w:rPr>
              <w:t>3.1.1 Organize seminars/workshops (3) on DRM (emergency, mapping, information management, coordination and management at central region) for government focal points to strengthen coordination.</w:t>
            </w:r>
          </w:p>
        </w:tc>
        <w:tc>
          <w:tcPr>
            <w:tcW w:w="486" w:type="pct"/>
            <w:vAlign w:val="center"/>
          </w:tcPr>
          <w:p w14:paraId="6A9CFB9E" w14:textId="2C2E4A25" w:rsidR="00530129" w:rsidRPr="00A021E6" w:rsidRDefault="00530129" w:rsidP="00F9715F">
            <w:pPr>
              <w:jc w:val="center"/>
              <w:rPr>
                <w:rFonts w:cs="Arial"/>
                <w:sz w:val="18"/>
                <w:szCs w:val="18"/>
              </w:rPr>
            </w:pPr>
            <w:r w:rsidRPr="00A021E6">
              <w:rPr>
                <w:rFonts w:cs="Arial"/>
                <w:sz w:val="18"/>
                <w:szCs w:val="18"/>
              </w:rPr>
              <w:t>C</w:t>
            </w:r>
            <w:r w:rsidR="00F9715F">
              <w:rPr>
                <w:rFonts w:cs="Arial"/>
                <w:sz w:val="18"/>
                <w:szCs w:val="18"/>
              </w:rPr>
              <w:t>ENOE</w:t>
            </w:r>
          </w:p>
        </w:tc>
        <w:tc>
          <w:tcPr>
            <w:tcW w:w="373" w:type="pct"/>
            <w:shd w:val="clear" w:color="auto" w:fill="auto"/>
            <w:vAlign w:val="center"/>
          </w:tcPr>
          <w:p w14:paraId="236DD8DB" w14:textId="77777777" w:rsidR="00530129" w:rsidRPr="00A021E6" w:rsidRDefault="00530129" w:rsidP="009B0203">
            <w:pPr>
              <w:jc w:val="left"/>
              <w:rPr>
                <w:rFonts w:cs="Arial"/>
                <w:sz w:val="18"/>
                <w:szCs w:val="18"/>
              </w:rPr>
            </w:pPr>
            <w:r w:rsidRPr="00A021E6">
              <w:rPr>
                <w:rFonts w:cs="Arial"/>
                <w:sz w:val="18"/>
                <w:szCs w:val="18"/>
              </w:rPr>
              <w:t>30,000</w:t>
            </w:r>
          </w:p>
        </w:tc>
        <w:tc>
          <w:tcPr>
            <w:tcW w:w="630" w:type="pct"/>
          </w:tcPr>
          <w:p w14:paraId="48251815" w14:textId="77777777" w:rsidR="00530129" w:rsidRDefault="00530129" w:rsidP="009B0203">
            <w:pPr>
              <w:jc w:val="left"/>
              <w:rPr>
                <w:rFonts w:cs="Arial"/>
                <w:sz w:val="18"/>
                <w:szCs w:val="18"/>
              </w:rPr>
            </w:pPr>
          </w:p>
          <w:p w14:paraId="5219C541" w14:textId="77777777" w:rsidR="00530129" w:rsidRPr="00A021E6" w:rsidRDefault="00530129" w:rsidP="009B0203">
            <w:pPr>
              <w:jc w:val="left"/>
              <w:rPr>
                <w:rFonts w:cs="Arial"/>
                <w:sz w:val="18"/>
                <w:szCs w:val="18"/>
              </w:rPr>
            </w:pPr>
            <w:r>
              <w:rPr>
                <w:rFonts w:cs="Arial"/>
                <w:sz w:val="18"/>
                <w:szCs w:val="18"/>
              </w:rPr>
              <w:t>30,000</w:t>
            </w:r>
          </w:p>
        </w:tc>
        <w:tc>
          <w:tcPr>
            <w:tcW w:w="594" w:type="pct"/>
            <w:shd w:val="clear" w:color="auto" w:fill="auto"/>
            <w:vAlign w:val="center"/>
          </w:tcPr>
          <w:p w14:paraId="41B13078" w14:textId="26AD5294" w:rsidR="00530129" w:rsidRPr="00A021E6" w:rsidRDefault="00530129" w:rsidP="00F9715F">
            <w:pPr>
              <w:jc w:val="left"/>
              <w:rPr>
                <w:rFonts w:cs="Arial"/>
                <w:sz w:val="18"/>
                <w:szCs w:val="18"/>
              </w:rPr>
            </w:pPr>
            <w:r w:rsidRPr="00A021E6">
              <w:rPr>
                <w:rFonts w:cs="Arial"/>
                <w:sz w:val="18"/>
                <w:szCs w:val="18"/>
              </w:rPr>
              <w:t>T</w:t>
            </w:r>
            <w:r w:rsidR="00F9715F">
              <w:rPr>
                <w:rFonts w:cs="Arial"/>
                <w:sz w:val="18"/>
                <w:szCs w:val="18"/>
              </w:rPr>
              <w:t>RAC</w:t>
            </w:r>
          </w:p>
        </w:tc>
      </w:tr>
      <w:tr w:rsidR="00530129" w:rsidRPr="00A021E6" w14:paraId="433CC389" w14:textId="77777777" w:rsidTr="00992D9B">
        <w:trPr>
          <w:cantSplit/>
          <w:trHeight w:val="266"/>
        </w:trPr>
        <w:tc>
          <w:tcPr>
            <w:tcW w:w="593" w:type="pct"/>
            <w:vMerge/>
          </w:tcPr>
          <w:p w14:paraId="3EC53641" w14:textId="77777777" w:rsidR="00530129" w:rsidRPr="00A021E6" w:rsidRDefault="00530129" w:rsidP="009B0203">
            <w:pPr>
              <w:jc w:val="left"/>
              <w:rPr>
                <w:rFonts w:cs="Arial"/>
                <w:b/>
                <w:sz w:val="18"/>
                <w:szCs w:val="18"/>
              </w:rPr>
            </w:pPr>
          </w:p>
        </w:tc>
        <w:tc>
          <w:tcPr>
            <w:tcW w:w="721" w:type="pct"/>
            <w:vMerge/>
            <w:shd w:val="clear" w:color="auto" w:fill="auto"/>
            <w:vAlign w:val="center"/>
          </w:tcPr>
          <w:p w14:paraId="2EBF2B90" w14:textId="77777777" w:rsidR="00530129" w:rsidRPr="00A021E6" w:rsidRDefault="00530129" w:rsidP="009B0203">
            <w:pPr>
              <w:jc w:val="left"/>
              <w:rPr>
                <w:rFonts w:cs="Arial"/>
                <w:b/>
                <w:bCs/>
                <w:sz w:val="18"/>
                <w:szCs w:val="18"/>
              </w:rPr>
            </w:pPr>
          </w:p>
        </w:tc>
        <w:tc>
          <w:tcPr>
            <w:tcW w:w="1603" w:type="pct"/>
            <w:gridSpan w:val="4"/>
            <w:tcBorders>
              <w:top w:val="single" w:sz="4" w:space="0" w:color="000000"/>
              <w:left w:val="single" w:sz="4" w:space="0" w:color="000000"/>
              <w:bottom w:val="single" w:sz="4" w:space="0" w:color="000000"/>
              <w:right w:val="single" w:sz="4" w:space="0" w:color="000000"/>
            </w:tcBorders>
            <w:shd w:val="clear" w:color="auto" w:fill="auto"/>
          </w:tcPr>
          <w:p w14:paraId="76F705E1" w14:textId="3255256D" w:rsidR="00530129" w:rsidRPr="00A021E6" w:rsidRDefault="00530129" w:rsidP="009B0203">
            <w:pPr>
              <w:rPr>
                <w:rFonts w:cs="Arial"/>
                <w:bCs/>
                <w:sz w:val="18"/>
                <w:szCs w:val="18"/>
                <w:lang w:val="en-US"/>
              </w:rPr>
            </w:pPr>
            <w:r w:rsidRPr="00A021E6">
              <w:rPr>
                <w:rFonts w:cs="Arial"/>
                <w:bCs/>
                <w:sz w:val="18"/>
                <w:szCs w:val="18"/>
                <w:lang w:val="en-US"/>
              </w:rPr>
              <w:t xml:space="preserve">3.1.2 Train traditional leaders on various resilient initiatives to communicate to communities at risk (1 training in </w:t>
            </w:r>
            <w:r w:rsidR="00F9715F" w:rsidRPr="00A021E6">
              <w:rPr>
                <w:rFonts w:cs="Arial"/>
                <w:bCs/>
                <w:sz w:val="18"/>
                <w:szCs w:val="18"/>
                <w:lang w:val="en-US"/>
              </w:rPr>
              <w:t xml:space="preserve">Gaza)  </w:t>
            </w:r>
          </w:p>
        </w:tc>
        <w:tc>
          <w:tcPr>
            <w:tcW w:w="486" w:type="pct"/>
            <w:vAlign w:val="center"/>
          </w:tcPr>
          <w:p w14:paraId="7DA98F62" w14:textId="190F3E9D" w:rsidR="00530129" w:rsidRPr="00A021E6" w:rsidRDefault="00530129" w:rsidP="00F9715F">
            <w:pPr>
              <w:jc w:val="center"/>
              <w:rPr>
                <w:rFonts w:cs="Arial"/>
                <w:sz w:val="18"/>
                <w:szCs w:val="18"/>
              </w:rPr>
            </w:pPr>
            <w:r w:rsidRPr="00A021E6">
              <w:rPr>
                <w:rFonts w:cs="Arial"/>
                <w:sz w:val="18"/>
                <w:szCs w:val="18"/>
              </w:rPr>
              <w:t>C</w:t>
            </w:r>
            <w:r w:rsidR="00F9715F">
              <w:rPr>
                <w:rFonts w:cs="Arial"/>
                <w:sz w:val="18"/>
                <w:szCs w:val="18"/>
              </w:rPr>
              <w:t>ENOE</w:t>
            </w:r>
            <w:r w:rsidRPr="00A021E6">
              <w:rPr>
                <w:rFonts w:cs="Arial"/>
                <w:sz w:val="18"/>
                <w:szCs w:val="18"/>
              </w:rPr>
              <w:t xml:space="preserve"> </w:t>
            </w:r>
          </w:p>
        </w:tc>
        <w:tc>
          <w:tcPr>
            <w:tcW w:w="373" w:type="pct"/>
            <w:shd w:val="clear" w:color="auto" w:fill="auto"/>
            <w:vAlign w:val="center"/>
          </w:tcPr>
          <w:p w14:paraId="6CEE8C2C" w14:textId="77777777" w:rsidR="00530129" w:rsidRPr="00A021E6" w:rsidRDefault="00530129" w:rsidP="009B0203">
            <w:pPr>
              <w:jc w:val="left"/>
              <w:rPr>
                <w:rFonts w:cs="Arial"/>
                <w:sz w:val="18"/>
                <w:szCs w:val="18"/>
              </w:rPr>
            </w:pPr>
            <w:r>
              <w:rPr>
                <w:rFonts w:cs="Arial"/>
                <w:sz w:val="18"/>
                <w:szCs w:val="18"/>
              </w:rPr>
              <w:t>10</w:t>
            </w:r>
            <w:r w:rsidRPr="00A021E6">
              <w:rPr>
                <w:rFonts w:cs="Arial"/>
                <w:sz w:val="18"/>
                <w:szCs w:val="18"/>
              </w:rPr>
              <w:t>,000</w:t>
            </w:r>
          </w:p>
        </w:tc>
        <w:tc>
          <w:tcPr>
            <w:tcW w:w="630" w:type="pct"/>
          </w:tcPr>
          <w:p w14:paraId="168471A4" w14:textId="77777777" w:rsidR="00530129" w:rsidRDefault="00530129" w:rsidP="009B0203">
            <w:pPr>
              <w:jc w:val="left"/>
              <w:rPr>
                <w:rFonts w:cs="Arial"/>
                <w:sz w:val="18"/>
                <w:szCs w:val="18"/>
              </w:rPr>
            </w:pPr>
          </w:p>
          <w:p w14:paraId="72086B94" w14:textId="77777777" w:rsidR="00530129" w:rsidRPr="00A021E6" w:rsidRDefault="00530129" w:rsidP="009B0203">
            <w:pPr>
              <w:jc w:val="left"/>
              <w:rPr>
                <w:rFonts w:cs="Arial"/>
                <w:sz w:val="18"/>
                <w:szCs w:val="18"/>
              </w:rPr>
            </w:pPr>
            <w:r>
              <w:rPr>
                <w:rFonts w:cs="Arial"/>
                <w:sz w:val="18"/>
                <w:szCs w:val="18"/>
              </w:rPr>
              <w:t>10,000</w:t>
            </w:r>
          </w:p>
        </w:tc>
        <w:tc>
          <w:tcPr>
            <w:tcW w:w="594" w:type="pct"/>
            <w:shd w:val="clear" w:color="auto" w:fill="auto"/>
            <w:vAlign w:val="center"/>
          </w:tcPr>
          <w:p w14:paraId="48140626" w14:textId="7A6774E2" w:rsidR="00530129" w:rsidRPr="00A021E6" w:rsidRDefault="00530129" w:rsidP="00F9715F">
            <w:pPr>
              <w:jc w:val="left"/>
              <w:rPr>
                <w:rFonts w:cs="Arial"/>
                <w:sz w:val="18"/>
                <w:szCs w:val="18"/>
              </w:rPr>
            </w:pPr>
            <w:r w:rsidRPr="00A021E6">
              <w:rPr>
                <w:rFonts w:cs="Arial"/>
                <w:sz w:val="18"/>
                <w:szCs w:val="18"/>
              </w:rPr>
              <w:t>T</w:t>
            </w:r>
            <w:r w:rsidR="00F9715F">
              <w:rPr>
                <w:rFonts w:cs="Arial"/>
                <w:sz w:val="18"/>
                <w:szCs w:val="18"/>
              </w:rPr>
              <w:t>RAC</w:t>
            </w:r>
          </w:p>
        </w:tc>
      </w:tr>
      <w:tr w:rsidR="00530129" w:rsidRPr="00A021E6" w14:paraId="012B6100" w14:textId="77777777" w:rsidTr="00992D9B">
        <w:trPr>
          <w:cantSplit/>
          <w:trHeight w:val="451"/>
        </w:trPr>
        <w:tc>
          <w:tcPr>
            <w:tcW w:w="593" w:type="pct"/>
            <w:vMerge/>
          </w:tcPr>
          <w:p w14:paraId="0D262F8C" w14:textId="77777777" w:rsidR="00530129" w:rsidRPr="00A021E6" w:rsidRDefault="00530129" w:rsidP="009B0203">
            <w:pPr>
              <w:jc w:val="left"/>
              <w:rPr>
                <w:rFonts w:cs="Arial"/>
                <w:b/>
                <w:sz w:val="18"/>
                <w:szCs w:val="18"/>
              </w:rPr>
            </w:pPr>
          </w:p>
        </w:tc>
        <w:tc>
          <w:tcPr>
            <w:tcW w:w="721" w:type="pct"/>
            <w:vMerge/>
            <w:shd w:val="clear" w:color="auto" w:fill="auto"/>
            <w:vAlign w:val="center"/>
          </w:tcPr>
          <w:p w14:paraId="0CFAB9FF" w14:textId="77777777" w:rsidR="00530129" w:rsidRPr="00A021E6" w:rsidRDefault="00530129" w:rsidP="009B0203">
            <w:pPr>
              <w:jc w:val="left"/>
              <w:rPr>
                <w:rFonts w:cs="Arial"/>
                <w:b/>
                <w:bCs/>
                <w:sz w:val="18"/>
                <w:szCs w:val="18"/>
              </w:rPr>
            </w:pPr>
          </w:p>
        </w:tc>
        <w:tc>
          <w:tcPr>
            <w:tcW w:w="1603" w:type="pct"/>
            <w:gridSpan w:val="4"/>
            <w:vMerge w:val="restart"/>
            <w:shd w:val="clear" w:color="auto" w:fill="auto"/>
            <w:vAlign w:val="center"/>
          </w:tcPr>
          <w:p w14:paraId="09BE1E97" w14:textId="77777777" w:rsidR="00530129" w:rsidRPr="00A021E6" w:rsidRDefault="00530129" w:rsidP="009B0203">
            <w:pPr>
              <w:rPr>
                <w:rFonts w:cs="Arial"/>
                <w:bCs/>
                <w:sz w:val="18"/>
                <w:szCs w:val="18"/>
                <w:lang w:val="en-ZA"/>
              </w:rPr>
            </w:pPr>
            <w:r w:rsidRPr="00A021E6">
              <w:rPr>
                <w:rFonts w:cs="Arial"/>
                <w:bCs/>
                <w:sz w:val="18"/>
                <w:szCs w:val="18"/>
                <w:lang w:val="en-ZA"/>
              </w:rPr>
              <w:t xml:space="preserve">3.1.3 Promote south-south exchange experience on adaptation and DRR capacity building programmes: International, regional and local </w:t>
            </w:r>
          </w:p>
        </w:tc>
        <w:tc>
          <w:tcPr>
            <w:tcW w:w="486" w:type="pct"/>
            <w:vMerge w:val="restart"/>
            <w:vAlign w:val="center"/>
          </w:tcPr>
          <w:p w14:paraId="5DA84E1C" w14:textId="77777777" w:rsidR="00530129" w:rsidRPr="00CB6F9E" w:rsidRDefault="00530129" w:rsidP="009B0203">
            <w:pPr>
              <w:jc w:val="center"/>
              <w:rPr>
                <w:rFonts w:cs="Arial"/>
                <w:sz w:val="18"/>
                <w:szCs w:val="18"/>
                <w:lang w:val="pt-PT"/>
              </w:rPr>
            </w:pPr>
            <w:r w:rsidRPr="00CB6F9E">
              <w:rPr>
                <w:rFonts w:cs="Arial"/>
                <w:sz w:val="18"/>
                <w:szCs w:val="18"/>
                <w:lang w:val="pt-PT"/>
              </w:rPr>
              <w:t xml:space="preserve">CENOE/DPM/GACOR/UNAPROC/DARIDAS </w:t>
            </w:r>
          </w:p>
        </w:tc>
        <w:tc>
          <w:tcPr>
            <w:tcW w:w="373" w:type="pct"/>
            <w:vMerge w:val="restart"/>
            <w:shd w:val="clear" w:color="auto" w:fill="auto"/>
            <w:vAlign w:val="center"/>
          </w:tcPr>
          <w:p w14:paraId="1CC97E69" w14:textId="77777777" w:rsidR="00530129" w:rsidRPr="00A021E6" w:rsidRDefault="00530129" w:rsidP="009B0203">
            <w:pPr>
              <w:jc w:val="left"/>
              <w:rPr>
                <w:rFonts w:cs="Arial"/>
                <w:sz w:val="18"/>
                <w:szCs w:val="18"/>
              </w:rPr>
            </w:pPr>
            <w:r>
              <w:rPr>
                <w:rFonts w:cs="Arial"/>
                <w:sz w:val="18"/>
                <w:szCs w:val="18"/>
              </w:rPr>
              <w:t>3</w:t>
            </w:r>
            <w:r w:rsidRPr="00A021E6">
              <w:rPr>
                <w:rFonts w:cs="Arial"/>
                <w:sz w:val="18"/>
                <w:szCs w:val="18"/>
              </w:rPr>
              <w:t>0,000</w:t>
            </w:r>
          </w:p>
        </w:tc>
        <w:tc>
          <w:tcPr>
            <w:tcW w:w="630" w:type="pct"/>
          </w:tcPr>
          <w:p w14:paraId="79034DBE" w14:textId="77777777" w:rsidR="00530129" w:rsidRDefault="00530129" w:rsidP="009B0203">
            <w:pPr>
              <w:jc w:val="left"/>
              <w:rPr>
                <w:rFonts w:cs="Arial"/>
                <w:sz w:val="18"/>
                <w:szCs w:val="18"/>
              </w:rPr>
            </w:pPr>
          </w:p>
          <w:p w14:paraId="0ECA7CCB" w14:textId="77777777" w:rsidR="00530129" w:rsidRPr="00A021E6" w:rsidRDefault="00530129" w:rsidP="009B0203">
            <w:pPr>
              <w:jc w:val="left"/>
              <w:rPr>
                <w:rFonts w:cs="Arial"/>
                <w:sz w:val="18"/>
                <w:szCs w:val="18"/>
              </w:rPr>
            </w:pPr>
            <w:r>
              <w:rPr>
                <w:rFonts w:cs="Arial"/>
                <w:sz w:val="18"/>
                <w:szCs w:val="18"/>
              </w:rPr>
              <w:t>10,000</w:t>
            </w:r>
          </w:p>
        </w:tc>
        <w:tc>
          <w:tcPr>
            <w:tcW w:w="594" w:type="pct"/>
            <w:shd w:val="clear" w:color="auto" w:fill="auto"/>
            <w:vAlign w:val="center"/>
          </w:tcPr>
          <w:p w14:paraId="09223A83" w14:textId="5224B40F" w:rsidR="00530129" w:rsidRPr="00A021E6" w:rsidRDefault="00530129" w:rsidP="00F9715F">
            <w:pPr>
              <w:jc w:val="left"/>
              <w:rPr>
                <w:rFonts w:cs="Arial"/>
                <w:sz w:val="18"/>
                <w:szCs w:val="18"/>
              </w:rPr>
            </w:pPr>
            <w:r>
              <w:rPr>
                <w:rFonts w:cs="Arial"/>
                <w:sz w:val="18"/>
                <w:szCs w:val="18"/>
              </w:rPr>
              <w:t>T</w:t>
            </w:r>
            <w:r w:rsidR="00F9715F">
              <w:rPr>
                <w:rFonts w:cs="Arial"/>
                <w:sz w:val="18"/>
                <w:szCs w:val="18"/>
              </w:rPr>
              <w:t>RAC</w:t>
            </w:r>
          </w:p>
        </w:tc>
      </w:tr>
      <w:tr w:rsidR="00530129" w:rsidRPr="00A021E6" w14:paraId="739BE1F9" w14:textId="77777777" w:rsidTr="00992D9B">
        <w:trPr>
          <w:cantSplit/>
          <w:trHeight w:val="430"/>
        </w:trPr>
        <w:tc>
          <w:tcPr>
            <w:tcW w:w="593" w:type="pct"/>
            <w:vMerge/>
          </w:tcPr>
          <w:p w14:paraId="7834F352" w14:textId="77777777" w:rsidR="00530129" w:rsidRPr="00A021E6" w:rsidRDefault="00530129" w:rsidP="009B0203">
            <w:pPr>
              <w:jc w:val="left"/>
              <w:rPr>
                <w:rFonts w:cs="Arial"/>
                <w:b/>
                <w:sz w:val="18"/>
                <w:szCs w:val="18"/>
              </w:rPr>
            </w:pPr>
          </w:p>
        </w:tc>
        <w:tc>
          <w:tcPr>
            <w:tcW w:w="721" w:type="pct"/>
            <w:vMerge/>
            <w:shd w:val="clear" w:color="auto" w:fill="auto"/>
            <w:vAlign w:val="center"/>
          </w:tcPr>
          <w:p w14:paraId="22678515" w14:textId="77777777" w:rsidR="00530129" w:rsidRPr="00A021E6" w:rsidRDefault="00530129" w:rsidP="009B0203">
            <w:pPr>
              <w:jc w:val="left"/>
              <w:rPr>
                <w:rFonts w:cs="Arial"/>
                <w:b/>
                <w:bCs/>
                <w:sz w:val="18"/>
                <w:szCs w:val="18"/>
              </w:rPr>
            </w:pPr>
          </w:p>
        </w:tc>
        <w:tc>
          <w:tcPr>
            <w:tcW w:w="1603" w:type="pct"/>
            <w:gridSpan w:val="4"/>
            <w:vMerge/>
            <w:shd w:val="clear" w:color="auto" w:fill="auto"/>
            <w:vAlign w:val="center"/>
          </w:tcPr>
          <w:p w14:paraId="7869320B" w14:textId="77777777" w:rsidR="00530129" w:rsidRPr="00A021E6" w:rsidRDefault="00530129" w:rsidP="009B0203">
            <w:pPr>
              <w:rPr>
                <w:rFonts w:cs="Arial"/>
                <w:bCs/>
                <w:sz w:val="18"/>
                <w:szCs w:val="18"/>
                <w:lang w:val="en-ZA"/>
              </w:rPr>
            </w:pPr>
          </w:p>
        </w:tc>
        <w:tc>
          <w:tcPr>
            <w:tcW w:w="486" w:type="pct"/>
            <w:vMerge/>
            <w:vAlign w:val="center"/>
          </w:tcPr>
          <w:p w14:paraId="76B1D1C5" w14:textId="77777777" w:rsidR="00530129" w:rsidRPr="00A021E6" w:rsidRDefault="00530129" w:rsidP="009B0203">
            <w:pPr>
              <w:jc w:val="center"/>
              <w:rPr>
                <w:rFonts w:cs="Arial"/>
                <w:sz w:val="18"/>
                <w:szCs w:val="18"/>
                <w:lang w:val="en-ZA"/>
              </w:rPr>
            </w:pPr>
          </w:p>
        </w:tc>
        <w:tc>
          <w:tcPr>
            <w:tcW w:w="373" w:type="pct"/>
            <w:vMerge/>
            <w:shd w:val="clear" w:color="auto" w:fill="auto"/>
            <w:vAlign w:val="center"/>
          </w:tcPr>
          <w:p w14:paraId="1EC9637C" w14:textId="77777777" w:rsidR="00530129" w:rsidRDefault="00530129" w:rsidP="009B0203">
            <w:pPr>
              <w:jc w:val="left"/>
              <w:rPr>
                <w:rFonts w:cs="Arial"/>
                <w:sz w:val="18"/>
                <w:szCs w:val="18"/>
              </w:rPr>
            </w:pPr>
          </w:p>
        </w:tc>
        <w:tc>
          <w:tcPr>
            <w:tcW w:w="630" w:type="pct"/>
          </w:tcPr>
          <w:p w14:paraId="2EFA5BB2" w14:textId="77777777" w:rsidR="00530129" w:rsidRPr="00A021E6" w:rsidRDefault="00530129" w:rsidP="009B0203">
            <w:pPr>
              <w:jc w:val="left"/>
              <w:rPr>
                <w:rFonts w:cs="Arial"/>
                <w:sz w:val="18"/>
                <w:szCs w:val="18"/>
              </w:rPr>
            </w:pPr>
            <w:r>
              <w:rPr>
                <w:rFonts w:cs="Arial"/>
                <w:sz w:val="18"/>
                <w:szCs w:val="18"/>
              </w:rPr>
              <w:t>20,000</w:t>
            </w:r>
          </w:p>
        </w:tc>
        <w:tc>
          <w:tcPr>
            <w:tcW w:w="594" w:type="pct"/>
            <w:shd w:val="clear" w:color="auto" w:fill="auto"/>
            <w:vAlign w:val="center"/>
          </w:tcPr>
          <w:p w14:paraId="559C98B9" w14:textId="77777777" w:rsidR="00530129" w:rsidRPr="00A021E6" w:rsidRDefault="00530129" w:rsidP="009B0203">
            <w:pPr>
              <w:jc w:val="left"/>
              <w:rPr>
                <w:rFonts w:cs="Arial"/>
                <w:sz w:val="18"/>
                <w:szCs w:val="18"/>
              </w:rPr>
            </w:pPr>
            <w:r>
              <w:rPr>
                <w:rFonts w:cs="Arial"/>
                <w:sz w:val="18"/>
                <w:szCs w:val="18"/>
              </w:rPr>
              <w:t>TBC</w:t>
            </w:r>
          </w:p>
        </w:tc>
      </w:tr>
      <w:tr w:rsidR="00530129" w:rsidRPr="00A021E6" w14:paraId="408E451B" w14:textId="77777777" w:rsidTr="00992D9B">
        <w:trPr>
          <w:cantSplit/>
          <w:trHeight w:val="430"/>
        </w:trPr>
        <w:tc>
          <w:tcPr>
            <w:tcW w:w="593" w:type="pct"/>
            <w:vMerge/>
          </w:tcPr>
          <w:p w14:paraId="3E38F575" w14:textId="77777777" w:rsidR="00530129" w:rsidRPr="00A021E6" w:rsidRDefault="00530129" w:rsidP="009B0203">
            <w:pPr>
              <w:jc w:val="left"/>
              <w:rPr>
                <w:rFonts w:cs="Arial"/>
                <w:b/>
                <w:sz w:val="18"/>
                <w:szCs w:val="18"/>
              </w:rPr>
            </w:pPr>
          </w:p>
        </w:tc>
        <w:tc>
          <w:tcPr>
            <w:tcW w:w="721" w:type="pct"/>
            <w:vMerge w:val="restart"/>
            <w:shd w:val="clear" w:color="auto" w:fill="auto"/>
            <w:vAlign w:val="center"/>
          </w:tcPr>
          <w:p w14:paraId="2A2D67D7" w14:textId="77777777" w:rsidR="00530129" w:rsidRPr="00A021E6" w:rsidRDefault="00530129" w:rsidP="009B0203">
            <w:pPr>
              <w:jc w:val="left"/>
              <w:rPr>
                <w:rFonts w:cs="Arial"/>
                <w:b/>
                <w:bCs/>
                <w:sz w:val="18"/>
                <w:szCs w:val="18"/>
              </w:rPr>
            </w:pPr>
            <w:r w:rsidRPr="00A021E6">
              <w:rPr>
                <w:rFonts w:cs="Arial"/>
                <w:b/>
                <w:bCs/>
                <w:sz w:val="18"/>
                <w:szCs w:val="18"/>
              </w:rPr>
              <w:t>Activity</w:t>
            </w:r>
            <w:r w:rsidRPr="00A021E6">
              <w:rPr>
                <w:rFonts w:cs="Arial"/>
                <w:b/>
                <w:sz w:val="18"/>
                <w:szCs w:val="18"/>
              </w:rPr>
              <w:t xml:space="preserve"> 3.2</w:t>
            </w:r>
            <w:r w:rsidRPr="00A021E6">
              <w:rPr>
                <w:rFonts w:cs="Arial"/>
                <w:sz w:val="18"/>
                <w:szCs w:val="18"/>
              </w:rPr>
              <w:t>: Promote CSOs, local NGOs and private sector involvement in the development of response/prevention plans</w:t>
            </w:r>
          </w:p>
        </w:tc>
        <w:tc>
          <w:tcPr>
            <w:tcW w:w="1603" w:type="pct"/>
            <w:gridSpan w:val="4"/>
            <w:vMerge w:val="restart"/>
            <w:shd w:val="clear" w:color="auto" w:fill="auto"/>
            <w:vAlign w:val="center"/>
          </w:tcPr>
          <w:p w14:paraId="2AF570E2" w14:textId="77777777" w:rsidR="00530129" w:rsidRPr="00A021E6" w:rsidRDefault="00530129" w:rsidP="009B0203">
            <w:pPr>
              <w:rPr>
                <w:rFonts w:cs="Arial"/>
                <w:sz w:val="18"/>
                <w:szCs w:val="18"/>
              </w:rPr>
            </w:pPr>
            <w:r w:rsidRPr="00A021E6">
              <w:rPr>
                <w:rFonts w:cs="Arial"/>
                <w:sz w:val="18"/>
                <w:szCs w:val="18"/>
                <w:lang w:val="en-US"/>
              </w:rPr>
              <w:t>3.2.1 Advocacy for private sector participation in DRM/CCA (through seminars, symposium, public debate, theatre and other methodology in the central region).</w:t>
            </w:r>
          </w:p>
        </w:tc>
        <w:tc>
          <w:tcPr>
            <w:tcW w:w="486" w:type="pct"/>
            <w:vMerge w:val="restart"/>
            <w:vAlign w:val="center"/>
          </w:tcPr>
          <w:p w14:paraId="24F85669" w14:textId="77777777" w:rsidR="00530129" w:rsidRPr="00A021E6" w:rsidRDefault="00530129" w:rsidP="009B0203">
            <w:pPr>
              <w:jc w:val="center"/>
              <w:rPr>
                <w:rFonts w:cs="Arial"/>
                <w:sz w:val="18"/>
                <w:szCs w:val="18"/>
              </w:rPr>
            </w:pPr>
            <w:r w:rsidRPr="00A021E6">
              <w:rPr>
                <w:rFonts w:cs="Arial"/>
                <w:sz w:val="18"/>
                <w:szCs w:val="18"/>
              </w:rPr>
              <w:t>DPM</w:t>
            </w:r>
          </w:p>
        </w:tc>
        <w:tc>
          <w:tcPr>
            <w:tcW w:w="373" w:type="pct"/>
            <w:vMerge w:val="restart"/>
            <w:shd w:val="clear" w:color="auto" w:fill="auto"/>
            <w:vAlign w:val="center"/>
          </w:tcPr>
          <w:p w14:paraId="6617B87C" w14:textId="77777777" w:rsidR="00530129" w:rsidRPr="00A021E6" w:rsidRDefault="00530129" w:rsidP="009B0203">
            <w:pPr>
              <w:jc w:val="left"/>
              <w:rPr>
                <w:rFonts w:cs="Arial"/>
                <w:sz w:val="18"/>
                <w:szCs w:val="18"/>
              </w:rPr>
            </w:pPr>
            <w:r>
              <w:rPr>
                <w:rFonts w:cs="Arial"/>
                <w:sz w:val="18"/>
                <w:szCs w:val="18"/>
              </w:rPr>
              <w:t>30</w:t>
            </w:r>
            <w:r w:rsidRPr="00A021E6">
              <w:rPr>
                <w:rFonts w:cs="Arial"/>
                <w:sz w:val="18"/>
                <w:szCs w:val="18"/>
              </w:rPr>
              <w:t>,000</w:t>
            </w:r>
          </w:p>
        </w:tc>
        <w:tc>
          <w:tcPr>
            <w:tcW w:w="630" w:type="pct"/>
          </w:tcPr>
          <w:p w14:paraId="370D4BAF" w14:textId="77777777" w:rsidR="00530129" w:rsidRPr="00A021E6" w:rsidRDefault="00530129" w:rsidP="009B0203">
            <w:pPr>
              <w:jc w:val="left"/>
              <w:rPr>
                <w:rFonts w:cs="Arial"/>
                <w:sz w:val="18"/>
                <w:szCs w:val="18"/>
              </w:rPr>
            </w:pPr>
            <w:r>
              <w:rPr>
                <w:rFonts w:cs="Arial"/>
                <w:sz w:val="18"/>
                <w:szCs w:val="18"/>
              </w:rPr>
              <w:t>5,000</w:t>
            </w:r>
          </w:p>
        </w:tc>
        <w:tc>
          <w:tcPr>
            <w:tcW w:w="594" w:type="pct"/>
            <w:shd w:val="clear" w:color="auto" w:fill="auto"/>
            <w:vAlign w:val="center"/>
          </w:tcPr>
          <w:p w14:paraId="141D3BDD" w14:textId="4970A1B6" w:rsidR="00530129" w:rsidRPr="00A021E6" w:rsidRDefault="00530129" w:rsidP="00F9715F">
            <w:pPr>
              <w:jc w:val="left"/>
              <w:rPr>
                <w:rFonts w:cs="Arial"/>
                <w:sz w:val="18"/>
                <w:szCs w:val="18"/>
              </w:rPr>
            </w:pPr>
            <w:r w:rsidRPr="00A021E6">
              <w:rPr>
                <w:rFonts w:cs="Arial"/>
                <w:sz w:val="18"/>
                <w:szCs w:val="18"/>
              </w:rPr>
              <w:t>T</w:t>
            </w:r>
            <w:r w:rsidR="00F9715F">
              <w:rPr>
                <w:rFonts w:cs="Arial"/>
                <w:sz w:val="18"/>
                <w:szCs w:val="18"/>
              </w:rPr>
              <w:t>RAC</w:t>
            </w:r>
          </w:p>
        </w:tc>
      </w:tr>
      <w:tr w:rsidR="00530129" w:rsidRPr="00A021E6" w14:paraId="3749679D" w14:textId="77777777" w:rsidTr="00992D9B">
        <w:trPr>
          <w:cantSplit/>
          <w:trHeight w:val="462"/>
        </w:trPr>
        <w:tc>
          <w:tcPr>
            <w:tcW w:w="593" w:type="pct"/>
            <w:vMerge/>
          </w:tcPr>
          <w:p w14:paraId="2CFE0303" w14:textId="77777777" w:rsidR="00530129" w:rsidRPr="00A021E6" w:rsidRDefault="00530129" w:rsidP="009B0203">
            <w:pPr>
              <w:jc w:val="left"/>
              <w:rPr>
                <w:rFonts w:cs="Arial"/>
                <w:b/>
                <w:sz w:val="18"/>
                <w:szCs w:val="18"/>
              </w:rPr>
            </w:pPr>
          </w:p>
        </w:tc>
        <w:tc>
          <w:tcPr>
            <w:tcW w:w="721" w:type="pct"/>
            <w:vMerge/>
            <w:shd w:val="clear" w:color="auto" w:fill="auto"/>
            <w:vAlign w:val="center"/>
          </w:tcPr>
          <w:p w14:paraId="27C65AA4" w14:textId="77777777" w:rsidR="00530129" w:rsidRPr="00A021E6" w:rsidRDefault="00530129" w:rsidP="009B0203">
            <w:pPr>
              <w:jc w:val="left"/>
              <w:rPr>
                <w:rFonts w:cs="Arial"/>
                <w:b/>
                <w:bCs/>
                <w:sz w:val="18"/>
                <w:szCs w:val="18"/>
              </w:rPr>
            </w:pPr>
          </w:p>
        </w:tc>
        <w:tc>
          <w:tcPr>
            <w:tcW w:w="1603" w:type="pct"/>
            <w:gridSpan w:val="4"/>
            <w:vMerge/>
            <w:shd w:val="clear" w:color="auto" w:fill="auto"/>
            <w:vAlign w:val="center"/>
          </w:tcPr>
          <w:p w14:paraId="7F90032A" w14:textId="77777777" w:rsidR="00530129" w:rsidRPr="00A021E6" w:rsidRDefault="00530129" w:rsidP="009B0203">
            <w:pPr>
              <w:rPr>
                <w:rFonts w:cs="Arial"/>
                <w:sz w:val="18"/>
                <w:szCs w:val="18"/>
                <w:lang w:val="en-US"/>
              </w:rPr>
            </w:pPr>
          </w:p>
        </w:tc>
        <w:tc>
          <w:tcPr>
            <w:tcW w:w="486" w:type="pct"/>
            <w:vMerge/>
            <w:vAlign w:val="center"/>
          </w:tcPr>
          <w:p w14:paraId="52D66E4C" w14:textId="77777777" w:rsidR="00530129" w:rsidRPr="00A021E6" w:rsidRDefault="00530129" w:rsidP="009B0203">
            <w:pPr>
              <w:jc w:val="center"/>
              <w:rPr>
                <w:rFonts w:cs="Arial"/>
                <w:sz w:val="18"/>
                <w:szCs w:val="18"/>
              </w:rPr>
            </w:pPr>
          </w:p>
        </w:tc>
        <w:tc>
          <w:tcPr>
            <w:tcW w:w="373" w:type="pct"/>
            <w:vMerge/>
            <w:shd w:val="clear" w:color="auto" w:fill="auto"/>
            <w:vAlign w:val="center"/>
          </w:tcPr>
          <w:p w14:paraId="0752462F" w14:textId="77777777" w:rsidR="00530129" w:rsidRDefault="00530129" w:rsidP="009B0203">
            <w:pPr>
              <w:jc w:val="left"/>
              <w:rPr>
                <w:rFonts w:cs="Arial"/>
                <w:sz w:val="18"/>
                <w:szCs w:val="18"/>
              </w:rPr>
            </w:pPr>
          </w:p>
        </w:tc>
        <w:tc>
          <w:tcPr>
            <w:tcW w:w="630" w:type="pct"/>
          </w:tcPr>
          <w:p w14:paraId="7A5B341D" w14:textId="77777777" w:rsidR="00530129" w:rsidRPr="00A021E6" w:rsidRDefault="00530129" w:rsidP="009B0203">
            <w:pPr>
              <w:jc w:val="left"/>
              <w:rPr>
                <w:rFonts w:cs="Arial"/>
                <w:sz w:val="18"/>
                <w:szCs w:val="18"/>
              </w:rPr>
            </w:pPr>
            <w:r>
              <w:rPr>
                <w:rFonts w:cs="Arial"/>
                <w:sz w:val="18"/>
                <w:szCs w:val="18"/>
              </w:rPr>
              <w:t>25,000</w:t>
            </w:r>
          </w:p>
        </w:tc>
        <w:tc>
          <w:tcPr>
            <w:tcW w:w="594" w:type="pct"/>
            <w:shd w:val="clear" w:color="auto" w:fill="auto"/>
            <w:vAlign w:val="center"/>
          </w:tcPr>
          <w:p w14:paraId="17EB41D6" w14:textId="77777777" w:rsidR="00530129" w:rsidRPr="00A021E6" w:rsidRDefault="00530129" w:rsidP="009B0203">
            <w:pPr>
              <w:jc w:val="left"/>
              <w:rPr>
                <w:rFonts w:cs="Arial"/>
                <w:sz w:val="18"/>
                <w:szCs w:val="18"/>
              </w:rPr>
            </w:pPr>
            <w:r>
              <w:rPr>
                <w:rFonts w:cs="Arial"/>
                <w:sz w:val="18"/>
                <w:szCs w:val="18"/>
              </w:rPr>
              <w:t>TBC</w:t>
            </w:r>
          </w:p>
        </w:tc>
      </w:tr>
      <w:tr w:rsidR="00530129" w:rsidRPr="00A021E6" w14:paraId="11A8C440" w14:textId="77777777" w:rsidTr="00992D9B">
        <w:trPr>
          <w:cantSplit/>
          <w:trHeight w:val="210"/>
        </w:trPr>
        <w:tc>
          <w:tcPr>
            <w:tcW w:w="593" w:type="pct"/>
            <w:vMerge/>
          </w:tcPr>
          <w:p w14:paraId="1618C6B5" w14:textId="77777777" w:rsidR="00530129" w:rsidRPr="00A021E6" w:rsidRDefault="00530129" w:rsidP="009B0203">
            <w:pPr>
              <w:jc w:val="left"/>
              <w:rPr>
                <w:rFonts w:cs="Arial"/>
                <w:b/>
                <w:sz w:val="18"/>
                <w:szCs w:val="18"/>
              </w:rPr>
            </w:pPr>
          </w:p>
        </w:tc>
        <w:tc>
          <w:tcPr>
            <w:tcW w:w="721" w:type="pct"/>
            <w:vMerge/>
            <w:shd w:val="clear" w:color="auto" w:fill="auto"/>
            <w:vAlign w:val="center"/>
          </w:tcPr>
          <w:p w14:paraId="4F8BCAF8" w14:textId="77777777" w:rsidR="00530129" w:rsidRPr="00A021E6" w:rsidRDefault="00530129" w:rsidP="009B0203">
            <w:pPr>
              <w:jc w:val="left"/>
              <w:rPr>
                <w:rFonts w:cs="Arial"/>
                <w:b/>
                <w:bCs/>
                <w:sz w:val="18"/>
                <w:szCs w:val="18"/>
              </w:rPr>
            </w:pPr>
          </w:p>
        </w:tc>
        <w:tc>
          <w:tcPr>
            <w:tcW w:w="1603" w:type="pct"/>
            <w:gridSpan w:val="4"/>
            <w:shd w:val="clear" w:color="auto" w:fill="auto"/>
            <w:vAlign w:val="center"/>
          </w:tcPr>
          <w:p w14:paraId="40F6754B" w14:textId="77777777" w:rsidR="00530129" w:rsidRPr="00A021E6" w:rsidRDefault="00530129" w:rsidP="009B0203">
            <w:pPr>
              <w:rPr>
                <w:rFonts w:cs="Arial"/>
                <w:sz w:val="18"/>
                <w:szCs w:val="18"/>
                <w:lang w:val="en-US"/>
              </w:rPr>
            </w:pPr>
            <w:r w:rsidRPr="00A021E6">
              <w:rPr>
                <w:rFonts w:cs="Arial"/>
                <w:sz w:val="18"/>
                <w:szCs w:val="18"/>
                <w:lang w:val="en-US"/>
              </w:rPr>
              <w:t>3.2.2 Promote local communities based NGOs on DRR and adaptation initiatives to complement government efforts at the community levels (3 selected locally based NGOs, one in each UNDP’s priority provinces – Gaza, Nampula and Cabo Delgado)</w:t>
            </w:r>
          </w:p>
        </w:tc>
        <w:tc>
          <w:tcPr>
            <w:tcW w:w="486" w:type="pct"/>
            <w:vAlign w:val="center"/>
          </w:tcPr>
          <w:p w14:paraId="49FE98FC" w14:textId="77777777" w:rsidR="00530129" w:rsidRPr="00A021E6" w:rsidRDefault="00530129" w:rsidP="009B0203">
            <w:pPr>
              <w:jc w:val="center"/>
              <w:rPr>
                <w:rFonts w:cs="Arial"/>
                <w:sz w:val="18"/>
                <w:szCs w:val="18"/>
              </w:rPr>
            </w:pPr>
            <w:r w:rsidRPr="00A021E6">
              <w:rPr>
                <w:rFonts w:cs="Arial"/>
                <w:sz w:val="18"/>
                <w:szCs w:val="18"/>
              </w:rPr>
              <w:t>DPM</w:t>
            </w:r>
          </w:p>
        </w:tc>
        <w:tc>
          <w:tcPr>
            <w:tcW w:w="373" w:type="pct"/>
            <w:shd w:val="clear" w:color="auto" w:fill="auto"/>
            <w:vAlign w:val="center"/>
          </w:tcPr>
          <w:p w14:paraId="473FD41D" w14:textId="77777777" w:rsidR="00530129" w:rsidRPr="00A021E6" w:rsidRDefault="00530129" w:rsidP="009B0203">
            <w:pPr>
              <w:jc w:val="left"/>
              <w:rPr>
                <w:rFonts w:cs="Arial"/>
                <w:sz w:val="18"/>
                <w:szCs w:val="18"/>
              </w:rPr>
            </w:pPr>
            <w:r w:rsidRPr="00A021E6">
              <w:rPr>
                <w:rFonts w:cs="Arial"/>
                <w:sz w:val="18"/>
                <w:szCs w:val="18"/>
              </w:rPr>
              <w:t>20,000</w:t>
            </w:r>
          </w:p>
        </w:tc>
        <w:tc>
          <w:tcPr>
            <w:tcW w:w="630" w:type="pct"/>
          </w:tcPr>
          <w:p w14:paraId="76B92AD5" w14:textId="77777777" w:rsidR="00530129" w:rsidRDefault="00530129" w:rsidP="009B0203">
            <w:pPr>
              <w:jc w:val="left"/>
              <w:rPr>
                <w:rFonts w:cs="Arial"/>
                <w:sz w:val="18"/>
                <w:szCs w:val="18"/>
              </w:rPr>
            </w:pPr>
          </w:p>
          <w:p w14:paraId="38AD2677" w14:textId="77777777" w:rsidR="00530129" w:rsidRDefault="00530129" w:rsidP="009B0203">
            <w:pPr>
              <w:jc w:val="left"/>
              <w:rPr>
                <w:rFonts w:cs="Arial"/>
                <w:sz w:val="18"/>
                <w:szCs w:val="18"/>
              </w:rPr>
            </w:pPr>
          </w:p>
          <w:p w14:paraId="65A96B16" w14:textId="77777777" w:rsidR="00530129" w:rsidRPr="00A021E6" w:rsidRDefault="00530129" w:rsidP="009B0203">
            <w:pPr>
              <w:jc w:val="left"/>
              <w:rPr>
                <w:rFonts w:cs="Arial"/>
                <w:sz w:val="18"/>
                <w:szCs w:val="18"/>
              </w:rPr>
            </w:pPr>
            <w:r>
              <w:rPr>
                <w:rFonts w:cs="Arial"/>
                <w:sz w:val="18"/>
                <w:szCs w:val="18"/>
              </w:rPr>
              <w:t>20,000</w:t>
            </w:r>
          </w:p>
        </w:tc>
        <w:tc>
          <w:tcPr>
            <w:tcW w:w="594" w:type="pct"/>
            <w:shd w:val="clear" w:color="auto" w:fill="auto"/>
            <w:vAlign w:val="center"/>
          </w:tcPr>
          <w:p w14:paraId="2F7E0C40" w14:textId="05A2C4EF" w:rsidR="00530129" w:rsidRPr="00A021E6" w:rsidRDefault="00530129" w:rsidP="00F9715F">
            <w:pPr>
              <w:jc w:val="left"/>
              <w:rPr>
                <w:rFonts w:cs="Arial"/>
                <w:sz w:val="18"/>
                <w:szCs w:val="18"/>
              </w:rPr>
            </w:pPr>
            <w:r w:rsidRPr="00A021E6">
              <w:rPr>
                <w:rFonts w:cs="Arial"/>
                <w:sz w:val="18"/>
                <w:szCs w:val="18"/>
              </w:rPr>
              <w:t>T</w:t>
            </w:r>
            <w:r w:rsidR="00F9715F">
              <w:rPr>
                <w:rFonts w:cs="Arial"/>
                <w:sz w:val="18"/>
                <w:szCs w:val="18"/>
              </w:rPr>
              <w:t>RAC</w:t>
            </w:r>
          </w:p>
        </w:tc>
      </w:tr>
      <w:tr w:rsidR="00530129" w:rsidRPr="00A021E6" w14:paraId="70B2B7DA" w14:textId="77777777" w:rsidTr="00992D9B">
        <w:trPr>
          <w:cantSplit/>
          <w:trHeight w:val="340"/>
        </w:trPr>
        <w:tc>
          <w:tcPr>
            <w:tcW w:w="593" w:type="pct"/>
            <w:vMerge/>
          </w:tcPr>
          <w:p w14:paraId="127D8C4A" w14:textId="77777777" w:rsidR="00530129" w:rsidRPr="00A021E6" w:rsidRDefault="00530129" w:rsidP="009B0203">
            <w:pPr>
              <w:jc w:val="left"/>
              <w:rPr>
                <w:rFonts w:cs="Arial"/>
                <w:b/>
                <w:sz w:val="18"/>
                <w:szCs w:val="18"/>
              </w:rPr>
            </w:pPr>
          </w:p>
        </w:tc>
        <w:tc>
          <w:tcPr>
            <w:tcW w:w="721" w:type="pct"/>
            <w:shd w:val="clear" w:color="auto" w:fill="auto"/>
            <w:vAlign w:val="center"/>
          </w:tcPr>
          <w:p w14:paraId="757BBFD5" w14:textId="77777777" w:rsidR="00530129" w:rsidRPr="00A021E6" w:rsidRDefault="00530129" w:rsidP="009B0203">
            <w:pPr>
              <w:jc w:val="left"/>
              <w:rPr>
                <w:rFonts w:cs="Arial"/>
                <w:b/>
                <w:bCs/>
                <w:sz w:val="18"/>
                <w:szCs w:val="18"/>
              </w:rPr>
            </w:pPr>
            <w:r w:rsidRPr="00A021E6">
              <w:rPr>
                <w:rFonts w:cs="Arial"/>
                <w:b/>
                <w:bCs/>
                <w:sz w:val="18"/>
                <w:szCs w:val="18"/>
              </w:rPr>
              <w:t>Activity</w:t>
            </w:r>
            <w:r w:rsidRPr="00A021E6">
              <w:rPr>
                <w:rFonts w:cs="Arial"/>
                <w:b/>
                <w:sz w:val="18"/>
                <w:szCs w:val="18"/>
              </w:rPr>
              <w:t xml:space="preserve"> 3.3</w:t>
            </w:r>
            <w:r w:rsidRPr="00A021E6">
              <w:rPr>
                <w:rFonts w:cs="Arial"/>
                <w:sz w:val="18"/>
                <w:szCs w:val="18"/>
              </w:rPr>
              <w:t>: Support government in the development, implementation and monitoring of local adaptation plans (LAP);</w:t>
            </w:r>
          </w:p>
        </w:tc>
        <w:tc>
          <w:tcPr>
            <w:tcW w:w="1603" w:type="pct"/>
            <w:gridSpan w:val="4"/>
            <w:shd w:val="clear" w:color="auto" w:fill="auto"/>
            <w:vAlign w:val="center"/>
          </w:tcPr>
          <w:p w14:paraId="277B3D20" w14:textId="6039E6A8" w:rsidR="00530129" w:rsidRPr="00A021E6" w:rsidRDefault="00530129" w:rsidP="009B0203">
            <w:pPr>
              <w:rPr>
                <w:rFonts w:cs="Arial"/>
                <w:sz w:val="18"/>
                <w:szCs w:val="18"/>
              </w:rPr>
            </w:pPr>
            <w:r w:rsidRPr="00A021E6">
              <w:rPr>
                <w:rFonts w:cs="Arial"/>
                <w:sz w:val="18"/>
                <w:szCs w:val="18"/>
                <w:lang w:val="en-US"/>
              </w:rPr>
              <w:t xml:space="preserve">3.3.1 Train (1) technical teams at national and </w:t>
            </w:r>
            <w:r w:rsidR="00F9715F" w:rsidRPr="00A021E6">
              <w:rPr>
                <w:rFonts w:cs="Arial"/>
                <w:sz w:val="18"/>
                <w:szCs w:val="18"/>
                <w:lang w:val="en-US"/>
              </w:rPr>
              <w:t>provincial levels</w:t>
            </w:r>
            <w:r w:rsidRPr="00A021E6">
              <w:rPr>
                <w:rFonts w:cs="Arial"/>
                <w:sz w:val="18"/>
                <w:szCs w:val="18"/>
                <w:lang w:val="en-US"/>
              </w:rPr>
              <w:t xml:space="preserve"> on tools to monitor the implementation of local adaptation planned activities</w:t>
            </w:r>
          </w:p>
        </w:tc>
        <w:tc>
          <w:tcPr>
            <w:tcW w:w="486" w:type="pct"/>
            <w:vAlign w:val="center"/>
          </w:tcPr>
          <w:p w14:paraId="3DE4BA15" w14:textId="77777777" w:rsidR="00530129" w:rsidRPr="00A021E6" w:rsidRDefault="00530129" w:rsidP="009B0203">
            <w:pPr>
              <w:jc w:val="center"/>
              <w:rPr>
                <w:rFonts w:cs="Arial"/>
                <w:sz w:val="18"/>
                <w:szCs w:val="18"/>
              </w:rPr>
            </w:pPr>
            <w:r w:rsidRPr="00A021E6">
              <w:rPr>
                <w:rFonts w:cs="Arial"/>
                <w:sz w:val="18"/>
                <w:szCs w:val="18"/>
              </w:rPr>
              <w:t>MITADER</w:t>
            </w:r>
          </w:p>
        </w:tc>
        <w:tc>
          <w:tcPr>
            <w:tcW w:w="373" w:type="pct"/>
            <w:shd w:val="clear" w:color="auto" w:fill="auto"/>
            <w:vAlign w:val="center"/>
          </w:tcPr>
          <w:p w14:paraId="0AC3A015" w14:textId="77777777" w:rsidR="00530129" w:rsidRPr="00A021E6" w:rsidRDefault="00530129" w:rsidP="009B0203">
            <w:pPr>
              <w:jc w:val="left"/>
              <w:rPr>
                <w:rFonts w:cs="Arial"/>
                <w:sz w:val="18"/>
                <w:szCs w:val="18"/>
              </w:rPr>
            </w:pPr>
            <w:r>
              <w:rPr>
                <w:rFonts w:cs="Arial"/>
                <w:sz w:val="18"/>
                <w:szCs w:val="18"/>
              </w:rPr>
              <w:t>10</w:t>
            </w:r>
            <w:r w:rsidRPr="00A021E6">
              <w:rPr>
                <w:rFonts w:cs="Arial"/>
                <w:sz w:val="18"/>
                <w:szCs w:val="18"/>
              </w:rPr>
              <w:t>,000</w:t>
            </w:r>
          </w:p>
        </w:tc>
        <w:tc>
          <w:tcPr>
            <w:tcW w:w="630" w:type="pct"/>
          </w:tcPr>
          <w:p w14:paraId="0DE1010D" w14:textId="77777777" w:rsidR="00530129" w:rsidRDefault="00530129" w:rsidP="009B0203">
            <w:pPr>
              <w:jc w:val="left"/>
              <w:rPr>
                <w:rFonts w:cs="Arial"/>
                <w:sz w:val="18"/>
                <w:szCs w:val="18"/>
              </w:rPr>
            </w:pPr>
          </w:p>
          <w:p w14:paraId="0BF204C7" w14:textId="77777777" w:rsidR="00530129" w:rsidRDefault="00530129" w:rsidP="009B0203">
            <w:pPr>
              <w:jc w:val="left"/>
              <w:rPr>
                <w:rFonts w:cs="Arial"/>
                <w:sz w:val="18"/>
                <w:szCs w:val="18"/>
              </w:rPr>
            </w:pPr>
          </w:p>
          <w:p w14:paraId="5EADEA7B" w14:textId="77777777" w:rsidR="00530129" w:rsidRPr="00A021E6" w:rsidRDefault="00530129" w:rsidP="009B0203">
            <w:pPr>
              <w:jc w:val="left"/>
              <w:rPr>
                <w:rFonts w:cs="Arial"/>
                <w:sz w:val="18"/>
                <w:szCs w:val="18"/>
              </w:rPr>
            </w:pPr>
            <w:r>
              <w:rPr>
                <w:rFonts w:cs="Arial"/>
                <w:sz w:val="18"/>
                <w:szCs w:val="18"/>
              </w:rPr>
              <w:t>10,000</w:t>
            </w:r>
          </w:p>
        </w:tc>
        <w:tc>
          <w:tcPr>
            <w:tcW w:w="594" w:type="pct"/>
            <w:shd w:val="clear" w:color="auto" w:fill="auto"/>
            <w:vAlign w:val="center"/>
          </w:tcPr>
          <w:p w14:paraId="5109669F" w14:textId="289AFD14" w:rsidR="00530129" w:rsidRPr="00A021E6" w:rsidRDefault="00530129" w:rsidP="00F9715F">
            <w:pPr>
              <w:jc w:val="left"/>
              <w:rPr>
                <w:rFonts w:cs="Arial"/>
                <w:sz w:val="18"/>
                <w:szCs w:val="18"/>
              </w:rPr>
            </w:pPr>
            <w:r w:rsidRPr="00A021E6">
              <w:rPr>
                <w:rFonts w:cs="Arial"/>
                <w:sz w:val="18"/>
                <w:szCs w:val="18"/>
              </w:rPr>
              <w:t>T</w:t>
            </w:r>
            <w:r w:rsidR="00F9715F">
              <w:rPr>
                <w:rFonts w:cs="Arial"/>
                <w:sz w:val="18"/>
                <w:szCs w:val="18"/>
              </w:rPr>
              <w:t>RAC</w:t>
            </w:r>
          </w:p>
        </w:tc>
      </w:tr>
      <w:tr w:rsidR="00530129" w:rsidRPr="00A021E6" w14:paraId="4F3DD8FE" w14:textId="77777777" w:rsidTr="00992D9B">
        <w:trPr>
          <w:cantSplit/>
          <w:trHeight w:val="365"/>
        </w:trPr>
        <w:tc>
          <w:tcPr>
            <w:tcW w:w="593" w:type="pct"/>
            <w:vMerge w:val="restart"/>
          </w:tcPr>
          <w:p w14:paraId="13441B16" w14:textId="77777777" w:rsidR="00530129" w:rsidRPr="00A021E6" w:rsidRDefault="00530129" w:rsidP="009B0203">
            <w:pPr>
              <w:jc w:val="left"/>
              <w:rPr>
                <w:rFonts w:cs="Arial"/>
                <w:b/>
                <w:sz w:val="18"/>
                <w:szCs w:val="18"/>
              </w:rPr>
            </w:pPr>
          </w:p>
        </w:tc>
        <w:tc>
          <w:tcPr>
            <w:tcW w:w="721" w:type="pct"/>
            <w:vMerge w:val="restart"/>
            <w:shd w:val="clear" w:color="auto" w:fill="auto"/>
            <w:vAlign w:val="center"/>
          </w:tcPr>
          <w:p w14:paraId="36CFDC41" w14:textId="77777777" w:rsidR="00530129" w:rsidRPr="00A021E6" w:rsidRDefault="00530129" w:rsidP="009B0203">
            <w:pPr>
              <w:jc w:val="left"/>
              <w:rPr>
                <w:rFonts w:cs="Arial"/>
                <w:b/>
                <w:bCs/>
                <w:sz w:val="18"/>
                <w:szCs w:val="18"/>
              </w:rPr>
            </w:pPr>
            <w:r w:rsidRPr="00A021E6">
              <w:rPr>
                <w:rFonts w:cs="Arial"/>
                <w:b/>
                <w:bCs/>
                <w:sz w:val="18"/>
                <w:szCs w:val="18"/>
              </w:rPr>
              <w:t>Activity 3.4</w:t>
            </w:r>
            <w:r w:rsidRPr="00A021E6">
              <w:rPr>
                <w:rFonts w:cs="Arial"/>
                <w:bCs/>
                <w:sz w:val="18"/>
                <w:szCs w:val="18"/>
              </w:rPr>
              <w:t>: Mainstreaming DRR and CCA: strengthen government capacity for mainstreaming DRR and CCA into planning instruments and strategies at all levels using tools and guidelines developed in (1)</w:t>
            </w:r>
          </w:p>
        </w:tc>
        <w:tc>
          <w:tcPr>
            <w:tcW w:w="1603" w:type="pct"/>
            <w:gridSpan w:val="4"/>
            <w:shd w:val="clear" w:color="auto" w:fill="auto"/>
          </w:tcPr>
          <w:p w14:paraId="5F418B78" w14:textId="77777777" w:rsidR="00530129" w:rsidRPr="00A021E6" w:rsidRDefault="00530129" w:rsidP="009B0203">
            <w:pPr>
              <w:spacing w:after="0"/>
              <w:rPr>
                <w:rFonts w:cs="Arial"/>
                <w:sz w:val="18"/>
                <w:szCs w:val="18"/>
                <w:lang w:val="en-US"/>
              </w:rPr>
            </w:pPr>
            <w:r w:rsidRPr="00A021E6">
              <w:rPr>
                <w:rFonts w:cs="Arial"/>
                <w:sz w:val="18"/>
                <w:szCs w:val="18"/>
                <w:lang w:val="en-US"/>
              </w:rPr>
              <w:t xml:space="preserve">3.4.1 Cascade Madrid initiative to district planners in three provinces (1-Gaza, 1-Nampula and 1- Cabo Delgado)  </w:t>
            </w:r>
          </w:p>
        </w:tc>
        <w:tc>
          <w:tcPr>
            <w:tcW w:w="486" w:type="pct"/>
            <w:vAlign w:val="center"/>
          </w:tcPr>
          <w:p w14:paraId="70905CF9" w14:textId="7B2742E5" w:rsidR="00530129" w:rsidRPr="00A021E6" w:rsidRDefault="00530129" w:rsidP="00F9715F">
            <w:pPr>
              <w:jc w:val="center"/>
              <w:rPr>
                <w:rFonts w:cs="Arial"/>
                <w:sz w:val="18"/>
                <w:szCs w:val="18"/>
              </w:rPr>
            </w:pPr>
            <w:r w:rsidRPr="00A021E6">
              <w:rPr>
                <w:rFonts w:cs="Arial"/>
                <w:sz w:val="18"/>
                <w:szCs w:val="18"/>
              </w:rPr>
              <w:t>C</w:t>
            </w:r>
            <w:r w:rsidR="00F9715F">
              <w:rPr>
                <w:rFonts w:cs="Arial"/>
                <w:sz w:val="18"/>
                <w:szCs w:val="18"/>
              </w:rPr>
              <w:t>ENOE</w:t>
            </w:r>
          </w:p>
        </w:tc>
        <w:tc>
          <w:tcPr>
            <w:tcW w:w="373" w:type="pct"/>
            <w:shd w:val="clear" w:color="auto" w:fill="auto"/>
            <w:vAlign w:val="center"/>
          </w:tcPr>
          <w:p w14:paraId="6D4BA940" w14:textId="77777777" w:rsidR="00530129" w:rsidRPr="00A021E6" w:rsidRDefault="00530129" w:rsidP="009B0203">
            <w:pPr>
              <w:jc w:val="left"/>
              <w:rPr>
                <w:rFonts w:cs="Arial"/>
                <w:sz w:val="18"/>
                <w:szCs w:val="18"/>
              </w:rPr>
            </w:pPr>
            <w:r w:rsidRPr="00A021E6">
              <w:rPr>
                <w:rFonts w:cs="Arial"/>
                <w:sz w:val="18"/>
                <w:szCs w:val="18"/>
              </w:rPr>
              <w:t>30,000</w:t>
            </w:r>
          </w:p>
        </w:tc>
        <w:tc>
          <w:tcPr>
            <w:tcW w:w="630" w:type="pct"/>
          </w:tcPr>
          <w:p w14:paraId="0AA8F291" w14:textId="77777777" w:rsidR="00530129" w:rsidRDefault="00530129" w:rsidP="009B0203">
            <w:pPr>
              <w:jc w:val="left"/>
              <w:rPr>
                <w:rFonts w:cs="Arial"/>
                <w:sz w:val="18"/>
                <w:szCs w:val="18"/>
              </w:rPr>
            </w:pPr>
          </w:p>
          <w:p w14:paraId="0E6E50F6" w14:textId="77777777" w:rsidR="00530129" w:rsidRPr="00A021E6" w:rsidRDefault="00530129" w:rsidP="009B0203">
            <w:pPr>
              <w:jc w:val="left"/>
              <w:rPr>
                <w:rFonts w:cs="Arial"/>
                <w:sz w:val="18"/>
                <w:szCs w:val="18"/>
              </w:rPr>
            </w:pPr>
            <w:r>
              <w:rPr>
                <w:rFonts w:cs="Arial"/>
                <w:sz w:val="18"/>
                <w:szCs w:val="18"/>
              </w:rPr>
              <w:t>30,000</w:t>
            </w:r>
          </w:p>
        </w:tc>
        <w:tc>
          <w:tcPr>
            <w:tcW w:w="594" w:type="pct"/>
            <w:shd w:val="clear" w:color="auto" w:fill="auto"/>
            <w:vAlign w:val="center"/>
          </w:tcPr>
          <w:p w14:paraId="3924AE41" w14:textId="236283AC" w:rsidR="00530129" w:rsidRPr="00A021E6" w:rsidRDefault="00530129" w:rsidP="00F9715F">
            <w:pPr>
              <w:jc w:val="left"/>
              <w:rPr>
                <w:rFonts w:cs="Arial"/>
                <w:sz w:val="18"/>
                <w:szCs w:val="18"/>
              </w:rPr>
            </w:pPr>
            <w:r w:rsidRPr="00A021E6">
              <w:rPr>
                <w:rFonts w:cs="Arial"/>
                <w:sz w:val="18"/>
                <w:szCs w:val="18"/>
              </w:rPr>
              <w:t>T</w:t>
            </w:r>
            <w:r w:rsidR="00F9715F">
              <w:rPr>
                <w:rFonts w:cs="Arial"/>
                <w:sz w:val="18"/>
                <w:szCs w:val="18"/>
              </w:rPr>
              <w:t>RAC</w:t>
            </w:r>
          </w:p>
        </w:tc>
      </w:tr>
      <w:tr w:rsidR="00530129" w:rsidRPr="00A021E6" w14:paraId="6C6AAF19" w14:textId="77777777" w:rsidTr="00992D9B">
        <w:trPr>
          <w:cantSplit/>
          <w:trHeight w:val="375"/>
        </w:trPr>
        <w:tc>
          <w:tcPr>
            <w:tcW w:w="593" w:type="pct"/>
            <w:vMerge/>
          </w:tcPr>
          <w:p w14:paraId="12BA58E6" w14:textId="77777777" w:rsidR="00530129" w:rsidRPr="00A021E6" w:rsidRDefault="00530129" w:rsidP="009B0203">
            <w:pPr>
              <w:jc w:val="left"/>
              <w:rPr>
                <w:rFonts w:cs="Arial"/>
                <w:b/>
                <w:sz w:val="18"/>
                <w:szCs w:val="18"/>
              </w:rPr>
            </w:pPr>
          </w:p>
        </w:tc>
        <w:tc>
          <w:tcPr>
            <w:tcW w:w="721" w:type="pct"/>
            <w:vMerge/>
            <w:shd w:val="clear" w:color="auto" w:fill="auto"/>
            <w:vAlign w:val="center"/>
          </w:tcPr>
          <w:p w14:paraId="11F1341E" w14:textId="77777777" w:rsidR="00530129" w:rsidRPr="00A021E6" w:rsidRDefault="00530129" w:rsidP="009B0203">
            <w:pPr>
              <w:jc w:val="left"/>
              <w:rPr>
                <w:rFonts w:cs="Arial"/>
                <w:b/>
                <w:bCs/>
                <w:sz w:val="18"/>
                <w:szCs w:val="18"/>
              </w:rPr>
            </w:pPr>
          </w:p>
        </w:tc>
        <w:tc>
          <w:tcPr>
            <w:tcW w:w="1603" w:type="pct"/>
            <w:gridSpan w:val="4"/>
            <w:shd w:val="clear" w:color="auto" w:fill="auto"/>
          </w:tcPr>
          <w:p w14:paraId="6D691E17" w14:textId="77777777" w:rsidR="00530129" w:rsidRPr="00A021E6" w:rsidRDefault="00530129" w:rsidP="009B0203">
            <w:pPr>
              <w:spacing w:after="0"/>
              <w:rPr>
                <w:rFonts w:cs="Arial"/>
                <w:sz w:val="18"/>
                <w:szCs w:val="18"/>
                <w:lang w:val="en-US"/>
              </w:rPr>
            </w:pPr>
            <w:r w:rsidRPr="00A021E6">
              <w:rPr>
                <w:rFonts w:cs="Arial"/>
                <w:sz w:val="18"/>
                <w:szCs w:val="18"/>
                <w:lang w:val="en-US"/>
              </w:rPr>
              <w:t>3.4.2 Train members of local consultative council at the District, post administrative and local level (CCD, CCPA, CCL) on adaptation to climate change and decentralized planning in coordination with DPEF’s.</w:t>
            </w:r>
          </w:p>
        </w:tc>
        <w:tc>
          <w:tcPr>
            <w:tcW w:w="486" w:type="pct"/>
            <w:vAlign w:val="center"/>
          </w:tcPr>
          <w:p w14:paraId="74B44539" w14:textId="77777777" w:rsidR="00530129" w:rsidRPr="00A021E6" w:rsidRDefault="00530129" w:rsidP="009B0203">
            <w:pPr>
              <w:jc w:val="center"/>
              <w:rPr>
                <w:rFonts w:cs="Arial"/>
                <w:sz w:val="18"/>
                <w:szCs w:val="18"/>
              </w:rPr>
            </w:pPr>
            <w:r w:rsidRPr="00A021E6">
              <w:rPr>
                <w:rFonts w:cs="Arial"/>
                <w:sz w:val="18"/>
                <w:szCs w:val="18"/>
              </w:rPr>
              <w:t>MEF</w:t>
            </w:r>
          </w:p>
        </w:tc>
        <w:tc>
          <w:tcPr>
            <w:tcW w:w="373" w:type="pct"/>
            <w:shd w:val="clear" w:color="auto" w:fill="auto"/>
            <w:vAlign w:val="center"/>
          </w:tcPr>
          <w:p w14:paraId="42D09910" w14:textId="77777777" w:rsidR="00530129" w:rsidRPr="00A021E6" w:rsidRDefault="00530129" w:rsidP="009B0203">
            <w:pPr>
              <w:jc w:val="left"/>
              <w:rPr>
                <w:rFonts w:cs="Arial"/>
                <w:sz w:val="18"/>
                <w:szCs w:val="18"/>
              </w:rPr>
            </w:pPr>
            <w:r w:rsidRPr="00A021E6">
              <w:rPr>
                <w:rFonts w:cs="Arial"/>
                <w:sz w:val="18"/>
                <w:szCs w:val="18"/>
              </w:rPr>
              <w:t>20,000</w:t>
            </w:r>
          </w:p>
        </w:tc>
        <w:tc>
          <w:tcPr>
            <w:tcW w:w="630" w:type="pct"/>
          </w:tcPr>
          <w:p w14:paraId="578CD04E" w14:textId="77777777" w:rsidR="00530129" w:rsidRDefault="00530129" w:rsidP="009B0203">
            <w:pPr>
              <w:jc w:val="left"/>
              <w:rPr>
                <w:rFonts w:cs="Arial"/>
                <w:sz w:val="18"/>
                <w:szCs w:val="18"/>
              </w:rPr>
            </w:pPr>
          </w:p>
          <w:p w14:paraId="502023D7" w14:textId="77777777" w:rsidR="00530129" w:rsidRPr="00A021E6" w:rsidRDefault="00530129" w:rsidP="009B0203">
            <w:pPr>
              <w:jc w:val="left"/>
              <w:rPr>
                <w:rFonts w:cs="Arial"/>
                <w:sz w:val="18"/>
                <w:szCs w:val="18"/>
              </w:rPr>
            </w:pPr>
            <w:r>
              <w:rPr>
                <w:rFonts w:cs="Arial"/>
                <w:sz w:val="18"/>
                <w:szCs w:val="18"/>
              </w:rPr>
              <w:t>20,000</w:t>
            </w:r>
          </w:p>
        </w:tc>
        <w:tc>
          <w:tcPr>
            <w:tcW w:w="594" w:type="pct"/>
            <w:shd w:val="clear" w:color="auto" w:fill="auto"/>
            <w:vAlign w:val="center"/>
          </w:tcPr>
          <w:p w14:paraId="7C0BD155" w14:textId="15F309EC" w:rsidR="00530129" w:rsidRPr="00A021E6" w:rsidRDefault="00530129" w:rsidP="00F9715F">
            <w:pPr>
              <w:jc w:val="left"/>
              <w:rPr>
                <w:rFonts w:cs="Arial"/>
                <w:sz w:val="18"/>
                <w:szCs w:val="18"/>
              </w:rPr>
            </w:pPr>
            <w:r w:rsidRPr="00A021E6">
              <w:rPr>
                <w:rFonts w:cs="Arial"/>
                <w:sz w:val="18"/>
                <w:szCs w:val="18"/>
              </w:rPr>
              <w:t>T</w:t>
            </w:r>
            <w:r w:rsidR="00F9715F">
              <w:rPr>
                <w:rFonts w:cs="Arial"/>
                <w:sz w:val="18"/>
                <w:szCs w:val="18"/>
              </w:rPr>
              <w:t>RAC</w:t>
            </w:r>
          </w:p>
        </w:tc>
      </w:tr>
      <w:tr w:rsidR="00530129" w:rsidRPr="00A021E6" w14:paraId="35D4A67B" w14:textId="77777777" w:rsidTr="00992D9B">
        <w:trPr>
          <w:cantSplit/>
          <w:trHeight w:val="362"/>
        </w:trPr>
        <w:tc>
          <w:tcPr>
            <w:tcW w:w="593" w:type="pct"/>
            <w:vMerge/>
          </w:tcPr>
          <w:p w14:paraId="53CC50C9" w14:textId="77777777" w:rsidR="00530129" w:rsidRPr="00A021E6" w:rsidRDefault="00530129" w:rsidP="009B0203">
            <w:pPr>
              <w:jc w:val="left"/>
              <w:rPr>
                <w:rFonts w:cs="Arial"/>
                <w:b/>
                <w:sz w:val="18"/>
                <w:szCs w:val="18"/>
              </w:rPr>
            </w:pPr>
          </w:p>
        </w:tc>
        <w:tc>
          <w:tcPr>
            <w:tcW w:w="721" w:type="pct"/>
            <w:vMerge/>
            <w:shd w:val="clear" w:color="auto" w:fill="auto"/>
            <w:vAlign w:val="center"/>
          </w:tcPr>
          <w:p w14:paraId="60440EDA" w14:textId="77777777" w:rsidR="00530129" w:rsidRPr="00A021E6" w:rsidRDefault="00530129" w:rsidP="009B0203">
            <w:pPr>
              <w:jc w:val="left"/>
              <w:rPr>
                <w:rFonts w:cs="Arial"/>
                <w:b/>
                <w:bCs/>
                <w:sz w:val="18"/>
                <w:szCs w:val="18"/>
              </w:rPr>
            </w:pPr>
          </w:p>
        </w:tc>
        <w:tc>
          <w:tcPr>
            <w:tcW w:w="1603" w:type="pct"/>
            <w:gridSpan w:val="4"/>
            <w:shd w:val="clear" w:color="auto" w:fill="auto"/>
          </w:tcPr>
          <w:p w14:paraId="2DFAA740" w14:textId="77777777" w:rsidR="00530129" w:rsidRPr="00A021E6" w:rsidRDefault="00530129" w:rsidP="009B0203">
            <w:pPr>
              <w:spacing w:after="0"/>
              <w:jc w:val="left"/>
              <w:rPr>
                <w:rFonts w:cs="Arial"/>
                <w:sz w:val="18"/>
                <w:szCs w:val="18"/>
                <w:lang w:val="en-US"/>
              </w:rPr>
            </w:pPr>
          </w:p>
          <w:p w14:paraId="03EF04DE" w14:textId="77777777" w:rsidR="00530129" w:rsidRPr="00CB6F9E" w:rsidRDefault="00530129" w:rsidP="009B0203">
            <w:pPr>
              <w:spacing w:after="0"/>
              <w:jc w:val="left"/>
              <w:rPr>
                <w:rFonts w:cs="Arial"/>
                <w:sz w:val="18"/>
                <w:szCs w:val="18"/>
                <w:lang w:val="en-US"/>
              </w:rPr>
            </w:pPr>
            <w:r w:rsidRPr="00A021E6">
              <w:rPr>
                <w:rFonts w:cs="Arial"/>
                <w:sz w:val="18"/>
                <w:szCs w:val="18"/>
                <w:lang w:val="en-US"/>
              </w:rPr>
              <w:t>3.4.3 Continue to review and assist mainstreaming DRR/CCA into PDD’s: Organize a workshop for focal points at national level.</w:t>
            </w:r>
          </w:p>
        </w:tc>
        <w:tc>
          <w:tcPr>
            <w:tcW w:w="486" w:type="pct"/>
            <w:vAlign w:val="center"/>
          </w:tcPr>
          <w:p w14:paraId="039A581F" w14:textId="77777777" w:rsidR="00530129" w:rsidRPr="00A021E6" w:rsidRDefault="00530129" w:rsidP="009B0203">
            <w:pPr>
              <w:jc w:val="center"/>
              <w:rPr>
                <w:rFonts w:cs="Arial"/>
                <w:sz w:val="18"/>
                <w:szCs w:val="18"/>
              </w:rPr>
            </w:pPr>
            <w:r w:rsidRPr="00A021E6">
              <w:rPr>
                <w:rFonts w:cs="Arial"/>
                <w:sz w:val="18"/>
                <w:szCs w:val="18"/>
              </w:rPr>
              <w:t>MEF</w:t>
            </w:r>
          </w:p>
        </w:tc>
        <w:tc>
          <w:tcPr>
            <w:tcW w:w="373" w:type="pct"/>
            <w:shd w:val="clear" w:color="auto" w:fill="auto"/>
            <w:vAlign w:val="center"/>
          </w:tcPr>
          <w:p w14:paraId="53335BD3" w14:textId="77777777" w:rsidR="00530129" w:rsidRPr="00A021E6" w:rsidRDefault="00530129" w:rsidP="009B0203">
            <w:pPr>
              <w:jc w:val="left"/>
              <w:rPr>
                <w:rFonts w:cs="Arial"/>
                <w:sz w:val="18"/>
                <w:szCs w:val="18"/>
              </w:rPr>
            </w:pPr>
            <w:r w:rsidRPr="00A021E6">
              <w:rPr>
                <w:rFonts w:cs="Arial"/>
                <w:sz w:val="18"/>
                <w:szCs w:val="18"/>
              </w:rPr>
              <w:t>5,000</w:t>
            </w:r>
          </w:p>
        </w:tc>
        <w:tc>
          <w:tcPr>
            <w:tcW w:w="630" w:type="pct"/>
          </w:tcPr>
          <w:p w14:paraId="7456A130" w14:textId="77777777" w:rsidR="00530129" w:rsidRDefault="00530129" w:rsidP="009B0203">
            <w:pPr>
              <w:jc w:val="left"/>
              <w:rPr>
                <w:rFonts w:cs="Arial"/>
                <w:sz w:val="18"/>
                <w:szCs w:val="18"/>
              </w:rPr>
            </w:pPr>
          </w:p>
          <w:p w14:paraId="3A72B216" w14:textId="77777777" w:rsidR="00530129" w:rsidRPr="00A021E6" w:rsidRDefault="00530129" w:rsidP="009B0203">
            <w:pPr>
              <w:jc w:val="left"/>
              <w:rPr>
                <w:rFonts w:cs="Arial"/>
                <w:sz w:val="18"/>
                <w:szCs w:val="18"/>
              </w:rPr>
            </w:pPr>
            <w:r>
              <w:rPr>
                <w:rFonts w:cs="Arial"/>
                <w:sz w:val="18"/>
                <w:szCs w:val="18"/>
              </w:rPr>
              <w:t>5,000</w:t>
            </w:r>
          </w:p>
        </w:tc>
        <w:tc>
          <w:tcPr>
            <w:tcW w:w="594" w:type="pct"/>
            <w:shd w:val="clear" w:color="auto" w:fill="auto"/>
            <w:vAlign w:val="center"/>
          </w:tcPr>
          <w:p w14:paraId="5D26D560" w14:textId="1807F50C" w:rsidR="00530129" w:rsidRPr="00A021E6" w:rsidRDefault="00530129" w:rsidP="00F9715F">
            <w:pPr>
              <w:jc w:val="left"/>
              <w:rPr>
                <w:rFonts w:cs="Arial"/>
                <w:sz w:val="18"/>
                <w:szCs w:val="18"/>
              </w:rPr>
            </w:pPr>
            <w:r w:rsidRPr="00A021E6">
              <w:rPr>
                <w:rFonts w:cs="Arial"/>
                <w:sz w:val="18"/>
                <w:szCs w:val="18"/>
              </w:rPr>
              <w:t>T</w:t>
            </w:r>
            <w:r w:rsidR="00F9715F">
              <w:rPr>
                <w:rFonts w:cs="Arial"/>
                <w:sz w:val="18"/>
                <w:szCs w:val="18"/>
              </w:rPr>
              <w:t>RAC</w:t>
            </w:r>
          </w:p>
        </w:tc>
      </w:tr>
      <w:tr w:rsidR="00530129" w:rsidRPr="00A021E6" w14:paraId="4DE862DC" w14:textId="77777777" w:rsidTr="00992D9B">
        <w:trPr>
          <w:cantSplit/>
          <w:trHeight w:val="455"/>
        </w:trPr>
        <w:tc>
          <w:tcPr>
            <w:tcW w:w="593" w:type="pct"/>
            <w:vMerge/>
          </w:tcPr>
          <w:p w14:paraId="3A039806" w14:textId="77777777" w:rsidR="00530129" w:rsidRPr="00A021E6" w:rsidRDefault="00530129" w:rsidP="009B0203">
            <w:pPr>
              <w:jc w:val="left"/>
              <w:rPr>
                <w:rFonts w:cs="Arial"/>
                <w:b/>
                <w:sz w:val="18"/>
                <w:szCs w:val="18"/>
              </w:rPr>
            </w:pPr>
          </w:p>
        </w:tc>
        <w:tc>
          <w:tcPr>
            <w:tcW w:w="721" w:type="pct"/>
            <w:vMerge w:val="restart"/>
            <w:shd w:val="clear" w:color="auto" w:fill="auto"/>
            <w:vAlign w:val="center"/>
          </w:tcPr>
          <w:p w14:paraId="36EBE1C4" w14:textId="77777777" w:rsidR="00530129" w:rsidRPr="00A021E6" w:rsidRDefault="00530129" w:rsidP="009B0203">
            <w:pPr>
              <w:jc w:val="left"/>
              <w:rPr>
                <w:rFonts w:cs="Arial"/>
                <w:b/>
                <w:bCs/>
                <w:sz w:val="18"/>
                <w:szCs w:val="18"/>
              </w:rPr>
            </w:pPr>
            <w:r w:rsidRPr="00A021E6">
              <w:rPr>
                <w:rFonts w:cs="Arial"/>
                <w:b/>
                <w:bCs/>
                <w:sz w:val="18"/>
                <w:szCs w:val="18"/>
              </w:rPr>
              <w:t>Activity</w:t>
            </w:r>
            <w:r w:rsidRPr="00A021E6">
              <w:rPr>
                <w:rFonts w:cs="Arial"/>
                <w:b/>
                <w:sz w:val="18"/>
                <w:szCs w:val="18"/>
              </w:rPr>
              <w:t xml:space="preserve"> 3.5</w:t>
            </w:r>
            <w:r w:rsidRPr="00A021E6">
              <w:rPr>
                <w:rFonts w:cs="Arial"/>
                <w:sz w:val="18"/>
                <w:szCs w:val="18"/>
              </w:rPr>
              <w:t>: Development of tools to monitor DRR and CCA investments as well as to strengthen gender mainstreaming in development plans</w:t>
            </w:r>
          </w:p>
        </w:tc>
        <w:tc>
          <w:tcPr>
            <w:tcW w:w="1603" w:type="pct"/>
            <w:gridSpan w:val="4"/>
          </w:tcPr>
          <w:p w14:paraId="1240EFE7" w14:textId="77777777" w:rsidR="00530129" w:rsidRPr="00A021E6" w:rsidRDefault="00530129" w:rsidP="009B0203">
            <w:pPr>
              <w:spacing w:after="0"/>
              <w:rPr>
                <w:rFonts w:cs="Arial"/>
                <w:b/>
                <w:sz w:val="18"/>
                <w:szCs w:val="18"/>
                <w:lang w:val="en-US"/>
              </w:rPr>
            </w:pPr>
            <w:r w:rsidRPr="00A021E6">
              <w:rPr>
                <w:rFonts w:cs="Arial"/>
                <w:b/>
                <w:sz w:val="18"/>
                <w:szCs w:val="18"/>
                <w:lang w:val="en-US"/>
              </w:rPr>
              <w:t xml:space="preserve">3.5.1 </w:t>
            </w:r>
            <w:r w:rsidRPr="00A021E6">
              <w:rPr>
                <w:rFonts w:cs="Arial"/>
                <w:sz w:val="18"/>
                <w:szCs w:val="18"/>
                <w:lang w:val="en-US"/>
              </w:rPr>
              <w:t>Assess and review the DRR and gender mainstreaming tool</w:t>
            </w:r>
          </w:p>
        </w:tc>
        <w:tc>
          <w:tcPr>
            <w:tcW w:w="486" w:type="pct"/>
            <w:vAlign w:val="center"/>
          </w:tcPr>
          <w:p w14:paraId="60402045" w14:textId="77777777" w:rsidR="00530129" w:rsidRPr="00A021E6" w:rsidRDefault="00530129" w:rsidP="009B0203">
            <w:pPr>
              <w:jc w:val="left"/>
              <w:rPr>
                <w:rFonts w:cs="Arial"/>
                <w:sz w:val="18"/>
                <w:szCs w:val="18"/>
              </w:rPr>
            </w:pPr>
            <w:r w:rsidRPr="00A021E6">
              <w:rPr>
                <w:rFonts w:cs="Arial"/>
                <w:sz w:val="18"/>
                <w:szCs w:val="18"/>
              </w:rPr>
              <w:t>Coordination</w:t>
            </w:r>
          </w:p>
        </w:tc>
        <w:tc>
          <w:tcPr>
            <w:tcW w:w="373" w:type="pct"/>
            <w:shd w:val="clear" w:color="auto" w:fill="auto"/>
            <w:vAlign w:val="center"/>
          </w:tcPr>
          <w:p w14:paraId="1722EF7B" w14:textId="77777777" w:rsidR="00530129" w:rsidRPr="00A021E6" w:rsidRDefault="00530129" w:rsidP="009B0203">
            <w:pPr>
              <w:jc w:val="left"/>
              <w:rPr>
                <w:rFonts w:cs="Arial"/>
                <w:sz w:val="18"/>
                <w:szCs w:val="18"/>
              </w:rPr>
            </w:pPr>
            <w:r w:rsidRPr="00A021E6">
              <w:rPr>
                <w:rFonts w:cs="Arial"/>
                <w:sz w:val="18"/>
                <w:szCs w:val="18"/>
              </w:rPr>
              <w:t>5,000</w:t>
            </w:r>
          </w:p>
        </w:tc>
        <w:tc>
          <w:tcPr>
            <w:tcW w:w="630" w:type="pct"/>
          </w:tcPr>
          <w:p w14:paraId="3249F130" w14:textId="77777777" w:rsidR="00530129" w:rsidRDefault="00530129" w:rsidP="009B0203">
            <w:pPr>
              <w:jc w:val="left"/>
              <w:rPr>
                <w:rFonts w:cs="Arial"/>
                <w:sz w:val="18"/>
                <w:szCs w:val="18"/>
              </w:rPr>
            </w:pPr>
            <w:r>
              <w:rPr>
                <w:rFonts w:cs="Arial"/>
                <w:sz w:val="18"/>
                <w:szCs w:val="18"/>
              </w:rPr>
              <w:t>5,000</w:t>
            </w:r>
          </w:p>
        </w:tc>
        <w:tc>
          <w:tcPr>
            <w:tcW w:w="594" w:type="pct"/>
            <w:shd w:val="clear" w:color="auto" w:fill="auto"/>
            <w:vAlign w:val="center"/>
          </w:tcPr>
          <w:p w14:paraId="59B69E6B" w14:textId="77777777" w:rsidR="00530129" w:rsidRPr="00A021E6" w:rsidRDefault="00530129" w:rsidP="009B0203">
            <w:pPr>
              <w:jc w:val="left"/>
              <w:rPr>
                <w:rFonts w:cs="Arial"/>
                <w:sz w:val="18"/>
                <w:szCs w:val="18"/>
              </w:rPr>
            </w:pPr>
            <w:r>
              <w:rPr>
                <w:rFonts w:cs="Arial"/>
                <w:sz w:val="18"/>
                <w:szCs w:val="18"/>
              </w:rPr>
              <w:t>TBM</w:t>
            </w:r>
          </w:p>
        </w:tc>
      </w:tr>
      <w:tr w:rsidR="00530129" w:rsidRPr="00A021E6" w14:paraId="34ADA776" w14:textId="77777777" w:rsidTr="00992D9B">
        <w:trPr>
          <w:cantSplit/>
          <w:trHeight w:val="455"/>
        </w:trPr>
        <w:tc>
          <w:tcPr>
            <w:tcW w:w="593" w:type="pct"/>
            <w:vMerge/>
          </w:tcPr>
          <w:p w14:paraId="672572A7" w14:textId="77777777" w:rsidR="00530129" w:rsidRPr="00A021E6" w:rsidRDefault="00530129" w:rsidP="009B0203">
            <w:pPr>
              <w:jc w:val="left"/>
              <w:rPr>
                <w:rFonts w:cs="Arial"/>
                <w:b/>
                <w:sz w:val="18"/>
                <w:szCs w:val="18"/>
              </w:rPr>
            </w:pPr>
          </w:p>
        </w:tc>
        <w:tc>
          <w:tcPr>
            <w:tcW w:w="721" w:type="pct"/>
            <w:vMerge/>
            <w:shd w:val="clear" w:color="auto" w:fill="auto"/>
            <w:vAlign w:val="center"/>
          </w:tcPr>
          <w:p w14:paraId="22AC5D9E" w14:textId="77777777" w:rsidR="00530129" w:rsidRPr="00A021E6" w:rsidRDefault="00530129" w:rsidP="009B0203">
            <w:pPr>
              <w:jc w:val="left"/>
              <w:rPr>
                <w:rFonts w:cs="Arial"/>
                <w:b/>
                <w:bCs/>
                <w:sz w:val="18"/>
                <w:szCs w:val="18"/>
              </w:rPr>
            </w:pPr>
          </w:p>
        </w:tc>
        <w:tc>
          <w:tcPr>
            <w:tcW w:w="1603" w:type="pct"/>
            <w:gridSpan w:val="4"/>
          </w:tcPr>
          <w:p w14:paraId="49902DEC" w14:textId="77777777" w:rsidR="00530129" w:rsidRPr="00A021E6" w:rsidRDefault="00530129" w:rsidP="009B0203">
            <w:pPr>
              <w:spacing w:after="0"/>
              <w:rPr>
                <w:rFonts w:cs="Arial"/>
                <w:sz w:val="18"/>
                <w:szCs w:val="18"/>
                <w:lang w:val="en-US"/>
              </w:rPr>
            </w:pPr>
            <w:r w:rsidRPr="00A021E6">
              <w:rPr>
                <w:rFonts w:cs="Arial"/>
                <w:sz w:val="18"/>
                <w:szCs w:val="18"/>
                <w:lang w:val="en-US"/>
              </w:rPr>
              <w:t>3.5.2 Update and enhance continuously the DRR and gender strategy through seminars (3 seminars – south, central and north)</w:t>
            </w:r>
          </w:p>
        </w:tc>
        <w:tc>
          <w:tcPr>
            <w:tcW w:w="486" w:type="pct"/>
            <w:vAlign w:val="center"/>
          </w:tcPr>
          <w:p w14:paraId="3B3E8110" w14:textId="77777777" w:rsidR="00530129" w:rsidRPr="00A021E6" w:rsidRDefault="00530129" w:rsidP="009B0203">
            <w:pPr>
              <w:jc w:val="left"/>
              <w:rPr>
                <w:rFonts w:cs="Arial"/>
                <w:sz w:val="18"/>
                <w:szCs w:val="18"/>
              </w:rPr>
            </w:pPr>
            <w:r w:rsidRPr="00A021E6">
              <w:rPr>
                <w:rFonts w:cs="Arial"/>
                <w:sz w:val="18"/>
                <w:szCs w:val="18"/>
              </w:rPr>
              <w:t>Coordination</w:t>
            </w:r>
          </w:p>
        </w:tc>
        <w:tc>
          <w:tcPr>
            <w:tcW w:w="373" w:type="pct"/>
            <w:shd w:val="clear" w:color="auto" w:fill="auto"/>
            <w:vAlign w:val="center"/>
          </w:tcPr>
          <w:p w14:paraId="67EA23D8" w14:textId="77777777" w:rsidR="00530129" w:rsidRPr="00A021E6" w:rsidRDefault="00530129" w:rsidP="009B0203">
            <w:pPr>
              <w:jc w:val="left"/>
              <w:rPr>
                <w:rFonts w:cs="Arial"/>
                <w:sz w:val="18"/>
                <w:szCs w:val="18"/>
              </w:rPr>
            </w:pPr>
            <w:r w:rsidRPr="00A021E6">
              <w:rPr>
                <w:rFonts w:cs="Arial"/>
                <w:sz w:val="18"/>
                <w:szCs w:val="18"/>
              </w:rPr>
              <w:t>15,000</w:t>
            </w:r>
          </w:p>
        </w:tc>
        <w:tc>
          <w:tcPr>
            <w:tcW w:w="630" w:type="pct"/>
          </w:tcPr>
          <w:p w14:paraId="1C6DF7ED" w14:textId="77777777" w:rsidR="00530129" w:rsidRDefault="00530129" w:rsidP="009B0203">
            <w:pPr>
              <w:jc w:val="left"/>
              <w:rPr>
                <w:rFonts w:cs="Arial"/>
                <w:sz w:val="18"/>
                <w:szCs w:val="18"/>
              </w:rPr>
            </w:pPr>
          </w:p>
          <w:p w14:paraId="41CD0C80" w14:textId="77777777" w:rsidR="00530129" w:rsidRDefault="00530129" w:rsidP="009B0203">
            <w:pPr>
              <w:jc w:val="left"/>
              <w:rPr>
                <w:rFonts w:cs="Arial"/>
                <w:sz w:val="18"/>
                <w:szCs w:val="18"/>
              </w:rPr>
            </w:pPr>
            <w:r>
              <w:rPr>
                <w:rFonts w:cs="Arial"/>
                <w:sz w:val="18"/>
                <w:szCs w:val="18"/>
              </w:rPr>
              <w:t>15,000</w:t>
            </w:r>
          </w:p>
        </w:tc>
        <w:tc>
          <w:tcPr>
            <w:tcW w:w="594" w:type="pct"/>
            <w:shd w:val="clear" w:color="auto" w:fill="auto"/>
            <w:vAlign w:val="center"/>
          </w:tcPr>
          <w:p w14:paraId="72655653" w14:textId="77777777" w:rsidR="00530129" w:rsidRPr="00A021E6" w:rsidRDefault="00530129" w:rsidP="009B0203">
            <w:pPr>
              <w:jc w:val="left"/>
              <w:rPr>
                <w:rFonts w:cs="Arial"/>
                <w:sz w:val="18"/>
                <w:szCs w:val="18"/>
              </w:rPr>
            </w:pPr>
            <w:r>
              <w:rPr>
                <w:rFonts w:cs="Arial"/>
                <w:sz w:val="18"/>
                <w:szCs w:val="18"/>
              </w:rPr>
              <w:t>TBC</w:t>
            </w:r>
          </w:p>
        </w:tc>
      </w:tr>
      <w:tr w:rsidR="00530129" w:rsidRPr="00A021E6" w14:paraId="40FAE92B" w14:textId="77777777" w:rsidTr="00992D9B">
        <w:trPr>
          <w:cantSplit/>
          <w:trHeight w:val="960"/>
        </w:trPr>
        <w:tc>
          <w:tcPr>
            <w:tcW w:w="593" w:type="pct"/>
            <w:vMerge/>
          </w:tcPr>
          <w:p w14:paraId="04FE36B5" w14:textId="77777777" w:rsidR="00530129" w:rsidRPr="00A021E6" w:rsidRDefault="00530129" w:rsidP="009B0203">
            <w:pPr>
              <w:jc w:val="left"/>
              <w:rPr>
                <w:rFonts w:cs="Arial"/>
                <w:b/>
                <w:sz w:val="18"/>
                <w:szCs w:val="18"/>
              </w:rPr>
            </w:pPr>
          </w:p>
        </w:tc>
        <w:tc>
          <w:tcPr>
            <w:tcW w:w="721" w:type="pct"/>
            <w:vMerge/>
            <w:shd w:val="clear" w:color="auto" w:fill="auto"/>
            <w:vAlign w:val="center"/>
          </w:tcPr>
          <w:p w14:paraId="27857341" w14:textId="77777777" w:rsidR="00530129" w:rsidRPr="00A021E6" w:rsidRDefault="00530129" w:rsidP="009B0203">
            <w:pPr>
              <w:jc w:val="left"/>
              <w:rPr>
                <w:rFonts w:cs="Arial"/>
                <w:b/>
                <w:bCs/>
                <w:sz w:val="18"/>
                <w:szCs w:val="18"/>
              </w:rPr>
            </w:pPr>
          </w:p>
        </w:tc>
        <w:tc>
          <w:tcPr>
            <w:tcW w:w="1603" w:type="pct"/>
            <w:gridSpan w:val="4"/>
          </w:tcPr>
          <w:p w14:paraId="45A3529D" w14:textId="77777777" w:rsidR="00530129" w:rsidRPr="00A021E6" w:rsidRDefault="00530129" w:rsidP="009B0203">
            <w:pPr>
              <w:rPr>
                <w:rFonts w:cs="Arial"/>
                <w:sz w:val="18"/>
                <w:szCs w:val="18"/>
                <w:lang w:val="en-US"/>
              </w:rPr>
            </w:pPr>
            <w:r w:rsidRPr="00A021E6">
              <w:rPr>
                <w:rFonts w:cs="Arial"/>
                <w:sz w:val="18"/>
                <w:szCs w:val="18"/>
                <w:lang w:val="en-US"/>
              </w:rPr>
              <w:t xml:space="preserve">3.5.3 Through assessment at the central and local levels, prioritize vulnerable communities (associated with gender violence), and replicate the INGC Gender Unit and strengthen their functionality in terms of addressing gender issues  </w:t>
            </w:r>
          </w:p>
        </w:tc>
        <w:tc>
          <w:tcPr>
            <w:tcW w:w="486" w:type="pct"/>
            <w:vAlign w:val="center"/>
          </w:tcPr>
          <w:p w14:paraId="25A52E3F" w14:textId="77777777" w:rsidR="00530129" w:rsidRPr="00A021E6" w:rsidRDefault="00530129" w:rsidP="009B0203">
            <w:pPr>
              <w:jc w:val="left"/>
              <w:rPr>
                <w:rFonts w:cs="Arial"/>
                <w:sz w:val="18"/>
                <w:szCs w:val="18"/>
              </w:rPr>
            </w:pPr>
            <w:r w:rsidRPr="00A021E6">
              <w:rPr>
                <w:rFonts w:cs="Arial"/>
                <w:sz w:val="18"/>
                <w:szCs w:val="18"/>
              </w:rPr>
              <w:t>Coordination</w:t>
            </w:r>
          </w:p>
        </w:tc>
        <w:tc>
          <w:tcPr>
            <w:tcW w:w="373" w:type="pct"/>
            <w:shd w:val="clear" w:color="auto" w:fill="auto"/>
            <w:vAlign w:val="center"/>
          </w:tcPr>
          <w:p w14:paraId="4CEBFF3A" w14:textId="77777777" w:rsidR="00530129" w:rsidRPr="00A021E6" w:rsidRDefault="00530129" w:rsidP="009B0203">
            <w:pPr>
              <w:jc w:val="left"/>
              <w:rPr>
                <w:rFonts w:cs="Arial"/>
                <w:sz w:val="18"/>
                <w:szCs w:val="18"/>
              </w:rPr>
            </w:pPr>
            <w:r w:rsidRPr="00A021E6">
              <w:rPr>
                <w:rFonts w:cs="Arial"/>
                <w:sz w:val="18"/>
                <w:szCs w:val="18"/>
              </w:rPr>
              <w:t>10,000</w:t>
            </w:r>
          </w:p>
        </w:tc>
        <w:tc>
          <w:tcPr>
            <w:tcW w:w="630" w:type="pct"/>
          </w:tcPr>
          <w:p w14:paraId="14AB33D5" w14:textId="77777777" w:rsidR="00530129" w:rsidRDefault="00530129" w:rsidP="009B0203">
            <w:pPr>
              <w:jc w:val="left"/>
              <w:rPr>
                <w:rFonts w:cs="Arial"/>
                <w:sz w:val="18"/>
                <w:szCs w:val="18"/>
              </w:rPr>
            </w:pPr>
          </w:p>
          <w:p w14:paraId="06F02B1A" w14:textId="77777777" w:rsidR="00530129" w:rsidRPr="00A021E6" w:rsidRDefault="00530129" w:rsidP="009B0203">
            <w:pPr>
              <w:jc w:val="left"/>
              <w:rPr>
                <w:rFonts w:cs="Arial"/>
                <w:sz w:val="18"/>
                <w:szCs w:val="18"/>
              </w:rPr>
            </w:pPr>
            <w:r>
              <w:rPr>
                <w:rFonts w:cs="Arial"/>
                <w:sz w:val="18"/>
                <w:szCs w:val="18"/>
              </w:rPr>
              <w:t>10,000</w:t>
            </w:r>
          </w:p>
        </w:tc>
        <w:tc>
          <w:tcPr>
            <w:tcW w:w="594" w:type="pct"/>
            <w:shd w:val="clear" w:color="auto" w:fill="auto"/>
            <w:vAlign w:val="center"/>
          </w:tcPr>
          <w:p w14:paraId="46B24B2D" w14:textId="318B6225" w:rsidR="00530129" w:rsidRPr="00A021E6" w:rsidRDefault="00530129" w:rsidP="00F9715F">
            <w:pPr>
              <w:jc w:val="left"/>
              <w:rPr>
                <w:rFonts w:cs="Arial"/>
                <w:sz w:val="18"/>
                <w:szCs w:val="18"/>
              </w:rPr>
            </w:pPr>
            <w:r w:rsidRPr="00A021E6">
              <w:rPr>
                <w:rFonts w:cs="Arial"/>
                <w:sz w:val="18"/>
                <w:szCs w:val="18"/>
              </w:rPr>
              <w:t>T</w:t>
            </w:r>
            <w:r w:rsidR="00F9715F">
              <w:rPr>
                <w:rFonts w:cs="Arial"/>
                <w:sz w:val="18"/>
                <w:szCs w:val="18"/>
              </w:rPr>
              <w:t>RAC</w:t>
            </w:r>
          </w:p>
        </w:tc>
      </w:tr>
      <w:tr w:rsidR="00992D9B" w:rsidRPr="00A021E6" w14:paraId="30900BBD" w14:textId="77777777" w:rsidTr="00992D9B">
        <w:trPr>
          <w:cantSplit/>
          <w:trHeight w:val="136"/>
        </w:trPr>
        <w:tc>
          <w:tcPr>
            <w:tcW w:w="593" w:type="pct"/>
            <w:vMerge w:val="restart"/>
          </w:tcPr>
          <w:p w14:paraId="74CFFF11" w14:textId="77777777" w:rsidR="00992D9B" w:rsidRPr="00A021E6" w:rsidRDefault="00992D9B" w:rsidP="00992D9B">
            <w:pPr>
              <w:jc w:val="left"/>
              <w:rPr>
                <w:rFonts w:cs="Arial"/>
                <w:b/>
                <w:sz w:val="18"/>
                <w:szCs w:val="18"/>
              </w:rPr>
            </w:pPr>
          </w:p>
        </w:tc>
        <w:tc>
          <w:tcPr>
            <w:tcW w:w="721" w:type="pct"/>
            <w:vMerge w:val="restart"/>
            <w:shd w:val="clear" w:color="auto" w:fill="E7E6E6"/>
            <w:vAlign w:val="center"/>
          </w:tcPr>
          <w:p w14:paraId="6A793751" w14:textId="77777777" w:rsidR="00992D9B" w:rsidRPr="00A021E6" w:rsidRDefault="00992D9B" w:rsidP="00992D9B">
            <w:pPr>
              <w:rPr>
                <w:rFonts w:cs="Arial"/>
                <w:sz w:val="18"/>
                <w:szCs w:val="18"/>
              </w:rPr>
            </w:pPr>
            <w:r w:rsidRPr="00A021E6">
              <w:rPr>
                <w:rFonts w:cs="Arial"/>
                <w:b/>
                <w:bCs/>
                <w:sz w:val="18"/>
                <w:szCs w:val="18"/>
              </w:rPr>
              <w:t xml:space="preserve">Sub-total 3: </w:t>
            </w:r>
          </w:p>
        </w:tc>
        <w:tc>
          <w:tcPr>
            <w:tcW w:w="1603" w:type="pct"/>
            <w:gridSpan w:val="4"/>
            <w:vMerge w:val="restart"/>
            <w:shd w:val="clear" w:color="auto" w:fill="E7E6E6"/>
            <w:vAlign w:val="center"/>
          </w:tcPr>
          <w:p w14:paraId="474C2047" w14:textId="77777777" w:rsidR="00992D9B" w:rsidRPr="00A021E6" w:rsidRDefault="00992D9B" w:rsidP="00992D9B">
            <w:pPr>
              <w:rPr>
                <w:rFonts w:cs="Arial"/>
                <w:b/>
                <w:sz w:val="18"/>
                <w:szCs w:val="18"/>
              </w:rPr>
            </w:pPr>
          </w:p>
        </w:tc>
        <w:tc>
          <w:tcPr>
            <w:tcW w:w="486" w:type="pct"/>
            <w:vMerge w:val="restart"/>
            <w:shd w:val="clear" w:color="auto" w:fill="E7E6E6"/>
          </w:tcPr>
          <w:p w14:paraId="4E7F1550" w14:textId="77777777" w:rsidR="00992D9B" w:rsidRPr="00A021E6" w:rsidRDefault="00992D9B" w:rsidP="00992D9B">
            <w:pPr>
              <w:rPr>
                <w:rFonts w:cs="Arial"/>
                <w:b/>
                <w:sz w:val="18"/>
                <w:szCs w:val="18"/>
              </w:rPr>
            </w:pPr>
          </w:p>
        </w:tc>
        <w:tc>
          <w:tcPr>
            <w:tcW w:w="373" w:type="pct"/>
            <w:vMerge w:val="restart"/>
            <w:shd w:val="clear" w:color="auto" w:fill="E7E6E6"/>
            <w:vAlign w:val="center"/>
          </w:tcPr>
          <w:p w14:paraId="7C618FE0" w14:textId="77777777" w:rsidR="00992D9B" w:rsidRPr="00B2545D" w:rsidRDefault="00992D9B" w:rsidP="00992D9B">
            <w:pPr>
              <w:spacing w:after="0"/>
              <w:rPr>
                <w:rFonts w:cs="Arial"/>
                <w:b/>
                <w:sz w:val="18"/>
                <w:szCs w:val="18"/>
              </w:rPr>
            </w:pPr>
            <w:r w:rsidRPr="00B2545D">
              <w:rPr>
                <w:rFonts w:ascii="Calibri" w:hAnsi="Calibri"/>
                <w:b/>
                <w:color w:val="000000"/>
                <w:szCs w:val="22"/>
              </w:rPr>
              <w:t>215000</w:t>
            </w:r>
          </w:p>
        </w:tc>
        <w:tc>
          <w:tcPr>
            <w:tcW w:w="630" w:type="pct"/>
            <w:shd w:val="clear" w:color="auto" w:fill="E7E6E6"/>
          </w:tcPr>
          <w:p w14:paraId="45D98135" w14:textId="5B65181D" w:rsidR="00992D9B" w:rsidRPr="00B2545D" w:rsidRDefault="00992D9B" w:rsidP="00F9715F">
            <w:pPr>
              <w:rPr>
                <w:rFonts w:cs="Arial"/>
                <w:b/>
                <w:sz w:val="18"/>
                <w:szCs w:val="18"/>
              </w:rPr>
            </w:pPr>
            <w:r w:rsidRPr="00B2545D">
              <w:rPr>
                <w:rFonts w:cs="Arial"/>
                <w:b/>
                <w:sz w:val="18"/>
                <w:szCs w:val="18"/>
              </w:rPr>
              <w:t>T</w:t>
            </w:r>
            <w:r w:rsidR="00F9715F">
              <w:rPr>
                <w:rFonts w:cs="Arial"/>
                <w:b/>
                <w:sz w:val="18"/>
                <w:szCs w:val="18"/>
              </w:rPr>
              <w:t>RAC</w:t>
            </w:r>
            <w:r w:rsidRPr="00B2545D">
              <w:rPr>
                <w:rFonts w:cs="Arial"/>
                <w:b/>
                <w:sz w:val="18"/>
                <w:szCs w:val="18"/>
              </w:rPr>
              <w:t xml:space="preserve"> -</w:t>
            </w:r>
            <w:r w:rsidR="00B2545D" w:rsidRPr="00B2545D">
              <w:rPr>
                <w:rFonts w:cs="Arial"/>
                <w:b/>
                <w:sz w:val="18"/>
                <w:szCs w:val="18"/>
              </w:rPr>
              <w:t>110,000</w:t>
            </w:r>
          </w:p>
        </w:tc>
        <w:tc>
          <w:tcPr>
            <w:tcW w:w="594" w:type="pct"/>
            <w:shd w:val="clear" w:color="auto" w:fill="E7E6E6"/>
            <w:vAlign w:val="center"/>
          </w:tcPr>
          <w:p w14:paraId="443E9968" w14:textId="77777777" w:rsidR="00992D9B" w:rsidRPr="00A021E6" w:rsidRDefault="00992D9B" w:rsidP="00992D9B">
            <w:pPr>
              <w:rPr>
                <w:rFonts w:cs="Arial"/>
                <w:sz w:val="18"/>
                <w:szCs w:val="18"/>
              </w:rPr>
            </w:pPr>
          </w:p>
        </w:tc>
      </w:tr>
      <w:tr w:rsidR="00992D9B" w:rsidRPr="00A021E6" w14:paraId="518D64FA" w14:textId="77777777" w:rsidTr="00992D9B">
        <w:trPr>
          <w:cantSplit/>
          <w:trHeight w:val="118"/>
        </w:trPr>
        <w:tc>
          <w:tcPr>
            <w:tcW w:w="593" w:type="pct"/>
            <w:vMerge/>
          </w:tcPr>
          <w:p w14:paraId="211F2D26" w14:textId="77777777" w:rsidR="00992D9B" w:rsidRPr="00A021E6" w:rsidRDefault="00992D9B" w:rsidP="00992D9B">
            <w:pPr>
              <w:jc w:val="left"/>
              <w:rPr>
                <w:rFonts w:cs="Arial"/>
                <w:b/>
                <w:sz w:val="18"/>
                <w:szCs w:val="18"/>
              </w:rPr>
            </w:pPr>
          </w:p>
        </w:tc>
        <w:tc>
          <w:tcPr>
            <w:tcW w:w="721" w:type="pct"/>
            <w:vMerge/>
            <w:shd w:val="clear" w:color="auto" w:fill="E7E6E6"/>
            <w:vAlign w:val="center"/>
          </w:tcPr>
          <w:p w14:paraId="4413DC54" w14:textId="77777777" w:rsidR="00992D9B" w:rsidRPr="00A021E6" w:rsidRDefault="00992D9B" w:rsidP="00992D9B">
            <w:pPr>
              <w:rPr>
                <w:rFonts w:cs="Arial"/>
                <w:b/>
                <w:bCs/>
                <w:sz w:val="18"/>
                <w:szCs w:val="18"/>
              </w:rPr>
            </w:pPr>
          </w:p>
        </w:tc>
        <w:tc>
          <w:tcPr>
            <w:tcW w:w="1603" w:type="pct"/>
            <w:gridSpan w:val="4"/>
            <w:vMerge/>
            <w:shd w:val="clear" w:color="auto" w:fill="E7E6E6"/>
            <w:vAlign w:val="center"/>
          </w:tcPr>
          <w:p w14:paraId="48F84DF8" w14:textId="77777777" w:rsidR="00992D9B" w:rsidRPr="00A021E6" w:rsidRDefault="00992D9B" w:rsidP="00992D9B">
            <w:pPr>
              <w:rPr>
                <w:rFonts w:cs="Arial"/>
                <w:b/>
                <w:sz w:val="18"/>
                <w:szCs w:val="18"/>
              </w:rPr>
            </w:pPr>
          </w:p>
        </w:tc>
        <w:tc>
          <w:tcPr>
            <w:tcW w:w="486" w:type="pct"/>
            <w:vMerge/>
            <w:shd w:val="clear" w:color="auto" w:fill="E7E6E6"/>
          </w:tcPr>
          <w:p w14:paraId="78D3F98F" w14:textId="77777777" w:rsidR="00992D9B" w:rsidRPr="00A021E6" w:rsidRDefault="00992D9B" w:rsidP="00992D9B">
            <w:pPr>
              <w:rPr>
                <w:rFonts w:cs="Arial"/>
                <w:b/>
                <w:sz w:val="18"/>
                <w:szCs w:val="18"/>
              </w:rPr>
            </w:pPr>
          </w:p>
        </w:tc>
        <w:tc>
          <w:tcPr>
            <w:tcW w:w="373" w:type="pct"/>
            <w:vMerge/>
            <w:shd w:val="clear" w:color="auto" w:fill="E7E6E6"/>
            <w:vAlign w:val="center"/>
          </w:tcPr>
          <w:p w14:paraId="7719D450" w14:textId="77777777" w:rsidR="00992D9B" w:rsidRPr="00B2545D" w:rsidRDefault="00992D9B" w:rsidP="00992D9B">
            <w:pPr>
              <w:spacing w:after="0"/>
              <w:rPr>
                <w:rFonts w:ascii="Calibri" w:hAnsi="Calibri"/>
                <w:b/>
                <w:color w:val="000000"/>
                <w:szCs w:val="22"/>
              </w:rPr>
            </w:pPr>
          </w:p>
        </w:tc>
        <w:tc>
          <w:tcPr>
            <w:tcW w:w="630" w:type="pct"/>
            <w:shd w:val="clear" w:color="auto" w:fill="E7E6E6"/>
          </w:tcPr>
          <w:p w14:paraId="34F2FA86" w14:textId="77777777" w:rsidR="00992D9B" w:rsidRPr="00B2545D" w:rsidRDefault="00992D9B" w:rsidP="00992D9B">
            <w:pPr>
              <w:rPr>
                <w:rFonts w:cs="Arial"/>
                <w:b/>
                <w:sz w:val="18"/>
                <w:szCs w:val="18"/>
              </w:rPr>
            </w:pPr>
            <w:r w:rsidRPr="00B2545D">
              <w:rPr>
                <w:rFonts w:cs="Arial"/>
                <w:b/>
                <w:sz w:val="18"/>
                <w:szCs w:val="18"/>
              </w:rPr>
              <w:t>TBC -100,00</w:t>
            </w:r>
          </w:p>
        </w:tc>
        <w:tc>
          <w:tcPr>
            <w:tcW w:w="594" w:type="pct"/>
            <w:shd w:val="clear" w:color="auto" w:fill="E7E6E6"/>
            <w:vAlign w:val="center"/>
          </w:tcPr>
          <w:p w14:paraId="6881AB16" w14:textId="77777777" w:rsidR="00992D9B" w:rsidRPr="00A021E6" w:rsidRDefault="00992D9B" w:rsidP="00992D9B">
            <w:pPr>
              <w:rPr>
                <w:rFonts w:cs="Arial"/>
                <w:sz w:val="18"/>
                <w:szCs w:val="18"/>
              </w:rPr>
            </w:pPr>
          </w:p>
        </w:tc>
      </w:tr>
      <w:tr w:rsidR="00992D9B" w:rsidRPr="00A021E6" w14:paraId="7D51B504" w14:textId="77777777" w:rsidTr="00992D9B">
        <w:trPr>
          <w:cantSplit/>
          <w:trHeight w:val="140"/>
        </w:trPr>
        <w:tc>
          <w:tcPr>
            <w:tcW w:w="593" w:type="pct"/>
            <w:vMerge/>
          </w:tcPr>
          <w:p w14:paraId="38679992" w14:textId="77777777" w:rsidR="00992D9B" w:rsidRPr="00A021E6" w:rsidRDefault="00992D9B" w:rsidP="00992D9B">
            <w:pPr>
              <w:jc w:val="left"/>
              <w:rPr>
                <w:rFonts w:cs="Arial"/>
                <w:b/>
                <w:sz w:val="18"/>
                <w:szCs w:val="18"/>
              </w:rPr>
            </w:pPr>
          </w:p>
        </w:tc>
        <w:tc>
          <w:tcPr>
            <w:tcW w:w="721" w:type="pct"/>
            <w:vMerge/>
            <w:shd w:val="clear" w:color="auto" w:fill="E7E6E6"/>
            <w:vAlign w:val="center"/>
          </w:tcPr>
          <w:p w14:paraId="797B4C34" w14:textId="77777777" w:rsidR="00992D9B" w:rsidRPr="00A021E6" w:rsidRDefault="00992D9B" w:rsidP="00992D9B">
            <w:pPr>
              <w:rPr>
                <w:rFonts w:cs="Arial"/>
                <w:b/>
                <w:bCs/>
                <w:sz w:val="18"/>
                <w:szCs w:val="18"/>
              </w:rPr>
            </w:pPr>
          </w:p>
        </w:tc>
        <w:tc>
          <w:tcPr>
            <w:tcW w:w="1603" w:type="pct"/>
            <w:gridSpan w:val="4"/>
            <w:vMerge/>
            <w:shd w:val="clear" w:color="auto" w:fill="E7E6E6"/>
            <w:vAlign w:val="center"/>
          </w:tcPr>
          <w:p w14:paraId="0A2762C0" w14:textId="77777777" w:rsidR="00992D9B" w:rsidRPr="00A021E6" w:rsidRDefault="00992D9B" w:rsidP="00992D9B">
            <w:pPr>
              <w:rPr>
                <w:rFonts w:cs="Arial"/>
                <w:b/>
                <w:sz w:val="18"/>
                <w:szCs w:val="18"/>
              </w:rPr>
            </w:pPr>
          </w:p>
        </w:tc>
        <w:tc>
          <w:tcPr>
            <w:tcW w:w="486" w:type="pct"/>
            <w:vMerge/>
            <w:shd w:val="clear" w:color="auto" w:fill="E7E6E6"/>
          </w:tcPr>
          <w:p w14:paraId="24041CF8" w14:textId="77777777" w:rsidR="00992D9B" w:rsidRPr="00A021E6" w:rsidRDefault="00992D9B" w:rsidP="00992D9B">
            <w:pPr>
              <w:rPr>
                <w:rFonts w:cs="Arial"/>
                <w:b/>
                <w:sz w:val="18"/>
                <w:szCs w:val="18"/>
              </w:rPr>
            </w:pPr>
          </w:p>
        </w:tc>
        <w:tc>
          <w:tcPr>
            <w:tcW w:w="373" w:type="pct"/>
            <w:vMerge/>
            <w:shd w:val="clear" w:color="auto" w:fill="E7E6E6"/>
            <w:vAlign w:val="center"/>
          </w:tcPr>
          <w:p w14:paraId="4CD818EE" w14:textId="77777777" w:rsidR="00992D9B" w:rsidRPr="00B2545D" w:rsidRDefault="00992D9B" w:rsidP="00992D9B">
            <w:pPr>
              <w:spacing w:after="0"/>
              <w:rPr>
                <w:rFonts w:ascii="Calibri" w:hAnsi="Calibri"/>
                <w:b/>
                <w:color w:val="000000"/>
                <w:szCs w:val="22"/>
              </w:rPr>
            </w:pPr>
          </w:p>
        </w:tc>
        <w:tc>
          <w:tcPr>
            <w:tcW w:w="630" w:type="pct"/>
            <w:shd w:val="clear" w:color="auto" w:fill="E7E6E6"/>
          </w:tcPr>
          <w:p w14:paraId="19413D34" w14:textId="77777777" w:rsidR="00992D9B" w:rsidRPr="00B2545D" w:rsidRDefault="00992D9B" w:rsidP="00992D9B">
            <w:pPr>
              <w:rPr>
                <w:rFonts w:cs="Arial"/>
                <w:b/>
                <w:sz w:val="18"/>
                <w:szCs w:val="18"/>
              </w:rPr>
            </w:pPr>
            <w:r w:rsidRPr="00B2545D">
              <w:rPr>
                <w:rFonts w:cs="Arial"/>
                <w:b/>
                <w:sz w:val="18"/>
                <w:szCs w:val="18"/>
              </w:rPr>
              <w:t>TBM – 5,000</w:t>
            </w:r>
          </w:p>
        </w:tc>
        <w:tc>
          <w:tcPr>
            <w:tcW w:w="594" w:type="pct"/>
            <w:shd w:val="clear" w:color="auto" w:fill="E7E6E6"/>
            <w:vAlign w:val="center"/>
          </w:tcPr>
          <w:p w14:paraId="76D5A617" w14:textId="77777777" w:rsidR="00992D9B" w:rsidRPr="00A021E6" w:rsidRDefault="00992D9B" w:rsidP="00992D9B">
            <w:pPr>
              <w:rPr>
                <w:rFonts w:cs="Arial"/>
                <w:sz w:val="18"/>
                <w:szCs w:val="18"/>
              </w:rPr>
            </w:pPr>
          </w:p>
        </w:tc>
      </w:tr>
      <w:tr w:rsidR="00992D9B" w:rsidRPr="00A021E6" w14:paraId="123029D2" w14:textId="77777777" w:rsidTr="00992D9B">
        <w:trPr>
          <w:cantSplit/>
          <w:trHeight w:val="330"/>
        </w:trPr>
        <w:tc>
          <w:tcPr>
            <w:tcW w:w="593" w:type="pct"/>
            <w:vMerge w:val="restart"/>
          </w:tcPr>
          <w:p w14:paraId="429A539D" w14:textId="395A2BEB" w:rsidR="00992D9B" w:rsidRPr="00A021E6" w:rsidRDefault="00992D9B" w:rsidP="00992D9B">
            <w:pPr>
              <w:jc w:val="left"/>
              <w:rPr>
                <w:rFonts w:cs="Arial"/>
                <w:b/>
                <w:sz w:val="18"/>
                <w:szCs w:val="18"/>
              </w:rPr>
            </w:pPr>
            <w:r w:rsidRPr="00A021E6">
              <w:rPr>
                <w:rFonts w:cs="Arial"/>
                <w:b/>
                <w:sz w:val="18"/>
                <w:szCs w:val="18"/>
              </w:rPr>
              <w:t xml:space="preserve">Output 4: </w:t>
            </w:r>
            <w:r w:rsidRPr="00A021E6">
              <w:rPr>
                <w:rFonts w:cs="Arial"/>
                <w:bCs/>
                <w:iCs/>
                <w:sz w:val="18"/>
                <w:szCs w:val="18"/>
              </w:rPr>
              <w:t xml:space="preserve">Disaster </w:t>
            </w:r>
            <w:r w:rsidR="00F9715F" w:rsidRPr="00A021E6">
              <w:rPr>
                <w:rFonts w:cs="Arial"/>
                <w:bCs/>
                <w:iCs/>
                <w:sz w:val="18"/>
                <w:szCs w:val="18"/>
              </w:rPr>
              <w:t>preparedness, recovery</w:t>
            </w:r>
            <w:r w:rsidRPr="00A021E6">
              <w:rPr>
                <w:rFonts w:cs="Arial"/>
                <w:bCs/>
                <w:iCs/>
                <w:sz w:val="18"/>
                <w:szCs w:val="18"/>
              </w:rPr>
              <w:t xml:space="preserve"> and resilience processes strengthened: EWS and resilient recovery</w:t>
            </w:r>
          </w:p>
        </w:tc>
        <w:tc>
          <w:tcPr>
            <w:tcW w:w="721" w:type="pct"/>
            <w:vMerge w:val="restart"/>
            <w:shd w:val="clear" w:color="auto" w:fill="auto"/>
            <w:vAlign w:val="center"/>
          </w:tcPr>
          <w:p w14:paraId="35867CF0" w14:textId="77777777" w:rsidR="00992D9B" w:rsidRPr="00A021E6" w:rsidRDefault="00992D9B" w:rsidP="00992D9B">
            <w:pPr>
              <w:jc w:val="left"/>
              <w:rPr>
                <w:rFonts w:cs="Arial"/>
                <w:b/>
                <w:sz w:val="18"/>
                <w:szCs w:val="18"/>
              </w:rPr>
            </w:pPr>
            <w:r w:rsidRPr="00A021E6">
              <w:rPr>
                <w:rFonts w:cs="Arial"/>
                <w:b/>
                <w:bCs/>
                <w:sz w:val="18"/>
                <w:szCs w:val="18"/>
              </w:rPr>
              <w:t>Activity 4.1</w:t>
            </w:r>
            <w:r w:rsidRPr="00A021E6">
              <w:rPr>
                <w:rFonts w:cs="Arial"/>
                <w:bCs/>
                <w:sz w:val="18"/>
                <w:szCs w:val="18"/>
              </w:rPr>
              <w:t>: Strengthening Emergency preparedness: Contingency planning and simulation                   exercise</w:t>
            </w:r>
          </w:p>
        </w:tc>
        <w:tc>
          <w:tcPr>
            <w:tcW w:w="1603" w:type="pct"/>
            <w:gridSpan w:val="4"/>
            <w:tcBorders>
              <w:top w:val="single" w:sz="4" w:space="0" w:color="000000"/>
              <w:left w:val="single" w:sz="4" w:space="0" w:color="000000"/>
              <w:bottom w:val="single" w:sz="4" w:space="0" w:color="000000"/>
              <w:right w:val="single" w:sz="4" w:space="0" w:color="000000"/>
            </w:tcBorders>
            <w:shd w:val="clear" w:color="auto" w:fill="auto"/>
          </w:tcPr>
          <w:p w14:paraId="0373C0EF" w14:textId="77777777" w:rsidR="00992D9B" w:rsidRPr="00A021E6" w:rsidRDefault="00992D9B" w:rsidP="00992D9B">
            <w:pPr>
              <w:rPr>
                <w:rFonts w:cs="Arial"/>
                <w:bCs/>
                <w:sz w:val="18"/>
                <w:szCs w:val="18"/>
                <w:lang w:val="en-US"/>
              </w:rPr>
            </w:pPr>
            <w:r w:rsidRPr="00A021E6">
              <w:rPr>
                <w:rFonts w:cs="Arial"/>
                <w:bCs/>
                <w:sz w:val="18"/>
                <w:szCs w:val="18"/>
                <w:lang w:val="en-US"/>
              </w:rPr>
              <w:t>4.1.1 Train COE and CTPGC members on emergence respond procedures to include industrial hazards (3 trainings – south, center and north)</w:t>
            </w:r>
          </w:p>
          <w:p w14:paraId="0ABD37B7" w14:textId="77777777" w:rsidR="00992D9B" w:rsidRPr="00A021E6" w:rsidRDefault="00992D9B" w:rsidP="00992D9B">
            <w:pPr>
              <w:rPr>
                <w:rFonts w:cs="Arial"/>
                <w:bCs/>
                <w:sz w:val="18"/>
                <w:szCs w:val="18"/>
                <w:lang w:val="en-US"/>
              </w:rPr>
            </w:pPr>
          </w:p>
        </w:tc>
        <w:tc>
          <w:tcPr>
            <w:tcW w:w="486" w:type="pct"/>
            <w:vAlign w:val="center"/>
          </w:tcPr>
          <w:p w14:paraId="180F2560" w14:textId="24685CDE" w:rsidR="00992D9B" w:rsidRPr="00A021E6" w:rsidRDefault="00992D9B" w:rsidP="00F9715F">
            <w:pPr>
              <w:jc w:val="center"/>
              <w:rPr>
                <w:rFonts w:cs="Arial"/>
                <w:sz w:val="18"/>
                <w:szCs w:val="18"/>
              </w:rPr>
            </w:pPr>
            <w:r w:rsidRPr="00A021E6">
              <w:rPr>
                <w:rFonts w:cs="Arial"/>
                <w:sz w:val="18"/>
                <w:szCs w:val="18"/>
              </w:rPr>
              <w:t>C</w:t>
            </w:r>
            <w:r w:rsidR="00F9715F">
              <w:rPr>
                <w:rFonts w:cs="Arial"/>
                <w:sz w:val="18"/>
                <w:szCs w:val="18"/>
              </w:rPr>
              <w:t>ENOE</w:t>
            </w:r>
          </w:p>
        </w:tc>
        <w:tc>
          <w:tcPr>
            <w:tcW w:w="373" w:type="pct"/>
            <w:shd w:val="clear" w:color="auto" w:fill="auto"/>
            <w:vAlign w:val="center"/>
          </w:tcPr>
          <w:p w14:paraId="181988B4" w14:textId="77777777" w:rsidR="00992D9B" w:rsidRPr="00A021E6" w:rsidRDefault="00992D9B" w:rsidP="00992D9B">
            <w:pPr>
              <w:jc w:val="left"/>
              <w:rPr>
                <w:rFonts w:cs="Arial"/>
                <w:sz w:val="18"/>
                <w:szCs w:val="18"/>
              </w:rPr>
            </w:pPr>
            <w:r>
              <w:rPr>
                <w:rFonts w:cs="Arial"/>
                <w:sz w:val="18"/>
                <w:szCs w:val="18"/>
              </w:rPr>
              <w:t>10</w:t>
            </w:r>
            <w:r w:rsidRPr="00A021E6">
              <w:rPr>
                <w:rFonts w:cs="Arial"/>
                <w:sz w:val="18"/>
                <w:szCs w:val="18"/>
              </w:rPr>
              <w:t>,000</w:t>
            </w:r>
          </w:p>
        </w:tc>
        <w:tc>
          <w:tcPr>
            <w:tcW w:w="630" w:type="pct"/>
          </w:tcPr>
          <w:p w14:paraId="269E170B" w14:textId="77777777" w:rsidR="00992D9B" w:rsidRDefault="00992D9B" w:rsidP="00992D9B">
            <w:pPr>
              <w:jc w:val="left"/>
              <w:rPr>
                <w:rFonts w:cs="Arial"/>
                <w:sz w:val="18"/>
                <w:szCs w:val="18"/>
              </w:rPr>
            </w:pPr>
          </w:p>
          <w:p w14:paraId="19E6B693" w14:textId="77777777" w:rsidR="00992D9B" w:rsidRPr="00A021E6" w:rsidRDefault="00992D9B" w:rsidP="00992D9B">
            <w:pPr>
              <w:jc w:val="left"/>
              <w:rPr>
                <w:rFonts w:cs="Arial"/>
                <w:sz w:val="18"/>
                <w:szCs w:val="18"/>
              </w:rPr>
            </w:pPr>
            <w:r>
              <w:rPr>
                <w:rFonts w:cs="Arial"/>
                <w:sz w:val="18"/>
                <w:szCs w:val="18"/>
              </w:rPr>
              <w:t>10,000</w:t>
            </w:r>
          </w:p>
        </w:tc>
        <w:tc>
          <w:tcPr>
            <w:tcW w:w="594" w:type="pct"/>
            <w:shd w:val="clear" w:color="auto" w:fill="auto"/>
            <w:vAlign w:val="center"/>
          </w:tcPr>
          <w:p w14:paraId="42F6D402" w14:textId="160DA736" w:rsidR="00992D9B" w:rsidRPr="00A021E6" w:rsidRDefault="00992D9B" w:rsidP="00F9715F">
            <w:pPr>
              <w:jc w:val="left"/>
              <w:rPr>
                <w:rFonts w:cs="Arial"/>
                <w:sz w:val="18"/>
                <w:szCs w:val="18"/>
              </w:rPr>
            </w:pPr>
            <w:r w:rsidRPr="00A021E6">
              <w:rPr>
                <w:rFonts w:cs="Arial"/>
                <w:sz w:val="18"/>
                <w:szCs w:val="18"/>
              </w:rPr>
              <w:t>T</w:t>
            </w:r>
            <w:r w:rsidR="00F9715F">
              <w:rPr>
                <w:rFonts w:cs="Arial"/>
                <w:sz w:val="18"/>
                <w:szCs w:val="18"/>
              </w:rPr>
              <w:t>RAC</w:t>
            </w:r>
          </w:p>
        </w:tc>
      </w:tr>
      <w:tr w:rsidR="00992D9B" w:rsidRPr="00A021E6" w14:paraId="4B61286D" w14:textId="77777777" w:rsidTr="00992D9B">
        <w:trPr>
          <w:cantSplit/>
          <w:trHeight w:val="450"/>
        </w:trPr>
        <w:tc>
          <w:tcPr>
            <w:tcW w:w="593" w:type="pct"/>
            <w:vMerge/>
          </w:tcPr>
          <w:p w14:paraId="5CC10FA4" w14:textId="77777777" w:rsidR="00992D9B" w:rsidRPr="00A021E6" w:rsidRDefault="00992D9B" w:rsidP="00992D9B">
            <w:pPr>
              <w:jc w:val="left"/>
              <w:rPr>
                <w:rFonts w:cs="Arial"/>
                <w:b/>
                <w:sz w:val="18"/>
                <w:szCs w:val="18"/>
              </w:rPr>
            </w:pPr>
          </w:p>
        </w:tc>
        <w:tc>
          <w:tcPr>
            <w:tcW w:w="721" w:type="pct"/>
            <w:vMerge/>
            <w:shd w:val="clear" w:color="auto" w:fill="auto"/>
            <w:vAlign w:val="center"/>
          </w:tcPr>
          <w:p w14:paraId="7581E2D0" w14:textId="77777777" w:rsidR="00992D9B" w:rsidRPr="00A021E6" w:rsidRDefault="00992D9B" w:rsidP="00992D9B">
            <w:pPr>
              <w:jc w:val="left"/>
              <w:rPr>
                <w:rFonts w:cs="Arial"/>
                <w:b/>
                <w:bCs/>
                <w:sz w:val="18"/>
                <w:szCs w:val="18"/>
              </w:rPr>
            </w:pPr>
          </w:p>
        </w:tc>
        <w:tc>
          <w:tcPr>
            <w:tcW w:w="1603" w:type="pct"/>
            <w:gridSpan w:val="4"/>
            <w:tcBorders>
              <w:top w:val="single" w:sz="4" w:space="0" w:color="000000"/>
              <w:left w:val="single" w:sz="4" w:space="0" w:color="000000"/>
              <w:bottom w:val="single" w:sz="4" w:space="0" w:color="auto"/>
              <w:right w:val="single" w:sz="4" w:space="0" w:color="000000"/>
            </w:tcBorders>
            <w:shd w:val="clear" w:color="auto" w:fill="auto"/>
          </w:tcPr>
          <w:p w14:paraId="12E73668" w14:textId="77777777" w:rsidR="00992D9B" w:rsidRPr="00CB6F9E" w:rsidRDefault="00992D9B" w:rsidP="00992D9B">
            <w:pPr>
              <w:rPr>
                <w:rFonts w:cs="Arial"/>
                <w:bCs/>
                <w:sz w:val="18"/>
                <w:szCs w:val="18"/>
                <w:lang w:val="en-US"/>
              </w:rPr>
            </w:pPr>
            <w:r w:rsidRPr="00A021E6">
              <w:rPr>
                <w:rFonts w:cs="Arial"/>
                <w:bCs/>
                <w:sz w:val="18"/>
                <w:szCs w:val="18"/>
                <w:lang w:val="en-US"/>
              </w:rPr>
              <w:t>4.1.2 Conduct office simulation (1) to raise understanding of mechanisms for information sharing during emergencies.</w:t>
            </w:r>
          </w:p>
        </w:tc>
        <w:tc>
          <w:tcPr>
            <w:tcW w:w="486" w:type="pct"/>
            <w:vAlign w:val="center"/>
          </w:tcPr>
          <w:p w14:paraId="4B1EFC89" w14:textId="0D629F25" w:rsidR="00992D9B" w:rsidRPr="00A021E6" w:rsidRDefault="00992D9B" w:rsidP="00F9715F">
            <w:pPr>
              <w:jc w:val="center"/>
              <w:rPr>
                <w:rFonts w:cs="Arial"/>
                <w:sz w:val="18"/>
                <w:szCs w:val="18"/>
              </w:rPr>
            </w:pPr>
            <w:r w:rsidRPr="00A021E6">
              <w:rPr>
                <w:rFonts w:cs="Arial"/>
                <w:sz w:val="18"/>
                <w:szCs w:val="18"/>
              </w:rPr>
              <w:t>C</w:t>
            </w:r>
            <w:r w:rsidR="00F9715F">
              <w:rPr>
                <w:rFonts w:cs="Arial"/>
                <w:sz w:val="18"/>
                <w:szCs w:val="18"/>
              </w:rPr>
              <w:t>ENOE</w:t>
            </w:r>
          </w:p>
        </w:tc>
        <w:tc>
          <w:tcPr>
            <w:tcW w:w="373" w:type="pct"/>
            <w:shd w:val="clear" w:color="auto" w:fill="auto"/>
            <w:vAlign w:val="center"/>
          </w:tcPr>
          <w:p w14:paraId="7ECAFBEB" w14:textId="77777777" w:rsidR="00992D9B" w:rsidRPr="00A021E6" w:rsidRDefault="00992D9B" w:rsidP="00992D9B">
            <w:pPr>
              <w:jc w:val="left"/>
              <w:rPr>
                <w:rFonts w:cs="Arial"/>
                <w:sz w:val="18"/>
                <w:szCs w:val="18"/>
              </w:rPr>
            </w:pPr>
            <w:r>
              <w:rPr>
                <w:rFonts w:cs="Arial"/>
                <w:sz w:val="18"/>
                <w:szCs w:val="18"/>
              </w:rPr>
              <w:t>3</w:t>
            </w:r>
            <w:r w:rsidRPr="00A021E6">
              <w:rPr>
                <w:rFonts w:cs="Arial"/>
                <w:sz w:val="18"/>
                <w:szCs w:val="18"/>
              </w:rPr>
              <w:t>0,000</w:t>
            </w:r>
          </w:p>
        </w:tc>
        <w:tc>
          <w:tcPr>
            <w:tcW w:w="630" w:type="pct"/>
          </w:tcPr>
          <w:p w14:paraId="4C2F52A4" w14:textId="77777777" w:rsidR="00992D9B" w:rsidRDefault="00992D9B" w:rsidP="00992D9B">
            <w:pPr>
              <w:jc w:val="left"/>
              <w:rPr>
                <w:rFonts w:cs="Arial"/>
                <w:sz w:val="18"/>
                <w:szCs w:val="18"/>
              </w:rPr>
            </w:pPr>
          </w:p>
          <w:p w14:paraId="4E82498D" w14:textId="77777777" w:rsidR="00992D9B" w:rsidRPr="00A021E6" w:rsidRDefault="00992D9B" w:rsidP="00992D9B">
            <w:pPr>
              <w:jc w:val="left"/>
              <w:rPr>
                <w:rFonts w:cs="Arial"/>
                <w:sz w:val="18"/>
                <w:szCs w:val="18"/>
              </w:rPr>
            </w:pPr>
            <w:r>
              <w:rPr>
                <w:rFonts w:cs="Arial"/>
                <w:sz w:val="18"/>
                <w:szCs w:val="18"/>
              </w:rPr>
              <w:t>5,000</w:t>
            </w:r>
          </w:p>
        </w:tc>
        <w:tc>
          <w:tcPr>
            <w:tcW w:w="594" w:type="pct"/>
            <w:shd w:val="clear" w:color="auto" w:fill="auto"/>
            <w:vAlign w:val="center"/>
          </w:tcPr>
          <w:p w14:paraId="774C763E" w14:textId="139393D7" w:rsidR="00992D9B" w:rsidRPr="00A021E6" w:rsidRDefault="00992D9B" w:rsidP="00F9715F">
            <w:pPr>
              <w:jc w:val="left"/>
              <w:rPr>
                <w:rFonts w:cs="Arial"/>
                <w:sz w:val="18"/>
                <w:szCs w:val="18"/>
              </w:rPr>
            </w:pPr>
            <w:r w:rsidRPr="00A021E6">
              <w:rPr>
                <w:rFonts w:cs="Arial"/>
                <w:sz w:val="18"/>
                <w:szCs w:val="18"/>
              </w:rPr>
              <w:t>T</w:t>
            </w:r>
            <w:r w:rsidR="00F9715F">
              <w:rPr>
                <w:rFonts w:cs="Arial"/>
                <w:sz w:val="18"/>
                <w:szCs w:val="18"/>
              </w:rPr>
              <w:t>RAC</w:t>
            </w:r>
          </w:p>
        </w:tc>
      </w:tr>
      <w:tr w:rsidR="00992D9B" w:rsidRPr="00A021E6" w14:paraId="6B295B64" w14:textId="77777777" w:rsidTr="00992D9B">
        <w:trPr>
          <w:cantSplit/>
          <w:trHeight w:val="210"/>
        </w:trPr>
        <w:tc>
          <w:tcPr>
            <w:tcW w:w="593" w:type="pct"/>
            <w:vMerge/>
          </w:tcPr>
          <w:p w14:paraId="6958B9D5" w14:textId="77777777" w:rsidR="00992D9B" w:rsidRPr="00A021E6" w:rsidRDefault="00992D9B" w:rsidP="00992D9B">
            <w:pPr>
              <w:jc w:val="left"/>
              <w:rPr>
                <w:rFonts w:cs="Arial"/>
                <w:b/>
                <w:sz w:val="18"/>
                <w:szCs w:val="18"/>
              </w:rPr>
            </w:pPr>
          </w:p>
        </w:tc>
        <w:tc>
          <w:tcPr>
            <w:tcW w:w="721" w:type="pct"/>
            <w:vMerge/>
            <w:shd w:val="clear" w:color="auto" w:fill="auto"/>
            <w:vAlign w:val="center"/>
          </w:tcPr>
          <w:p w14:paraId="0BDE1139" w14:textId="77777777" w:rsidR="00992D9B" w:rsidRPr="00A021E6" w:rsidRDefault="00992D9B" w:rsidP="00992D9B">
            <w:pPr>
              <w:jc w:val="left"/>
              <w:rPr>
                <w:rFonts w:cs="Arial"/>
                <w:b/>
                <w:bCs/>
                <w:sz w:val="18"/>
                <w:szCs w:val="18"/>
              </w:rPr>
            </w:pPr>
          </w:p>
        </w:tc>
        <w:tc>
          <w:tcPr>
            <w:tcW w:w="1603" w:type="pct"/>
            <w:gridSpan w:val="4"/>
          </w:tcPr>
          <w:p w14:paraId="61478050" w14:textId="5F9B1EB0" w:rsidR="00992D9B" w:rsidRPr="00A021E6" w:rsidRDefault="00992D9B" w:rsidP="00992D9B">
            <w:pPr>
              <w:spacing w:after="0"/>
              <w:jc w:val="left"/>
              <w:rPr>
                <w:rFonts w:cs="Arial"/>
                <w:sz w:val="18"/>
                <w:szCs w:val="18"/>
                <w:lang w:val="en-US"/>
              </w:rPr>
            </w:pPr>
            <w:r w:rsidRPr="00A021E6">
              <w:rPr>
                <w:rFonts w:cs="Arial"/>
                <w:sz w:val="18"/>
                <w:szCs w:val="18"/>
                <w:lang w:val="en-US"/>
              </w:rPr>
              <w:t xml:space="preserve">4.1.3 Strengthen contingency planning methodology in terms of scenario </w:t>
            </w:r>
            <w:r w:rsidR="00F9715F" w:rsidRPr="00A021E6">
              <w:rPr>
                <w:rFonts w:cs="Arial"/>
                <w:sz w:val="18"/>
                <w:szCs w:val="18"/>
                <w:lang w:val="en-US"/>
              </w:rPr>
              <w:t>definition at</w:t>
            </w:r>
            <w:r w:rsidRPr="00A021E6">
              <w:rPr>
                <w:rFonts w:cs="Arial"/>
                <w:sz w:val="18"/>
                <w:szCs w:val="18"/>
                <w:lang w:val="en-US"/>
              </w:rPr>
              <w:t xml:space="preserve"> central and local </w:t>
            </w:r>
            <w:r w:rsidR="00F9715F" w:rsidRPr="00A021E6">
              <w:rPr>
                <w:rFonts w:cs="Arial"/>
                <w:sz w:val="18"/>
                <w:szCs w:val="18"/>
                <w:lang w:val="en-US"/>
              </w:rPr>
              <w:t>levels through</w:t>
            </w:r>
            <w:r w:rsidRPr="00A021E6">
              <w:rPr>
                <w:rFonts w:cs="Arial"/>
                <w:sz w:val="18"/>
                <w:szCs w:val="18"/>
                <w:lang w:val="en-US"/>
              </w:rPr>
              <w:t xml:space="preserve"> training (2 trainings – south and north)</w:t>
            </w:r>
          </w:p>
        </w:tc>
        <w:tc>
          <w:tcPr>
            <w:tcW w:w="486" w:type="pct"/>
            <w:vAlign w:val="center"/>
          </w:tcPr>
          <w:p w14:paraId="0F125748" w14:textId="77777777" w:rsidR="00992D9B" w:rsidRPr="00A021E6" w:rsidRDefault="00992D9B" w:rsidP="00992D9B">
            <w:pPr>
              <w:jc w:val="center"/>
              <w:rPr>
                <w:rFonts w:cs="Arial"/>
                <w:sz w:val="18"/>
                <w:szCs w:val="18"/>
              </w:rPr>
            </w:pPr>
            <w:r w:rsidRPr="00A021E6">
              <w:rPr>
                <w:rFonts w:cs="Arial"/>
                <w:sz w:val="18"/>
                <w:szCs w:val="18"/>
              </w:rPr>
              <w:t>Coordination</w:t>
            </w:r>
          </w:p>
        </w:tc>
        <w:tc>
          <w:tcPr>
            <w:tcW w:w="373" w:type="pct"/>
            <w:shd w:val="clear" w:color="auto" w:fill="auto"/>
            <w:vAlign w:val="center"/>
          </w:tcPr>
          <w:p w14:paraId="4DAB0CF1" w14:textId="77777777" w:rsidR="00992D9B" w:rsidRPr="00A021E6" w:rsidRDefault="00992D9B" w:rsidP="00992D9B">
            <w:pPr>
              <w:jc w:val="left"/>
              <w:rPr>
                <w:rFonts w:cs="Arial"/>
                <w:sz w:val="18"/>
                <w:szCs w:val="18"/>
              </w:rPr>
            </w:pPr>
            <w:r w:rsidRPr="00A021E6">
              <w:rPr>
                <w:rFonts w:cs="Arial"/>
                <w:sz w:val="18"/>
                <w:szCs w:val="18"/>
              </w:rPr>
              <w:t>10,000</w:t>
            </w:r>
          </w:p>
        </w:tc>
        <w:tc>
          <w:tcPr>
            <w:tcW w:w="630" w:type="pct"/>
          </w:tcPr>
          <w:p w14:paraId="361C64B3" w14:textId="77777777" w:rsidR="00992D9B" w:rsidRDefault="00992D9B" w:rsidP="00992D9B">
            <w:pPr>
              <w:jc w:val="left"/>
              <w:rPr>
                <w:rFonts w:cs="Arial"/>
                <w:sz w:val="18"/>
                <w:szCs w:val="18"/>
              </w:rPr>
            </w:pPr>
          </w:p>
          <w:p w14:paraId="7A4FF71F" w14:textId="77777777" w:rsidR="00992D9B" w:rsidRPr="00A021E6" w:rsidRDefault="00992D9B" w:rsidP="00992D9B">
            <w:pPr>
              <w:jc w:val="left"/>
              <w:rPr>
                <w:rFonts w:cs="Arial"/>
                <w:sz w:val="18"/>
                <w:szCs w:val="18"/>
              </w:rPr>
            </w:pPr>
            <w:r>
              <w:rPr>
                <w:rFonts w:cs="Arial"/>
                <w:sz w:val="18"/>
                <w:szCs w:val="18"/>
              </w:rPr>
              <w:t>10,000</w:t>
            </w:r>
          </w:p>
        </w:tc>
        <w:tc>
          <w:tcPr>
            <w:tcW w:w="594" w:type="pct"/>
            <w:shd w:val="clear" w:color="auto" w:fill="auto"/>
            <w:vAlign w:val="center"/>
          </w:tcPr>
          <w:p w14:paraId="68C86721" w14:textId="4E905B7D" w:rsidR="00992D9B" w:rsidRPr="00A021E6" w:rsidRDefault="00992D9B" w:rsidP="00F9715F">
            <w:pPr>
              <w:jc w:val="left"/>
              <w:rPr>
                <w:rFonts w:cs="Arial"/>
                <w:sz w:val="18"/>
                <w:szCs w:val="18"/>
              </w:rPr>
            </w:pPr>
            <w:r w:rsidRPr="00A021E6">
              <w:rPr>
                <w:rFonts w:cs="Arial"/>
                <w:sz w:val="18"/>
                <w:szCs w:val="18"/>
              </w:rPr>
              <w:t>T</w:t>
            </w:r>
            <w:r w:rsidR="00F9715F">
              <w:rPr>
                <w:rFonts w:cs="Arial"/>
                <w:sz w:val="18"/>
                <w:szCs w:val="18"/>
              </w:rPr>
              <w:t>RAC</w:t>
            </w:r>
          </w:p>
        </w:tc>
      </w:tr>
      <w:tr w:rsidR="00992D9B" w:rsidRPr="00A021E6" w14:paraId="074B85EF" w14:textId="77777777" w:rsidTr="00992D9B">
        <w:trPr>
          <w:cantSplit/>
          <w:trHeight w:val="180"/>
        </w:trPr>
        <w:tc>
          <w:tcPr>
            <w:tcW w:w="593" w:type="pct"/>
            <w:vMerge/>
          </w:tcPr>
          <w:p w14:paraId="2CA3F594" w14:textId="77777777" w:rsidR="00992D9B" w:rsidRPr="00A021E6" w:rsidRDefault="00992D9B" w:rsidP="00992D9B">
            <w:pPr>
              <w:jc w:val="left"/>
              <w:rPr>
                <w:rFonts w:cs="Arial"/>
                <w:b/>
                <w:sz w:val="18"/>
                <w:szCs w:val="18"/>
              </w:rPr>
            </w:pPr>
          </w:p>
        </w:tc>
        <w:tc>
          <w:tcPr>
            <w:tcW w:w="721" w:type="pct"/>
            <w:vMerge/>
            <w:shd w:val="clear" w:color="auto" w:fill="auto"/>
            <w:vAlign w:val="center"/>
          </w:tcPr>
          <w:p w14:paraId="2910F81F" w14:textId="77777777" w:rsidR="00992D9B" w:rsidRPr="00A021E6" w:rsidRDefault="00992D9B" w:rsidP="00992D9B">
            <w:pPr>
              <w:jc w:val="left"/>
              <w:rPr>
                <w:rFonts w:cs="Arial"/>
                <w:b/>
                <w:bCs/>
                <w:sz w:val="18"/>
                <w:szCs w:val="18"/>
              </w:rPr>
            </w:pPr>
          </w:p>
        </w:tc>
        <w:tc>
          <w:tcPr>
            <w:tcW w:w="1603" w:type="pct"/>
            <w:gridSpan w:val="4"/>
            <w:shd w:val="clear" w:color="auto" w:fill="auto"/>
          </w:tcPr>
          <w:p w14:paraId="0B0B9070" w14:textId="77777777" w:rsidR="00992D9B" w:rsidRPr="00A021E6" w:rsidRDefault="00992D9B" w:rsidP="00992D9B">
            <w:pPr>
              <w:spacing w:after="0"/>
              <w:rPr>
                <w:rFonts w:cs="Arial"/>
                <w:sz w:val="18"/>
                <w:szCs w:val="18"/>
              </w:rPr>
            </w:pPr>
            <w:r w:rsidRPr="00A021E6">
              <w:rPr>
                <w:rFonts w:cs="Arial"/>
                <w:sz w:val="18"/>
                <w:szCs w:val="18"/>
              </w:rPr>
              <w:t xml:space="preserve">4.1.4 Train first responders (Military, Police, Fire Fighters and CLGRC) on seismic response (1 - south of the country).  </w:t>
            </w:r>
          </w:p>
        </w:tc>
        <w:tc>
          <w:tcPr>
            <w:tcW w:w="486" w:type="pct"/>
            <w:vAlign w:val="center"/>
          </w:tcPr>
          <w:p w14:paraId="55B0BDA0" w14:textId="77777777" w:rsidR="00992D9B" w:rsidRPr="00A021E6" w:rsidRDefault="00992D9B" w:rsidP="00992D9B">
            <w:pPr>
              <w:jc w:val="center"/>
              <w:rPr>
                <w:rFonts w:cs="Arial"/>
                <w:sz w:val="18"/>
                <w:szCs w:val="18"/>
              </w:rPr>
            </w:pPr>
            <w:r w:rsidRPr="00A021E6">
              <w:rPr>
                <w:rFonts w:cs="Arial"/>
                <w:sz w:val="18"/>
                <w:szCs w:val="18"/>
              </w:rPr>
              <w:t>UNAPROC</w:t>
            </w:r>
          </w:p>
        </w:tc>
        <w:tc>
          <w:tcPr>
            <w:tcW w:w="373" w:type="pct"/>
            <w:shd w:val="clear" w:color="auto" w:fill="auto"/>
            <w:vAlign w:val="center"/>
          </w:tcPr>
          <w:p w14:paraId="78679204" w14:textId="77777777" w:rsidR="00992D9B" w:rsidRPr="00A021E6" w:rsidRDefault="00992D9B" w:rsidP="00992D9B">
            <w:pPr>
              <w:jc w:val="left"/>
              <w:rPr>
                <w:rFonts w:cs="Arial"/>
                <w:sz w:val="18"/>
                <w:szCs w:val="18"/>
              </w:rPr>
            </w:pPr>
            <w:r>
              <w:rPr>
                <w:rFonts w:cs="Arial"/>
                <w:sz w:val="18"/>
                <w:szCs w:val="18"/>
              </w:rPr>
              <w:t>30</w:t>
            </w:r>
            <w:r w:rsidRPr="00A021E6">
              <w:rPr>
                <w:rFonts w:cs="Arial"/>
                <w:sz w:val="18"/>
                <w:szCs w:val="18"/>
              </w:rPr>
              <w:t>,000</w:t>
            </w:r>
          </w:p>
        </w:tc>
        <w:tc>
          <w:tcPr>
            <w:tcW w:w="630" w:type="pct"/>
          </w:tcPr>
          <w:p w14:paraId="38599D10" w14:textId="77777777" w:rsidR="00992D9B" w:rsidRDefault="00992D9B" w:rsidP="00992D9B">
            <w:pPr>
              <w:jc w:val="left"/>
              <w:rPr>
                <w:rFonts w:cs="Arial"/>
                <w:sz w:val="18"/>
                <w:szCs w:val="18"/>
              </w:rPr>
            </w:pPr>
          </w:p>
          <w:p w14:paraId="60EB4128" w14:textId="77777777" w:rsidR="00992D9B" w:rsidRPr="00A021E6" w:rsidRDefault="00992D9B" w:rsidP="00992D9B">
            <w:pPr>
              <w:jc w:val="left"/>
              <w:rPr>
                <w:rFonts w:cs="Arial"/>
                <w:sz w:val="18"/>
                <w:szCs w:val="18"/>
              </w:rPr>
            </w:pPr>
            <w:r>
              <w:rPr>
                <w:rFonts w:cs="Arial"/>
                <w:sz w:val="18"/>
                <w:szCs w:val="18"/>
              </w:rPr>
              <w:t>20,000</w:t>
            </w:r>
          </w:p>
        </w:tc>
        <w:tc>
          <w:tcPr>
            <w:tcW w:w="594" w:type="pct"/>
            <w:shd w:val="clear" w:color="auto" w:fill="auto"/>
            <w:vAlign w:val="center"/>
          </w:tcPr>
          <w:p w14:paraId="3C2F8D46" w14:textId="23A2200F" w:rsidR="00992D9B" w:rsidRPr="00A021E6" w:rsidRDefault="00992D9B" w:rsidP="00F9715F">
            <w:pPr>
              <w:jc w:val="left"/>
              <w:rPr>
                <w:rFonts w:cs="Arial"/>
                <w:sz w:val="18"/>
                <w:szCs w:val="18"/>
              </w:rPr>
            </w:pPr>
            <w:r w:rsidRPr="00A021E6">
              <w:rPr>
                <w:rFonts w:cs="Arial"/>
                <w:sz w:val="18"/>
                <w:szCs w:val="18"/>
              </w:rPr>
              <w:t>T</w:t>
            </w:r>
            <w:r w:rsidR="00F9715F">
              <w:rPr>
                <w:rFonts w:cs="Arial"/>
                <w:sz w:val="18"/>
                <w:szCs w:val="18"/>
              </w:rPr>
              <w:t>RAC</w:t>
            </w:r>
          </w:p>
        </w:tc>
      </w:tr>
      <w:tr w:rsidR="00992D9B" w:rsidRPr="00A021E6" w14:paraId="05FC44EB" w14:textId="77777777" w:rsidTr="00992D9B">
        <w:trPr>
          <w:cantSplit/>
          <w:trHeight w:val="270"/>
        </w:trPr>
        <w:tc>
          <w:tcPr>
            <w:tcW w:w="593" w:type="pct"/>
            <w:vMerge/>
          </w:tcPr>
          <w:p w14:paraId="775DCA95" w14:textId="77777777" w:rsidR="00992D9B" w:rsidRPr="00A021E6" w:rsidRDefault="00992D9B" w:rsidP="00992D9B">
            <w:pPr>
              <w:jc w:val="left"/>
              <w:rPr>
                <w:rFonts w:cs="Arial"/>
                <w:b/>
                <w:sz w:val="18"/>
                <w:szCs w:val="18"/>
              </w:rPr>
            </w:pPr>
          </w:p>
        </w:tc>
        <w:tc>
          <w:tcPr>
            <w:tcW w:w="721" w:type="pct"/>
            <w:vMerge/>
            <w:shd w:val="clear" w:color="auto" w:fill="auto"/>
            <w:vAlign w:val="center"/>
          </w:tcPr>
          <w:p w14:paraId="6431AF23" w14:textId="77777777" w:rsidR="00992D9B" w:rsidRPr="00A021E6" w:rsidRDefault="00992D9B" w:rsidP="00992D9B">
            <w:pPr>
              <w:jc w:val="left"/>
              <w:rPr>
                <w:rFonts w:cs="Arial"/>
                <w:b/>
                <w:bCs/>
                <w:sz w:val="18"/>
                <w:szCs w:val="18"/>
              </w:rPr>
            </w:pPr>
          </w:p>
        </w:tc>
        <w:tc>
          <w:tcPr>
            <w:tcW w:w="1603" w:type="pct"/>
            <w:gridSpan w:val="4"/>
            <w:shd w:val="clear" w:color="auto" w:fill="auto"/>
          </w:tcPr>
          <w:p w14:paraId="6118B90A" w14:textId="77777777" w:rsidR="00992D9B" w:rsidRPr="00A021E6" w:rsidRDefault="00992D9B" w:rsidP="00992D9B">
            <w:pPr>
              <w:spacing w:after="0"/>
              <w:jc w:val="left"/>
              <w:rPr>
                <w:rFonts w:cs="Arial"/>
                <w:sz w:val="18"/>
                <w:szCs w:val="18"/>
                <w:lang w:val="en-US"/>
              </w:rPr>
            </w:pPr>
            <w:r w:rsidRPr="00A021E6">
              <w:rPr>
                <w:rFonts w:cs="Arial"/>
                <w:sz w:val="18"/>
                <w:szCs w:val="18"/>
              </w:rPr>
              <w:t>4.1.5 Train local technicians on spatial planning and guidelines/methodologies/technologies for resilient construction of infrastructure in different multi-hazard zones (2 trainings – 1 south and 1 north)</w:t>
            </w:r>
          </w:p>
        </w:tc>
        <w:tc>
          <w:tcPr>
            <w:tcW w:w="486" w:type="pct"/>
            <w:vAlign w:val="center"/>
          </w:tcPr>
          <w:p w14:paraId="0C7FA0FC" w14:textId="5FB33B57" w:rsidR="00992D9B" w:rsidRPr="00A021E6" w:rsidRDefault="00992D9B" w:rsidP="00F9715F">
            <w:pPr>
              <w:jc w:val="center"/>
              <w:rPr>
                <w:rFonts w:cs="Arial"/>
                <w:sz w:val="18"/>
                <w:szCs w:val="18"/>
              </w:rPr>
            </w:pPr>
            <w:r w:rsidRPr="00A021E6">
              <w:rPr>
                <w:rFonts w:cs="Arial"/>
                <w:sz w:val="18"/>
                <w:szCs w:val="18"/>
              </w:rPr>
              <w:t>G</w:t>
            </w:r>
            <w:r w:rsidR="00F9715F">
              <w:rPr>
                <w:rFonts w:cs="Arial"/>
                <w:sz w:val="18"/>
                <w:szCs w:val="18"/>
              </w:rPr>
              <w:t>ACOR</w:t>
            </w:r>
          </w:p>
        </w:tc>
        <w:tc>
          <w:tcPr>
            <w:tcW w:w="373" w:type="pct"/>
            <w:shd w:val="clear" w:color="auto" w:fill="auto"/>
            <w:vAlign w:val="center"/>
          </w:tcPr>
          <w:p w14:paraId="174F89B0" w14:textId="77777777" w:rsidR="00992D9B" w:rsidRPr="00A021E6" w:rsidRDefault="00992D9B" w:rsidP="00992D9B">
            <w:pPr>
              <w:jc w:val="left"/>
              <w:rPr>
                <w:rFonts w:cs="Arial"/>
                <w:sz w:val="18"/>
                <w:szCs w:val="18"/>
              </w:rPr>
            </w:pPr>
            <w:r w:rsidRPr="00A021E6">
              <w:rPr>
                <w:rFonts w:cs="Arial"/>
                <w:sz w:val="18"/>
                <w:szCs w:val="18"/>
              </w:rPr>
              <w:t>10,000</w:t>
            </w:r>
          </w:p>
        </w:tc>
        <w:tc>
          <w:tcPr>
            <w:tcW w:w="630" w:type="pct"/>
          </w:tcPr>
          <w:p w14:paraId="6161E9DF" w14:textId="77777777" w:rsidR="00992D9B" w:rsidRDefault="00992D9B" w:rsidP="00992D9B">
            <w:pPr>
              <w:jc w:val="left"/>
              <w:rPr>
                <w:rFonts w:cs="Arial"/>
                <w:sz w:val="18"/>
                <w:szCs w:val="18"/>
              </w:rPr>
            </w:pPr>
          </w:p>
          <w:p w14:paraId="0455EE0D" w14:textId="77777777" w:rsidR="00992D9B" w:rsidRPr="00A021E6" w:rsidRDefault="00992D9B" w:rsidP="00992D9B">
            <w:pPr>
              <w:jc w:val="left"/>
              <w:rPr>
                <w:rFonts w:cs="Arial"/>
                <w:sz w:val="18"/>
                <w:szCs w:val="18"/>
              </w:rPr>
            </w:pPr>
            <w:r>
              <w:rPr>
                <w:rFonts w:cs="Arial"/>
                <w:sz w:val="18"/>
                <w:szCs w:val="18"/>
              </w:rPr>
              <w:t>10,000</w:t>
            </w:r>
          </w:p>
        </w:tc>
        <w:tc>
          <w:tcPr>
            <w:tcW w:w="594" w:type="pct"/>
            <w:shd w:val="clear" w:color="auto" w:fill="auto"/>
            <w:vAlign w:val="center"/>
          </w:tcPr>
          <w:p w14:paraId="6F9A1A9F" w14:textId="2F37CEDE" w:rsidR="00992D9B" w:rsidRPr="00A021E6" w:rsidRDefault="00992D9B" w:rsidP="00F9715F">
            <w:pPr>
              <w:jc w:val="left"/>
              <w:rPr>
                <w:rFonts w:cs="Arial"/>
                <w:sz w:val="18"/>
                <w:szCs w:val="18"/>
              </w:rPr>
            </w:pPr>
            <w:r w:rsidRPr="00A021E6">
              <w:rPr>
                <w:rFonts w:cs="Arial"/>
                <w:sz w:val="18"/>
                <w:szCs w:val="18"/>
              </w:rPr>
              <w:t>T</w:t>
            </w:r>
            <w:r w:rsidR="00F9715F">
              <w:rPr>
                <w:rFonts w:cs="Arial"/>
                <w:sz w:val="18"/>
                <w:szCs w:val="18"/>
              </w:rPr>
              <w:t>RAC</w:t>
            </w:r>
          </w:p>
        </w:tc>
      </w:tr>
      <w:tr w:rsidR="00992D9B" w:rsidRPr="00A021E6" w14:paraId="01C96962" w14:textId="77777777" w:rsidTr="00992D9B">
        <w:trPr>
          <w:cantSplit/>
          <w:trHeight w:val="420"/>
        </w:trPr>
        <w:tc>
          <w:tcPr>
            <w:tcW w:w="593" w:type="pct"/>
            <w:vMerge/>
          </w:tcPr>
          <w:p w14:paraId="39ECA84A" w14:textId="77777777" w:rsidR="00992D9B" w:rsidRPr="00A021E6" w:rsidRDefault="00992D9B" w:rsidP="00992D9B">
            <w:pPr>
              <w:spacing w:after="0"/>
              <w:jc w:val="left"/>
              <w:rPr>
                <w:rFonts w:cs="Arial"/>
                <w:b/>
                <w:sz w:val="18"/>
                <w:szCs w:val="18"/>
              </w:rPr>
            </w:pPr>
          </w:p>
        </w:tc>
        <w:tc>
          <w:tcPr>
            <w:tcW w:w="721" w:type="pct"/>
            <w:vMerge/>
            <w:shd w:val="clear" w:color="auto" w:fill="auto"/>
            <w:vAlign w:val="center"/>
          </w:tcPr>
          <w:p w14:paraId="4700EC35" w14:textId="77777777" w:rsidR="00992D9B" w:rsidRPr="00A021E6" w:rsidRDefault="00992D9B" w:rsidP="00992D9B">
            <w:pPr>
              <w:spacing w:after="0"/>
              <w:jc w:val="left"/>
              <w:rPr>
                <w:rFonts w:cs="Arial"/>
                <w:b/>
                <w:bCs/>
                <w:sz w:val="18"/>
                <w:szCs w:val="18"/>
              </w:rPr>
            </w:pPr>
          </w:p>
        </w:tc>
        <w:tc>
          <w:tcPr>
            <w:tcW w:w="1603" w:type="pct"/>
            <w:gridSpan w:val="4"/>
            <w:shd w:val="clear" w:color="auto" w:fill="auto"/>
            <w:vAlign w:val="center"/>
          </w:tcPr>
          <w:p w14:paraId="0972987B" w14:textId="72479BE0" w:rsidR="00992D9B" w:rsidRPr="00A021E6" w:rsidRDefault="00992D9B" w:rsidP="00992D9B">
            <w:pPr>
              <w:spacing w:after="0"/>
              <w:jc w:val="left"/>
              <w:rPr>
                <w:rFonts w:cs="Arial"/>
                <w:sz w:val="18"/>
                <w:szCs w:val="18"/>
              </w:rPr>
            </w:pPr>
            <w:r w:rsidRPr="00A021E6">
              <w:rPr>
                <w:rFonts w:cs="Arial"/>
                <w:sz w:val="18"/>
                <w:szCs w:val="18"/>
                <w:lang w:val="en-US"/>
              </w:rPr>
              <w:t xml:space="preserve">4.1.6 Identify and train local leaders on the usage of meteorological information to enhance early warning for early actions: focus is on south and central regions (2 </w:t>
            </w:r>
            <w:r w:rsidR="00F9715F" w:rsidRPr="00A021E6">
              <w:rPr>
                <w:rFonts w:cs="Arial"/>
                <w:sz w:val="18"/>
                <w:szCs w:val="18"/>
                <w:lang w:val="en-US"/>
              </w:rPr>
              <w:t xml:space="preserve">trainings)  </w:t>
            </w:r>
          </w:p>
        </w:tc>
        <w:tc>
          <w:tcPr>
            <w:tcW w:w="486" w:type="pct"/>
            <w:vAlign w:val="center"/>
          </w:tcPr>
          <w:p w14:paraId="0C505764" w14:textId="77777777" w:rsidR="00992D9B" w:rsidRPr="00A021E6" w:rsidRDefault="00992D9B" w:rsidP="00992D9B">
            <w:pPr>
              <w:spacing w:after="0"/>
              <w:jc w:val="center"/>
              <w:rPr>
                <w:rFonts w:cs="Arial"/>
                <w:sz w:val="18"/>
                <w:szCs w:val="18"/>
              </w:rPr>
            </w:pPr>
            <w:r w:rsidRPr="00A021E6">
              <w:rPr>
                <w:rFonts w:cs="Arial"/>
                <w:sz w:val="18"/>
                <w:szCs w:val="18"/>
              </w:rPr>
              <w:t>INAM</w:t>
            </w:r>
          </w:p>
        </w:tc>
        <w:tc>
          <w:tcPr>
            <w:tcW w:w="373" w:type="pct"/>
            <w:shd w:val="clear" w:color="auto" w:fill="auto"/>
            <w:vAlign w:val="center"/>
          </w:tcPr>
          <w:p w14:paraId="01354D5B" w14:textId="77777777" w:rsidR="00992D9B" w:rsidRPr="00A021E6" w:rsidRDefault="00992D9B" w:rsidP="00992D9B">
            <w:pPr>
              <w:spacing w:after="0"/>
              <w:jc w:val="left"/>
              <w:rPr>
                <w:rFonts w:cs="Arial"/>
                <w:sz w:val="18"/>
                <w:szCs w:val="18"/>
              </w:rPr>
            </w:pPr>
            <w:r w:rsidRPr="00A021E6">
              <w:rPr>
                <w:rFonts w:cs="Arial"/>
                <w:sz w:val="18"/>
                <w:szCs w:val="18"/>
              </w:rPr>
              <w:t>20,000</w:t>
            </w:r>
          </w:p>
        </w:tc>
        <w:tc>
          <w:tcPr>
            <w:tcW w:w="630" w:type="pct"/>
          </w:tcPr>
          <w:p w14:paraId="74E54E1C" w14:textId="77777777" w:rsidR="00992D9B" w:rsidRDefault="00992D9B" w:rsidP="00992D9B">
            <w:pPr>
              <w:spacing w:after="0"/>
              <w:jc w:val="left"/>
              <w:rPr>
                <w:rFonts w:cs="Arial"/>
                <w:sz w:val="18"/>
                <w:szCs w:val="18"/>
              </w:rPr>
            </w:pPr>
          </w:p>
          <w:p w14:paraId="1BF26EE7" w14:textId="77777777" w:rsidR="00992D9B" w:rsidRPr="00A021E6" w:rsidRDefault="00992D9B" w:rsidP="00992D9B">
            <w:pPr>
              <w:spacing w:after="0"/>
              <w:jc w:val="left"/>
              <w:rPr>
                <w:rFonts w:cs="Arial"/>
                <w:sz w:val="18"/>
                <w:szCs w:val="18"/>
              </w:rPr>
            </w:pPr>
            <w:r>
              <w:rPr>
                <w:rFonts w:cs="Arial"/>
                <w:sz w:val="18"/>
                <w:szCs w:val="18"/>
              </w:rPr>
              <w:t>5,000</w:t>
            </w:r>
          </w:p>
        </w:tc>
        <w:tc>
          <w:tcPr>
            <w:tcW w:w="594" w:type="pct"/>
            <w:shd w:val="clear" w:color="auto" w:fill="auto"/>
            <w:vAlign w:val="center"/>
          </w:tcPr>
          <w:p w14:paraId="3E955422" w14:textId="584C323C" w:rsidR="00992D9B" w:rsidRPr="00A021E6" w:rsidRDefault="00992D9B" w:rsidP="00F9715F">
            <w:pPr>
              <w:spacing w:after="0"/>
              <w:jc w:val="left"/>
              <w:rPr>
                <w:rFonts w:cs="Arial"/>
                <w:sz w:val="18"/>
                <w:szCs w:val="18"/>
              </w:rPr>
            </w:pPr>
            <w:r w:rsidRPr="00A021E6">
              <w:rPr>
                <w:rFonts w:cs="Arial"/>
                <w:sz w:val="18"/>
                <w:szCs w:val="18"/>
              </w:rPr>
              <w:t>T</w:t>
            </w:r>
            <w:r w:rsidR="00F9715F">
              <w:rPr>
                <w:rFonts w:cs="Arial"/>
                <w:sz w:val="18"/>
                <w:szCs w:val="18"/>
              </w:rPr>
              <w:t>RAC</w:t>
            </w:r>
          </w:p>
        </w:tc>
      </w:tr>
      <w:tr w:rsidR="00992D9B" w:rsidRPr="00A021E6" w14:paraId="7395FCCC" w14:textId="77777777" w:rsidTr="00992D9B">
        <w:trPr>
          <w:cantSplit/>
          <w:trHeight w:val="450"/>
        </w:trPr>
        <w:tc>
          <w:tcPr>
            <w:tcW w:w="593" w:type="pct"/>
            <w:vMerge/>
          </w:tcPr>
          <w:p w14:paraId="26DC7D97" w14:textId="77777777" w:rsidR="00992D9B" w:rsidRPr="00A021E6" w:rsidRDefault="00992D9B" w:rsidP="00992D9B">
            <w:pPr>
              <w:jc w:val="left"/>
              <w:rPr>
                <w:rFonts w:cs="Arial"/>
                <w:b/>
                <w:sz w:val="18"/>
                <w:szCs w:val="18"/>
              </w:rPr>
            </w:pPr>
          </w:p>
        </w:tc>
        <w:tc>
          <w:tcPr>
            <w:tcW w:w="721" w:type="pct"/>
            <w:vMerge/>
            <w:shd w:val="clear" w:color="auto" w:fill="auto"/>
            <w:vAlign w:val="center"/>
          </w:tcPr>
          <w:p w14:paraId="73CACB0B" w14:textId="77777777" w:rsidR="00992D9B" w:rsidRPr="00A021E6" w:rsidRDefault="00992D9B" w:rsidP="00992D9B">
            <w:pPr>
              <w:jc w:val="left"/>
              <w:rPr>
                <w:rFonts w:cs="Arial"/>
                <w:b/>
                <w:bCs/>
                <w:sz w:val="18"/>
                <w:szCs w:val="18"/>
              </w:rPr>
            </w:pPr>
          </w:p>
        </w:tc>
        <w:tc>
          <w:tcPr>
            <w:tcW w:w="1603" w:type="pct"/>
            <w:gridSpan w:val="4"/>
          </w:tcPr>
          <w:p w14:paraId="45DC56E3" w14:textId="44B6BB74" w:rsidR="00992D9B" w:rsidRPr="00A021E6" w:rsidRDefault="00992D9B" w:rsidP="00992D9B">
            <w:pPr>
              <w:spacing w:after="0"/>
              <w:rPr>
                <w:rFonts w:cs="Arial"/>
                <w:sz w:val="18"/>
                <w:szCs w:val="18"/>
                <w:lang w:val="en-US"/>
              </w:rPr>
            </w:pPr>
            <w:r w:rsidRPr="00A021E6">
              <w:rPr>
                <w:rFonts w:cs="Arial"/>
                <w:sz w:val="18"/>
                <w:szCs w:val="18"/>
                <w:lang w:val="en-US"/>
              </w:rPr>
              <w:t xml:space="preserve">4.1.7 Preparation of CLGRC (3) to support simulation exercise at provincial and </w:t>
            </w:r>
            <w:r w:rsidR="00F9715F" w:rsidRPr="00A021E6">
              <w:rPr>
                <w:rFonts w:cs="Arial"/>
                <w:sz w:val="18"/>
                <w:szCs w:val="18"/>
                <w:lang w:val="en-US"/>
              </w:rPr>
              <w:t>district levels</w:t>
            </w:r>
            <w:r w:rsidRPr="00A021E6">
              <w:rPr>
                <w:rFonts w:cs="Arial"/>
                <w:sz w:val="18"/>
                <w:szCs w:val="18"/>
                <w:lang w:val="en-US"/>
              </w:rPr>
              <w:t xml:space="preserve">:  </w:t>
            </w:r>
          </w:p>
        </w:tc>
        <w:tc>
          <w:tcPr>
            <w:tcW w:w="486" w:type="pct"/>
            <w:vAlign w:val="center"/>
          </w:tcPr>
          <w:p w14:paraId="30FE1FE7" w14:textId="77777777" w:rsidR="00992D9B" w:rsidRPr="00A021E6" w:rsidRDefault="00992D9B" w:rsidP="00992D9B">
            <w:pPr>
              <w:jc w:val="center"/>
              <w:rPr>
                <w:rFonts w:cs="Arial"/>
                <w:sz w:val="18"/>
                <w:szCs w:val="18"/>
              </w:rPr>
            </w:pPr>
            <w:r w:rsidRPr="00A021E6">
              <w:rPr>
                <w:rFonts w:cs="Arial"/>
                <w:sz w:val="18"/>
                <w:szCs w:val="18"/>
              </w:rPr>
              <w:t>DPM</w:t>
            </w:r>
          </w:p>
        </w:tc>
        <w:tc>
          <w:tcPr>
            <w:tcW w:w="373" w:type="pct"/>
            <w:shd w:val="clear" w:color="auto" w:fill="auto"/>
            <w:vAlign w:val="center"/>
          </w:tcPr>
          <w:p w14:paraId="201AA7CD" w14:textId="77777777" w:rsidR="00992D9B" w:rsidRPr="00A021E6" w:rsidRDefault="00992D9B" w:rsidP="00992D9B">
            <w:pPr>
              <w:jc w:val="left"/>
              <w:rPr>
                <w:rFonts w:cs="Arial"/>
                <w:sz w:val="18"/>
                <w:szCs w:val="18"/>
              </w:rPr>
            </w:pPr>
            <w:r>
              <w:rPr>
                <w:rFonts w:cs="Arial"/>
                <w:sz w:val="18"/>
                <w:szCs w:val="18"/>
              </w:rPr>
              <w:t>10</w:t>
            </w:r>
            <w:r w:rsidRPr="00A021E6">
              <w:rPr>
                <w:rFonts w:cs="Arial"/>
                <w:sz w:val="18"/>
                <w:szCs w:val="18"/>
              </w:rPr>
              <w:t>,000</w:t>
            </w:r>
          </w:p>
        </w:tc>
        <w:tc>
          <w:tcPr>
            <w:tcW w:w="630" w:type="pct"/>
          </w:tcPr>
          <w:p w14:paraId="39A436DE" w14:textId="77777777" w:rsidR="00992D9B" w:rsidRDefault="00992D9B" w:rsidP="00992D9B">
            <w:pPr>
              <w:jc w:val="left"/>
              <w:rPr>
                <w:rFonts w:cs="Arial"/>
                <w:sz w:val="18"/>
                <w:szCs w:val="18"/>
              </w:rPr>
            </w:pPr>
          </w:p>
          <w:p w14:paraId="6BD9C2DB" w14:textId="77777777" w:rsidR="00992D9B" w:rsidRPr="00A021E6" w:rsidRDefault="00992D9B" w:rsidP="00992D9B">
            <w:pPr>
              <w:jc w:val="left"/>
              <w:rPr>
                <w:rFonts w:cs="Arial"/>
                <w:sz w:val="18"/>
                <w:szCs w:val="18"/>
              </w:rPr>
            </w:pPr>
            <w:r>
              <w:rPr>
                <w:rFonts w:cs="Arial"/>
                <w:sz w:val="18"/>
                <w:szCs w:val="18"/>
              </w:rPr>
              <w:t>5,000</w:t>
            </w:r>
          </w:p>
        </w:tc>
        <w:tc>
          <w:tcPr>
            <w:tcW w:w="594" w:type="pct"/>
            <w:shd w:val="clear" w:color="auto" w:fill="auto"/>
            <w:vAlign w:val="center"/>
          </w:tcPr>
          <w:p w14:paraId="1C152E18" w14:textId="761C6723" w:rsidR="00992D9B" w:rsidRPr="00A021E6" w:rsidRDefault="00992D9B" w:rsidP="00F9715F">
            <w:pPr>
              <w:jc w:val="left"/>
              <w:rPr>
                <w:rFonts w:cs="Arial"/>
                <w:sz w:val="18"/>
                <w:szCs w:val="18"/>
              </w:rPr>
            </w:pPr>
            <w:r w:rsidRPr="00A021E6">
              <w:rPr>
                <w:rFonts w:cs="Arial"/>
                <w:sz w:val="18"/>
                <w:szCs w:val="18"/>
              </w:rPr>
              <w:t>T</w:t>
            </w:r>
            <w:r w:rsidR="00F9715F">
              <w:rPr>
                <w:rFonts w:cs="Arial"/>
                <w:sz w:val="18"/>
                <w:szCs w:val="18"/>
              </w:rPr>
              <w:t>RAC</w:t>
            </w:r>
          </w:p>
        </w:tc>
      </w:tr>
      <w:tr w:rsidR="00992D9B" w:rsidRPr="00A021E6" w14:paraId="206B7486" w14:textId="77777777" w:rsidTr="00992D9B">
        <w:trPr>
          <w:cantSplit/>
          <w:trHeight w:val="111"/>
        </w:trPr>
        <w:tc>
          <w:tcPr>
            <w:tcW w:w="593" w:type="pct"/>
            <w:vMerge/>
          </w:tcPr>
          <w:p w14:paraId="5C101325" w14:textId="77777777" w:rsidR="00992D9B" w:rsidRPr="00A021E6" w:rsidRDefault="00992D9B" w:rsidP="00992D9B">
            <w:pPr>
              <w:jc w:val="left"/>
              <w:rPr>
                <w:rFonts w:cs="Arial"/>
                <w:b/>
                <w:sz w:val="18"/>
                <w:szCs w:val="18"/>
              </w:rPr>
            </w:pPr>
          </w:p>
        </w:tc>
        <w:tc>
          <w:tcPr>
            <w:tcW w:w="721" w:type="pct"/>
            <w:vMerge/>
            <w:shd w:val="clear" w:color="auto" w:fill="auto"/>
            <w:vAlign w:val="center"/>
          </w:tcPr>
          <w:p w14:paraId="6FBB6827" w14:textId="77777777" w:rsidR="00992D9B" w:rsidRPr="00A021E6" w:rsidRDefault="00992D9B" w:rsidP="00992D9B">
            <w:pPr>
              <w:jc w:val="left"/>
              <w:rPr>
                <w:rFonts w:cs="Arial"/>
                <w:b/>
                <w:bCs/>
                <w:sz w:val="18"/>
                <w:szCs w:val="18"/>
              </w:rPr>
            </w:pPr>
          </w:p>
        </w:tc>
        <w:tc>
          <w:tcPr>
            <w:tcW w:w="1603" w:type="pct"/>
            <w:gridSpan w:val="4"/>
          </w:tcPr>
          <w:p w14:paraId="039787B9" w14:textId="77777777" w:rsidR="00992D9B" w:rsidRPr="00A021E6" w:rsidRDefault="00992D9B" w:rsidP="00992D9B">
            <w:pPr>
              <w:spacing w:after="0"/>
              <w:rPr>
                <w:rFonts w:cs="Arial"/>
                <w:sz w:val="18"/>
                <w:szCs w:val="18"/>
                <w:lang w:val="en-US"/>
              </w:rPr>
            </w:pPr>
            <w:r w:rsidRPr="00A021E6">
              <w:rPr>
                <w:rFonts w:cs="Arial"/>
                <w:sz w:val="18"/>
                <w:szCs w:val="18"/>
                <w:lang w:val="en-US"/>
              </w:rPr>
              <w:t>4.1.8 Disseminate guidelines on the preparation of simulation at different levels (Gaza, Nampula and Cabo Delgado)</w:t>
            </w:r>
          </w:p>
        </w:tc>
        <w:tc>
          <w:tcPr>
            <w:tcW w:w="486" w:type="pct"/>
            <w:vAlign w:val="center"/>
          </w:tcPr>
          <w:p w14:paraId="673E78E1" w14:textId="77777777" w:rsidR="00992D9B" w:rsidRPr="00A021E6" w:rsidRDefault="00992D9B" w:rsidP="00992D9B">
            <w:pPr>
              <w:jc w:val="center"/>
              <w:rPr>
                <w:rFonts w:cs="Arial"/>
                <w:sz w:val="18"/>
                <w:szCs w:val="18"/>
              </w:rPr>
            </w:pPr>
            <w:r w:rsidRPr="00A021E6">
              <w:rPr>
                <w:rFonts w:cs="Arial"/>
                <w:sz w:val="18"/>
                <w:szCs w:val="18"/>
              </w:rPr>
              <w:t>DPM</w:t>
            </w:r>
          </w:p>
        </w:tc>
        <w:tc>
          <w:tcPr>
            <w:tcW w:w="373" w:type="pct"/>
            <w:shd w:val="clear" w:color="auto" w:fill="auto"/>
            <w:vAlign w:val="center"/>
          </w:tcPr>
          <w:p w14:paraId="62B0442D" w14:textId="77777777" w:rsidR="00992D9B" w:rsidRPr="00A021E6" w:rsidRDefault="00992D9B" w:rsidP="00992D9B">
            <w:pPr>
              <w:jc w:val="left"/>
              <w:rPr>
                <w:rFonts w:cs="Arial"/>
                <w:sz w:val="18"/>
                <w:szCs w:val="18"/>
              </w:rPr>
            </w:pPr>
            <w:r w:rsidRPr="00A021E6">
              <w:rPr>
                <w:rFonts w:cs="Arial"/>
                <w:sz w:val="18"/>
                <w:szCs w:val="18"/>
              </w:rPr>
              <w:t>30,000</w:t>
            </w:r>
          </w:p>
        </w:tc>
        <w:tc>
          <w:tcPr>
            <w:tcW w:w="630" w:type="pct"/>
          </w:tcPr>
          <w:p w14:paraId="1F345687" w14:textId="77777777" w:rsidR="00992D9B" w:rsidRDefault="00992D9B" w:rsidP="00992D9B">
            <w:pPr>
              <w:jc w:val="left"/>
              <w:rPr>
                <w:rFonts w:cs="Arial"/>
                <w:sz w:val="18"/>
                <w:szCs w:val="18"/>
              </w:rPr>
            </w:pPr>
          </w:p>
          <w:p w14:paraId="35E84D43" w14:textId="77777777" w:rsidR="00992D9B" w:rsidRPr="00A021E6" w:rsidRDefault="00992D9B" w:rsidP="00992D9B">
            <w:pPr>
              <w:jc w:val="left"/>
              <w:rPr>
                <w:rFonts w:cs="Arial"/>
                <w:sz w:val="18"/>
                <w:szCs w:val="18"/>
              </w:rPr>
            </w:pPr>
            <w:r>
              <w:rPr>
                <w:rFonts w:cs="Arial"/>
                <w:sz w:val="18"/>
                <w:szCs w:val="18"/>
              </w:rPr>
              <w:t>10,000</w:t>
            </w:r>
          </w:p>
        </w:tc>
        <w:tc>
          <w:tcPr>
            <w:tcW w:w="594" w:type="pct"/>
            <w:shd w:val="clear" w:color="auto" w:fill="auto"/>
            <w:vAlign w:val="center"/>
          </w:tcPr>
          <w:p w14:paraId="2BE8E379" w14:textId="4F961A49" w:rsidR="00992D9B" w:rsidRPr="00A021E6" w:rsidRDefault="00992D9B" w:rsidP="00F9715F">
            <w:pPr>
              <w:jc w:val="left"/>
              <w:rPr>
                <w:rFonts w:cs="Arial"/>
                <w:sz w:val="18"/>
                <w:szCs w:val="18"/>
              </w:rPr>
            </w:pPr>
            <w:r w:rsidRPr="00A021E6">
              <w:rPr>
                <w:rFonts w:cs="Arial"/>
                <w:sz w:val="18"/>
                <w:szCs w:val="18"/>
              </w:rPr>
              <w:t>T</w:t>
            </w:r>
            <w:r w:rsidR="00F9715F">
              <w:rPr>
                <w:rFonts w:cs="Arial"/>
                <w:sz w:val="18"/>
                <w:szCs w:val="18"/>
              </w:rPr>
              <w:t>RAC</w:t>
            </w:r>
          </w:p>
        </w:tc>
      </w:tr>
      <w:tr w:rsidR="00992D9B" w:rsidRPr="00A021E6" w14:paraId="7B41E15E" w14:textId="77777777" w:rsidTr="00992D9B">
        <w:trPr>
          <w:cantSplit/>
          <w:trHeight w:val="150"/>
        </w:trPr>
        <w:tc>
          <w:tcPr>
            <w:tcW w:w="593" w:type="pct"/>
            <w:vMerge/>
          </w:tcPr>
          <w:p w14:paraId="5561EACE" w14:textId="77777777" w:rsidR="00992D9B" w:rsidRPr="00A021E6" w:rsidRDefault="00992D9B" w:rsidP="00992D9B">
            <w:pPr>
              <w:jc w:val="left"/>
              <w:rPr>
                <w:rFonts w:cs="Arial"/>
                <w:b/>
                <w:sz w:val="18"/>
                <w:szCs w:val="18"/>
              </w:rPr>
            </w:pPr>
          </w:p>
        </w:tc>
        <w:tc>
          <w:tcPr>
            <w:tcW w:w="721" w:type="pct"/>
            <w:vMerge/>
            <w:shd w:val="clear" w:color="auto" w:fill="auto"/>
            <w:vAlign w:val="center"/>
          </w:tcPr>
          <w:p w14:paraId="2879CE88" w14:textId="77777777" w:rsidR="00992D9B" w:rsidRPr="00A021E6" w:rsidRDefault="00992D9B" w:rsidP="00992D9B">
            <w:pPr>
              <w:jc w:val="left"/>
              <w:rPr>
                <w:rFonts w:cs="Arial"/>
                <w:b/>
                <w:bCs/>
                <w:sz w:val="18"/>
                <w:szCs w:val="18"/>
              </w:rPr>
            </w:pPr>
          </w:p>
        </w:tc>
        <w:tc>
          <w:tcPr>
            <w:tcW w:w="1603" w:type="pct"/>
            <w:gridSpan w:val="4"/>
          </w:tcPr>
          <w:p w14:paraId="63F50E3F" w14:textId="77777777" w:rsidR="00992D9B" w:rsidRPr="00A021E6" w:rsidRDefault="00992D9B" w:rsidP="00992D9B">
            <w:pPr>
              <w:spacing w:after="0"/>
              <w:rPr>
                <w:rFonts w:cs="Arial"/>
                <w:sz w:val="18"/>
                <w:szCs w:val="18"/>
                <w:lang w:val="en-US"/>
              </w:rPr>
            </w:pPr>
            <w:r w:rsidRPr="00A021E6">
              <w:rPr>
                <w:rFonts w:cs="Arial"/>
                <w:sz w:val="18"/>
                <w:szCs w:val="18"/>
                <w:lang w:val="en-US"/>
              </w:rPr>
              <w:t>4.1.9 Train CLGRC (4) at provincial and district levels on contingency planning methodologies: Participatory planning.</w:t>
            </w:r>
          </w:p>
        </w:tc>
        <w:tc>
          <w:tcPr>
            <w:tcW w:w="486" w:type="pct"/>
            <w:vAlign w:val="center"/>
          </w:tcPr>
          <w:p w14:paraId="4B3074BB" w14:textId="77777777" w:rsidR="00992D9B" w:rsidRPr="00A021E6" w:rsidRDefault="00992D9B" w:rsidP="00992D9B">
            <w:pPr>
              <w:jc w:val="center"/>
              <w:rPr>
                <w:rFonts w:cs="Arial"/>
                <w:sz w:val="18"/>
                <w:szCs w:val="18"/>
              </w:rPr>
            </w:pPr>
            <w:r w:rsidRPr="00A021E6">
              <w:rPr>
                <w:rFonts w:cs="Arial"/>
                <w:sz w:val="18"/>
                <w:szCs w:val="18"/>
              </w:rPr>
              <w:t>DPM</w:t>
            </w:r>
          </w:p>
        </w:tc>
        <w:tc>
          <w:tcPr>
            <w:tcW w:w="373" w:type="pct"/>
            <w:shd w:val="clear" w:color="auto" w:fill="auto"/>
            <w:vAlign w:val="center"/>
          </w:tcPr>
          <w:p w14:paraId="1CFB0EB7" w14:textId="77777777" w:rsidR="00992D9B" w:rsidRPr="00A021E6" w:rsidRDefault="00992D9B" w:rsidP="00992D9B">
            <w:pPr>
              <w:jc w:val="left"/>
              <w:rPr>
                <w:rFonts w:cs="Arial"/>
                <w:sz w:val="18"/>
                <w:szCs w:val="18"/>
              </w:rPr>
            </w:pPr>
            <w:r w:rsidRPr="00A021E6">
              <w:rPr>
                <w:rFonts w:cs="Arial"/>
                <w:sz w:val="18"/>
                <w:szCs w:val="18"/>
              </w:rPr>
              <w:t>20,000</w:t>
            </w:r>
          </w:p>
        </w:tc>
        <w:tc>
          <w:tcPr>
            <w:tcW w:w="630" w:type="pct"/>
          </w:tcPr>
          <w:p w14:paraId="667041B8" w14:textId="77777777" w:rsidR="00992D9B" w:rsidRDefault="00992D9B" w:rsidP="00992D9B">
            <w:pPr>
              <w:jc w:val="left"/>
              <w:rPr>
                <w:rFonts w:cs="Arial"/>
                <w:sz w:val="18"/>
                <w:szCs w:val="18"/>
              </w:rPr>
            </w:pPr>
          </w:p>
          <w:p w14:paraId="7B96155E" w14:textId="77777777" w:rsidR="00992D9B" w:rsidRPr="00A021E6" w:rsidRDefault="00992D9B" w:rsidP="00992D9B">
            <w:pPr>
              <w:jc w:val="left"/>
              <w:rPr>
                <w:rFonts w:cs="Arial"/>
                <w:sz w:val="18"/>
                <w:szCs w:val="18"/>
              </w:rPr>
            </w:pPr>
            <w:r>
              <w:rPr>
                <w:rFonts w:cs="Arial"/>
                <w:sz w:val="18"/>
                <w:szCs w:val="18"/>
              </w:rPr>
              <w:t>10,000</w:t>
            </w:r>
          </w:p>
        </w:tc>
        <w:tc>
          <w:tcPr>
            <w:tcW w:w="594" w:type="pct"/>
            <w:shd w:val="clear" w:color="auto" w:fill="auto"/>
            <w:vAlign w:val="center"/>
          </w:tcPr>
          <w:p w14:paraId="47BEBC12" w14:textId="039DCC27" w:rsidR="00992D9B" w:rsidRPr="00A021E6" w:rsidRDefault="00F9715F" w:rsidP="00992D9B">
            <w:pPr>
              <w:jc w:val="left"/>
              <w:rPr>
                <w:rFonts w:cs="Arial"/>
                <w:sz w:val="18"/>
                <w:szCs w:val="18"/>
              </w:rPr>
            </w:pPr>
            <w:r>
              <w:rPr>
                <w:rFonts w:cs="Arial"/>
                <w:sz w:val="18"/>
                <w:szCs w:val="18"/>
              </w:rPr>
              <w:t>TRAC</w:t>
            </w:r>
          </w:p>
        </w:tc>
      </w:tr>
      <w:tr w:rsidR="00992D9B" w:rsidRPr="00A021E6" w14:paraId="771730D2" w14:textId="77777777" w:rsidTr="00992D9B">
        <w:trPr>
          <w:cantSplit/>
          <w:trHeight w:val="279"/>
        </w:trPr>
        <w:tc>
          <w:tcPr>
            <w:tcW w:w="593" w:type="pct"/>
            <w:vMerge/>
          </w:tcPr>
          <w:p w14:paraId="296FC365" w14:textId="77777777" w:rsidR="00992D9B" w:rsidRPr="00A021E6" w:rsidRDefault="00992D9B" w:rsidP="00992D9B">
            <w:pPr>
              <w:rPr>
                <w:rFonts w:cs="Arial"/>
                <w:b/>
                <w:sz w:val="18"/>
                <w:szCs w:val="18"/>
              </w:rPr>
            </w:pPr>
          </w:p>
        </w:tc>
        <w:tc>
          <w:tcPr>
            <w:tcW w:w="721" w:type="pct"/>
            <w:vMerge w:val="restart"/>
            <w:shd w:val="clear" w:color="auto" w:fill="auto"/>
            <w:vAlign w:val="center"/>
          </w:tcPr>
          <w:p w14:paraId="3FA7B110" w14:textId="77777777" w:rsidR="00992D9B" w:rsidRPr="00A021E6" w:rsidRDefault="00992D9B" w:rsidP="00992D9B">
            <w:pPr>
              <w:jc w:val="left"/>
              <w:rPr>
                <w:rFonts w:cs="Arial"/>
                <w:b/>
                <w:bCs/>
                <w:sz w:val="18"/>
                <w:szCs w:val="18"/>
              </w:rPr>
            </w:pPr>
            <w:r w:rsidRPr="00A021E6">
              <w:rPr>
                <w:rFonts w:cs="Arial"/>
                <w:b/>
                <w:bCs/>
                <w:sz w:val="18"/>
                <w:szCs w:val="18"/>
              </w:rPr>
              <w:t>Activity 4.2</w:t>
            </w:r>
            <w:r w:rsidRPr="00A021E6">
              <w:rPr>
                <w:rFonts w:cs="Arial"/>
                <w:bCs/>
                <w:sz w:val="18"/>
                <w:szCs w:val="18"/>
              </w:rPr>
              <w:t>: Institutionalize a functional mechanism for early warning systems to enhance early action</w:t>
            </w:r>
          </w:p>
        </w:tc>
        <w:tc>
          <w:tcPr>
            <w:tcW w:w="1603" w:type="pct"/>
            <w:gridSpan w:val="4"/>
            <w:vMerge w:val="restart"/>
          </w:tcPr>
          <w:p w14:paraId="1F409592" w14:textId="77777777" w:rsidR="00992D9B" w:rsidRPr="00A021E6" w:rsidRDefault="00992D9B" w:rsidP="00992D9B">
            <w:pPr>
              <w:rPr>
                <w:rFonts w:cs="Arial"/>
                <w:sz w:val="18"/>
                <w:szCs w:val="18"/>
                <w:lang w:val="en-US"/>
              </w:rPr>
            </w:pPr>
            <w:r w:rsidRPr="00A021E6">
              <w:rPr>
                <w:rFonts w:cs="Arial"/>
                <w:sz w:val="18"/>
                <w:szCs w:val="18"/>
                <w:lang w:val="en-US"/>
              </w:rPr>
              <w:t xml:space="preserve">4.2.1 Install emergence alarms (2 </w:t>
            </w:r>
            <w:proofErr w:type="spellStart"/>
            <w:r w:rsidRPr="00A021E6">
              <w:rPr>
                <w:rFonts w:cs="Arial"/>
                <w:sz w:val="18"/>
                <w:szCs w:val="18"/>
                <w:lang w:val="en-US"/>
              </w:rPr>
              <w:t>Mocuba</w:t>
            </w:r>
            <w:proofErr w:type="spellEnd"/>
            <w:r w:rsidRPr="00A021E6">
              <w:rPr>
                <w:rFonts w:cs="Arial"/>
                <w:sz w:val="18"/>
                <w:szCs w:val="18"/>
                <w:lang w:val="en-US"/>
              </w:rPr>
              <w:t xml:space="preserve">. 3 </w:t>
            </w:r>
            <w:proofErr w:type="spellStart"/>
            <w:r w:rsidRPr="00A021E6">
              <w:rPr>
                <w:rFonts w:cs="Arial"/>
                <w:sz w:val="18"/>
                <w:szCs w:val="18"/>
                <w:lang w:val="en-US"/>
              </w:rPr>
              <w:t>Maganja</w:t>
            </w:r>
            <w:proofErr w:type="spellEnd"/>
            <w:r w:rsidRPr="00A021E6">
              <w:rPr>
                <w:rFonts w:cs="Arial"/>
                <w:sz w:val="18"/>
                <w:szCs w:val="18"/>
                <w:lang w:val="en-US"/>
              </w:rPr>
              <w:t xml:space="preserve"> da Costa) at </w:t>
            </w:r>
            <w:proofErr w:type="spellStart"/>
            <w:r w:rsidRPr="00A021E6">
              <w:rPr>
                <w:rFonts w:cs="Arial"/>
                <w:sz w:val="18"/>
                <w:szCs w:val="18"/>
                <w:lang w:val="en-US"/>
              </w:rPr>
              <w:t>Licungo</w:t>
            </w:r>
            <w:proofErr w:type="spellEnd"/>
            <w:r w:rsidRPr="00A021E6">
              <w:rPr>
                <w:rFonts w:cs="Arial"/>
                <w:sz w:val="18"/>
                <w:szCs w:val="18"/>
                <w:lang w:val="en-US"/>
              </w:rPr>
              <w:t xml:space="preserve"> basin</w:t>
            </w:r>
          </w:p>
        </w:tc>
        <w:tc>
          <w:tcPr>
            <w:tcW w:w="486" w:type="pct"/>
            <w:vMerge w:val="restart"/>
            <w:vAlign w:val="center"/>
          </w:tcPr>
          <w:p w14:paraId="0BB6C4F4" w14:textId="77777777" w:rsidR="00992D9B" w:rsidRPr="00A021E6" w:rsidRDefault="00992D9B" w:rsidP="00992D9B">
            <w:pPr>
              <w:jc w:val="center"/>
              <w:rPr>
                <w:rFonts w:cs="Arial"/>
                <w:sz w:val="18"/>
                <w:szCs w:val="18"/>
              </w:rPr>
            </w:pPr>
            <w:r w:rsidRPr="00A021E6">
              <w:rPr>
                <w:rFonts w:cs="Arial"/>
                <w:sz w:val="18"/>
                <w:szCs w:val="18"/>
              </w:rPr>
              <w:t>DPM</w:t>
            </w:r>
          </w:p>
        </w:tc>
        <w:tc>
          <w:tcPr>
            <w:tcW w:w="373" w:type="pct"/>
            <w:vMerge w:val="restart"/>
            <w:shd w:val="clear" w:color="auto" w:fill="auto"/>
            <w:vAlign w:val="center"/>
          </w:tcPr>
          <w:p w14:paraId="2A70BAFE" w14:textId="08ECD74D" w:rsidR="00992D9B" w:rsidRPr="00A021E6" w:rsidRDefault="00B41C7F" w:rsidP="00992D9B">
            <w:pPr>
              <w:jc w:val="left"/>
              <w:rPr>
                <w:rFonts w:cs="Arial"/>
                <w:sz w:val="18"/>
                <w:szCs w:val="18"/>
              </w:rPr>
            </w:pPr>
            <w:r>
              <w:rPr>
                <w:rFonts w:cs="Arial"/>
                <w:sz w:val="18"/>
                <w:szCs w:val="18"/>
              </w:rPr>
              <w:t>20,000</w:t>
            </w:r>
          </w:p>
        </w:tc>
        <w:tc>
          <w:tcPr>
            <w:tcW w:w="630" w:type="pct"/>
          </w:tcPr>
          <w:p w14:paraId="41C27106" w14:textId="77777777" w:rsidR="00992D9B" w:rsidRPr="00A021E6" w:rsidRDefault="00992D9B" w:rsidP="00992D9B">
            <w:pPr>
              <w:jc w:val="left"/>
              <w:rPr>
                <w:rFonts w:cs="Arial"/>
                <w:sz w:val="18"/>
                <w:szCs w:val="18"/>
              </w:rPr>
            </w:pPr>
            <w:r>
              <w:rPr>
                <w:rFonts w:cs="Arial"/>
                <w:sz w:val="18"/>
                <w:szCs w:val="18"/>
              </w:rPr>
              <w:t>5,000</w:t>
            </w:r>
          </w:p>
        </w:tc>
        <w:tc>
          <w:tcPr>
            <w:tcW w:w="594" w:type="pct"/>
            <w:shd w:val="clear" w:color="auto" w:fill="auto"/>
            <w:vAlign w:val="center"/>
          </w:tcPr>
          <w:p w14:paraId="5B76C959" w14:textId="1532334A" w:rsidR="00992D9B" w:rsidRPr="00A021E6" w:rsidRDefault="00992D9B" w:rsidP="00F9715F">
            <w:pPr>
              <w:jc w:val="left"/>
              <w:rPr>
                <w:rFonts w:cs="Arial"/>
                <w:sz w:val="18"/>
                <w:szCs w:val="18"/>
              </w:rPr>
            </w:pPr>
            <w:r w:rsidRPr="00A021E6">
              <w:rPr>
                <w:rFonts w:cs="Arial"/>
                <w:sz w:val="18"/>
                <w:szCs w:val="18"/>
              </w:rPr>
              <w:t>T</w:t>
            </w:r>
            <w:r w:rsidR="00F9715F">
              <w:rPr>
                <w:rFonts w:cs="Arial"/>
                <w:sz w:val="18"/>
                <w:szCs w:val="18"/>
              </w:rPr>
              <w:t>RAC</w:t>
            </w:r>
          </w:p>
        </w:tc>
      </w:tr>
      <w:tr w:rsidR="00992D9B" w:rsidRPr="00A021E6" w14:paraId="370C951A" w14:textId="77777777" w:rsidTr="00992D9B">
        <w:trPr>
          <w:cantSplit/>
          <w:trHeight w:val="184"/>
        </w:trPr>
        <w:tc>
          <w:tcPr>
            <w:tcW w:w="593" w:type="pct"/>
            <w:vMerge/>
          </w:tcPr>
          <w:p w14:paraId="4FB8F228" w14:textId="77777777" w:rsidR="00992D9B" w:rsidRPr="00A021E6" w:rsidRDefault="00992D9B" w:rsidP="00992D9B">
            <w:pPr>
              <w:rPr>
                <w:rFonts w:cs="Arial"/>
                <w:b/>
                <w:sz w:val="18"/>
                <w:szCs w:val="18"/>
              </w:rPr>
            </w:pPr>
          </w:p>
        </w:tc>
        <w:tc>
          <w:tcPr>
            <w:tcW w:w="721" w:type="pct"/>
            <w:vMerge/>
            <w:shd w:val="clear" w:color="auto" w:fill="auto"/>
            <w:vAlign w:val="center"/>
          </w:tcPr>
          <w:p w14:paraId="052ECAC4" w14:textId="77777777" w:rsidR="00992D9B" w:rsidRPr="00A021E6" w:rsidRDefault="00992D9B" w:rsidP="00992D9B">
            <w:pPr>
              <w:jc w:val="left"/>
              <w:rPr>
                <w:rFonts w:cs="Arial"/>
                <w:b/>
                <w:bCs/>
                <w:sz w:val="18"/>
                <w:szCs w:val="18"/>
              </w:rPr>
            </w:pPr>
          </w:p>
        </w:tc>
        <w:tc>
          <w:tcPr>
            <w:tcW w:w="1603" w:type="pct"/>
            <w:gridSpan w:val="4"/>
            <w:vMerge/>
          </w:tcPr>
          <w:p w14:paraId="6F2579B2" w14:textId="77777777" w:rsidR="00992D9B" w:rsidRPr="00A021E6" w:rsidRDefault="00992D9B" w:rsidP="00992D9B">
            <w:pPr>
              <w:rPr>
                <w:rFonts w:cs="Arial"/>
                <w:sz w:val="18"/>
                <w:szCs w:val="18"/>
                <w:lang w:val="en-US"/>
              </w:rPr>
            </w:pPr>
          </w:p>
        </w:tc>
        <w:tc>
          <w:tcPr>
            <w:tcW w:w="486" w:type="pct"/>
            <w:vMerge/>
            <w:vAlign w:val="center"/>
          </w:tcPr>
          <w:p w14:paraId="0BBAA039" w14:textId="77777777" w:rsidR="00992D9B" w:rsidRPr="00A021E6" w:rsidRDefault="00992D9B" w:rsidP="00992D9B">
            <w:pPr>
              <w:jc w:val="center"/>
              <w:rPr>
                <w:rFonts w:cs="Arial"/>
                <w:sz w:val="18"/>
                <w:szCs w:val="18"/>
              </w:rPr>
            </w:pPr>
          </w:p>
        </w:tc>
        <w:tc>
          <w:tcPr>
            <w:tcW w:w="373" w:type="pct"/>
            <w:vMerge/>
            <w:shd w:val="clear" w:color="auto" w:fill="auto"/>
            <w:vAlign w:val="center"/>
          </w:tcPr>
          <w:p w14:paraId="11A1563E" w14:textId="77777777" w:rsidR="00992D9B" w:rsidRDefault="00992D9B" w:rsidP="00992D9B">
            <w:pPr>
              <w:jc w:val="left"/>
              <w:rPr>
                <w:rFonts w:cs="Arial"/>
                <w:sz w:val="18"/>
                <w:szCs w:val="18"/>
              </w:rPr>
            </w:pPr>
          </w:p>
        </w:tc>
        <w:tc>
          <w:tcPr>
            <w:tcW w:w="630" w:type="pct"/>
          </w:tcPr>
          <w:p w14:paraId="75765074" w14:textId="77777777" w:rsidR="00992D9B" w:rsidRPr="00A021E6" w:rsidRDefault="00992D9B" w:rsidP="00992D9B">
            <w:pPr>
              <w:jc w:val="left"/>
              <w:rPr>
                <w:rFonts w:cs="Arial"/>
                <w:sz w:val="18"/>
                <w:szCs w:val="18"/>
              </w:rPr>
            </w:pPr>
            <w:r>
              <w:rPr>
                <w:rFonts w:cs="Arial"/>
                <w:sz w:val="18"/>
                <w:szCs w:val="18"/>
              </w:rPr>
              <w:t>15,000</w:t>
            </w:r>
          </w:p>
        </w:tc>
        <w:tc>
          <w:tcPr>
            <w:tcW w:w="594" w:type="pct"/>
            <w:shd w:val="clear" w:color="auto" w:fill="auto"/>
            <w:vAlign w:val="center"/>
          </w:tcPr>
          <w:p w14:paraId="56F95A5D" w14:textId="77777777" w:rsidR="00992D9B" w:rsidRPr="00A021E6" w:rsidRDefault="00992D9B" w:rsidP="00992D9B">
            <w:pPr>
              <w:jc w:val="left"/>
              <w:rPr>
                <w:rFonts w:cs="Arial"/>
                <w:sz w:val="18"/>
                <w:szCs w:val="18"/>
              </w:rPr>
            </w:pPr>
            <w:r>
              <w:rPr>
                <w:rFonts w:cs="Arial"/>
                <w:sz w:val="18"/>
                <w:szCs w:val="18"/>
              </w:rPr>
              <w:t>TBC</w:t>
            </w:r>
          </w:p>
        </w:tc>
      </w:tr>
      <w:tr w:rsidR="00992D9B" w:rsidRPr="00A021E6" w14:paraId="3B7E0398" w14:textId="77777777" w:rsidTr="00992D9B">
        <w:trPr>
          <w:cantSplit/>
          <w:trHeight w:val="431"/>
        </w:trPr>
        <w:tc>
          <w:tcPr>
            <w:tcW w:w="593" w:type="pct"/>
            <w:vMerge/>
          </w:tcPr>
          <w:p w14:paraId="78C0CED3" w14:textId="77777777" w:rsidR="00992D9B" w:rsidRPr="00A021E6" w:rsidRDefault="00992D9B" w:rsidP="00992D9B">
            <w:pPr>
              <w:rPr>
                <w:rFonts w:cs="Arial"/>
                <w:b/>
                <w:sz w:val="18"/>
                <w:szCs w:val="18"/>
              </w:rPr>
            </w:pPr>
          </w:p>
        </w:tc>
        <w:tc>
          <w:tcPr>
            <w:tcW w:w="721" w:type="pct"/>
            <w:vMerge/>
            <w:shd w:val="clear" w:color="auto" w:fill="auto"/>
            <w:vAlign w:val="center"/>
          </w:tcPr>
          <w:p w14:paraId="17CB6054" w14:textId="77777777" w:rsidR="00992D9B" w:rsidRPr="00A021E6" w:rsidRDefault="00992D9B" w:rsidP="00992D9B">
            <w:pPr>
              <w:jc w:val="left"/>
              <w:rPr>
                <w:rFonts w:cs="Arial"/>
                <w:b/>
                <w:bCs/>
                <w:sz w:val="18"/>
                <w:szCs w:val="18"/>
              </w:rPr>
            </w:pPr>
          </w:p>
        </w:tc>
        <w:tc>
          <w:tcPr>
            <w:tcW w:w="1603" w:type="pct"/>
            <w:gridSpan w:val="4"/>
            <w:vMerge w:val="restart"/>
          </w:tcPr>
          <w:p w14:paraId="703B2ABD" w14:textId="77777777" w:rsidR="00992D9B" w:rsidRPr="00A021E6" w:rsidRDefault="00992D9B" w:rsidP="00992D9B">
            <w:pPr>
              <w:rPr>
                <w:rFonts w:cs="Arial"/>
                <w:sz w:val="18"/>
                <w:szCs w:val="18"/>
                <w:lang w:val="en-US"/>
              </w:rPr>
            </w:pPr>
            <w:r w:rsidRPr="00A021E6">
              <w:rPr>
                <w:rFonts w:cs="Arial"/>
                <w:sz w:val="18"/>
                <w:szCs w:val="18"/>
                <w:lang w:val="en-US"/>
              </w:rPr>
              <w:t xml:space="preserve">4.2.2 Disseminate traditional/local EWS ´s (Early Warning System) to communities in </w:t>
            </w:r>
            <w:proofErr w:type="spellStart"/>
            <w:r w:rsidRPr="00A021E6">
              <w:rPr>
                <w:rFonts w:cs="Arial"/>
                <w:sz w:val="18"/>
                <w:szCs w:val="18"/>
                <w:lang w:val="en-US"/>
              </w:rPr>
              <w:t>Incomati</w:t>
            </w:r>
            <w:proofErr w:type="spellEnd"/>
            <w:r w:rsidRPr="00A021E6">
              <w:rPr>
                <w:rFonts w:cs="Arial"/>
                <w:sz w:val="18"/>
                <w:szCs w:val="18"/>
                <w:lang w:val="en-US"/>
              </w:rPr>
              <w:t xml:space="preserve"> (Maputo Province), </w:t>
            </w:r>
            <w:proofErr w:type="spellStart"/>
            <w:r w:rsidRPr="00A021E6">
              <w:rPr>
                <w:rFonts w:cs="Arial"/>
                <w:sz w:val="18"/>
                <w:szCs w:val="18"/>
                <w:lang w:val="en-US"/>
              </w:rPr>
              <w:t>Meluli</w:t>
            </w:r>
            <w:proofErr w:type="spellEnd"/>
            <w:r w:rsidRPr="00A021E6">
              <w:rPr>
                <w:rFonts w:cs="Arial"/>
                <w:sz w:val="18"/>
                <w:szCs w:val="18"/>
                <w:lang w:val="en-US"/>
              </w:rPr>
              <w:t xml:space="preserve"> (Cabo Delgado Province) e </w:t>
            </w:r>
            <w:proofErr w:type="spellStart"/>
            <w:r w:rsidRPr="00A021E6">
              <w:rPr>
                <w:rFonts w:cs="Arial"/>
                <w:sz w:val="18"/>
                <w:szCs w:val="18"/>
                <w:lang w:val="en-US"/>
              </w:rPr>
              <w:t>Larde</w:t>
            </w:r>
            <w:proofErr w:type="spellEnd"/>
            <w:r w:rsidRPr="00A021E6">
              <w:rPr>
                <w:rFonts w:cs="Arial"/>
                <w:sz w:val="18"/>
                <w:szCs w:val="18"/>
                <w:lang w:val="en-US"/>
              </w:rPr>
              <w:t xml:space="preserve"> (Nampula Province) hydrographic basins </w:t>
            </w:r>
          </w:p>
        </w:tc>
        <w:tc>
          <w:tcPr>
            <w:tcW w:w="486" w:type="pct"/>
            <w:vMerge w:val="restart"/>
            <w:vAlign w:val="center"/>
          </w:tcPr>
          <w:p w14:paraId="28E385A7" w14:textId="77777777" w:rsidR="00992D9B" w:rsidRPr="00A021E6" w:rsidRDefault="00992D9B" w:rsidP="00992D9B">
            <w:pPr>
              <w:jc w:val="center"/>
              <w:rPr>
                <w:rFonts w:cs="Arial"/>
                <w:sz w:val="18"/>
                <w:szCs w:val="18"/>
              </w:rPr>
            </w:pPr>
            <w:r w:rsidRPr="00A021E6">
              <w:rPr>
                <w:rFonts w:cs="Arial"/>
                <w:sz w:val="18"/>
                <w:szCs w:val="18"/>
              </w:rPr>
              <w:t>DPM</w:t>
            </w:r>
          </w:p>
        </w:tc>
        <w:tc>
          <w:tcPr>
            <w:tcW w:w="373" w:type="pct"/>
            <w:vMerge w:val="restart"/>
            <w:shd w:val="clear" w:color="auto" w:fill="auto"/>
            <w:vAlign w:val="center"/>
          </w:tcPr>
          <w:p w14:paraId="65789F96" w14:textId="531CD4C4" w:rsidR="00992D9B" w:rsidRPr="00A021E6" w:rsidRDefault="00B41C7F" w:rsidP="00992D9B">
            <w:pPr>
              <w:jc w:val="left"/>
              <w:rPr>
                <w:rFonts w:cs="Arial"/>
                <w:sz w:val="18"/>
                <w:szCs w:val="18"/>
              </w:rPr>
            </w:pPr>
            <w:r>
              <w:rPr>
                <w:rFonts w:cs="Arial"/>
                <w:sz w:val="18"/>
                <w:szCs w:val="18"/>
              </w:rPr>
              <w:t>30,000</w:t>
            </w:r>
          </w:p>
        </w:tc>
        <w:tc>
          <w:tcPr>
            <w:tcW w:w="630" w:type="pct"/>
          </w:tcPr>
          <w:p w14:paraId="5F8F32C1" w14:textId="77777777" w:rsidR="00992D9B" w:rsidRPr="00A021E6" w:rsidRDefault="00992D9B" w:rsidP="00992D9B">
            <w:pPr>
              <w:jc w:val="left"/>
              <w:rPr>
                <w:rFonts w:cs="Arial"/>
                <w:sz w:val="18"/>
                <w:szCs w:val="18"/>
              </w:rPr>
            </w:pPr>
            <w:r>
              <w:rPr>
                <w:rFonts w:cs="Arial"/>
                <w:sz w:val="18"/>
                <w:szCs w:val="18"/>
              </w:rPr>
              <w:t>15,000</w:t>
            </w:r>
          </w:p>
        </w:tc>
        <w:tc>
          <w:tcPr>
            <w:tcW w:w="594" w:type="pct"/>
            <w:shd w:val="clear" w:color="auto" w:fill="auto"/>
            <w:vAlign w:val="center"/>
          </w:tcPr>
          <w:p w14:paraId="139AFA38" w14:textId="39830D24" w:rsidR="00992D9B" w:rsidRPr="00A021E6" w:rsidRDefault="00992D9B" w:rsidP="00F9715F">
            <w:pPr>
              <w:jc w:val="left"/>
              <w:rPr>
                <w:rFonts w:cs="Arial"/>
                <w:sz w:val="18"/>
                <w:szCs w:val="18"/>
              </w:rPr>
            </w:pPr>
            <w:r w:rsidRPr="00A021E6">
              <w:rPr>
                <w:rFonts w:cs="Arial"/>
                <w:sz w:val="18"/>
                <w:szCs w:val="18"/>
              </w:rPr>
              <w:t>T</w:t>
            </w:r>
            <w:r w:rsidR="00F9715F">
              <w:rPr>
                <w:rFonts w:cs="Arial"/>
                <w:sz w:val="18"/>
                <w:szCs w:val="18"/>
              </w:rPr>
              <w:t>RAC</w:t>
            </w:r>
          </w:p>
        </w:tc>
      </w:tr>
      <w:tr w:rsidR="00992D9B" w:rsidRPr="00A021E6" w14:paraId="52C10EDB" w14:textId="77777777" w:rsidTr="00992D9B">
        <w:trPr>
          <w:cantSplit/>
          <w:trHeight w:val="473"/>
        </w:trPr>
        <w:tc>
          <w:tcPr>
            <w:tcW w:w="593" w:type="pct"/>
            <w:vMerge/>
          </w:tcPr>
          <w:p w14:paraId="6C5CC278" w14:textId="77777777" w:rsidR="00992D9B" w:rsidRPr="00A021E6" w:rsidRDefault="00992D9B" w:rsidP="00992D9B">
            <w:pPr>
              <w:rPr>
                <w:rFonts w:cs="Arial"/>
                <w:b/>
                <w:sz w:val="18"/>
                <w:szCs w:val="18"/>
              </w:rPr>
            </w:pPr>
          </w:p>
        </w:tc>
        <w:tc>
          <w:tcPr>
            <w:tcW w:w="721" w:type="pct"/>
            <w:vMerge/>
            <w:shd w:val="clear" w:color="auto" w:fill="auto"/>
            <w:vAlign w:val="center"/>
          </w:tcPr>
          <w:p w14:paraId="3D9D7725" w14:textId="77777777" w:rsidR="00992D9B" w:rsidRPr="00A021E6" w:rsidRDefault="00992D9B" w:rsidP="00992D9B">
            <w:pPr>
              <w:jc w:val="left"/>
              <w:rPr>
                <w:rFonts w:cs="Arial"/>
                <w:b/>
                <w:bCs/>
                <w:sz w:val="18"/>
                <w:szCs w:val="18"/>
              </w:rPr>
            </w:pPr>
          </w:p>
        </w:tc>
        <w:tc>
          <w:tcPr>
            <w:tcW w:w="1603" w:type="pct"/>
            <w:gridSpan w:val="4"/>
            <w:vMerge/>
          </w:tcPr>
          <w:p w14:paraId="5CF0A287" w14:textId="77777777" w:rsidR="00992D9B" w:rsidRPr="00A021E6" w:rsidRDefault="00992D9B" w:rsidP="00992D9B">
            <w:pPr>
              <w:rPr>
                <w:rFonts w:cs="Arial"/>
                <w:sz w:val="18"/>
                <w:szCs w:val="18"/>
                <w:lang w:val="en-US"/>
              </w:rPr>
            </w:pPr>
          </w:p>
        </w:tc>
        <w:tc>
          <w:tcPr>
            <w:tcW w:w="486" w:type="pct"/>
            <w:vMerge/>
            <w:vAlign w:val="center"/>
          </w:tcPr>
          <w:p w14:paraId="1697F7F3" w14:textId="77777777" w:rsidR="00992D9B" w:rsidRPr="00A021E6" w:rsidRDefault="00992D9B" w:rsidP="00992D9B">
            <w:pPr>
              <w:jc w:val="center"/>
              <w:rPr>
                <w:rFonts w:cs="Arial"/>
                <w:sz w:val="18"/>
                <w:szCs w:val="18"/>
              </w:rPr>
            </w:pPr>
          </w:p>
        </w:tc>
        <w:tc>
          <w:tcPr>
            <w:tcW w:w="373" w:type="pct"/>
            <w:vMerge/>
            <w:shd w:val="clear" w:color="auto" w:fill="auto"/>
            <w:vAlign w:val="center"/>
          </w:tcPr>
          <w:p w14:paraId="5F0FF620" w14:textId="77777777" w:rsidR="00992D9B" w:rsidRDefault="00992D9B" w:rsidP="00992D9B">
            <w:pPr>
              <w:jc w:val="left"/>
              <w:rPr>
                <w:rFonts w:cs="Arial"/>
                <w:sz w:val="18"/>
                <w:szCs w:val="18"/>
              </w:rPr>
            </w:pPr>
          </w:p>
        </w:tc>
        <w:tc>
          <w:tcPr>
            <w:tcW w:w="630" w:type="pct"/>
          </w:tcPr>
          <w:p w14:paraId="02620318" w14:textId="77777777" w:rsidR="00992D9B" w:rsidRPr="00A021E6" w:rsidRDefault="00992D9B" w:rsidP="00992D9B">
            <w:pPr>
              <w:jc w:val="left"/>
              <w:rPr>
                <w:rFonts w:cs="Arial"/>
                <w:sz w:val="18"/>
                <w:szCs w:val="18"/>
              </w:rPr>
            </w:pPr>
            <w:r>
              <w:rPr>
                <w:rFonts w:cs="Arial"/>
                <w:sz w:val="18"/>
                <w:szCs w:val="18"/>
              </w:rPr>
              <w:t>15,000</w:t>
            </w:r>
          </w:p>
        </w:tc>
        <w:tc>
          <w:tcPr>
            <w:tcW w:w="594" w:type="pct"/>
            <w:shd w:val="clear" w:color="auto" w:fill="auto"/>
            <w:vAlign w:val="center"/>
          </w:tcPr>
          <w:p w14:paraId="051D5E8E" w14:textId="77777777" w:rsidR="00992D9B" w:rsidRPr="00A021E6" w:rsidRDefault="00992D9B" w:rsidP="00992D9B">
            <w:pPr>
              <w:jc w:val="left"/>
              <w:rPr>
                <w:rFonts w:cs="Arial"/>
                <w:sz w:val="18"/>
                <w:szCs w:val="18"/>
              </w:rPr>
            </w:pPr>
            <w:r>
              <w:rPr>
                <w:rFonts w:cs="Arial"/>
                <w:sz w:val="18"/>
                <w:szCs w:val="18"/>
              </w:rPr>
              <w:t>TBC</w:t>
            </w:r>
          </w:p>
        </w:tc>
      </w:tr>
      <w:tr w:rsidR="00992D9B" w:rsidRPr="00A021E6" w14:paraId="580A9055" w14:textId="77777777" w:rsidTr="00992D9B">
        <w:trPr>
          <w:cantSplit/>
          <w:trHeight w:val="188"/>
        </w:trPr>
        <w:tc>
          <w:tcPr>
            <w:tcW w:w="593" w:type="pct"/>
            <w:vMerge/>
          </w:tcPr>
          <w:p w14:paraId="5363CAE7" w14:textId="77777777" w:rsidR="00992D9B" w:rsidRPr="00A021E6" w:rsidRDefault="00992D9B" w:rsidP="00992D9B">
            <w:pPr>
              <w:rPr>
                <w:rFonts w:cs="Arial"/>
                <w:b/>
                <w:sz w:val="18"/>
                <w:szCs w:val="18"/>
              </w:rPr>
            </w:pPr>
          </w:p>
        </w:tc>
        <w:tc>
          <w:tcPr>
            <w:tcW w:w="721" w:type="pct"/>
            <w:vMerge w:val="restart"/>
            <w:shd w:val="clear" w:color="auto" w:fill="auto"/>
            <w:vAlign w:val="center"/>
          </w:tcPr>
          <w:p w14:paraId="366BEB4B" w14:textId="77777777" w:rsidR="00992D9B" w:rsidRPr="00A021E6" w:rsidRDefault="00992D9B" w:rsidP="00992D9B">
            <w:pPr>
              <w:jc w:val="left"/>
              <w:rPr>
                <w:rFonts w:cs="Arial"/>
                <w:b/>
                <w:bCs/>
                <w:sz w:val="18"/>
                <w:szCs w:val="18"/>
              </w:rPr>
            </w:pPr>
            <w:r w:rsidRPr="00A021E6">
              <w:rPr>
                <w:rFonts w:cs="Arial"/>
                <w:b/>
                <w:bCs/>
                <w:sz w:val="18"/>
                <w:szCs w:val="18"/>
              </w:rPr>
              <w:t>Activity 4.3</w:t>
            </w:r>
            <w:r w:rsidRPr="00A021E6">
              <w:rPr>
                <w:rFonts w:cs="Arial"/>
                <w:bCs/>
                <w:sz w:val="18"/>
                <w:szCs w:val="18"/>
              </w:rPr>
              <w:t>: Creation, equipping and sustaining local risk management committees for EWSs, and early actions</w:t>
            </w:r>
          </w:p>
        </w:tc>
        <w:tc>
          <w:tcPr>
            <w:tcW w:w="1603" w:type="pct"/>
            <w:gridSpan w:val="4"/>
            <w:vMerge w:val="restart"/>
          </w:tcPr>
          <w:p w14:paraId="652E5AE2" w14:textId="77777777" w:rsidR="00992D9B" w:rsidRPr="00A021E6" w:rsidRDefault="00992D9B" w:rsidP="00992D9B">
            <w:pPr>
              <w:spacing w:after="0"/>
              <w:rPr>
                <w:rFonts w:cs="Arial"/>
                <w:sz w:val="18"/>
                <w:szCs w:val="18"/>
                <w:lang w:val="en-US"/>
              </w:rPr>
            </w:pPr>
            <w:r w:rsidRPr="00A021E6">
              <w:rPr>
                <w:rFonts w:cs="Arial"/>
                <w:sz w:val="18"/>
                <w:szCs w:val="18"/>
                <w:lang w:val="en-US"/>
              </w:rPr>
              <w:t xml:space="preserve">4.3.1 Create and equip 3 </w:t>
            </w:r>
            <w:r w:rsidRPr="00A021E6">
              <w:rPr>
                <w:rFonts w:cs="Arial"/>
                <w:bCs/>
                <w:sz w:val="18"/>
                <w:szCs w:val="18"/>
                <w:lang w:val="en-US"/>
              </w:rPr>
              <w:t>CLGRC (focus on Gaza, Nampula and Cabo Delgado)</w:t>
            </w:r>
          </w:p>
        </w:tc>
        <w:tc>
          <w:tcPr>
            <w:tcW w:w="486" w:type="pct"/>
            <w:vMerge w:val="restart"/>
            <w:vAlign w:val="center"/>
          </w:tcPr>
          <w:p w14:paraId="3E618A9C" w14:textId="77777777" w:rsidR="00992D9B" w:rsidRPr="00A021E6" w:rsidRDefault="00992D9B" w:rsidP="00992D9B">
            <w:pPr>
              <w:jc w:val="center"/>
              <w:rPr>
                <w:rFonts w:cs="Arial"/>
                <w:sz w:val="18"/>
                <w:szCs w:val="18"/>
              </w:rPr>
            </w:pPr>
            <w:r w:rsidRPr="00A021E6">
              <w:rPr>
                <w:rFonts w:cs="Arial"/>
                <w:sz w:val="18"/>
                <w:szCs w:val="18"/>
              </w:rPr>
              <w:t>DPM</w:t>
            </w:r>
          </w:p>
        </w:tc>
        <w:tc>
          <w:tcPr>
            <w:tcW w:w="373" w:type="pct"/>
            <w:vMerge w:val="restart"/>
            <w:shd w:val="clear" w:color="auto" w:fill="auto"/>
            <w:vAlign w:val="center"/>
          </w:tcPr>
          <w:p w14:paraId="3F0F5BD6" w14:textId="77777777" w:rsidR="00992D9B" w:rsidRPr="00A021E6" w:rsidRDefault="00992D9B" w:rsidP="00992D9B">
            <w:pPr>
              <w:jc w:val="left"/>
              <w:rPr>
                <w:rFonts w:cs="Arial"/>
                <w:sz w:val="18"/>
                <w:szCs w:val="18"/>
              </w:rPr>
            </w:pPr>
            <w:r>
              <w:rPr>
                <w:rFonts w:cs="Arial"/>
                <w:sz w:val="18"/>
                <w:szCs w:val="18"/>
              </w:rPr>
              <w:t>30</w:t>
            </w:r>
            <w:r w:rsidRPr="00A021E6">
              <w:rPr>
                <w:rFonts w:cs="Arial"/>
                <w:sz w:val="18"/>
                <w:szCs w:val="18"/>
              </w:rPr>
              <w:t>,000</w:t>
            </w:r>
          </w:p>
        </w:tc>
        <w:tc>
          <w:tcPr>
            <w:tcW w:w="630" w:type="pct"/>
          </w:tcPr>
          <w:p w14:paraId="4B43006D" w14:textId="77777777" w:rsidR="00992D9B" w:rsidRPr="00A021E6" w:rsidRDefault="00992D9B" w:rsidP="00992D9B">
            <w:pPr>
              <w:jc w:val="left"/>
              <w:rPr>
                <w:rFonts w:cs="Arial"/>
                <w:sz w:val="18"/>
                <w:szCs w:val="18"/>
              </w:rPr>
            </w:pPr>
            <w:r>
              <w:rPr>
                <w:rFonts w:cs="Arial"/>
                <w:sz w:val="18"/>
                <w:szCs w:val="18"/>
              </w:rPr>
              <w:t>15,000</w:t>
            </w:r>
          </w:p>
        </w:tc>
        <w:tc>
          <w:tcPr>
            <w:tcW w:w="594" w:type="pct"/>
            <w:shd w:val="clear" w:color="auto" w:fill="auto"/>
            <w:vAlign w:val="center"/>
          </w:tcPr>
          <w:p w14:paraId="64742DB6" w14:textId="7255ADF4" w:rsidR="00992D9B" w:rsidRPr="00A021E6" w:rsidRDefault="00992D9B" w:rsidP="00F9715F">
            <w:pPr>
              <w:jc w:val="left"/>
              <w:rPr>
                <w:rFonts w:cs="Arial"/>
                <w:sz w:val="18"/>
                <w:szCs w:val="18"/>
              </w:rPr>
            </w:pPr>
            <w:r w:rsidRPr="00A021E6">
              <w:rPr>
                <w:rFonts w:cs="Arial"/>
                <w:sz w:val="18"/>
                <w:szCs w:val="18"/>
              </w:rPr>
              <w:t>T</w:t>
            </w:r>
            <w:r w:rsidR="00F9715F">
              <w:rPr>
                <w:rFonts w:cs="Arial"/>
                <w:sz w:val="18"/>
                <w:szCs w:val="18"/>
              </w:rPr>
              <w:t>RAC</w:t>
            </w:r>
          </w:p>
        </w:tc>
      </w:tr>
      <w:tr w:rsidR="00992D9B" w:rsidRPr="00A021E6" w14:paraId="0F60EFA3" w14:textId="77777777" w:rsidTr="00992D9B">
        <w:trPr>
          <w:cantSplit/>
          <w:trHeight w:val="215"/>
        </w:trPr>
        <w:tc>
          <w:tcPr>
            <w:tcW w:w="593" w:type="pct"/>
            <w:vMerge/>
          </w:tcPr>
          <w:p w14:paraId="284FF854" w14:textId="77777777" w:rsidR="00992D9B" w:rsidRPr="00A021E6" w:rsidRDefault="00992D9B" w:rsidP="00992D9B">
            <w:pPr>
              <w:rPr>
                <w:rFonts w:cs="Arial"/>
                <w:b/>
                <w:sz w:val="18"/>
                <w:szCs w:val="18"/>
              </w:rPr>
            </w:pPr>
          </w:p>
        </w:tc>
        <w:tc>
          <w:tcPr>
            <w:tcW w:w="721" w:type="pct"/>
            <w:vMerge/>
            <w:shd w:val="clear" w:color="auto" w:fill="auto"/>
            <w:vAlign w:val="center"/>
          </w:tcPr>
          <w:p w14:paraId="1EF67420" w14:textId="77777777" w:rsidR="00992D9B" w:rsidRPr="00A021E6" w:rsidRDefault="00992D9B" w:rsidP="00992D9B">
            <w:pPr>
              <w:jc w:val="left"/>
              <w:rPr>
                <w:rFonts w:cs="Arial"/>
                <w:b/>
                <w:bCs/>
                <w:sz w:val="18"/>
                <w:szCs w:val="18"/>
              </w:rPr>
            </w:pPr>
          </w:p>
        </w:tc>
        <w:tc>
          <w:tcPr>
            <w:tcW w:w="1603" w:type="pct"/>
            <w:gridSpan w:val="4"/>
            <w:vMerge/>
          </w:tcPr>
          <w:p w14:paraId="6FD1BFA5" w14:textId="77777777" w:rsidR="00992D9B" w:rsidRPr="00A021E6" w:rsidRDefault="00992D9B" w:rsidP="00992D9B">
            <w:pPr>
              <w:spacing w:after="0"/>
              <w:rPr>
                <w:rFonts w:cs="Arial"/>
                <w:sz w:val="18"/>
                <w:szCs w:val="18"/>
                <w:lang w:val="en-US"/>
              </w:rPr>
            </w:pPr>
          </w:p>
        </w:tc>
        <w:tc>
          <w:tcPr>
            <w:tcW w:w="486" w:type="pct"/>
            <w:vMerge/>
            <w:vAlign w:val="center"/>
          </w:tcPr>
          <w:p w14:paraId="5CB21CD8" w14:textId="77777777" w:rsidR="00992D9B" w:rsidRPr="00A021E6" w:rsidRDefault="00992D9B" w:rsidP="00992D9B">
            <w:pPr>
              <w:jc w:val="center"/>
              <w:rPr>
                <w:rFonts w:cs="Arial"/>
                <w:sz w:val="18"/>
                <w:szCs w:val="18"/>
              </w:rPr>
            </w:pPr>
          </w:p>
        </w:tc>
        <w:tc>
          <w:tcPr>
            <w:tcW w:w="373" w:type="pct"/>
            <w:vMerge/>
            <w:shd w:val="clear" w:color="auto" w:fill="auto"/>
            <w:vAlign w:val="center"/>
          </w:tcPr>
          <w:p w14:paraId="380966B5" w14:textId="77777777" w:rsidR="00992D9B" w:rsidRDefault="00992D9B" w:rsidP="00992D9B">
            <w:pPr>
              <w:jc w:val="left"/>
              <w:rPr>
                <w:rFonts w:cs="Arial"/>
                <w:sz w:val="18"/>
                <w:szCs w:val="18"/>
              </w:rPr>
            </w:pPr>
          </w:p>
        </w:tc>
        <w:tc>
          <w:tcPr>
            <w:tcW w:w="630" w:type="pct"/>
          </w:tcPr>
          <w:p w14:paraId="5BB5F83B" w14:textId="77777777" w:rsidR="00992D9B" w:rsidRPr="00A021E6" w:rsidRDefault="00992D9B" w:rsidP="00992D9B">
            <w:pPr>
              <w:jc w:val="left"/>
              <w:rPr>
                <w:rFonts w:cs="Arial"/>
                <w:sz w:val="18"/>
                <w:szCs w:val="18"/>
              </w:rPr>
            </w:pPr>
            <w:r>
              <w:rPr>
                <w:rFonts w:cs="Arial"/>
                <w:sz w:val="18"/>
                <w:szCs w:val="18"/>
              </w:rPr>
              <w:t>15,000</w:t>
            </w:r>
          </w:p>
        </w:tc>
        <w:tc>
          <w:tcPr>
            <w:tcW w:w="594" w:type="pct"/>
            <w:shd w:val="clear" w:color="auto" w:fill="auto"/>
            <w:vAlign w:val="center"/>
          </w:tcPr>
          <w:p w14:paraId="6F00DE66" w14:textId="77777777" w:rsidR="00992D9B" w:rsidRPr="00A021E6" w:rsidRDefault="00992D9B" w:rsidP="00992D9B">
            <w:pPr>
              <w:jc w:val="left"/>
              <w:rPr>
                <w:rFonts w:cs="Arial"/>
                <w:sz w:val="18"/>
                <w:szCs w:val="18"/>
              </w:rPr>
            </w:pPr>
            <w:r>
              <w:rPr>
                <w:rFonts w:cs="Arial"/>
                <w:sz w:val="18"/>
                <w:szCs w:val="18"/>
              </w:rPr>
              <w:t>TBC</w:t>
            </w:r>
          </w:p>
        </w:tc>
      </w:tr>
      <w:tr w:rsidR="00992D9B" w:rsidRPr="00A021E6" w14:paraId="1044414B" w14:textId="77777777" w:rsidTr="00992D9B">
        <w:trPr>
          <w:cantSplit/>
          <w:trHeight w:val="333"/>
        </w:trPr>
        <w:tc>
          <w:tcPr>
            <w:tcW w:w="593" w:type="pct"/>
            <w:vMerge/>
          </w:tcPr>
          <w:p w14:paraId="14D5E801" w14:textId="77777777" w:rsidR="00992D9B" w:rsidRPr="00A021E6" w:rsidRDefault="00992D9B" w:rsidP="00992D9B">
            <w:pPr>
              <w:rPr>
                <w:rFonts w:cs="Arial"/>
                <w:b/>
                <w:sz w:val="18"/>
                <w:szCs w:val="18"/>
              </w:rPr>
            </w:pPr>
          </w:p>
        </w:tc>
        <w:tc>
          <w:tcPr>
            <w:tcW w:w="721" w:type="pct"/>
            <w:vMerge/>
            <w:shd w:val="clear" w:color="auto" w:fill="auto"/>
            <w:vAlign w:val="center"/>
          </w:tcPr>
          <w:p w14:paraId="6D323325" w14:textId="77777777" w:rsidR="00992D9B" w:rsidRPr="00A021E6" w:rsidRDefault="00992D9B" w:rsidP="00992D9B">
            <w:pPr>
              <w:jc w:val="left"/>
              <w:rPr>
                <w:rFonts w:cs="Arial"/>
                <w:b/>
                <w:bCs/>
                <w:sz w:val="18"/>
                <w:szCs w:val="18"/>
              </w:rPr>
            </w:pPr>
          </w:p>
        </w:tc>
        <w:tc>
          <w:tcPr>
            <w:tcW w:w="1603" w:type="pct"/>
            <w:gridSpan w:val="4"/>
            <w:vMerge w:val="restart"/>
          </w:tcPr>
          <w:p w14:paraId="39E108E7" w14:textId="77777777" w:rsidR="00992D9B" w:rsidRPr="00A021E6" w:rsidRDefault="00992D9B" w:rsidP="00992D9B">
            <w:pPr>
              <w:spacing w:after="0"/>
              <w:rPr>
                <w:rFonts w:cs="Arial"/>
                <w:sz w:val="18"/>
                <w:szCs w:val="18"/>
                <w:lang w:val="en-US"/>
              </w:rPr>
            </w:pPr>
            <w:r w:rsidRPr="00A021E6">
              <w:rPr>
                <w:rFonts w:cs="Arial"/>
                <w:bCs/>
                <w:sz w:val="18"/>
                <w:szCs w:val="18"/>
                <w:lang w:val="en-US"/>
              </w:rPr>
              <w:t>4.3.2 Promote innovative initiatives on environmentally friendly income generating activities for sustainability of CLGRC</w:t>
            </w:r>
          </w:p>
        </w:tc>
        <w:tc>
          <w:tcPr>
            <w:tcW w:w="486" w:type="pct"/>
            <w:vMerge w:val="restart"/>
            <w:vAlign w:val="center"/>
          </w:tcPr>
          <w:p w14:paraId="091F6681" w14:textId="77777777" w:rsidR="00992D9B" w:rsidRPr="00A021E6" w:rsidRDefault="00992D9B" w:rsidP="00992D9B">
            <w:pPr>
              <w:jc w:val="center"/>
              <w:rPr>
                <w:rFonts w:cs="Arial"/>
                <w:sz w:val="18"/>
                <w:szCs w:val="18"/>
              </w:rPr>
            </w:pPr>
            <w:r w:rsidRPr="00A021E6">
              <w:rPr>
                <w:rFonts w:cs="Arial"/>
                <w:sz w:val="18"/>
                <w:szCs w:val="18"/>
              </w:rPr>
              <w:t>DPM</w:t>
            </w:r>
          </w:p>
        </w:tc>
        <w:tc>
          <w:tcPr>
            <w:tcW w:w="373" w:type="pct"/>
            <w:vMerge w:val="restart"/>
            <w:shd w:val="clear" w:color="auto" w:fill="auto"/>
            <w:vAlign w:val="center"/>
          </w:tcPr>
          <w:p w14:paraId="14AC1B83" w14:textId="77777777" w:rsidR="00992D9B" w:rsidRPr="00A021E6" w:rsidRDefault="00992D9B" w:rsidP="00992D9B">
            <w:pPr>
              <w:jc w:val="left"/>
              <w:rPr>
                <w:rFonts w:cs="Arial"/>
                <w:sz w:val="18"/>
                <w:szCs w:val="18"/>
              </w:rPr>
            </w:pPr>
            <w:r>
              <w:rPr>
                <w:rFonts w:cs="Arial"/>
                <w:sz w:val="18"/>
                <w:szCs w:val="18"/>
              </w:rPr>
              <w:t>2</w:t>
            </w:r>
            <w:r w:rsidRPr="00A021E6">
              <w:rPr>
                <w:rFonts w:cs="Arial"/>
                <w:sz w:val="18"/>
                <w:szCs w:val="18"/>
              </w:rPr>
              <w:t>0,000</w:t>
            </w:r>
          </w:p>
        </w:tc>
        <w:tc>
          <w:tcPr>
            <w:tcW w:w="630" w:type="pct"/>
          </w:tcPr>
          <w:p w14:paraId="29A8305B" w14:textId="77777777" w:rsidR="00992D9B" w:rsidRPr="00A021E6" w:rsidRDefault="00992D9B" w:rsidP="00992D9B">
            <w:pPr>
              <w:jc w:val="left"/>
              <w:rPr>
                <w:rFonts w:cs="Arial"/>
                <w:sz w:val="18"/>
                <w:szCs w:val="18"/>
              </w:rPr>
            </w:pPr>
            <w:r>
              <w:rPr>
                <w:rFonts w:cs="Arial"/>
                <w:sz w:val="18"/>
                <w:szCs w:val="18"/>
              </w:rPr>
              <w:t>10,000</w:t>
            </w:r>
          </w:p>
        </w:tc>
        <w:tc>
          <w:tcPr>
            <w:tcW w:w="594" w:type="pct"/>
            <w:shd w:val="clear" w:color="auto" w:fill="auto"/>
            <w:vAlign w:val="center"/>
          </w:tcPr>
          <w:p w14:paraId="3453DCA4" w14:textId="00F52B26" w:rsidR="00992D9B" w:rsidRPr="00A021E6" w:rsidRDefault="00992D9B" w:rsidP="00F9715F">
            <w:pPr>
              <w:jc w:val="left"/>
              <w:rPr>
                <w:rFonts w:cs="Arial"/>
                <w:sz w:val="18"/>
                <w:szCs w:val="18"/>
              </w:rPr>
            </w:pPr>
            <w:r w:rsidRPr="00A021E6">
              <w:rPr>
                <w:rFonts w:cs="Arial"/>
                <w:sz w:val="18"/>
                <w:szCs w:val="18"/>
              </w:rPr>
              <w:t>T</w:t>
            </w:r>
            <w:r w:rsidR="00F9715F">
              <w:rPr>
                <w:rFonts w:cs="Arial"/>
                <w:sz w:val="18"/>
                <w:szCs w:val="18"/>
              </w:rPr>
              <w:t>RAC</w:t>
            </w:r>
            <w:r w:rsidRPr="00A021E6">
              <w:rPr>
                <w:rFonts w:cs="Arial"/>
                <w:sz w:val="18"/>
                <w:szCs w:val="18"/>
              </w:rPr>
              <w:t xml:space="preserve"> </w:t>
            </w:r>
          </w:p>
        </w:tc>
      </w:tr>
      <w:tr w:rsidR="00992D9B" w:rsidRPr="00A021E6" w14:paraId="3AD61DB0" w14:textId="77777777" w:rsidTr="00992D9B">
        <w:trPr>
          <w:cantSplit/>
          <w:trHeight w:val="279"/>
        </w:trPr>
        <w:tc>
          <w:tcPr>
            <w:tcW w:w="593" w:type="pct"/>
            <w:vMerge/>
          </w:tcPr>
          <w:p w14:paraId="25899930" w14:textId="77777777" w:rsidR="00992D9B" w:rsidRPr="00A021E6" w:rsidRDefault="00992D9B" w:rsidP="00992D9B">
            <w:pPr>
              <w:rPr>
                <w:rFonts w:cs="Arial"/>
                <w:b/>
                <w:sz w:val="18"/>
                <w:szCs w:val="18"/>
              </w:rPr>
            </w:pPr>
          </w:p>
        </w:tc>
        <w:tc>
          <w:tcPr>
            <w:tcW w:w="721" w:type="pct"/>
            <w:vMerge/>
            <w:shd w:val="clear" w:color="auto" w:fill="auto"/>
            <w:vAlign w:val="center"/>
          </w:tcPr>
          <w:p w14:paraId="2AC69018" w14:textId="77777777" w:rsidR="00992D9B" w:rsidRPr="00A021E6" w:rsidRDefault="00992D9B" w:rsidP="00992D9B">
            <w:pPr>
              <w:jc w:val="left"/>
              <w:rPr>
                <w:rFonts w:cs="Arial"/>
                <w:b/>
                <w:bCs/>
                <w:sz w:val="18"/>
                <w:szCs w:val="18"/>
              </w:rPr>
            </w:pPr>
          </w:p>
        </w:tc>
        <w:tc>
          <w:tcPr>
            <w:tcW w:w="1603" w:type="pct"/>
            <w:gridSpan w:val="4"/>
            <w:vMerge/>
          </w:tcPr>
          <w:p w14:paraId="1E92B167" w14:textId="77777777" w:rsidR="00992D9B" w:rsidRPr="00A021E6" w:rsidRDefault="00992D9B" w:rsidP="00992D9B">
            <w:pPr>
              <w:spacing w:after="0"/>
              <w:rPr>
                <w:rFonts w:cs="Arial"/>
                <w:bCs/>
                <w:sz w:val="18"/>
                <w:szCs w:val="18"/>
                <w:lang w:val="en-US"/>
              </w:rPr>
            </w:pPr>
          </w:p>
        </w:tc>
        <w:tc>
          <w:tcPr>
            <w:tcW w:w="486" w:type="pct"/>
            <w:vMerge/>
            <w:vAlign w:val="center"/>
          </w:tcPr>
          <w:p w14:paraId="7CAC773C" w14:textId="77777777" w:rsidR="00992D9B" w:rsidRPr="00A021E6" w:rsidRDefault="00992D9B" w:rsidP="00992D9B">
            <w:pPr>
              <w:jc w:val="center"/>
              <w:rPr>
                <w:rFonts w:cs="Arial"/>
                <w:sz w:val="18"/>
                <w:szCs w:val="18"/>
              </w:rPr>
            </w:pPr>
          </w:p>
        </w:tc>
        <w:tc>
          <w:tcPr>
            <w:tcW w:w="373" w:type="pct"/>
            <w:vMerge/>
            <w:shd w:val="clear" w:color="auto" w:fill="auto"/>
            <w:vAlign w:val="center"/>
          </w:tcPr>
          <w:p w14:paraId="7F672930" w14:textId="77777777" w:rsidR="00992D9B" w:rsidRDefault="00992D9B" w:rsidP="00992D9B">
            <w:pPr>
              <w:jc w:val="left"/>
              <w:rPr>
                <w:rFonts w:cs="Arial"/>
                <w:sz w:val="18"/>
                <w:szCs w:val="18"/>
              </w:rPr>
            </w:pPr>
          </w:p>
        </w:tc>
        <w:tc>
          <w:tcPr>
            <w:tcW w:w="630" w:type="pct"/>
          </w:tcPr>
          <w:p w14:paraId="33A401F6" w14:textId="77777777" w:rsidR="00992D9B" w:rsidRPr="00A021E6" w:rsidRDefault="00992D9B" w:rsidP="00992D9B">
            <w:pPr>
              <w:jc w:val="left"/>
              <w:rPr>
                <w:rFonts w:cs="Arial"/>
                <w:sz w:val="18"/>
                <w:szCs w:val="18"/>
              </w:rPr>
            </w:pPr>
            <w:r>
              <w:rPr>
                <w:rFonts w:cs="Arial"/>
                <w:sz w:val="18"/>
                <w:szCs w:val="18"/>
              </w:rPr>
              <w:t>10,000</w:t>
            </w:r>
          </w:p>
        </w:tc>
        <w:tc>
          <w:tcPr>
            <w:tcW w:w="594" w:type="pct"/>
            <w:shd w:val="clear" w:color="auto" w:fill="auto"/>
            <w:vAlign w:val="center"/>
          </w:tcPr>
          <w:p w14:paraId="35EC0705" w14:textId="77777777" w:rsidR="00992D9B" w:rsidRPr="00A021E6" w:rsidRDefault="00992D9B" w:rsidP="00992D9B">
            <w:pPr>
              <w:jc w:val="left"/>
              <w:rPr>
                <w:rFonts w:cs="Arial"/>
                <w:sz w:val="18"/>
                <w:szCs w:val="18"/>
              </w:rPr>
            </w:pPr>
            <w:r>
              <w:rPr>
                <w:rFonts w:cs="Arial"/>
                <w:sz w:val="18"/>
                <w:szCs w:val="18"/>
              </w:rPr>
              <w:t>TBC</w:t>
            </w:r>
          </w:p>
        </w:tc>
      </w:tr>
      <w:tr w:rsidR="00992D9B" w:rsidRPr="00A021E6" w14:paraId="615C762B" w14:textId="77777777" w:rsidTr="00992D9B">
        <w:trPr>
          <w:cantSplit/>
          <w:trHeight w:val="693"/>
        </w:trPr>
        <w:tc>
          <w:tcPr>
            <w:tcW w:w="593" w:type="pct"/>
            <w:vMerge/>
          </w:tcPr>
          <w:p w14:paraId="433DBEBB" w14:textId="77777777" w:rsidR="00992D9B" w:rsidRPr="00A021E6" w:rsidRDefault="00992D9B" w:rsidP="00992D9B">
            <w:pPr>
              <w:rPr>
                <w:rFonts w:cs="Arial"/>
                <w:b/>
                <w:sz w:val="18"/>
                <w:szCs w:val="18"/>
              </w:rPr>
            </w:pPr>
          </w:p>
        </w:tc>
        <w:tc>
          <w:tcPr>
            <w:tcW w:w="721" w:type="pct"/>
            <w:vMerge/>
            <w:shd w:val="clear" w:color="auto" w:fill="auto"/>
            <w:vAlign w:val="center"/>
          </w:tcPr>
          <w:p w14:paraId="32CAE4F3" w14:textId="77777777" w:rsidR="00992D9B" w:rsidRPr="00A021E6" w:rsidRDefault="00992D9B" w:rsidP="00992D9B">
            <w:pPr>
              <w:jc w:val="left"/>
              <w:rPr>
                <w:rFonts w:cs="Arial"/>
                <w:b/>
                <w:bCs/>
                <w:sz w:val="18"/>
                <w:szCs w:val="18"/>
              </w:rPr>
            </w:pPr>
          </w:p>
        </w:tc>
        <w:tc>
          <w:tcPr>
            <w:tcW w:w="1603" w:type="pct"/>
            <w:gridSpan w:val="4"/>
          </w:tcPr>
          <w:p w14:paraId="2CBE1007" w14:textId="77777777" w:rsidR="00992D9B" w:rsidRPr="00A021E6" w:rsidRDefault="00992D9B" w:rsidP="00992D9B">
            <w:pPr>
              <w:spacing w:after="0"/>
              <w:rPr>
                <w:rFonts w:cs="Arial"/>
                <w:sz w:val="18"/>
                <w:szCs w:val="18"/>
                <w:lang w:val="en-US"/>
              </w:rPr>
            </w:pPr>
            <w:r w:rsidRPr="00A021E6">
              <w:rPr>
                <w:rFonts w:cs="Arial"/>
                <w:sz w:val="18"/>
                <w:szCs w:val="18"/>
                <w:lang w:val="en-US"/>
              </w:rPr>
              <w:t>4.3.3 SIGIC</w:t>
            </w:r>
          </w:p>
          <w:p w14:paraId="1279968A" w14:textId="77777777" w:rsidR="00992D9B" w:rsidRPr="00A021E6" w:rsidRDefault="00992D9B" w:rsidP="00992D9B">
            <w:pPr>
              <w:spacing w:after="0"/>
              <w:jc w:val="left"/>
              <w:rPr>
                <w:rFonts w:cs="Arial"/>
                <w:bCs/>
                <w:sz w:val="18"/>
                <w:szCs w:val="18"/>
                <w:lang w:val="en-US"/>
              </w:rPr>
            </w:pPr>
            <w:r w:rsidRPr="00A021E6">
              <w:rPr>
                <w:rFonts w:cs="Arial"/>
                <w:sz w:val="18"/>
                <w:szCs w:val="18"/>
                <w:lang w:val="en-US"/>
              </w:rPr>
              <w:t xml:space="preserve">Train local committees (2) on the use of Data-winner to support emergency management </w:t>
            </w:r>
          </w:p>
        </w:tc>
        <w:tc>
          <w:tcPr>
            <w:tcW w:w="486" w:type="pct"/>
            <w:vAlign w:val="center"/>
          </w:tcPr>
          <w:p w14:paraId="5D90F63C" w14:textId="77777777" w:rsidR="00992D9B" w:rsidRPr="00A021E6" w:rsidRDefault="00992D9B" w:rsidP="00992D9B">
            <w:pPr>
              <w:jc w:val="center"/>
              <w:rPr>
                <w:rFonts w:cs="Arial"/>
                <w:sz w:val="18"/>
                <w:szCs w:val="18"/>
              </w:rPr>
            </w:pPr>
            <w:r w:rsidRPr="00A021E6">
              <w:rPr>
                <w:rFonts w:cs="Arial"/>
                <w:sz w:val="18"/>
                <w:szCs w:val="18"/>
              </w:rPr>
              <w:t>DPM</w:t>
            </w:r>
          </w:p>
        </w:tc>
        <w:tc>
          <w:tcPr>
            <w:tcW w:w="373" w:type="pct"/>
            <w:shd w:val="clear" w:color="auto" w:fill="auto"/>
            <w:vAlign w:val="center"/>
          </w:tcPr>
          <w:p w14:paraId="1D434E4A" w14:textId="77777777" w:rsidR="00992D9B" w:rsidRPr="00A021E6" w:rsidRDefault="00992D9B" w:rsidP="00992D9B">
            <w:pPr>
              <w:jc w:val="left"/>
              <w:rPr>
                <w:rFonts w:cs="Arial"/>
                <w:sz w:val="18"/>
                <w:szCs w:val="18"/>
              </w:rPr>
            </w:pPr>
            <w:r w:rsidRPr="00A021E6">
              <w:rPr>
                <w:rFonts w:cs="Arial"/>
                <w:sz w:val="18"/>
                <w:szCs w:val="18"/>
              </w:rPr>
              <w:t>5,000</w:t>
            </w:r>
          </w:p>
        </w:tc>
        <w:tc>
          <w:tcPr>
            <w:tcW w:w="630" w:type="pct"/>
          </w:tcPr>
          <w:p w14:paraId="3A1F3557" w14:textId="77777777" w:rsidR="00992D9B" w:rsidRDefault="00992D9B" w:rsidP="00992D9B">
            <w:pPr>
              <w:jc w:val="left"/>
              <w:rPr>
                <w:rFonts w:cs="Arial"/>
                <w:sz w:val="18"/>
                <w:szCs w:val="18"/>
              </w:rPr>
            </w:pPr>
          </w:p>
          <w:p w14:paraId="5A4E16E2" w14:textId="77777777" w:rsidR="00992D9B" w:rsidRDefault="00992D9B" w:rsidP="00992D9B">
            <w:pPr>
              <w:jc w:val="left"/>
              <w:rPr>
                <w:rFonts w:cs="Arial"/>
                <w:sz w:val="18"/>
                <w:szCs w:val="18"/>
              </w:rPr>
            </w:pPr>
            <w:r>
              <w:rPr>
                <w:rFonts w:cs="Arial"/>
                <w:sz w:val="18"/>
                <w:szCs w:val="18"/>
              </w:rPr>
              <w:t>5,000</w:t>
            </w:r>
          </w:p>
        </w:tc>
        <w:tc>
          <w:tcPr>
            <w:tcW w:w="594" w:type="pct"/>
            <w:shd w:val="clear" w:color="auto" w:fill="auto"/>
            <w:vAlign w:val="center"/>
          </w:tcPr>
          <w:p w14:paraId="00D0B280" w14:textId="77777777" w:rsidR="00992D9B" w:rsidRPr="00A021E6" w:rsidRDefault="00992D9B" w:rsidP="00992D9B">
            <w:pPr>
              <w:jc w:val="left"/>
              <w:rPr>
                <w:rFonts w:cs="Arial"/>
                <w:b/>
                <w:sz w:val="18"/>
                <w:szCs w:val="18"/>
              </w:rPr>
            </w:pPr>
            <w:r>
              <w:rPr>
                <w:rFonts w:cs="Arial"/>
                <w:sz w:val="18"/>
                <w:szCs w:val="18"/>
              </w:rPr>
              <w:t>TBC</w:t>
            </w:r>
          </w:p>
        </w:tc>
      </w:tr>
      <w:tr w:rsidR="00992D9B" w:rsidRPr="00A021E6" w14:paraId="770E2CA7" w14:textId="77777777" w:rsidTr="00992D9B">
        <w:trPr>
          <w:cantSplit/>
          <w:trHeight w:val="390"/>
        </w:trPr>
        <w:tc>
          <w:tcPr>
            <w:tcW w:w="593" w:type="pct"/>
            <w:vMerge/>
          </w:tcPr>
          <w:p w14:paraId="332E4D21" w14:textId="77777777" w:rsidR="00992D9B" w:rsidRPr="00A021E6" w:rsidRDefault="00992D9B" w:rsidP="00992D9B">
            <w:pPr>
              <w:rPr>
                <w:rFonts w:cs="Arial"/>
                <w:b/>
                <w:sz w:val="18"/>
                <w:szCs w:val="18"/>
              </w:rPr>
            </w:pPr>
          </w:p>
        </w:tc>
        <w:tc>
          <w:tcPr>
            <w:tcW w:w="721" w:type="pct"/>
            <w:vMerge w:val="restart"/>
            <w:shd w:val="clear" w:color="auto" w:fill="auto"/>
            <w:vAlign w:val="center"/>
          </w:tcPr>
          <w:p w14:paraId="1251B372" w14:textId="77777777" w:rsidR="00992D9B" w:rsidRPr="00A021E6" w:rsidRDefault="00992D9B" w:rsidP="00992D9B">
            <w:pPr>
              <w:jc w:val="left"/>
              <w:rPr>
                <w:rFonts w:cs="Arial"/>
                <w:b/>
                <w:bCs/>
                <w:sz w:val="18"/>
                <w:szCs w:val="18"/>
              </w:rPr>
            </w:pPr>
            <w:r w:rsidRPr="00A021E6">
              <w:rPr>
                <w:rFonts w:cs="Arial"/>
                <w:b/>
                <w:bCs/>
                <w:sz w:val="18"/>
                <w:szCs w:val="18"/>
              </w:rPr>
              <w:t>Activity 4.4</w:t>
            </w:r>
            <w:r w:rsidRPr="00A021E6">
              <w:rPr>
                <w:rFonts w:cs="Arial"/>
                <w:bCs/>
                <w:sz w:val="18"/>
                <w:szCs w:val="18"/>
              </w:rPr>
              <w:t>: Strengthening capacity and protocols (SOPs) for the generation and dissemination of EW information</w:t>
            </w:r>
          </w:p>
        </w:tc>
        <w:tc>
          <w:tcPr>
            <w:tcW w:w="1603" w:type="pct"/>
            <w:gridSpan w:val="4"/>
          </w:tcPr>
          <w:p w14:paraId="635DE8B0" w14:textId="77777777" w:rsidR="00992D9B" w:rsidRPr="00A021E6" w:rsidRDefault="00992D9B" w:rsidP="00992D9B">
            <w:pPr>
              <w:spacing w:after="0"/>
              <w:rPr>
                <w:rFonts w:cs="Arial"/>
                <w:sz w:val="18"/>
                <w:szCs w:val="18"/>
              </w:rPr>
            </w:pPr>
            <w:r w:rsidRPr="00A021E6">
              <w:rPr>
                <w:rFonts w:cs="Arial"/>
                <w:sz w:val="18"/>
                <w:szCs w:val="18"/>
              </w:rPr>
              <w:t>4.4.1 Development SOPs to promote the use of data-winner</w:t>
            </w:r>
          </w:p>
          <w:p w14:paraId="24B4A4B2" w14:textId="77777777" w:rsidR="00992D9B" w:rsidRPr="00A021E6" w:rsidRDefault="00992D9B" w:rsidP="00992D9B">
            <w:pPr>
              <w:spacing w:after="0"/>
              <w:rPr>
                <w:rFonts w:cs="Arial"/>
                <w:sz w:val="18"/>
                <w:szCs w:val="18"/>
                <w:lang w:val="en-US"/>
              </w:rPr>
            </w:pPr>
          </w:p>
        </w:tc>
        <w:tc>
          <w:tcPr>
            <w:tcW w:w="486" w:type="pct"/>
            <w:vAlign w:val="center"/>
          </w:tcPr>
          <w:p w14:paraId="411F04B3" w14:textId="6CA3F566" w:rsidR="00992D9B" w:rsidRPr="00A021E6" w:rsidRDefault="00992D9B" w:rsidP="00F9715F">
            <w:pPr>
              <w:jc w:val="center"/>
              <w:rPr>
                <w:rFonts w:cs="Arial"/>
                <w:sz w:val="18"/>
                <w:szCs w:val="18"/>
              </w:rPr>
            </w:pPr>
            <w:r w:rsidRPr="00A021E6">
              <w:rPr>
                <w:rFonts w:cs="Arial"/>
                <w:sz w:val="18"/>
                <w:szCs w:val="18"/>
              </w:rPr>
              <w:t>C</w:t>
            </w:r>
            <w:r w:rsidR="00F9715F">
              <w:rPr>
                <w:rFonts w:cs="Arial"/>
                <w:sz w:val="18"/>
                <w:szCs w:val="18"/>
              </w:rPr>
              <w:t>ENOE</w:t>
            </w:r>
            <w:r w:rsidRPr="00A021E6">
              <w:rPr>
                <w:rFonts w:cs="Arial"/>
                <w:sz w:val="18"/>
                <w:szCs w:val="18"/>
              </w:rPr>
              <w:t>/DPM</w:t>
            </w:r>
          </w:p>
        </w:tc>
        <w:tc>
          <w:tcPr>
            <w:tcW w:w="373" w:type="pct"/>
            <w:shd w:val="clear" w:color="auto" w:fill="auto"/>
            <w:vAlign w:val="center"/>
          </w:tcPr>
          <w:p w14:paraId="5E041E2B" w14:textId="77777777" w:rsidR="00992D9B" w:rsidRPr="00A021E6" w:rsidRDefault="00992D9B" w:rsidP="00992D9B">
            <w:pPr>
              <w:jc w:val="left"/>
              <w:rPr>
                <w:rFonts w:cs="Arial"/>
                <w:sz w:val="18"/>
                <w:szCs w:val="18"/>
              </w:rPr>
            </w:pPr>
            <w:r w:rsidRPr="00A021E6">
              <w:rPr>
                <w:rFonts w:cs="Arial"/>
                <w:sz w:val="18"/>
                <w:szCs w:val="18"/>
              </w:rPr>
              <w:t>5,000</w:t>
            </w:r>
          </w:p>
        </w:tc>
        <w:tc>
          <w:tcPr>
            <w:tcW w:w="630" w:type="pct"/>
          </w:tcPr>
          <w:p w14:paraId="5F063AF9" w14:textId="77777777" w:rsidR="00992D9B" w:rsidRDefault="00992D9B" w:rsidP="00992D9B">
            <w:pPr>
              <w:jc w:val="left"/>
              <w:rPr>
                <w:rFonts w:cs="Arial"/>
                <w:sz w:val="18"/>
                <w:szCs w:val="18"/>
              </w:rPr>
            </w:pPr>
          </w:p>
          <w:p w14:paraId="0D115D1E" w14:textId="77777777" w:rsidR="00992D9B" w:rsidRDefault="00992D9B" w:rsidP="00992D9B">
            <w:pPr>
              <w:jc w:val="left"/>
              <w:rPr>
                <w:rFonts w:cs="Arial"/>
                <w:sz w:val="18"/>
                <w:szCs w:val="18"/>
              </w:rPr>
            </w:pPr>
            <w:r>
              <w:rPr>
                <w:rFonts w:cs="Arial"/>
                <w:sz w:val="18"/>
                <w:szCs w:val="18"/>
              </w:rPr>
              <w:t>5.000</w:t>
            </w:r>
          </w:p>
        </w:tc>
        <w:tc>
          <w:tcPr>
            <w:tcW w:w="594" w:type="pct"/>
            <w:shd w:val="clear" w:color="auto" w:fill="auto"/>
            <w:vAlign w:val="center"/>
          </w:tcPr>
          <w:p w14:paraId="6E2E08A2" w14:textId="77777777" w:rsidR="00992D9B" w:rsidRPr="00A021E6" w:rsidRDefault="00992D9B" w:rsidP="00992D9B">
            <w:pPr>
              <w:jc w:val="left"/>
              <w:rPr>
                <w:rFonts w:cs="Arial"/>
                <w:b/>
                <w:sz w:val="18"/>
                <w:szCs w:val="18"/>
              </w:rPr>
            </w:pPr>
            <w:r>
              <w:rPr>
                <w:rFonts w:cs="Arial"/>
                <w:sz w:val="18"/>
                <w:szCs w:val="18"/>
              </w:rPr>
              <w:t>TBC</w:t>
            </w:r>
          </w:p>
        </w:tc>
      </w:tr>
      <w:tr w:rsidR="00992D9B" w:rsidRPr="00A021E6" w14:paraId="0D1D622D" w14:textId="77777777" w:rsidTr="00992D9B">
        <w:trPr>
          <w:cantSplit/>
          <w:trHeight w:val="419"/>
        </w:trPr>
        <w:tc>
          <w:tcPr>
            <w:tcW w:w="593" w:type="pct"/>
            <w:vMerge/>
          </w:tcPr>
          <w:p w14:paraId="75D401F8" w14:textId="77777777" w:rsidR="00992D9B" w:rsidRPr="00A021E6" w:rsidRDefault="00992D9B" w:rsidP="00992D9B">
            <w:pPr>
              <w:rPr>
                <w:rFonts w:cs="Arial"/>
                <w:b/>
                <w:sz w:val="18"/>
                <w:szCs w:val="18"/>
              </w:rPr>
            </w:pPr>
          </w:p>
        </w:tc>
        <w:tc>
          <w:tcPr>
            <w:tcW w:w="721" w:type="pct"/>
            <w:vMerge/>
            <w:shd w:val="clear" w:color="auto" w:fill="auto"/>
            <w:vAlign w:val="center"/>
          </w:tcPr>
          <w:p w14:paraId="615C784F" w14:textId="77777777" w:rsidR="00992D9B" w:rsidRPr="00A021E6" w:rsidRDefault="00992D9B" w:rsidP="00992D9B">
            <w:pPr>
              <w:jc w:val="left"/>
              <w:rPr>
                <w:rFonts w:cs="Arial"/>
                <w:b/>
                <w:bCs/>
                <w:sz w:val="18"/>
                <w:szCs w:val="18"/>
              </w:rPr>
            </w:pPr>
          </w:p>
        </w:tc>
        <w:tc>
          <w:tcPr>
            <w:tcW w:w="1603" w:type="pct"/>
            <w:gridSpan w:val="4"/>
            <w:vMerge w:val="restart"/>
            <w:shd w:val="clear" w:color="auto" w:fill="auto"/>
          </w:tcPr>
          <w:p w14:paraId="33805A39" w14:textId="77777777" w:rsidR="00992D9B" w:rsidRPr="00A021E6" w:rsidRDefault="00992D9B" w:rsidP="00992D9B">
            <w:pPr>
              <w:spacing w:after="0"/>
              <w:rPr>
                <w:rFonts w:cs="Arial"/>
                <w:sz w:val="18"/>
                <w:szCs w:val="18"/>
                <w:lang w:val="en-US"/>
              </w:rPr>
            </w:pPr>
            <w:r w:rsidRPr="00A021E6">
              <w:rPr>
                <w:rFonts w:cs="Arial"/>
                <w:sz w:val="18"/>
                <w:szCs w:val="18"/>
                <w:lang w:val="en-US"/>
              </w:rPr>
              <w:t>4.4.2 Base on the assessment to develop the ATLAS, Install specific hazard EWS as appropriate in vulnerable communities (1 Gaza)</w:t>
            </w:r>
          </w:p>
        </w:tc>
        <w:tc>
          <w:tcPr>
            <w:tcW w:w="486" w:type="pct"/>
            <w:vMerge w:val="restart"/>
            <w:vAlign w:val="center"/>
          </w:tcPr>
          <w:p w14:paraId="5E120948" w14:textId="640EC194" w:rsidR="00992D9B" w:rsidRPr="00A021E6" w:rsidRDefault="00992D9B" w:rsidP="00F9715F">
            <w:pPr>
              <w:jc w:val="center"/>
              <w:rPr>
                <w:rFonts w:cs="Arial"/>
                <w:sz w:val="18"/>
                <w:szCs w:val="18"/>
              </w:rPr>
            </w:pPr>
            <w:r w:rsidRPr="00A021E6">
              <w:rPr>
                <w:rFonts w:cs="Arial"/>
                <w:sz w:val="18"/>
                <w:szCs w:val="18"/>
              </w:rPr>
              <w:t>C</w:t>
            </w:r>
            <w:r w:rsidR="00F9715F">
              <w:rPr>
                <w:rFonts w:cs="Arial"/>
                <w:sz w:val="18"/>
                <w:szCs w:val="18"/>
              </w:rPr>
              <w:t>ENOE</w:t>
            </w:r>
            <w:r w:rsidRPr="00A021E6">
              <w:rPr>
                <w:rFonts w:cs="Arial"/>
                <w:sz w:val="18"/>
                <w:szCs w:val="18"/>
              </w:rPr>
              <w:t>/DPM</w:t>
            </w:r>
          </w:p>
        </w:tc>
        <w:tc>
          <w:tcPr>
            <w:tcW w:w="373" w:type="pct"/>
            <w:vMerge w:val="restart"/>
            <w:shd w:val="clear" w:color="auto" w:fill="auto"/>
            <w:vAlign w:val="center"/>
          </w:tcPr>
          <w:p w14:paraId="74FB016B" w14:textId="77777777" w:rsidR="00992D9B" w:rsidRPr="00A021E6" w:rsidRDefault="00992D9B" w:rsidP="00992D9B">
            <w:pPr>
              <w:jc w:val="left"/>
              <w:rPr>
                <w:rFonts w:cs="Arial"/>
                <w:sz w:val="18"/>
                <w:szCs w:val="18"/>
              </w:rPr>
            </w:pPr>
            <w:r>
              <w:rPr>
                <w:rFonts w:cs="Arial"/>
                <w:sz w:val="18"/>
                <w:szCs w:val="18"/>
              </w:rPr>
              <w:t>30</w:t>
            </w:r>
            <w:r w:rsidRPr="00A021E6">
              <w:rPr>
                <w:rFonts w:cs="Arial"/>
                <w:sz w:val="18"/>
                <w:szCs w:val="18"/>
              </w:rPr>
              <w:t>,000</w:t>
            </w:r>
          </w:p>
        </w:tc>
        <w:tc>
          <w:tcPr>
            <w:tcW w:w="630" w:type="pct"/>
          </w:tcPr>
          <w:p w14:paraId="5C726626" w14:textId="77777777" w:rsidR="00992D9B" w:rsidRDefault="00992D9B" w:rsidP="00992D9B">
            <w:pPr>
              <w:jc w:val="left"/>
              <w:rPr>
                <w:rFonts w:cs="Arial"/>
                <w:sz w:val="18"/>
                <w:szCs w:val="18"/>
              </w:rPr>
            </w:pPr>
          </w:p>
          <w:p w14:paraId="2BC59872" w14:textId="77777777" w:rsidR="00992D9B" w:rsidRPr="00A021E6" w:rsidRDefault="00992D9B" w:rsidP="00992D9B">
            <w:pPr>
              <w:jc w:val="left"/>
              <w:rPr>
                <w:rFonts w:cs="Arial"/>
                <w:sz w:val="18"/>
                <w:szCs w:val="18"/>
              </w:rPr>
            </w:pPr>
            <w:r>
              <w:rPr>
                <w:rFonts w:cs="Arial"/>
                <w:sz w:val="18"/>
                <w:szCs w:val="18"/>
              </w:rPr>
              <w:t>5,000</w:t>
            </w:r>
          </w:p>
        </w:tc>
        <w:tc>
          <w:tcPr>
            <w:tcW w:w="594" w:type="pct"/>
            <w:shd w:val="clear" w:color="auto" w:fill="auto"/>
            <w:vAlign w:val="center"/>
          </w:tcPr>
          <w:p w14:paraId="567622AE" w14:textId="56754EC8" w:rsidR="00992D9B" w:rsidRPr="00A021E6" w:rsidRDefault="00992D9B" w:rsidP="00F9715F">
            <w:pPr>
              <w:jc w:val="left"/>
              <w:rPr>
                <w:rFonts w:cs="Arial"/>
                <w:sz w:val="18"/>
                <w:szCs w:val="18"/>
              </w:rPr>
            </w:pPr>
            <w:r w:rsidRPr="00A021E6">
              <w:rPr>
                <w:rFonts w:cs="Arial"/>
                <w:sz w:val="18"/>
                <w:szCs w:val="18"/>
              </w:rPr>
              <w:t>T</w:t>
            </w:r>
            <w:r w:rsidR="00F9715F">
              <w:rPr>
                <w:rFonts w:cs="Arial"/>
                <w:sz w:val="18"/>
                <w:szCs w:val="18"/>
              </w:rPr>
              <w:t>RAC</w:t>
            </w:r>
          </w:p>
        </w:tc>
      </w:tr>
      <w:tr w:rsidR="00992D9B" w:rsidRPr="00A021E6" w14:paraId="288DED19" w14:textId="77777777" w:rsidTr="00992D9B">
        <w:trPr>
          <w:cantSplit/>
          <w:trHeight w:val="462"/>
        </w:trPr>
        <w:tc>
          <w:tcPr>
            <w:tcW w:w="593" w:type="pct"/>
            <w:vMerge/>
          </w:tcPr>
          <w:p w14:paraId="3B4C2094" w14:textId="77777777" w:rsidR="00992D9B" w:rsidRPr="00A021E6" w:rsidRDefault="00992D9B" w:rsidP="00992D9B">
            <w:pPr>
              <w:rPr>
                <w:rFonts w:cs="Arial"/>
                <w:b/>
                <w:sz w:val="18"/>
                <w:szCs w:val="18"/>
              </w:rPr>
            </w:pPr>
          </w:p>
        </w:tc>
        <w:tc>
          <w:tcPr>
            <w:tcW w:w="721" w:type="pct"/>
            <w:vMerge/>
            <w:shd w:val="clear" w:color="auto" w:fill="auto"/>
            <w:vAlign w:val="center"/>
          </w:tcPr>
          <w:p w14:paraId="728AAB80" w14:textId="77777777" w:rsidR="00992D9B" w:rsidRPr="00A021E6" w:rsidRDefault="00992D9B" w:rsidP="00992D9B">
            <w:pPr>
              <w:jc w:val="left"/>
              <w:rPr>
                <w:rFonts w:cs="Arial"/>
                <w:b/>
                <w:bCs/>
                <w:sz w:val="18"/>
                <w:szCs w:val="18"/>
              </w:rPr>
            </w:pPr>
          </w:p>
        </w:tc>
        <w:tc>
          <w:tcPr>
            <w:tcW w:w="1603" w:type="pct"/>
            <w:gridSpan w:val="4"/>
            <w:vMerge/>
            <w:shd w:val="clear" w:color="auto" w:fill="auto"/>
          </w:tcPr>
          <w:p w14:paraId="4CE23041" w14:textId="77777777" w:rsidR="00992D9B" w:rsidRPr="00A021E6" w:rsidRDefault="00992D9B" w:rsidP="00992D9B">
            <w:pPr>
              <w:spacing w:after="0"/>
              <w:rPr>
                <w:rFonts w:cs="Arial"/>
                <w:sz w:val="18"/>
                <w:szCs w:val="18"/>
                <w:lang w:val="en-US"/>
              </w:rPr>
            </w:pPr>
          </w:p>
        </w:tc>
        <w:tc>
          <w:tcPr>
            <w:tcW w:w="486" w:type="pct"/>
            <w:vMerge/>
            <w:vAlign w:val="center"/>
          </w:tcPr>
          <w:p w14:paraId="1C62170A" w14:textId="77777777" w:rsidR="00992D9B" w:rsidRPr="00A021E6" w:rsidRDefault="00992D9B" w:rsidP="00992D9B">
            <w:pPr>
              <w:jc w:val="center"/>
              <w:rPr>
                <w:rFonts w:cs="Arial"/>
                <w:sz w:val="18"/>
                <w:szCs w:val="18"/>
              </w:rPr>
            </w:pPr>
          </w:p>
        </w:tc>
        <w:tc>
          <w:tcPr>
            <w:tcW w:w="373" w:type="pct"/>
            <w:vMerge/>
            <w:shd w:val="clear" w:color="auto" w:fill="auto"/>
            <w:vAlign w:val="center"/>
          </w:tcPr>
          <w:p w14:paraId="7A1AA3E9" w14:textId="77777777" w:rsidR="00992D9B" w:rsidRDefault="00992D9B" w:rsidP="00992D9B">
            <w:pPr>
              <w:jc w:val="left"/>
              <w:rPr>
                <w:rFonts w:cs="Arial"/>
                <w:sz w:val="18"/>
                <w:szCs w:val="18"/>
              </w:rPr>
            </w:pPr>
          </w:p>
        </w:tc>
        <w:tc>
          <w:tcPr>
            <w:tcW w:w="630" w:type="pct"/>
          </w:tcPr>
          <w:p w14:paraId="6B0F1435" w14:textId="77777777" w:rsidR="00992D9B" w:rsidRDefault="00992D9B" w:rsidP="00992D9B">
            <w:pPr>
              <w:jc w:val="left"/>
              <w:rPr>
                <w:rFonts w:cs="Arial"/>
                <w:sz w:val="18"/>
                <w:szCs w:val="18"/>
              </w:rPr>
            </w:pPr>
            <w:r>
              <w:rPr>
                <w:rFonts w:cs="Arial"/>
                <w:sz w:val="18"/>
                <w:szCs w:val="18"/>
              </w:rPr>
              <w:t>25,000</w:t>
            </w:r>
          </w:p>
        </w:tc>
        <w:tc>
          <w:tcPr>
            <w:tcW w:w="594" w:type="pct"/>
            <w:shd w:val="clear" w:color="auto" w:fill="auto"/>
            <w:vAlign w:val="center"/>
          </w:tcPr>
          <w:p w14:paraId="3C872B1E" w14:textId="77777777" w:rsidR="00992D9B" w:rsidRPr="00A021E6" w:rsidRDefault="00992D9B" w:rsidP="00992D9B">
            <w:pPr>
              <w:jc w:val="left"/>
              <w:rPr>
                <w:rFonts w:cs="Arial"/>
                <w:sz w:val="18"/>
                <w:szCs w:val="18"/>
              </w:rPr>
            </w:pPr>
            <w:r>
              <w:rPr>
                <w:rFonts w:cs="Arial"/>
                <w:sz w:val="18"/>
                <w:szCs w:val="18"/>
              </w:rPr>
              <w:t>TBC</w:t>
            </w:r>
          </w:p>
        </w:tc>
      </w:tr>
      <w:tr w:rsidR="00992D9B" w:rsidRPr="00A021E6" w14:paraId="6A7C1886" w14:textId="77777777" w:rsidTr="00992D9B">
        <w:trPr>
          <w:cantSplit/>
          <w:trHeight w:val="300"/>
        </w:trPr>
        <w:tc>
          <w:tcPr>
            <w:tcW w:w="593" w:type="pct"/>
            <w:vMerge/>
          </w:tcPr>
          <w:p w14:paraId="67CDB1B2" w14:textId="77777777" w:rsidR="00992D9B" w:rsidRPr="00A021E6" w:rsidRDefault="00992D9B" w:rsidP="00992D9B">
            <w:pPr>
              <w:rPr>
                <w:rFonts w:cs="Arial"/>
                <w:b/>
                <w:sz w:val="18"/>
                <w:szCs w:val="18"/>
              </w:rPr>
            </w:pPr>
          </w:p>
        </w:tc>
        <w:tc>
          <w:tcPr>
            <w:tcW w:w="721" w:type="pct"/>
            <w:vMerge w:val="restart"/>
            <w:shd w:val="clear" w:color="auto" w:fill="auto"/>
            <w:vAlign w:val="center"/>
          </w:tcPr>
          <w:p w14:paraId="5926DCCB" w14:textId="77777777" w:rsidR="00992D9B" w:rsidRPr="00A021E6" w:rsidRDefault="00992D9B" w:rsidP="00992D9B">
            <w:pPr>
              <w:jc w:val="left"/>
              <w:rPr>
                <w:rFonts w:cs="Arial"/>
                <w:b/>
                <w:bCs/>
                <w:sz w:val="18"/>
                <w:szCs w:val="18"/>
              </w:rPr>
            </w:pPr>
            <w:r w:rsidRPr="00A021E6">
              <w:rPr>
                <w:rFonts w:cs="Arial"/>
                <w:b/>
                <w:bCs/>
                <w:sz w:val="18"/>
                <w:szCs w:val="18"/>
              </w:rPr>
              <w:t>Activity 4.5:</w:t>
            </w:r>
            <w:r w:rsidRPr="00A021E6">
              <w:rPr>
                <w:rFonts w:cs="Arial"/>
                <w:bCs/>
                <w:sz w:val="18"/>
                <w:szCs w:val="18"/>
              </w:rPr>
              <w:t xml:space="preserve"> Development of recovery guidelines to include PDNA (government and development partners as well as CSOs), capacity building, and recovery programming</w:t>
            </w:r>
          </w:p>
        </w:tc>
        <w:tc>
          <w:tcPr>
            <w:tcW w:w="1603" w:type="pct"/>
            <w:gridSpan w:val="4"/>
            <w:tcBorders>
              <w:top w:val="single" w:sz="4" w:space="0" w:color="000000"/>
              <w:left w:val="single" w:sz="4" w:space="0" w:color="000000"/>
              <w:bottom w:val="single" w:sz="4" w:space="0" w:color="000000"/>
              <w:right w:val="single" w:sz="4" w:space="0" w:color="000000"/>
            </w:tcBorders>
            <w:shd w:val="clear" w:color="auto" w:fill="auto"/>
          </w:tcPr>
          <w:p w14:paraId="42F13D80" w14:textId="77777777" w:rsidR="00992D9B" w:rsidRPr="00A021E6" w:rsidRDefault="00992D9B" w:rsidP="00992D9B">
            <w:pPr>
              <w:rPr>
                <w:rFonts w:cs="Arial"/>
                <w:bCs/>
                <w:sz w:val="18"/>
                <w:szCs w:val="18"/>
                <w:lang w:val="en-US"/>
              </w:rPr>
            </w:pPr>
            <w:r w:rsidRPr="00A021E6">
              <w:rPr>
                <w:rFonts w:cs="Arial"/>
                <w:bCs/>
                <w:sz w:val="18"/>
                <w:szCs w:val="18"/>
                <w:lang w:val="en-US"/>
              </w:rPr>
              <w:t xml:space="preserve">4.5.1 Evaluate the extent to which PDNA recommendations has been or will be considered in development programming. </w:t>
            </w:r>
          </w:p>
        </w:tc>
        <w:tc>
          <w:tcPr>
            <w:tcW w:w="486" w:type="pct"/>
            <w:vAlign w:val="center"/>
          </w:tcPr>
          <w:p w14:paraId="3BD1249A" w14:textId="12F140AA" w:rsidR="00992D9B" w:rsidRPr="00A021E6" w:rsidRDefault="00992D9B" w:rsidP="00F9715F">
            <w:pPr>
              <w:jc w:val="center"/>
              <w:rPr>
                <w:rFonts w:cs="Arial"/>
                <w:sz w:val="18"/>
                <w:szCs w:val="18"/>
              </w:rPr>
            </w:pPr>
            <w:r w:rsidRPr="00A021E6">
              <w:rPr>
                <w:rFonts w:cs="Arial"/>
                <w:sz w:val="18"/>
                <w:szCs w:val="18"/>
              </w:rPr>
              <w:t>C</w:t>
            </w:r>
            <w:r w:rsidR="00F9715F">
              <w:rPr>
                <w:rFonts w:cs="Arial"/>
                <w:sz w:val="18"/>
                <w:szCs w:val="18"/>
              </w:rPr>
              <w:t>ENOE</w:t>
            </w:r>
          </w:p>
        </w:tc>
        <w:tc>
          <w:tcPr>
            <w:tcW w:w="373" w:type="pct"/>
            <w:shd w:val="clear" w:color="auto" w:fill="auto"/>
            <w:vAlign w:val="center"/>
          </w:tcPr>
          <w:p w14:paraId="6175FE43" w14:textId="77777777" w:rsidR="00992D9B" w:rsidRPr="00A021E6" w:rsidRDefault="00992D9B" w:rsidP="00992D9B">
            <w:pPr>
              <w:jc w:val="left"/>
              <w:rPr>
                <w:rFonts w:cs="Arial"/>
                <w:sz w:val="18"/>
                <w:szCs w:val="18"/>
              </w:rPr>
            </w:pPr>
            <w:r w:rsidRPr="00A021E6">
              <w:rPr>
                <w:rFonts w:cs="Arial"/>
                <w:sz w:val="18"/>
                <w:szCs w:val="18"/>
              </w:rPr>
              <w:t>10,000</w:t>
            </w:r>
          </w:p>
        </w:tc>
        <w:tc>
          <w:tcPr>
            <w:tcW w:w="630" w:type="pct"/>
          </w:tcPr>
          <w:p w14:paraId="06A833C6" w14:textId="77777777" w:rsidR="00992D9B" w:rsidRDefault="00992D9B" w:rsidP="00992D9B">
            <w:pPr>
              <w:jc w:val="left"/>
              <w:rPr>
                <w:rFonts w:cs="Arial"/>
                <w:sz w:val="18"/>
                <w:szCs w:val="18"/>
              </w:rPr>
            </w:pPr>
          </w:p>
          <w:p w14:paraId="7DD6E7D3" w14:textId="77777777" w:rsidR="00992D9B" w:rsidRDefault="00992D9B" w:rsidP="00992D9B">
            <w:pPr>
              <w:jc w:val="left"/>
              <w:rPr>
                <w:rFonts w:cs="Arial"/>
                <w:sz w:val="18"/>
                <w:szCs w:val="18"/>
              </w:rPr>
            </w:pPr>
            <w:r>
              <w:rPr>
                <w:rFonts w:cs="Arial"/>
                <w:sz w:val="18"/>
                <w:szCs w:val="18"/>
              </w:rPr>
              <w:t>10,000</w:t>
            </w:r>
          </w:p>
        </w:tc>
        <w:tc>
          <w:tcPr>
            <w:tcW w:w="594" w:type="pct"/>
            <w:shd w:val="clear" w:color="auto" w:fill="auto"/>
            <w:vAlign w:val="center"/>
          </w:tcPr>
          <w:p w14:paraId="388892FF" w14:textId="77777777" w:rsidR="00992D9B" w:rsidRPr="00A021E6" w:rsidRDefault="00992D9B" w:rsidP="00992D9B">
            <w:pPr>
              <w:jc w:val="left"/>
              <w:rPr>
                <w:rFonts w:cs="Arial"/>
                <w:b/>
                <w:sz w:val="18"/>
                <w:szCs w:val="18"/>
              </w:rPr>
            </w:pPr>
            <w:r>
              <w:rPr>
                <w:rFonts w:cs="Arial"/>
                <w:sz w:val="18"/>
                <w:szCs w:val="18"/>
              </w:rPr>
              <w:t>TBC</w:t>
            </w:r>
          </w:p>
        </w:tc>
      </w:tr>
      <w:tr w:rsidR="00992D9B" w:rsidRPr="00A021E6" w14:paraId="2087E697" w14:textId="77777777" w:rsidTr="00992D9B">
        <w:trPr>
          <w:cantSplit/>
          <w:trHeight w:val="215"/>
        </w:trPr>
        <w:tc>
          <w:tcPr>
            <w:tcW w:w="593" w:type="pct"/>
            <w:vMerge/>
          </w:tcPr>
          <w:p w14:paraId="35C5CF5B" w14:textId="77777777" w:rsidR="00992D9B" w:rsidRPr="00A021E6" w:rsidRDefault="00992D9B" w:rsidP="00992D9B">
            <w:pPr>
              <w:rPr>
                <w:rFonts w:cs="Arial"/>
                <w:b/>
                <w:sz w:val="18"/>
                <w:szCs w:val="18"/>
              </w:rPr>
            </w:pPr>
          </w:p>
        </w:tc>
        <w:tc>
          <w:tcPr>
            <w:tcW w:w="721" w:type="pct"/>
            <w:vMerge/>
            <w:shd w:val="clear" w:color="auto" w:fill="auto"/>
            <w:vAlign w:val="center"/>
          </w:tcPr>
          <w:p w14:paraId="00B0A783" w14:textId="77777777" w:rsidR="00992D9B" w:rsidRPr="00A021E6" w:rsidRDefault="00992D9B" w:rsidP="00992D9B">
            <w:pPr>
              <w:jc w:val="left"/>
              <w:rPr>
                <w:rFonts w:cs="Arial"/>
                <w:b/>
                <w:bCs/>
                <w:sz w:val="18"/>
                <w:szCs w:val="18"/>
              </w:rPr>
            </w:pPr>
          </w:p>
        </w:tc>
        <w:tc>
          <w:tcPr>
            <w:tcW w:w="1603" w:type="pct"/>
            <w:gridSpan w:val="4"/>
            <w:vMerge w:val="restart"/>
            <w:shd w:val="clear" w:color="auto" w:fill="auto"/>
          </w:tcPr>
          <w:p w14:paraId="1416EAB7" w14:textId="61D615EF" w:rsidR="00992D9B" w:rsidRPr="00A021E6" w:rsidRDefault="00992D9B" w:rsidP="00992D9B">
            <w:pPr>
              <w:spacing w:after="0"/>
              <w:jc w:val="left"/>
              <w:rPr>
                <w:rFonts w:cs="Arial"/>
                <w:sz w:val="18"/>
                <w:szCs w:val="18"/>
                <w:lang w:val="en-US"/>
              </w:rPr>
            </w:pPr>
            <w:r w:rsidRPr="00A021E6">
              <w:rPr>
                <w:rFonts w:cs="Arial"/>
                <w:sz w:val="18"/>
                <w:szCs w:val="18"/>
                <w:lang w:val="en-US"/>
              </w:rPr>
              <w:t xml:space="preserve">4.5.2 Create a platform for drought monitoring: </w:t>
            </w:r>
            <w:r w:rsidR="00F9715F" w:rsidRPr="00A021E6">
              <w:rPr>
                <w:rFonts w:cs="Arial"/>
                <w:sz w:val="18"/>
                <w:szCs w:val="18"/>
                <w:lang w:val="en-US"/>
              </w:rPr>
              <w:t>Disaggregated data</w:t>
            </w:r>
            <w:r w:rsidRPr="00A021E6">
              <w:rPr>
                <w:rFonts w:cs="Arial"/>
                <w:sz w:val="18"/>
                <w:szCs w:val="18"/>
                <w:lang w:val="en-US"/>
              </w:rPr>
              <w:t xml:space="preserve"> registry</w:t>
            </w:r>
          </w:p>
        </w:tc>
        <w:tc>
          <w:tcPr>
            <w:tcW w:w="486" w:type="pct"/>
            <w:vMerge w:val="restart"/>
            <w:vAlign w:val="center"/>
          </w:tcPr>
          <w:p w14:paraId="4E3722B5" w14:textId="77777777" w:rsidR="00992D9B" w:rsidRPr="00A021E6" w:rsidRDefault="00992D9B" w:rsidP="00992D9B">
            <w:pPr>
              <w:jc w:val="center"/>
              <w:rPr>
                <w:rFonts w:cs="Arial"/>
                <w:sz w:val="18"/>
                <w:szCs w:val="18"/>
              </w:rPr>
            </w:pPr>
            <w:proofErr w:type="spellStart"/>
            <w:r w:rsidRPr="00A021E6">
              <w:rPr>
                <w:rFonts w:cs="Arial"/>
                <w:sz w:val="18"/>
                <w:szCs w:val="18"/>
              </w:rPr>
              <w:t>Daridas</w:t>
            </w:r>
            <w:proofErr w:type="spellEnd"/>
          </w:p>
        </w:tc>
        <w:tc>
          <w:tcPr>
            <w:tcW w:w="373" w:type="pct"/>
            <w:vMerge w:val="restart"/>
            <w:shd w:val="clear" w:color="auto" w:fill="auto"/>
            <w:vAlign w:val="center"/>
          </w:tcPr>
          <w:p w14:paraId="343B4FE3" w14:textId="77777777" w:rsidR="00992D9B" w:rsidRPr="00A021E6" w:rsidRDefault="00992D9B" w:rsidP="00992D9B">
            <w:pPr>
              <w:jc w:val="left"/>
              <w:rPr>
                <w:rFonts w:cs="Arial"/>
                <w:sz w:val="18"/>
                <w:szCs w:val="18"/>
              </w:rPr>
            </w:pPr>
            <w:r>
              <w:rPr>
                <w:rFonts w:cs="Arial"/>
                <w:sz w:val="18"/>
                <w:szCs w:val="18"/>
              </w:rPr>
              <w:t>30</w:t>
            </w:r>
            <w:r w:rsidRPr="00A021E6">
              <w:rPr>
                <w:rFonts w:cs="Arial"/>
                <w:sz w:val="18"/>
                <w:szCs w:val="18"/>
              </w:rPr>
              <w:t>,000</w:t>
            </w:r>
          </w:p>
        </w:tc>
        <w:tc>
          <w:tcPr>
            <w:tcW w:w="630" w:type="pct"/>
          </w:tcPr>
          <w:p w14:paraId="62747641" w14:textId="77777777" w:rsidR="00992D9B" w:rsidRPr="00A021E6" w:rsidRDefault="00992D9B" w:rsidP="00992D9B">
            <w:pPr>
              <w:jc w:val="left"/>
              <w:rPr>
                <w:rFonts w:cs="Arial"/>
                <w:sz w:val="18"/>
                <w:szCs w:val="18"/>
              </w:rPr>
            </w:pPr>
            <w:r>
              <w:rPr>
                <w:rFonts w:cs="Arial"/>
                <w:sz w:val="18"/>
                <w:szCs w:val="18"/>
              </w:rPr>
              <w:t>5,000</w:t>
            </w:r>
          </w:p>
        </w:tc>
        <w:tc>
          <w:tcPr>
            <w:tcW w:w="594" w:type="pct"/>
            <w:shd w:val="clear" w:color="auto" w:fill="auto"/>
            <w:vAlign w:val="center"/>
          </w:tcPr>
          <w:p w14:paraId="28E97DB2" w14:textId="4101BA92" w:rsidR="00992D9B" w:rsidRPr="00A021E6" w:rsidRDefault="00992D9B" w:rsidP="00F9715F">
            <w:pPr>
              <w:jc w:val="left"/>
              <w:rPr>
                <w:rFonts w:cs="Arial"/>
                <w:sz w:val="18"/>
                <w:szCs w:val="18"/>
              </w:rPr>
            </w:pPr>
            <w:r w:rsidRPr="00A021E6">
              <w:rPr>
                <w:rFonts w:cs="Arial"/>
                <w:sz w:val="18"/>
                <w:szCs w:val="18"/>
              </w:rPr>
              <w:t>T</w:t>
            </w:r>
            <w:r w:rsidR="00F9715F">
              <w:rPr>
                <w:rFonts w:cs="Arial"/>
                <w:sz w:val="18"/>
                <w:szCs w:val="18"/>
              </w:rPr>
              <w:t>RAC</w:t>
            </w:r>
          </w:p>
        </w:tc>
      </w:tr>
      <w:tr w:rsidR="00992D9B" w:rsidRPr="00A021E6" w14:paraId="25476A9D" w14:textId="77777777" w:rsidTr="00992D9B">
        <w:trPr>
          <w:cantSplit/>
          <w:trHeight w:val="193"/>
        </w:trPr>
        <w:tc>
          <w:tcPr>
            <w:tcW w:w="593" w:type="pct"/>
            <w:vMerge/>
          </w:tcPr>
          <w:p w14:paraId="18A5E8ED" w14:textId="77777777" w:rsidR="00992D9B" w:rsidRPr="00A021E6" w:rsidRDefault="00992D9B" w:rsidP="00992D9B">
            <w:pPr>
              <w:rPr>
                <w:rFonts w:cs="Arial"/>
                <w:b/>
                <w:sz w:val="18"/>
                <w:szCs w:val="18"/>
              </w:rPr>
            </w:pPr>
          </w:p>
        </w:tc>
        <w:tc>
          <w:tcPr>
            <w:tcW w:w="721" w:type="pct"/>
            <w:vMerge/>
            <w:shd w:val="clear" w:color="auto" w:fill="auto"/>
            <w:vAlign w:val="center"/>
          </w:tcPr>
          <w:p w14:paraId="2FE59D2C" w14:textId="77777777" w:rsidR="00992D9B" w:rsidRPr="00A021E6" w:rsidRDefault="00992D9B" w:rsidP="00992D9B">
            <w:pPr>
              <w:jc w:val="left"/>
              <w:rPr>
                <w:rFonts w:cs="Arial"/>
                <w:b/>
                <w:bCs/>
                <w:sz w:val="18"/>
                <w:szCs w:val="18"/>
              </w:rPr>
            </w:pPr>
          </w:p>
        </w:tc>
        <w:tc>
          <w:tcPr>
            <w:tcW w:w="1603" w:type="pct"/>
            <w:gridSpan w:val="4"/>
            <w:vMerge/>
            <w:shd w:val="clear" w:color="auto" w:fill="auto"/>
          </w:tcPr>
          <w:p w14:paraId="16CB68FE" w14:textId="77777777" w:rsidR="00992D9B" w:rsidRPr="00A021E6" w:rsidRDefault="00992D9B" w:rsidP="00992D9B">
            <w:pPr>
              <w:spacing w:after="0"/>
              <w:jc w:val="left"/>
              <w:rPr>
                <w:rFonts w:cs="Arial"/>
                <w:sz w:val="18"/>
                <w:szCs w:val="18"/>
                <w:lang w:val="en-US"/>
              </w:rPr>
            </w:pPr>
          </w:p>
        </w:tc>
        <w:tc>
          <w:tcPr>
            <w:tcW w:w="486" w:type="pct"/>
            <w:vMerge/>
            <w:vAlign w:val="center"/>
          </w:tcPr>
          <w:p w14:paraId="1487A11B" w14:textId="77777777" w:rsidR="00992D9B" w:rsidRPr="00A021E6" w:rsidRDefault="00992D9B" w:rsidP="00992D9B">
            <w:pPr>
              <w:jc w:val="center"/>
              <w:rPr>
                <w:rFonts w:cs="Arial"/>
                <w:sz w:val="18"/>
                <w:szCs w:val="18"/>
              </w:rPr>
            </w:pPr>
          </w:p>
        </w:tc>
        <w:tc>
          <w:tcPr>
            <w:tcW w:w="373" w:type="pct"/>
            <w:vMerge/>
            <w:shd w:val="clear" w:color="auto" w:fill="auto"/>
            <w:vAlign w:val="center"/>
          </w:tcPr>
          <w:p w14:paraId="323C5191" w14:textId="77777777" w:rsidR="00992D9B" w:rsidRDefault="00992D9B" w:rsidP="00992D9B">
            <w:pPr>
              <w:jc w:val="left"/>
              <w:rPr>
                <w:rFonts w:cs="Arial"/>
                <w:sz w:val="18"/>
                <w:szCs w:val="18"/>
              </w:rPr>
            </w:pPr>
          </w:p>
        </w:tc>
        <w:tc>
          <w:tcPr>
            <w:tcW w:w="630" w:type="pct"/>
          </w:tcPr>
          <w:p w14:paraId="4F11E976" w14:textId="77777777" w:rsidR="00992D9B" w:rsidRDefault="00992D9B" w:rsidP="00992D9B">
            <w:pPr>
              <w:jc w:val="left"/>
              <w:rPr>
                <w:rFonts w:cs="Arial"/>
                <w:sz w:val="18"/>
                <w:szCs w:val="18"/>
              </w:rPr>
            </w:pPr>
            <w:r>
              <w:rPr>
                <w:rFonts w:cs="Arial"/>
                <w:sz w:val="18"/>
                <w:szCs w:val="18"/>
              </w:rPr>
              <w:t>25,000</w:t>
            </w:r>
          </w:p>
        </w:tc>
        <w:tc>
          <w:tcPr>
            <w:tcW w:w="594" w:type="pct"/>
            <w:shd w:val="clear" w:color="auto" w:fill="auto"/>
            <w:vAlign w:val="center"/>
          </w:tcPr>
          <w:p w14:paraId="7D364023" w14:textId="77777777" w:rsidR="00992D9B" w:rsidRPr="00A021E6" w:rsidRDefault="00992D9B" w:rsidP="00992D9B">
            <w:pPr>
              <w:jc w:val="left"/>
              <w:rPr>
                <w:rFonts w:cs="Arial"/>
                <w:sz w:val="18"/>
                <w:szCs w:val="18"/>
              </w:rPr>
            </w:pPr>
            <w:r>
              <w:rPr>
                <w:rFonts w:cs="Arial"/>
                <w:sz w:val="18"/>
                <w:szCs w:val="18"/>
              </w:rPr>
              <w:t>TBC</w:t>
            </w:r>
          </w:p>
        </w:tc>
      </w:tr>
      <w:tr w:rsidR="00992D9B" w:rsidRPr="00A021E6" w14:paraId="04147261" w14:textId="77777777" w:rsidTr="00992D9B">
        <w:trPr>
          <w:cantSplit/>
          <w:trHeight w:val="215"/>
        </w:trPr>
        <w:tc>
          <w:tcPr>
            <w:tcW w:w="593" w:type="pct"/>
            <w:vMerge/>
          </w:tcPr>
          <w:p w14:paraId="3FD1D217" w14:textId="77777777" w:rsidR="00992D9B" w:rsidRPr="00A021E6" w:rsidRDefault="00992D9B" w:rsidP="00992D9B">
            <w:pPr>
              <w:rPr>
                <w:rFonts w:cs="Arial"/>
                <w:b/>
                <w:sz w:val="18"/>
                <w:szCs w:val="18"/>
              </w:rPr>
            </w:pPr>
          </w:p>
        </w:tc>
        <w:tc>
          <w:tcPr>
            <w:tcW w:w="721" w:type="pct"/>
            <w:vMerge/>
            <w:shd w:val="clear" w:color="auto" w:fill="auto"/>
            <w:vAlign w:val="center"/>
          </w:tcPr>
          <w:p w14:paraId="6F759A03" w14:textId="77777777" w:rsidR="00992D9B" w:rsidRPr="00A021E6" w:rsidRDefault="00992D9B" w:rsidP="00992D9B">
            <w:pPr>
              <w:jc w:val="left"/>
              <w:rPr>
                <w:rFonts w:cs="Arial"/>
                <w:b/>
                <w:bCs/>
                <w:sz w:val="18"/>
                <w:szCs w:val="18"/>
              </w:rPr>
            </w:pPr>
          </w:p>
        </w:tc>
        <w:tc>
          <w:tcPr>
            <w:tcW w:w="1603" w:type="pct"/>
            <w:gridSpan w:val="4"/>
            <w:vMerge w:val="restart"/>
            <w:shd w:val="clear" w:color="auto" w:fill="auto"/>
          </w:tcPr>
          <w:p w14:paraId="0DA2673E" w14:textId="77777777" w:rsidR="00992D9B" w:rsidRPr="00A021E6" w:rsidRDefault="00992D9B" w:rsidP="00992D9B">
            <w:pPr>
              <w:spacing w:after="0"/>
              <w:rPr>
                <w:rFonts w:cs="Arial"/>
                <w:sz w:val="18"/>
                <w:szCs w:val="18"/>
                <w:lang w:val="en-US"/>
              </w:rPr>
            </w:pPr>
            <w:r w:rsidRPr="00A021E6">
              <w:rPr>
                <w:rFonts w:cs="Arial"/>
                <w:sz w:val="18"/>
                <w:szCs w:val="18"/>
                <w:lang w:val="en-US"/>
              </w:rPr>
              <w:t xml:space="preserve">4.5.3 Establish drought EWS (2) in arid and semi-arid zones (Gaza and </w:t>
            </w:r>
            <w:proofErr w:type="spellStart"/>
            <w:r w:rsidRPr="00A021E6">
              <w:rPr>
                <w:rFonts w:cs="Arial"/>
                <w:sz w:val="18"/>
                <w:szCs w:val="18"/>
                <w:lang w:val="en-US"/>
              </w:rPr>
              <w:t>Inhambane</w:t>
            </w:r>
            <w:proofErr w:type="spellEnd"/>
            <w:r w:rsidRPr="00A021E6">
              <w:rPr>
                <w:rFonts w:cs="Arial"/>
                <w:sz w:val="18"/>
                <w:szCs w:val="18"/>
                <w:lang w:val="en-US"/>
              </w:rPr>
              <w:t xml:space="preserve">) </w:t>
            </w:r>
          </w:p>
        </w:tc>
        <w:tc>
          <w:tcPr>
            <w:tcW w:w="486" w:type="pct"/>
            <w:vMerge w:val="restart"/>
            <w:vAlign w:val="center"/>
          </w:tcPr>
          <w:p w14:paraId="2A5F7CA2" w14:textId="77777777" w:rsidR="00992D9B" w:rsidRPr="00A021E6" w:rsidRDefault="00992D9B" w:rsidP="00992D9B">
            <w:pPr>
              <w:jc w:val="center"/>
              <w:rPr>
                <w:rFonts w:cs="Arial"/>
                <w:sz w:val="18"/>
                <w:szCs w:val="18"/>
              </w:rPr>
            </w:pPr>
            <w:proofErr w:type="spellStart"/>
            <w:r w:rsidRPr="00A021E6">
              <w:rPr>
                <w:rFonts w:cs="Arial"/>
                <w:sz w:val="18"/>
                <w:szCs w:val="18"/>
              </w:rPr>
              <w:t>Daridas</w:t>
            </w:r>
            <w:proofErr w:type="spellEnd"/>
          </w:p>
        </w:tc>
        <w:tc>
          <w:tcPr>
            <w:tcW w:w="373" w:type="pct"/>
            <w:vMerge w:val="restart"/>
            <w:shd w:val="clear" w:color="auto" w:fill="auto"/>
            <w:vAlign w:val="center"/>
          </w:tcPr>
          <w:p w14:paraId="2C3D14CA" w14:textId="77777777" w:rsidR="00992D9B" w:rsidRPr="00A021E6" w:rsidRDefault="00992D9B" w:rsidP="00992D9B">
            <w:pPr>
              <w:jc w:val="left"/>
              <w:rPr>
                <w:rFonts w:cs="Arial"/>
                <w:sz w:val="18"/>
                <w:szCs w:val="18"/>
              </w:rPr>
            </w:pPr>
            <w:r>
              <w:rPr>
                <w:rFonts w:cs="Arial"/>
                <w:sz w:val="18"/>
                <w:szCs w:val="18"/>
              </w:rPr>
              <w:t>20</w:t>
            </w:r>
            <w:r w:rsidRPr="00A021E6">
              <w:rPr>
                <w:rFonts w:cs="Arial"/>
                <w:sz w:val="18"/>
                <w:szCs w:val="18"/>
              </w:rPr>
              <w:t>,000</w:t>
            </w:r>
          </w:p>
        </w:tc>
        <w:tc>
          <w:tcPr>
            <w:tcW w:w="630" w:type="pct"/>
          </w:tcPr>
          <w:p w14:paraId="3E535D3A" w14:textId="77777777" w:rsidR="00992D9B" w:rsidRPr="00A021E6" w:rsidRDefault="00992D9B" w:rsidP="00992D9B">
            <w:pPr>
              <w:jc w:val="left"/>
              <w:rPr>
                <w:rFonts w:cs="Arial"/>
                <w:sz w:val="18"/>
                <w:szCs w:val="18"/>
              </w:rPr>
            </w:pPr>
            <w:r>
              <w:rPr>
                <w:rFonts w:cs="Arial"/>
                <w:sz w:val="18"/>
                <w:szCs w:val="18"/>
              </w:rPr>
              <w:t>5,000</w:t>
            </w:r>
          </w:p>
        </w:tc>
        <w:tc>
          <w:tcPr>
            <w:tcW w:w="594" w:type="pct"/>
            <w:shd w:val="clear" w:color="auto" w:fill="auto"/>
            <w:vAlign w:val="center"/>
          </w:tcPr>
          <w:p w14:paraId="1F2C5DBA" w14:textId="457FB44D" w:rsidR="00992D9B" w:rsidRPr="00A021E6" w:rsidRDefault="00992D9B" w:rsidP="00F9715F">
            <w:pPr>
              <w:jc w:val="left"/>
              <w:rPr>
                <w:rFonts w:cs="Arial"/>
                <w:sz w:val="18"/>
                <w:szCs w:val="18"/>
              </w:rPr>
            </w:pPr>
            <w:r w:rsidRPr="00A021E6">
              <w:rPr>
                <w:rFonts w:cs="Arial"/>
                <w:sz w:val="18"/>
                <w:szCs w:val="18"/>
              </w:rPr>
              <w:t>T</w:t>
            </w:r>
            <w:r w:rsidR="00F9715F">
              <w:rPr>
                <w:rFonts w:cs="Arial"/>
                <w:sz w:val="18"/>
                <w:szCs w:val="18"/>
              </w:rPr>
              <w:t>RAC</w:t>
            </w:r>
          </w:p>
        </w:tc>
      </w:tr>
      <w:tr w:rsidR="00992D9B" w:rsidRPr="00A021E6" w14:paraId="7CD52797" w14:textId="77777777" w:rsidTr="00992D9B">
        <w:trPr>
          <w:cantSplit/>
          <w:trHeight w:val="188"/>
        </w:trPr>
        <w:tc>
          <w:tcPr>
            <w:tcW w:w="593" w:type="pct"/>
            <w:vMerge/>
          </w:tcPr>
          <w:p w14:paraId="1F74A37F" w14:textId="77777777" w:rsidR="00992D9B" w:rsidRPr="00A021E6" w:rsidRDefault="00992D9B" w:rsidP="00992D9B">
            <w:pPr>
              <w:rPr>
                <w:rFonts w:cs="Arial"/>
                <w:b/>
                <w:sz w:val="18"/>
                <w:szCs w:val="18"/>
              </w:rPr>
            </w:pPr>
          </w:p>
        </w:tc>
        <w:tc>
          <w:tcPr>
            <w:tcW w:w="721" w:type="pct"/>
            <w:vMerge/>
            <w:shd w:val="clear" w:color="auto" w:fill="auto"/>
            <w:vAlign w:val="center"/>
          </w:tcPr>
          <w:p w14:paraId="58B0F1B6" w14:textId="77777777" w:rsidR="00992D9B" w:rsidRPr="00A021E6" w:rsidRDefault="00992D9B" w:rsidP="00992D9B">
            <w:pPr>
              <w:jc w:val="left"/>
              <w:rPr>
                <w:rFonts w:cs="Arial"/>
                <w:b/>
                <w:bCs/>
                <w:sz w:val="18"/>
                <w:szCs w:val="18"/>
              </w:rPr>
            </w:pPr>
          </w:p>
        </w:tc>
        <w:tc>
          <w:tcPr>
            <w:tcW w:w="1603" w:type="pct"/>
            <w:gridSpan w:val="4"/>
            <w:vMerge/>
            <w:shd w:val="clear" w:color="auto" w:fill="auto"/>
          </w:tcPr>
          <w:p w14:paraId="1735C443" w14:textId="77777777" w:rsidR="00992D9B" w:rsidRPr="00A021E6" w:rsidRDefault="00992D9B" w:rsidP="00992D9B">
            <w:pPr>
              <w:spacing w:after="0"/>
              <w:rPr>
                <w:rFonts w:cs="Arial"/>
                <w:sz w:val="18"/>
                <w:szCs w:val="18"/>
                <w:lang w:val="en-US"/>
              </w:rPr>
            </w:pPr>
          </w:p>
        </w:tc>
        <w:tc>
          <w:tcPr>
            <w:tcW w:w="486" w:type="pct"/>
            <w:vMerge/>
            <w:vAlign w:val="center"/>
          </w:tcPr>
          <w:p w14:paraId="04B6FC76" w14:textId="77777777" w:rsidR="00992D9B" w:rsidRPr="00A021E6" w:rsidRDefault="00992D9B" w:rsidP="00992D9B">
            <w:pPr>
              <w:jc w:val="center"/>
              <w:rPr>
                <w:rFonts w:cs="Arial"/>
                <w:sz w:val="18"/>
                <w:szCs w:val="18"/>
              </w:rPr>
            </w:pPr>
          </w:p>
        </w:tc>
        <w:tc>
          <w:tcPr>
            <w:tcW w:w="373" w:type="pct"/>
            <w:vMerge/>
            <w:shd w:val="clear" w:color="auto" w:fill="auto"/>
            <w:vAlign w:val="center"/>
          </w:tcPr>
          <w:p w14:paraId="7AFFDE3B" w14:textId="77777777" w:rsidR="00992D9B" w:rsidRDefault="00992D9B" w:rsidP="00992D9B">
            <w:pPr>
              <w:jc w:val="left"/>
              <w:rPr>
                <w:rFonts w:cs="Arial"/>
                <w:sz w:val="18"/>
                <w:szCs w:val="18"/>
              </w:rPr>
            </w:pPr>
          </w:p>
        </w:tc>
        <w:tc>
          <w:tcPr>
            <w:tcW w:w="630" w:type="pct"/>
          </w:tcPr>
          <w:p w14:paraId="44FD7372" w14:textId="77777777" w:rsidR="00992D9B" w:rsidRDefault="00992D9B" w:rsidP="00992D9B">
            <w:pPr>
              <w:jc w:val="left"/>
              <w:rPr>
                <w:rFonts w:cs="Arial"/>
                <w:sz w:val="18"/>
                <w:szCs w:val="18"/>
              </w:rPr>
            </w:pPr>
            <w:r>
              <w:rPr>
                <w:rFonts w:cs="Arial"/>
                <w:sz w:val="18"/>
                <w:szCs w:val="18"/>
              </w:rPr>
              <w:t>15,000</w:t>
            </w:r>
          </w:p>
        </w:tc>
        <w:tc>
          <w:tcPr>
            <w:tcW w:w="594" w:type="pct"/>
            <w:shd w:val="clear" w:color="auto" w:fill="auto"/>
            <w:vAlign w:val="center"/>
          </w:tcPr>
          <w:p w14:paraId="4A42B98D" w14:textId="77777777" w:rsidR="00992D9B" w:rsidRPr="00A021E6" w:rsidRDefault="00992D9B" w:rsidP="00992D9B">
            <w:pPr>
              <w:jc w:val="left"/>
              <w:rPr>
                <w:rFonts w:cs="Arial"/>
                <w:sz w:val="18"/>
                <w:szCs w:val="18"/>
              </w:rPr>
            </w:pPr>
            <w:r>
              <w:rPr>
                <w:rFonts w:cs="Arial"/>
                <w:sz w:val="18"/>
                <w:szCs w:val="18"/>
              </w:rPr>
              <w:t>TBC</w:t>
            </w:r>
          </w:p>
        </w:tc>
      </w:tr>
      <w:tr w:rsidR="00992D9B" w:rsidRPr="00A021E6" w14:paraId="5A7AB7B0" w14:textId="77777777" w:rsidTr="00992D9B">
        <w:trPr>
          <w:cantSplit/>
          <w:trHeight w:val="315"/>
        </w:trPr>
        <w:tc>
          <w:tcPr>
            <w:tcW w:w="593" w:type="pct"/>
            <w:vMerge/>
          </w:tcPr>
          <w:p w14:paraId="185CD61A" w14:textId="77777777" w:rsidR="00992D9B" w:rsidRPr="00A021E6" w:rsidRDefault="00992D9B" w:rsidP="00992D9B">
            <w:pPr>
              <w:rPr>
                <w:rFonts w:cs="Arial"/>
                <w:b/>
                <w:sz w:val="18"/>
                <w:szCs w:val="18"/>
              </w:rPr>
            </w:pPr>
          </w:p>
        </w:tc>
        <w:tc>
          <w:tcPr>
            <w:tcW w:w="721" w:type="pct"/>
            <w:vMerge/>
            <w:shd w:val="clear" w:color="auto" w:fill="auto"/>
            <w:vAlign w:val="center"/>
          </w:tcPr>
          <w:p w14:paraId="3C8E5BDE" w14:textId="77777777" w:rsidR="00992D9B" w:rsidRPr="00A021E6" w:rsidRDefault="00992D9B" w:rsidP="00992D9B">
            <w:pPr>
              <w:jc w:val="left"/>
              <w:rPr>
                <w:rFonts w:cs="Arial"/>
                <w:b/>
                <w:bCs/>
                <w:sz w:val="18"/>
                <w:szCs w:val="18"/>
              </w:rPr>
            </w:pPr>
          </w:p>
        </w:tc>
        <w:tc>
          <w:tcPr>
            <w:tcW w:w="1603" w:type="pct"/>
            <w:gridSpan w:val="4"/>
            <w:shd w:val="clear" w:color="auto" w:fill="auto"/>
          </w:tcPr>
          <w:p w14:paraId="3C6724DF" w14:textId="77777777" w:rsidR="00992D9B" w:rsidRPr="00A021E6" w:rsidRDefault="00992D9B" w:rsidP="00992D9B">
            <w:pPr>
              <w:spacing w:after="0"/>
              <w:rPr>
                <w:rFonts w:cs="Arial"/>
                <w:sz w:val="18"/>
                <w:szCs w:val="18"/>
                <w:lang w:val="en-US"/>
              </w:rPr>
            </w:pPr>
            <w:r w:rsidRPr="00A021E6">
              <w:rPr>
                <w:rFonts w:cs="Arial"/>
                <w:sz w:val="18"/>
                <w:szCs w:val="18"/>
                <w:lang w:val="en-US"/>
              </w:rPr>
              <w:t>4.5.4 Establish and maintain a conventional greenhouse to promote vegetable production in arid and semi-arid zones (Gaza, Nampula)</w:t>
            </w:r>
          </w:p>
        </w:tc>
        <w:tc>
          <w:tcPr>
            <w:tcW w:w="486" w:type="pct"/>
            <w:vAlign w:val="center"/>
          </w:tcPr>
          <w:p w14:paraId="5BFE54F4" w14:textId="77777777" w:rsidR="00992D9B" w:rsidRPr="00A021E6" w:rsidRDefault="00992D9B" w:rsidP="00992D9B">
            <w:pPr>
              <w:jc w:val="center"/>
              <w:rPr>
                <w:rFonts w:cs="Arial"/>
                <w:sz w:val="18"/>
                <w:szCs w:val="18"/>
              </w:rPr>
            </w:pPr>
            <w:proofErr w:type="spellStart"/>
            <w:r w:rsidRPr="00A021E6">
              <w:rPr>
                <w:rFonts w:cs="Arial"/>
                <w:sz w:val="18"/>
                <w:szCs w:val="18"/>
              </w:rPr>
              <w:t>Daridas</w:t>
            </w:r>
            <w:proofErr w:type="spellEnd"/>
          </w:p>
        </w:tc>
        <w:tc>
          <w:tcPr>
            <w:tcW w:w="373" w:type="pct"/>
            <w:shd w:val="clear" w:color="auto" w:fill="auto"/>
            <w:vAlign w:val="center"/>
          </w:tcPr>
          <w:p w14:paraId="470DFB98" w14:textId="77777777" w:rsidR="00992D9B" w:rsidRPr="00A021E6" w:rsidRDefault="00992D9B" w:rsidP="00992D9B">
            <w:pPr>
              <w:jc w:val="left"/>
              <w:rPr>
                <w:rFonts w:cs="Arial"/>
                <w:sz w:val="18"/>
                <w:szCs w:val="18"/>
              </w:rPr>
            </w:pPr>
            <w:r w:rsidRPr="00A021E6">
              <w:rPr>
                <w:rFonts w:cs="Arial"/>
                <w:sz w:val="18"/>
                <w:szCs w:val="18"/>
              </w:rPr>
              <w:t>5,000</w:t>
            </w:r>
          </w:p>
        </w:tc>
        <w:tc>
          <w:tcPr>
            <w:tcW w:w="630" w:type="pct"/>
          </w:tcPr>
          <w:p w14:paraId="7E79BFB8" w14:textId="77777777" w:rsidR="00992D9B" w:rsidRDefault="00992D9B" w:rsidP="00992D9B">
            <w:pPr>
              <w:jc w:val="left"/>
              <w:rPr>
                <w:rFonts w:cs="Arial"/>
                <w:sz w:val="18"/>
                <w:szCs w:val="18"/>
              </w:rPr>
            </w:pPr>
          </w:p>
          <w:p w14:paraId="1FBCFD51" w14:textId="77777777" w:rsidR="00992D9B" w:rsidRPr="00A021E6" w:rsidRDefault="00992D9B" w:rsidP="00992D9B">
            <w:pPr>
              <w:jc w:val="left"/>
              <w:rPr>
                <w:rFonts w:cs="Arial"/>
                <w:sz w:val="18"/>
                <w:szCs w:val="18"/>
              </w:rPr>
            </w:pPr>
            <w:r>
              <w:rPr>
                <w:rFonts w:cs="Arial"/>
                <w:sz w:val="18"/>
                <w:szCs w:val="18"/>
              </w:rPr>
              <w:t>5,000</w:t>
            </w:r>
          </w:p>
        </w:tc>
        <w:tc>
          <w:tcPr>
            <w:tcW w:w="594" w:type="pct"/>
            <w:shd w:val="clear" w:color="auto" w:fill="auto"/>
            <w:vAlign w:val="center"/>
          </w:tcPr>
          <w:p w14:paraId="304ECF7D" w14:textId="40F832D0" w:rsidR="00992D9B" w:rsidRPr="00A021E6" w:rsidRDefault="00992D9B" w:rsidP="00F9715F">
            <w:pPr>
              <w:jc w:val="left"/>
              <w:rPr>
                <w:rFonts w:cs="Arial"/>
                <w:sz w:val="18"/>
                <w:szCs w:val="18"/>
              </w:rPr>
            </w:pPr>
            <w:r w:rsidRPr="00A021E6">
              <w:rPr>
                <w:rFonts w:cs="Arial"/>
                <w:sz w:val="18"/>
                <w:szCs w:val="18"/>
              </w:rPr>
              <w:t>T</w:t>
            </w:r>
            <w:r w:rsidR="00F9715F">
              <w:rPr>
                <w:rFonts w:cs="Arial"/>
                <w:sz w:val="18"/>
                <w:szCs w:val="18"/>
              </w:rPr>
              <w:t>RAC</w:t>
            </w:r>
          </w:p>
        </w:tc>
      </w:tr>
      <w:tr w:rsidR="00B2545D" w:rsidRPr="00A021E6" w14:paraId="4AE72AB9" w14:textId="77777777" w:rsidTr="00B2545D">
        <w:trPr>
          <w:cantSplit/>
          <w:trHeight w:val="118"/>
        </w:trPr>
        <w:tc>
          <w:tcPr>
            <w:tcW w:w="593" w:type="pct"/>
            <w:vMerge w:val="restart"/>
          </w:tcPr>
          <w:p w14:paraId="30E5CD81" w14:textId="77777777" w:rsidR="00B2545D" w:rsidRPr="00A021E6" w:rsidRDefault="00B2545D" w:rsidP="00992D9B">
            <w:pPr>
              <w:rPr>
                <w:rFonts w:cs="Arial"/>
                <w:b/>
                <w:sz w:val="18"/>
                <w:szCs w:val="18"/>
              </w:rPr>
            </w:pPr>
          </w:p>
        </w:tc>
        <w:tc>
          <w:tcPr>
            <w:tcW w:w="721" w:type="pct"/>
            <w:vMerge w:val="restart"/>
            <w:shd w:val="clear" w:color="auto" w:fill="E7E6E6"/>
            <w:vAlign w:val="center"/>
          </w:tcPr>
          <w:p w14:paraId="7B099D49" w14:textId="77777777" w:rsidR="00B2545D" w:rsidRPr="00A021E6" w:rsidRDefault="00B2545D" w:rsidP="00992D9B">
            <w:pPr>
              <w:rPr>
                <w:rFonts w:cs="Arial"/>
                <w:sz w:val="18"/>
                <w:szCs w:val="18"/>
              </w:rPr>
            </w:pPr>
            <w:r w:rsidRPr="00A021E6">
              <w:rPr>
                <w:rFonts w:cs="Arial"/>
                <w:b/>
                <w:bCs/>
                <w:sz w:val="18"/>
                <w:szCs w:val="18"/>
              </w:rPr>
              <w:t xml:space="preserve">Sub-total: </w:t>
            </w:r>
          </w:p>
        </w:tc>
        <w:tc>
          <w:tcPr>
            <w:tcW w:w="1603" w:type="pct"/>
            <w:gridSpan w:val="4"/>
            <w:vMerge w:val="restart"/>
            <w:shd w:val="clear" w:color="auto" w:fill="E7E6E6"/>
            <w:vAlign w:val="center"/>
          </w:tcPr>
          <w:p w14:paraId="3AE3E80A" w14:textId="77777777" w:rsidR="00B2545D" w:rsidRPr="00A021E6" w:rsidRDefault="00B2545D" w:rsidP="00992D9B">
            <w:pPr>
              <w:rPr>
                <w:rFonts w:cs="Arial"/>
                <w:b/>
                <w:sz w:val="18"/>
                <w:szCs w:val="18"/>
              </w:rPr>
            </w:pPr>
          </w:p>
        </w:tc>
        <w:tc>
          <w:tcPr>
            <w:tcW w:w="486" w:type="pct"/>
            <w:vMerge w:val="restart"/>
            <w:shd w:val="clear" w:color="auto" w:fill="E7E6E6"/>
          </w:tcPr>
          <w:p w14:paraId="54499E79" w14:textId="77777777" w:rsidR="00B2545D" w:rsidRPr="00A021E6" w:rsidRDefault="00B2545D" w:rsidP="00992D9B">
            <w:pPr>
              <w:rPr>
                <w:rFonts w:cs="Arial"/>
                <w:b/>
                <w:sz w:val="18"/>
                <w:szCs w:val="18"/>
              </w:rPr>
            </w:pPr>
          </w:p>
        </w:tc>
        <w:tc>
          <w:tcPr>
            <w:tcW w:w="373" w:type="pct"/>
            <w:vMerge w:val="restart"/>
            <w:shd w:val="clear" w:color="auto" w:fill="E7E6E6"/>
            <w:vAlign w:val="center"/>
          </w:tcPr>
          <w:p w14:paraId="275175CE" w14:textId="77777777" w:rsidR="00B2545D" w:rsidRPr="00A021E6" w:rsidRDefault="00B2545D" w:rsidP="00992D9B">
            <w:pPr>
              <w:rPr>
                <w:rFonts w:cs="Arial"/>
                <w:b/>
                <w:sz w:val="18"/>
                <w:szCs w:val="18"/>
              </w:rPr>
            </w:pPr>
            <w:r>
              <w:rPr>
                <w:rFonts w:cs="Arial"/>
                <w:b/>
                <w:sz w:val="18"/>
                <w:szCs w:val="18"/>
              </w:rPr>
              <w:t>360,000</w:t>
            </w:r>
          </w:p>
        </w:tc>
        <w:tc>
          <w:tcPr>
            <w:tcW w:w="630" w:type="pct"/>
            <w:shd w:val="clear" w:color="auto" w:fill="E7E6E6"/>
          </w:tcPr>
          <w:p w14:paraId="7B211E3F" w14:textId="77777777" w:rsidR="00B2545D" w:rsidRPr="00B2545D" w:rsidRDefault="00B2545D" w:rsidP="00992D9B">
            <w:pPr>
              <w:rPr>
                <w:rFonts w:cs="Arial"/>
                <w:b/>
                <w:sz w:val="18"/>
                <w:szCs w:val="18"/>
              </w:rPr>
            </w:pPr>
            <w:r w:rsidRPr="00B2545D">
              <w:rPr>
                <w:rFonts w:cs="Arial"/>
                <w:b/>
                <w:sz w:val="18"/>
                <w:szCs w:val="18"/>
              </w:rPr>
              <w:t>Trac-230,000</w:t>
            </w:r>
          </w:p>
        </w:tc>
        <w:tc>
          <w:tcPr>
            <w:tcW w:w="594" w:type="pct"/>
            <w:shd w:val="clear" w:color="auto" w:fill="E7E6E6"/>
            <w:vAlign w:val="center"/>
          </w:tcPr>
          <w:p w14:paraId="409262DA" w14:textId="77777777" w:rsidR="00B2545D" w:rsidRPr="00A021E6" w:rsidRDefault="00B2545D" w:rsidP="00992D9B">
            <w:pPr>
              <w:rPr>
                <w:rFonts w:cs="Arial"/>
                <w:sz w:val="18"/>
                <w:szCs w:val="18"/>
              </w:rPr>
            </w:pPr>
          </w:p>
        </w:tc>
      </w:tr>
      <w:tr w:rsidR="00B2545D" w:rsidRPr="00A021E6" w14:paraId="4554C96B" w14:textId="77777777" w:rsidTr="00B2545D">
        <w:trPr>
          <w:cantSplit/>
          <w:trHeight w:val="182"/>
        </w:trPr>
        <w:tc>
          <w:tcPr>
            <w:tcW w:w="593" w:type="pct"/>
            <w:vMerge/>
          </w:tcPr>
          <w:p w14:paraId="215ED9C5" w14:textId="77777777" w:rsidR="00B2545D" w:rsidRPr="00A021E6" w:rsidRDefault="00B2545D" w:rsidP="00992D9B">
            <w:pPr>
              <w:rPr>
                <w:rFonts w:cs="Arial"/>
                <w:b/>
                <w:sz w:val="18"/>
                <w:szCs w:val="18"/>
              </w:rPr>
            </w:pPr>
          </w:p>
        </w:tc>
        <w:tc>
          <w:tcPr>
            <w:tcW w:w="721" w:type="pct"/>
            <w:vMerge/>
            <w:shd w:val="clear" w:color="auto" w:fill="E7E6E6"/>
            <w:vAlign w:val="center"/>
          </w:tcPr>
          <w:p w14:paraId="4ED516E2" w14:textId="77777777" w:rsidR="00B2545D" w:rsidRPr="00A021E6" w:rsidRDefault="00B2545D" w:rsidP="00992D9B">
            <w:pPr>
              <w:rPr>
                <w:rFonts w:cs="Arial"/>
                <w:b/>
                <w:bCs/>
                <w:sz w:val="18"/>
                <w:szCs w:val="18"/>
              </w:rPr>
            </w:pPr>
          </w:p>
        </w:tc>
        <w:tc>
          <w:tcPr>
            <w:tcW w:w="1603" w:type="pct"/>
            <w:gridSpan w:val="4"/>
            <w:vMerge/>
            <w:shd w:val="clear" w:color="auto" w:fill="E7E6E6"/>
            <w:vAlign w:val="center"/>
          </w:tcPr>
          <w:p w14:paraId="5FDBBE68" w14:textId="77777777" w:rsidR="00B2545D" w:rsidRPr="00A021E6" w:rsidRDefault="00B2545D" w:rsidP="00992D9B">
            <w:pPr>
              <w:rPr>
                <w:rFonts w:cs="Arial"/>
                <w:b/>
                <w:sz w:val="18"/>
                <w:szCs w:val="18"/>
              </w:rPr>
            </w:pPr>
          </w:p>
        </w:tc>
        <w:tc>
          <w:tcPr>
            <w:tcW w:w="486" w:type="pct"/>
            <w:vMerge/>
            <w:shd w:val="clear" w:color="auto" w:fill="E7E6E6"/>
          </w:tcPr>
          <w:p w14:paraId="0C24819D" w14:textId="77777777" w:rsidR="00B2545D" w:rsidRPr="00A021E6" w:rsidRDefault="00B2545D" w:rsidP="00992D9B">
            <w:pPr>
              <w:rPr>
                <w:rFonts w:cs="Arial"/>
                <w:b/>
                <w:sz w:val="18"/>
                <w:szCs w:val="18"/>
              </w:rPr>
            </w:pPr>
          </w:p>
        </w:tc>
        <w:tc>
          <w:tcPr>
            <w:tcW w:w="373" w:type="pct"/>
            <w:vMerge/>
            <w:shd w:val="clear" w:color="auto" w:fill="E7E6E6"/>
            <w:vAlign w:val="center"/>
          </w:tcPr>
          <w:p w14:paraId="6F8D11BD" w14:textId="77777777" w:rsidR="00B2545D" w:rsidRDefault="00B2545D" w:rsidP="00992D9B">
            <w:pPr>
              <w:rPr>
                <w:rFonts w:cs="Arial"/>
                <w:b/>
                <w:sz w:val="18"/>
                <w:szCs w:val="18"/>
              </w:rPr>
            </w:pPr>
          </w:p>
        </w:tc>
        <w:tc>
          <w:tcPr>
            <w:tcW w:w="630" w:type="pct"/>
            <w:shd w:val="clear" w:color="auto" w:fill="E7E6E6"/>
          </w:tcPr>
          <w:p w14:paraId="11EE7839" w14:textId="77777777" w:rsidR="00B2545D" w:rsidRPr="00B2545D" w:rsidRDefault="00B2545D" w:rsidP="00992D9B">
            <w:pPr>
              <w:rPr>
                <w:rFonts w:cs="Arial"/>
                <w:b/>
                <w:sz w:val="18"/>
                <w:szCs w:val="18"/>
              </w:rPr>
            </w:pPr>
            <w:r w:rsidRPr="00B2545D">
              <w:rPr>
                <w:rFonts w:cs="Arial"/>
                <w:b/>
                <w:sz w:val="18"/>
                <w:szCs w:val="18"/>
              </w:rPr>
              <w:t>TBC-130,000</w:t>
            </w:r>
          </w:p>
        </w:tc>
        <w:tc>
          <w:tcPr>
            <w:tcW w:w="594" w:type="pct"/>
            <w:shd w:val="clear" w:color="auto" w:fill="E7E6E6"/>
            <w:vAlign w:val="center"/>
          </w:tcPr>
          <w:p w14:paraId="0486E03A" w14:textId="77777777" w:rsidR="00B2545D" w:rsidRPr="00A021E6" w:rsidRDefault="00B2545D" w:rsidP="00992D9B">
            <w:pPr>
              <w:rPr>
                <w:rFonts w:cs="Arial"/>
                <w:sz w:val="18"/>
                <w:szCs w:val="18"/>
              </w:rPr>
            </w:pPr>
          </w:p>
        </w:tc>
      </w:tr>
      <w:tr w:rsidR="00B2545D" w:rsidRPr="00A021E6" w14:paraId="74B94338" w14:textId="77777777" w:rsidTr="00992D9B">
        <w:trPr>
          <w:cantSplit/>
          <w:trHeight w:val="75"/>
        </w:trPr>
        <w:tc>
          <w:tcPr>
            <w:tcW w:w="593" w:type="pct"/>
            <w:vMerge/>
          </w:tcPr>
          <w:p w14:paraId="60BFD820" w14:textId="77777777" w:rsidR="00B2545D" w:rsidRPr="00A021E6" w:rsidRDefault="00B2545D" w:rsidP="00992D9B">
            <w:pPr>
              <w:rPr>
                <w:rFonts w:cs="Arial"/>
                <w:b/>
                <w:sz w:val="18"/>
                <w:szCs w:val="18"/>
              </w:rPr>
            </w:pPr>
          </w:p>
        </w:tc>
        <w:tc>
          <w:tcPr>
            <w:tcW w:w="721" w:type="pct"/>
            <w:vMerge/>
            <w:shd w:val="clear" w:color="auto" w:fill="E7E6E6"/>
            <w:vAlign w:val="center"/>
          </w:tcPr>
          <w:p w14:paraId="3AD31DB0" w14:textId="77777777" w:rsidR="00B2545D" w:rsidRPr="00A021E6" w:rsidRDefault="00B2545D" w:rsidP="00992D9B">
            <w:pPr>
              <w:rPr>
                <w:rFonts w:cs="Arial"/>
                <w:b/>
                <w:bCs/>
                <w:sz w:val="18"/>
                <w:szCs w:val="18"/>
              </w:rPr>
            </w:pPr>
          </w:p>
        </w:tc>
        <w:tc>
          <w:tcPr>
            <w:tcW w:w="1603" w:type="pct"/>
            <w:gridSpan w:val="4"/>
            <w:vMerge/>
            <w:shd w:val="clear" w:color="auto" w:fill="E7E6E6"/>
            <w:vAlign w:val="center"/>
          </w:tcPr>
          <w:p w14:paraId="5026CF83" w14:textId="77777777" w:rsidR="00B2545D" w:rsidRPr="00A021E6" w:rsidRDefault="00B2545D" w:rsidP="00992D9B">
            <w:pPr>
              <w:rPr>
                <w:rFonts w:cs="Arial"/>
                <w:b/>
                <w:sz w:val="18"/>
                <w:szCs w:val="18"/>
              </w:rPr>
            </w:pPr>
          </w:p>
        </w:tc>
        <w:tc>
          <w:tcPr>
            <w:tcW w:w="486" w:type="pct"/>
            <w:vMerge/>
            <w:shd w:val="clear" w:color="auto" w:fill="E7E6E6"/>
          </w:tcPr>
          <w:p w14:paraId="7BF3C7FA" w14:textId="77777777" w:rsidR="00B2545D" w:rsidRPr="00A021E6" w:rsidRDefault="00B2545D" w:rsidP="00992D9B">
            <w:pPr>
              <w:rPr>
                <w:rFonts w:cs="Arial"/>
                <w:b/>
                <w:sz w:val="18"/>
                <w:szCs w:val="18"/>
              </w:rPr>
            </w:pPr>
          </w:p>
        </w:tc>
        <w:tc>
          <w:tcPr>
            <w:tcW w:w="373" w:type="pct"/>
            <w:vMerge/>
            <w:shd w:val="clear" w:color="auto" w:fill="E7E6E6"/>
            <w:vAlign w:val="center"/>
          </w:tcPr>
          <w:p w14:paraId="524BB788" w14:textId="77777777" w:rsidR="00B2545D" w:rsidRDefault="00B2545D" w:rsidP="00992D9B">
            <w:pPr>
              <w:rPr>
                <w:rFonts w:cs="Arial"/>
                <w:b/>
                <w:sz w:val="18"/>
                <w:szCs w:val="18"/>
              </w:rPr>
            </w:pPr>
          </w:p>
        </w:tc>
        <w:tc>
          <w:tcPr>
            <w:tcW w:w="630" w:type="pct"/>
            <w:shd w:val="clear" w:color="auto" w:fill="E7E6E6"/>
          </w:tcPr>
          <w:p w14:paraId="3DCCC408" w14:textId="77777777" w:rsidR="00B2545D" w:rsidRPr="00B2545D" w:rsidRDefault="00B2545D" w:rsidP="00992D9B">
            <w:pPr>
              <w:rPr>
                <w:rFonts w:cs="Arial"/>
                <w:b/>
                <w:sz w:val="18"/>
                <w:szCs w:val="18"/>
              </w:rPr>
            </w:pPr>
            <w:r w:rsidRPr="00B2545D">
              <w:rPr>
                <w:rFonts w:cs="Arial"/>
                <w:b/>
                <w:sz w:val="18"/>
                <w:szCs w:val="18"/>
              </w:rPr>
              <w:t>TBM- 000,000</w:t>
            </w:r>
          </w:p>
        </w:tc>
        <w:tc>
          <w:tcPr>
            <w:tcW w:w="594" w:type="pct"/>
            <w:shd w:val="clear" w:color="auto" w:fill="E7E6E6"/>
            <w:vAlign w:val="center"/>
          </w:tcPr>
          <w:p w14:paraId="738948C3" w14:textId="77777777" w:rsidR="00B2545D" w:rsidRPr="00A021E6" w:rsidRDefault="00B2545D" w:rsidP="00992D9B">
            <w:pPr>
              <w:rPr>
                <w:rFonts w:cs="Arial"/>
                <w:sz w:val="18"/>
                <w:szCs w:val="18"/>
              </w:rPr>
            </w:pPr>
          </w:p>
        </w:tc>
      </w:tr>
      <w:tr w:rsidR="00992D9B" w:rsidRPr="00A021E6" w14:paraId="4FC80FDB" w14:textId="77777777" w:rsidTr="00992D9B">
        <w:trPr>
          <w:cantSplit/>
          <w:trHeight w:val="592"/>
        </w:trPr>
        <w:tc>
          <w:tcPr>
            <w:tcW w:w="593" w:type="pct"/>
            <w:vMerge w:val="restart"/>
          </w:tcPr>
          <w:p w14:paraId="0254A838" w14:textId="77777777" w:rsidR="00992D9B" w:rsidRPr="00A021E6" w:rsidRDefault="00992D9B" w:rsidP="00992D9B">
            <w:pPr>
              <w:jc w:val="left"/>
              <w:rPr>
                <w:rFonts w:cs="Arial"/>
                <w:b/>
                <w:sz w:val="18"/>
                <w:szCs w:val="18"/>
              </w:rPr>
            </w:pPr>
            <w:r w:rsidRPr="00A021E6">
              <w:rPr>
                <w:rFonts w:cs="Arial"/>
                <w:b/>
                <w:sz w:val="18"/>
                <w:szCs w:val="18"/>
              </w:rPr>
              <w:t xml:space="preserve">Output 5: </w:t>
            </w:r>
            <w:r w:rsidRPr="00A021E6">
              <w:rPr>
                <w:rFonts w:cs="Arial"/>
                <w:sz w:val="18"/>
                <w:szCs w:val="18"/>
              </w:rPr>
              <w:t>Climate resilience actions and community livelihoods enhanced for disaster resilience: Adaptation and vulnerability reduction.</w:t>
            </w:r>
          </w:p>
        </w:tc>
        <w:tc>
          <w:tcPr>
            <w:tcW w:w="721" w:type="pct"/>
            <w:vMerge w:val="restart"/>
            <w:shd w:val="clear" w:color="auto" w:fill="auto"/>
            <w:vAlign w:val="center"/>
          </w:tcPr>
          <w:p w14:paraId="04C61CFA" w14:textId="77777777" w:rsidR="00992D9B" w:rsidRPr="00A021E6" w:rsidRDefault="00992D9B" w:rsidP="00992D9B">
            <w:pPr>
              <w:jc w:val="left"/>
              <w:rPr>
                <w:rFonts w:cs="Arial"/>
                <w:b/>
                <w:sz w:val="18"/>
                <w:szCs w:val="18"/>
              </w:rPr>
            </w:pPr>
            <w:r w:rsidRPr="00A021E6">
              <w:rPr>
                <w:rFonts w:cs="Arial"/>
                <w:b/>
                <w:bCs/>
                <w:sz w:val="18"/>
                <w:szCs w:val="18"/>
              </w:rPr>
              <w:t>Activity 5.1:</w:t>
            </w:r>
            <w:r w:rsidRPr="00A021E6">
              <w:rPr>
                <w:rFonts w:cs="Arial"/>
                <w:bCs/>
                <w:sz w:val="18"/>
                <w:szCs w:val="18"/>
              </w:rPr>
              <w:t xml:space="preserve"> Promotion of technology for adaptation and resilience building including efficient harvesting and management of water in arid and semi-arid zones (rain-water harvesting, public-private-partnerships for water management)</w:t>
            </w:r>
          </w:p>
        </w:tc>
        <w:tc>
          <w:tcPr>
            <w:tcW w:w="1603" w:type="pct"/>
            <w:gridSpan w:val="4"/>
            <w:shd w:val="clear" w:color="auto" w:fill="auto"/>
          </w:tcPr>
          <w:p w14:paraId="3F5251E1" w14:textId="77777777" w:rsidR="00992D9B" w:rsidRPr="00CB6F9E" w:rsidRDefault="00992D9B" w:rsidP="00992D9B">
            <w:pPr>
              <w:spacing w:after="0"/>
              <w:rPr>
                <w:rFonts w:cs="Arial"/>
                <w:sz w:val="18"/>
                <w:szCs w:val="18"/>
                <w:lang w:val="en-US"/>
              </w:rPr>
            </w:pPr>
            <w:r w:rsidRPr="00CB6F9E">
              <w:rPr>
                <w:rFonts w:cs="Arial"/>
                <w:sz w:val="18"/>
                <w:szCs w:val="18"/>
                <w:lang w:val="en-US"/>
              </w:rPr>
              <w:t xml:space="preserve">5.1.1 Identify and disseminate appropriate water conservation and management technologies for each arid and semi-arid zone (Gaza, </w:t>
            </w:r>
            <w:proofErr w:type="spellStart"/>
            <w:r w:rsidRPr="00CB6F9E">
              <w:rPr>
                <w:rFonts w:cs="Arial"/>
                <w:sz w:val="18"/>
                <w:szCs w:val="18"/>
                <w:lang w:val="en-US"/>
              </w:rPr>
              <w:t>Inhambane</w:t>
            </w:r>
            <w:proofErr w:type="spellEnd"/>
            <w:r w:rsidRPr="00CB6F9E">
              <w:rPr>
                <w:rFonts w:cs="Arial"/>
                <w:sz w:val="18"/>
                <w:szCs w:val="18"/>
                <w:lang w:val="en-US"/>
              </w:rPr>
              <w:t>)</w:t>
            </w:r>
          </w:p>
        </w:tc>
        <w:tc>
          <w:tcPr>
            <w:tcW w:w="486" w:type="pct"/>
          </w:tcPr>
          <w:p w14:paraId="541BF1E7" w14:textId="77777777" w:rsidR="00992D9B" w:rsidRPr="00A021E6" w:rsidRDefault="00992D9B" w:rsidP="00992D9B">
            <w:pPr>
              <w:jc w:val="center"/>
              <w:rPr>
                <w:rFonts w:cs="Arial"/>
                <w:sz w:val="18"/>
                <w:szCs w:val="18"/>
              </w:rPr>
            </w:pPr>
            <w:proofErr w:type="spellStart"/>
            <w:r w:rsidRPr="00A021E6">
              <w:rPr>
                <w:rFonts w:cs="Arial"/>
                <w:sz w:val="18"/>
                <w:szCs w:val="18"/>
              </w:rPr>
              <w:t>Daridas</w:t>
            </w:r>
            <w:proofErr w:type="spellEnd"/>
          </w:p>
        </w:tc>
        <w:tc>
          <w:tcPr>
            <w:tcW w:w="373" w:type="pct"/>
            <w:shd w:val="clear" w:color="auto" w:fill="auto"/>
            <w:vAlign w:val="center"/>
          </w:tcPr>
          <w:p w14:paraId="4F1C1F48" w14:textId="77777777" w:rsidR="00992D9B" w:rsidRPr="00A021E6" w:rsidRDefault="00992D9B" w:rsidP="00992D9B">
            <w:pPr>
              <w:jc w:val="left"/>
              <w:rPr>
                <w:rFonts w:cs="Arial"/>
                <w:sz w:val="18"/>
                <w:szCs w:val="18"/>
              </w:rPr>
            </w:pPr>
            <w:r w:rsidRPr="00A021E6">
              <w:rPr>
                <w:rFonts w:cs="Arial"/>
                <w:sz w:val="18"/>
                <w:szCs w:val="18"/>
              </w:rPr>
              <w:t>5,000</w:t>
            </w:r>
          </w:p>
        </w:tc>
        <w:tc>
          <w:tcPr>
            <w:tcW w:w="630" w:type="pct"/>
          </w:tcPr>
          <w:p w14:paraId="04E8EA5F" w14:textId="77777777" w:rsidR="00992D9B" w:rsidRDefault="00992D9B" w:rsidP="00992D9B">
            <w:pPr>
              <w:jc w:val="left"/>
              <w:rPr>
                <w:rFonts w:cs="Arial"/>
                <w:sz w:val="18"/>
                <w:szCs w:val="18"/>
              </w:rPr>
            </w:pPr>
          </w:p>
          <w:p w14:paraId="7673F07C" w14:textId="77777777" w:rsidR="00992D9B" w:rsidRPr="00A021E6" w:rsidRDefault="00992D9B" w:rsidP="00992D9B">
            <w:pPr>
              <w:jc w:val="left"/>
              <w:rPr>
                <w:rFonts w:cs="Arial"/>
                <w:sz w:val="18"/>
                <w:szCs w:val="18"/>
              </w:rPr>
            </w:pPr>
            <w:r>
              <w:rPr>
                <w:rFonts w:cs="Arial"/>
                <w:sz w:val="18"/>
                <w:szCs w:val="18"/>
              </w:rPr>
              <w:t>5,000</w:t>
            </w:r>
          </w:p>
        </w:tc>
        <w:tc>
          <w:tcPr>
            <w:tcW w:w="594" w:type="pct"/>
            <w:shd w:val="clear" w:color="auto" w:fill="auto"/>
            <w:vAlign w:val="center"/>
          </w:tcPr>
          <w:p w14:paraId="58DDCB2B" w14:textId="60AAAD55" w:rsidR="00992D9B" w:rsidRPr="00A021E6" w:rsidRDefault="00992D9B" w:rsidP="00F9715F">
            <w:pPr>
              <w:jc w:val="left"/>
              <w:rPr>
                <w:rFonts w:cs="Arial"/>
                <w:sz w:val="18"/>
                <w:szCs w:val="18"/>
              </w:rPr>
            </w:pPr>
            <w:r w:rsidRPr="00A021E6">
              <w:rPr>
                <w:rFonts w:cs="Arial"/>
                <w:sz w:val="18"/>
                <w:szCs w:val="18"/>
              </w:rPr>
              <w:t>T</w:t>
            </w:r>
            <w:r w:rsidR="00F9715F">
              <w:rPr>
                <w:rFonts w:cs="Arial"/>
                <w:sz w:val="18"/>
                <w:szCs w:val="18"/>
              </w:rPr>
              <w:t>RAC</w:t>
            </w:r>
          </w:p>
        </w:tc>
      </w:tr>
      <w:tr w:rsidR="00992D9B" w:rsidRPr="00A021E6" w14:paraId="3A2620BD" w14:textId="77777777" w:rsidTr="00992D9B">
        <w:trPr>
          <w:cantSplit/>
          <w:trHeight w:val="1545"/>
        </w:trPr>
        <w:tc>
          <w:tcPr>
            <w:tcW w:w="593" w:type="pct"/>
            <w:vMerge/>
          </w:tcPr>
          <w:p w14:paraId="4915193A" w14:textId="77777777" w:rsidR="00992D9B" w:rsidRPr="00A021E6" w:rsidRDefault="00992D9B" w:rsidP="00992D9B">
            <w:pPr>
              <w:jc w:val="left"/>
              <w:rPr>
                <w:rFonts w:cs="Arial"/>
                <w:b/>
                <w:sz w:val="18"/>
                <w:szCs w:val="18"/>
              </w:rPr>
            </w:pPr>
          </w:p>
        </w:tc>
        <w:tc>
          <w:tcPr>
            <w:tcW w:w="721" w:type="pct"/>
            <w:vMerge/>
            <w:shd w:val="clear" w:color="auto" w:fill="auto"/>
            <w:vAlign w:val="center"/>
          </w:tcPr>
          <w:p w14:paraId="4975A9A6" w14:textId="77777777" w:rsidR="00992D9B" w:rsidRPr="00A021E6" w:rsidRDefault="00992D9B" w:rsidP="00992D9B">
            <w:pPr>
              <w:jc w:val="left"/>
              <w:rPr>
                <w:rFonts w:cs="Arial"/>
                <w:b/>
                <w:bCs/>
                <w:sz w:val="18"/>
                <w:szCs w:val="18"/>
              </w:rPr>
            </w:pPr>
          </w:p>
        </w:tc>
        <w:tc>
          <w:tcPr>
            <w:tcW w:w="1603" w:type="pct"/>
            <w:gridSpan w:val="4"/>
            <w:shd w:val="clear" w:color="auto" w:fill="auto"/>
          </w:tcPr>
          <w:p w14:paraId="41FA2E81" w14:textId="77777777" w:rsidR="00992D9B" w:rsidRPr="00CB6F9E" w:rsidRDefault="00992D9B" w:rsidP="00992D9B">
            <w:pPr>
              <w:spacing w:after="0"/>
              <w:rPr>
                <w:rFonts w:cs="Arial"/>
                <w:sz w:val="18"/>
                <w:szCs w:val="18"/>
                <w:lang w:val="en-US"/>
              </w:rPr>
            </w:pPr>
          </w:p>
          <w:p w14:paraId="35D6E59A" w14:textId="77777777" w:rsidR="00992D9B" w:rsidRPr="00CB6F9E" w:rsidRDefault="00992D9B" w:rsidP="00992D9B">
            <w:pPr>
              <w:spacing w:after="0"/>
              <w:rPr>
                <w:rFonts w:cs="Arial"/>
                <w:sz w:val="18"/>
                <w:szCs w:val="18"/>
                <w:lang w:val="en-US"/>
              </w:rPr>
            </w:pPr>
          </w:p>
          <w:p w14:paraId="10331D84" w14:textId="77777777" w:rsidR="00992D9B" w:rsidRPr="00A021E6" w:rsidRDefault="00992D9B" w:rsidP="00992D9B">
            <w:pPr>
              <w:spacing w:after="0"/>
              <w:rPr>
                <w:rFonts w:cs="Arial"/>
                <w:sz w:val="18"/>
                <w:szCs w:val="18"/>
              </w:rPr>
            </w:pPr>
            <w:r w:rsidRPr="00CB6F9E">
              <w:rPr>
                <w:rFonts w:cs="Arial"/>
                <w:sz w:val="18"/>
                <w:szCs w:val="18"/>
                <w:lang w:val="en-US"/>
              </w:rPr>
              <w:t xml:space="preserve">5.1.2 Implement water desalination technologies based on the use of </w:t>
            </w:r>
            <w:proofErr w:type="spellStart"/>
            <w:r w:rsidRPr="00CB6F9E">
              <w:rPr>
                <w:rFonts w:cs="Arial"/>
                <w:sz w:val="18"/>
                <w:szCs w:val="18"/>
                <w:lang w:val="en-US"/>
              </w:rPr>
              <w:t>desalinators</w:t>
            </w:r>
            <w:proofErr w:type="spellEnd"/>
            <w:r w:rsidRPr="00CB6F9E">
              <w:rPr>
                <w:rFonts w:cs="Arial"/>
                <w:sz w:val="18"/>
                <w:szCs w:val="18"/>
                <w:lang w:val="en-US"/>
              </w:rPr>
              <w:t xml:space="preserve"> (Gaza)</w:t>
            </w:r>
          </w:p>
        </w:tc>
        <w:tc>
          <w:tcPr>
            <w:tcW w:w="486" w:type="pct"/>
            <w:vAlign w:val="center"/>
          </w:tcPr>
          <w:p w14:paraId="13FFF8E5" w14:textId="77777777" w:rsidR="00992D9B" w:rsidRPr="00A021E6" w:rsidRDefault="00992D9B" w:rsidP="00992D9B">
            <w:pPr>
              <w:jc w:val="center"/>
              <w:rPr>
                <w:rFonts w:cs="Arial"/>
                <w:sz w:val="18"/>
                <w:szCs w:val="18"/>
              </w:rPr>
            </w:pPr>
            <w:proofErr w:type="spellStart"/>
            <w:r w:rsidRPr="00A021E6">
              <w:rPr>
                <w:rFonts w:cs="Arial"/>
                <w:sz w:val="18"/>
                <w:szCs w:val="18"/>
              </w:rPr>
              <w:t>Daridas</w:t>
            </w:r>
            <w:proofErr w:type="spellEnd"/>
          </w:p>
        </w:tc>
        <w:tc>
          <w:tcPr>
            <w:tcW w:w="373" w:type="pct"/>
            <w:shd w:val="clear" w:color="auto" w:fill="auto"/>
            <w:vAlign w:val="center"/>
          </w:tcPr>
          <w:p w14:paraId="5DFC158C" w14:textId="77777777" w:rsidR="00992D9B" w:rsidRPr="00A021E6" w:rsidRDefault="00992D9B" w:rsidP="00992D9B">
            <w:pPr>
              <w:jc w:val="left"/>
              <w:rPr>
                <w:rFonts w:cs="Arial"/>
                <w:sz w:val="18"/>
                <w:szCs w:val="18"/>
              </w:rPr>
            </w:pPr>
            <w:r w:rsidRPr="00A021E6">
              <w:rPr>
                <w:rFonts w:cs="Arial"/>
                <w:sz w:val="18"/>
                <w:szCs w:val="18"/>
              </w:rPr>
              <w:t>10,000</w:t>
            </w:r>
          </w:p>
        </w:tc>
        <w:tc>
          <w:tcPr>
            <w:tcW w:w="630" w:type="pct"/>
          </w:tcPr>
          <w:p w14:paraId="2AD38A15" w14:textId="77777777" w:rsidR="00992D9B" w:rsidRDefault="00992D9B" w:rsidP="00992D9B">
            <w:pPr>
              <w:jc w:val="left"/>
              <w:rPr>
                <w:rFonts w:cs="Arial"/>
                <w:sz w:val="18"/>
                <w:szCs w:val="18"/>
              </w:rPr>
            </w:pPr>
          </w:p>
          <w:p w14:paraId="10650287" w14:textId="77777777" w:rsidR="00992D9B" w:rsidRDefault="00992D9B" w:rsidP="00992D9B">
            <w:pPr>
              <w:jc w:val="left"/>
              <w:rPr>
                <w:rFonts w:cs="Arial"/>
                <w:sz w:val="18"/>
                <w:szCs w:val="18"/>
              </w:rPr>
            </w:pPr>
          </w:p>
          <w:p w14:paraId="0E1E9FAE" w14:textId="77777777" w:rsidR="00992D9B" w:rsidRDefault="00992D9B" w:rsidP="00992D9B">
            <w:pPr>
              <w:jc w:val="left"/>
              <w:rPr>
                <w:rFonts w:cs="Arial"/>
                <w:sz w:val="18"/>
                <w:szCs w:val="18"/>
              </w:rPr>
            </w:pPr>
          </w:p>
          <w:p w14:paraId="47E09740" w14:textId="77777777" w:rsidR="00992D9B" w:rsidRDefault="00992D9B" w:rsidP="00992D9B">
            <w:pPr>
              <w:jc w:val="left"/>
              <w:rPr>
                <w:rFonts w:cs="Arial"/>
                <w:sz w:val="18"/>
                <w:szCs w:val="18"/>
              </w:rPr>
            </w:pPr>
          </w:p>
          <w:p w14:paraId="0E173F34" w14:textId="77777777" w:rsidR="00992D9B" w:rsidRPr="00A021E6" w:rsidRDefault="00992D9B" w:rsidP="00992D9B">
            <w:pPr>
              <w:jc w:val="left"/>
              <w:rPr>
                <w:rFonts w:cs="Arial"/>
                <w:sz w:val="18"/>
                <w:szCs w:val="18"/>
              </w:rPr>
            </w:pPr>
            <w:r>
              <w:rPr>
                <w:rFonts w:cs="Arial"/>
                <w:sz w:val="18"/>
                <w:szCs w:val="18"/>
              </w:rPr>
              <w:t>10,000</w:t>
            </w:r>
          </w:p>
        </w:tc>
        <w:tc>
          <w:tcPr>
            <w:tcW w:w="594" w:type="pct"/>
            <w:shd w:val="clear" w:color="auto" w:fill="auto"/>
            <w:vAlign w:val="center"/>
          </w:tcPr>
          <w:p w14:paraId="2CE07646" w14:textId="4D4FDB83" w:rsidR="00992D9B" w:rsidRPr="00A021E6" w:rsidRDefault="00992D9B" w:rsidP="00F9715F">
            <w:pPr>
              <w:jc w:val="left"/>
              <w:rPr>
                <w:rFonts w:cs="Arial"/>
                <w:sz w:val="18"/>
                <w:szCs w:val="18"/>
              </w:rPr>
            </w:pPr>
            <w:r w:rsidRPr="00A021E6">
              <w:rPr>
                <w:rFonts w:cs="Arial"/>
                <w:sz w:val="18"/>
                <w:szCs w:val="18"/>
              </w:rPr>
              <w:t>T</w:t>
            </w:r>
            <w:r w:rsidR="00F9715F">
              <w:rPr>
                <w:rFonts w:cs="Arial"/>
                <w:sz w:val="18"/>
                <w:szCs w:val="18"/>
              </w:rPr>
              <w:t>RAC</w:t>
            </w:r>
          </w:p>
        </w:tc>
      </w:tr>
      <w:tr w:rsidR="00992D9B" w:rsidRPr="00A021E6" w14:paraId="027E4C7A" w14:textId="77777777" w:rsidTr="00992D9B">
        <w:trPr>
          <w:cantSplit/>
          <w:trHeight w:val="103"/>
        </w:trPr>
        <w:tc>
          <w:tcPr>
            <w:tcW w:w="593" w:type="pct"/>
            <w:vMerge/>
          </w:tcPr>
          <w:p w14:paraId="63C2CD2C" w14:textId="77777777" w:rsidR="00992D9B" w:rsidRPr="00A021E6" w:rsidRDefault="00992D9B" w:rsidP="00992D9B">
            <w:pPr>
              <w:rPr>
                <w:rFonts w:cs="Arial"/>
                <w:b/>
                <w:sz w:val="18"/>
                <w:szCs w:val="18"/>
              </w:rPr>
            </w:pPr>
          </w:p>
        </w:tc>
        <w:tc>
          <w:tcPr>
            <w:tcW w:w="721" w:type="pct"/>
            <w:vMerge w:val="restart"/>
            <w:shd w:val="clear" w:color="auto" w:fill="auto"/>
            <w:vAlign w:val="center"/>
          </w:tcPr>
          <w:p w14:paraId="4345FB02" w14:textId="77777777" w:rsidR="00992D9B" w:rsidRPr="00A021E6" w:rsidRDefault="00992D9B" w:rsidP="00992D9B">
            <w:pPr>
              <w:jc w:val="left"/>
              <w:rPr>
                <w:rFonts w:cs="Arial"/>
                <w:b/>
                <w:sz w:val="18"/>
                <w:szCs w:val="18"/>
              </w:rPr>
            </w:pPr>
            <w:r w:rsidRPr="00A021E6">
              <w:rPr>
                <w:rFonts w:cs="Arial"/>
                <w:b/>
                <w:bCs/>
                <w:sz w:val="18"/>
                <w:szCs w:val="18"/>
              </w:rPr>
              <w:t>Activity 5.2:</w:t>
            </w:r>
            <w:r w:rsidRPr="00A021E6">
              <w:rPr>
                <w:rFonts w:cs="Arial"/>
                <w:bCs/>
                <w:sz w:val="18"/>
                <w:szCs w:val="18"/>
              </w:rPr>
              <w:t xml:space="preserve"> Promotion of diversification of income generating activities in arid and semi-arid zones through CERUMS</w:t>
            </w:r>
          </w:p>
        </w:tc>
        <w:tc>
          <w:tcPr>
            <w:tcW w:w="1603" w:type="pct"/>
            <w:gridSpan w:val="4"/>
            <w:shd w:val="clear" w:color="auto" w:fill="auto"/>
          </w:tcPr>
          <w:p w14:paraId="6EBB5663" w14:textId="4A37FB6A" w:rsidR="00992D9B" w:rsidRPr="00CB6F9E" w:rsidRDefault="00992D9B" w:rsidP="00992D9B">
            <w:pPr>
              <w:spacing w:after="0"/>
              <w:rPr>
                <w:rFonts w:cs="Arial"/>
                <w:sz w:val="18"/>
                <w:szCs w:val="18"/>
                <w:lang w:val="en-US"/>
              </w:rPr>
            </w:pPr>
            <w:r w:rsidRPr="00CB6F9E">
              <w:rPr>
                <w:rFonts w:cs="Arial"/>
                <w:sz w:val="18"/>
                <w:szCs w:val="18"/>
                <w:lang w:val="en-US"/>
              </w:rPr>
              <w:t>5.2.1 Identify and promote post-harvest technolo</w:t>
            </w:r>
            <w:r w:rsidR="00B84CB2">
              <w:rPr>
                <w:rFonts w:cs="Arial"/>
                <w:sz w:val="18"/>
                <w:szCs w:val="18"/>
                <w:lang w:val="en-US"/>
              </w:rPr>
              <w:t>gies (storage) in arid and semi-</w:t>
            </w:r>
            <w:r w:rsidRPr="00CB6F9E">
              <w:rPr>
                <w:rFonts w:cs="Arial"/>
                <w:sz w:val="18"/>
                <w:szCs w:val="18"/>
                <w:lang w:val="en-US"/>
              </w:rPr>
              <w:t xml:space="preserve">arid zones (Gaza, </w:t>
            </w:r>
            <w:proofErr w:type="spellStart"/>
            <w:r w:rsidRPr="00CB6F9E">
              <w:rPr>
                <w:rFonts w:cs="Arial"/>
                <w:sz w:val="18"/>
                <w:szCs w:val="18"/>
                <w:lang w:val="en-US"/>
              </w:rPr>
              <w:t>Inhambane</w:t>
            </w:r>
            <w:proofErr w:type="spellEnd"/>
            <w:r w:rsidRPr="00CB6F9E">
              <w:rPr>
                <w:rFonts w:cs="Arial"/>
                <w:sz w:val="18"/>
                <w:szCs w:val="18"/>
                <w:lang w:val="en-US"/>
              </w:rPr>
              <w:t xml:space="preserve"> and </w:t>
            </w:r>
            <w:proofErr w:type="spellStart"/>
            <w:r w:rsidRPr="00CB6F9E">
              <w:rPr>
                <w:rFonts w:cs="Arial"/>
                <w:sz w:val="18"/>
                <w:szCs w:val="18"/>
                <w:lang w:val="en-US"/>
              </w:rPr>
              <w:t>Manica</w:t>
            </w:r>
            <w:proofErr w:type="spellEnd"/>
            <w:r w:rsidRPr="00CB6F9E">
              <w:rPr>
                <w:rFonts w:cs="Arial"/>
                <w:sz w:val="18"/>
                <w:szCs w:val="18"/>
                <w:lang w:val="en-US"/>
              </w:rPr>
              <w:t>)</w:t>
            </w:r>
          </w:p>
        </w:tc>
        <w:tc>
          <w:tcPr>
            <w:tcW w:w="486" w:type="pct"/>
            <w:vAlign w:val="center"/>
          </w:tcPr>
          <w:p w14:paraId="23EE0BED" w14:textId="77777777" w:rsidR="00992D9B" w:rsidRPr="00A021E6" w:rsidRDefault="00992D9B" w:rsidP="00992D9B">
            <w:pPr>
              <w:jc w:val="center"/>
              <w:rPr>
                <w:rFonts w:cs="Arial"/>
                <w:sz w:val="18"/>
                <w:szCs w:val="18"/>
              </w:rPr>
            </w:pPr>
            <w:proofErr w:type="spellStart"/>
            <w:r w:rsidRPr="00A021E6">
              <w:rPr>
                <w:rFonts w:cs="Arial"/>
                <w:sz w:val="18"/>
                <w:szCs w:val="18"/>
              </w:rPr>
              <w:t>Daridas</w:t>
            </w:r>
            <w:proofErr w:type="spellEnd"/>
          </w:p>
        </w:tc>
        <w:tc>
          <w:tcPr>
            <w:tcW w:w="373" w:type="pct"/>
            <w:shd w:val="clear" w:color="auto" w:fill="auto"/>
            <w:vAlign w:val="center"/>
          </w:tcPr>
          <w:p w14:paraId="7E4C5597" w14:textId="77777777" w:rsidR="00992D9B" w:rsidRPr="00A021E6" w:rsidRDefault="00992D9B" w:rsidP="00992D9B">
            <w:pPr>
              <w:jc w:val="left"/>
              <w:rPr>
                <w:rFonts w:cs="Arial"/>
                <w:sz w:val="18"/>
                <w:szCs w:val="18"/>
              </w:rPr>
            </w:pPr>
            <w:r w:rsidRPr="00A021E6">
              <w:rPr>
                <w:rFonts w:cs="Arial"/>
                <w:sz w:val="18"/>
                <w:szCs w:val="18"/>
              </w:rPr>
              <w:t>10,000</w:t>
            </w:r>
          </w:p>
        </w:tc>
        <w:tc>
          <w:tcPr>
            <w:tcW w:w="630" w:type="pct"/>
          </w:tcPr>
          <w:p w14:paraId="517C8188" w14:textId="77777777" w:rsidR="00992D9B" w:rsidRDefault="00992D9B" w:rsidP="00992D9B">
            <w:pPr>
              <w:jc w:val="left"/>
              <w:rPr>
                <w:rFonts w:cs="Arial"/>
                <w:sz w:val="18"/>
                <w:szCs w:val="18"/>
              </w:rPr>
            </w:pPr>
          </w:p>
          <w:p w14:paraId="30822C07" w14:textId="77777777" w:rsidR="00992D9B" w:rsidRPr="00A021E6" w:rsidRDefault="00992D9B" w:rsidP="00992D9B">
            <w:pPr>
              <w:jc w:val="left"/>
              <w:rPr>
                <w:rFonts w:cs="Arial"/>
                <w:sz w:val="18"/>
                <w:szCs w:val="18"/>
              </w:rPr>
            </w:pPr>
            <w:r>
              <w:rPr>
                <w:rFonts w:cs="Arial"/>
                <w:sz w:val="18"/>
                <w:szCs w:val="18"/>
              </w:rPr>
              <w:t>10,000</w:t>
            </w:r>
          </w:p>
        </w:tc>
        <w:tc>
          <w:tcPr>
            <w:tcW w:w="594" w:type="pct"/>
            <w:shd w:val="clear" w:color="auto" w:fill="auto"/>
            <w:vAlign w:val="center"/>
          </w:tcPr>
          <w:p w14:paraId="0CDFD86C" w14:textId="79963CCB" w:rsidR="00992D9B" w:rsidRPr="00A021E6" w:rsidRDefault="00992D9B" w:rsidP="00F9715F">
            <w:pPr>
              <w:jc w:val="left"/>
              <w:rPr>
                <w:rFonts w:cs="Arial"/>
                <w:sz w:val="18"/>
                <w:szCs w:val="18"/>
              </w:rPr>
            </w:pPr>
            <w:r w:rsidRPr="00A021E6">
              <w:rPr>
                <w:rFonts w:cs="Arial"/>
                <w:sz w:val="18"/>
                <w:szCs w:val="18"/>
              </w:rPr>
              <w:t>T</w:t>
            </w:r>
            <w:r w:rsidR="00F9715F">
              <w:rPr>
                <w:rFonts w:cs="Arial"/>
                <w:sz w:val="18"/>
                <w:szCs w:val="18"/>
              </w:rPr>
              <w:t>RAC</w:t>
            </w:r>
          </w:p>
        </w:tc>
      </w:tr>
      <w:tr w:rsidR="00992D9B" w:rsidRPr="00A021E6" w14:paraId="2BC676E9" w14:textId="77777777" w:rsidTr="00992D9B">
        <w:trPr>
          <w:cantSplit/>
          <w:trHeight w:val="315"/>
        </w:trPr>
        <w:tc>
          <w:tcPr>
            <w:tcW w:w="593" w:type="pct"/>
            <w:vMerge/>
          </w:tcPr>
          <w:p w14:paraId="4248A25C" w14:textId="77777777" w:rsidR="00992D9B" w:rsidRPr="00A021E6" w:rsidRDefault="00992D9B" w:rsidP="00992D9B">
            <w:pPr>
              <w:rPr>
                <w:rFonts w:cs="Arial"/>
                <w:b/>
                <w:sz w:val="18"/>
                <w:szCs w:val="18"/>
              </w:rPr>
            </w:pPr>
          </w:p>
        </w:tc>
        <w:tc>
          <w:tcPr>
            <w:tcW w:w="721" w:type="pct"/>
            <w:vMerge/>
            <w:shd w:val="clear" w:color="auto" w:fill="auto"/>
            <w:vAlign w:val="center"/>
          </w:tcPr>
          <w:p w14:paraId="77898C8C" w14:textId="77777777" w:rsidR="00992D9B" w:rsidRPr="00A021E6" w:rsidRDefault="00992D9B" w:rsidP="00992D9B">
            <w:pPr>
              <w:jc w:val="left"/>
              <w:rPr>
                <w:rFonts w:cs="Arial"/>
                <w:b/>
                <w:bCs/>
                <w:sz w:val="18"/>
                <w:szCs w:val="18"/>
              </w:rPr>
            </w:pPr>
          </w:p>
        </w:tc>
        <w:tc>
          <w:tcPr>
            <w:tcW w:w="1603" w:type="pct"/>
            <w:gridSpan w:val="4"/>
            <w:shd w:val="clear" w:color="auto" w:fill="auto"/>
          </w:tcPr>
          <w:p w14:paraId="72E1C1A1" w14:textId="38ED825C" w:rsidR="00992D9B" w:rsidRPr="00CB6F9E" w:rsidRDefault="00992D9B" w:rsidP="00992D9B">
            <w:pPr>
              <w:spacing w:after="0"/>
              <w:rPr>
                <w:rFonts w:cs="Arial"/>
                <w:sz w:val="18"/>
                <w:szCs w:val="18"/>
                <w:lang w:val="en-US"/>
              </w:rPr>
            </w:pPr>
            <w:r w:rsidRPr="00CB6F9E">
              <w:rPr>
                <w:rFonts w:cs="Arial"/>
                <w:bCs/>
                <w:sz w:val="18"/>
                <w:szCs w:val="18"/>
                <w:lang w:val="en-US"/>
              </w:rPr>
              <w:t xml:space="preserve">5.2.2 </w:t>
            </w:r>
            <w:r w:rsidR="00276506">
              <w:rPr>
                <w:rFonts w:cs="Arial"/>
                <w:bCs/>
                <w:sz w:val="18"/>
                <w:szCs w:val="18"/>
                <w:lang w:val="en-US"/>
              </w:rPr>
              <w:t xml:space="preserve">South-South cooperation </w:t>
            </w:r>
            <w:proofErr w:type="gramStart"/>
            <w:r w:rsidR="00276506">
              <w:rPr>
                <w:rFonts w:cs="Arial"/>
                <w:bCs/>
                <w:sz w:val="18"/>
                <w:szCs w:val="18"/>
                <w:lang w:val="en-US"/>
              </w:rPr>
              <w:t>in the a</w:t>
            </w:r>
            <w:r w:rsidRPr="00CB6F9E">
              <w:rPr>
                <w:rFonts w:cs="Arial"/>
                <w:bCs/>
                <w:sz w:val="18"/>
                <w:szCs w:val="18"/>
                <w:lang w:val="en-US"/>
              </w:rPr>
              <w:t>rea of</w:t>
            </w:r>
            <w:proofErr w:type="gramEnd"/>
            <w:r w:rsidRPr="00CB6F9E">
              <w:rPr>
                <w:rFonts w:cs="Arial"/>
                <w:bCs/>
                <w:sz w:val="18"/>
                <w:szCs w:val="18"/>
                <w:lang w:val="en-US"/>
              </w:rPr>
              <w:t xml:space="preserve"> water management, agriculture and climate change</w:t>
            </w:r>
          </w:p>
        </w:tc>
        <w:tc>
          <w:tcPr>
            <w:tcW w:w="486" w:type="pct"/>
            <w:vAlign w:val="center"/>
          </w:tcPr>
          <w:p w14:paraId="59CE378C" w14:textId="77777777" w:rsidR="00992D9B" w:rsidRPr="00A021E6" w:rsidRDefault="00992D9B" w:rsidP="00992D9B">
            <w:pPr>
              <w:jc w:val="center"/>
              <w:rPr>
                <w:rFonts w:cs="Arial"/>
                <w:sz w:val="18"/>
                <w:szCs w:val="18"/>
              </w:rPr>
            </w:pPr>
            <w:proofErr w:type="spellStart"/>
            <w:r w:rsidRPr="00A021E6">
              <w:rPr>
                <w:rFonts w:cs="Arial"/>
                <w:sz w:val="18"/>
                <w:szCs w:val="18"/>
              </w:rPr>
              <w:t>Daridas</w:t>
            </w:r>
            <w:proofErr w:type="spellEnd"/>
          </w:p>
        </w:tc>
        <w:tc>
          <w:tcPr>
            <w:tcW w:w="373" w:type="pct"/>
            <w:shd w:val="clear" w:color="auto" w:fill="auto"/>
            <w:vAlign w:val="center"/>
          </w:tcPr>
          <w:p w14:paraId="5735CBA7" w14:textId="77777777" w:rsidR="00992D9B" w:rsidRPr="00A021E6" w:rsidRDefault="00992D9B" w:rsidP="00992D9B">
            <w:pPr>
              <w:jc w:val="left"/>
              <w:rPr>
                <w:rFonts w:cs="Arial"/>
                <w:sz w:val="18"/>
                <w:szCs w:val="18"/>
              </w:rPr>
            </w:pPr>
            <w:r w:rsidRPr="00A021E6">
              <w:rPr>
                <w:rFonts w:cs="Arial"/>
                <w:sz w:val="18"/>
                <w:szCs w:val="18"/>
              </w:rPr>
              <w:t>10,000</w:t>
            </w:r>
          </w:p>
        </w:tc>
        <w:tc>
          <w:tcPr>
            <w:tcW w:w="630" w:type="pct"/>
          </w:tcPr>
          <w:p w14:paraId="45D29EAF" w14:textId="77777777" w:rsidR="00992D9B" w:rsidRDefault="00992D9B" w:rsidP="00992D9B">
            <w:pPr>
              <w:jc w:val="left"/>
              <w:rPr>
                <w:rFonts w:cs="Arial"/>
                <w:sz w:val="18"/>
                <w:szCs w:val="18"/>
              </w:rPr>
            </w:pPr>
          </w:p>
          <w:p w14:paraId="3C1E7152" w14:textId="77777777" w:rsidR="00992D9B" w:rsidRPr="00A021E6" w:rsidRDefault="00992D9B" w:rsidP="00992D9B">
            <w:pPr>
              <w:jc w:val="left"/>
              <w:rPr>
                <w:rFonts w:cs="Arial"/>
                <w:sz w:val="18"/>
                <w:szCs w:val="18"/>
              </w:rPr>
            </w:pPr>
            <w:r>
              <w:rPr>
                <w:rFonts w:cs="Arial"/>
                <w:sz w:val="18"/>
                <w:szCs w:val="18"/>
              </w:rPr>
              <w:t>10,000</w:t>
            </w:r>
          </w:p>
        </w:tc>
        <w:tc>
          <w:tcPr>
            <w:tcW w:w="594" w:type="pct"/>
            <w:shd w:val="clear" w:color="auto" w:fill="auto"/>
            <w:vAlign w:val="center"/>
          </w:tcPr>
          <w:p w14:paraId="76EE3725" w14:textId="39BA4865" w:rsidR="00992D9B" w:rsidRPr="00A021E6" w:rsidRDefault="00992D9B" w:rsidP="00F9715F">
            <w:pPr>
              <w:jc w:val="left"/>
              <w:rPr>
                <w:rFonts w:cs="Arial"/>
                <w:sz w:val="18"/>
                <w:szCs w:val="18"/>
              </w:rPr>
            </w:pPr>
            <w:r w:rsidRPr="00A021E6">
              <w:rPr>
                <w:rFonts w:cs="Arial"/>
                <w:sz w:val="18"/>
                <w:szCs w:val="18"/>
              </w:rPr>
              <w:t>T</w:t>
            </w:r>
            <w:r w:rsidR="00F9715F">
              <w:rPr>
                <w:rFonts w:cs="Arial"/>
                <w:sz w:val="18"/>
                <w:szCs w:val="18"/>
              </w:rPr>
              <w:t>RAC</w:t>
            </w:r>
          </w:p>
        </w:tc>
      </w:tr>
      <w:tr w:rsidR="00992D9B" w:rsidRPr="00A021E6" w14:paraId="6CEAD841" w14:textId="77777777" w:rsidTr="00992D9B">
        <w:trPr>
          <w:cantSplit/>
          <w:trHeight w:val="225"/>
        </w:trPr>
        <w:tc>
          <w:tcPr>
            <w:tcW w:w="593" w:type="pct"/>
            <w:vMerge/>
          </w:tcPr>
          <w:p w14:paraId="77CC94D8" w14:textId="77777777" w:rsidR="00992D9B" w:rsidRPr="00A021E6" w:rsidRDefault="00992D9B" w:rsidP="00992D9B">
            <w:pPr>
              <w:rPr>
                <w:rFonts w:cs="Arial"/>
                <w:b/>
                <w:sz w:val="18"/>
                <w:szCs w:val="18"/>
              </w:rPr>
            </w:pPr>
          </w:p>
        </w:tc>
        <w:tc>
          <w:tcPr>
            <w:tcW w:w="721" w:type="pct"/>
            <w:vMerge/>
            <w:shd w:val="clear" w:color="auto" w:fill="auto"/>
            <w:vAlign w:val="center"/>
          </w:tcPr>
          <w:p w14:paraId="7E771841" w14:textId="77777777" w:rsidR="00992D9B" w:rsidRPr="00A021E6" w:rsidRDefault="00992D9B" w:rsidP="00992D9B">
            <w:pPr>
              <w:jc w:val="left"/>
              <w:rPr>
                <w:rFonts w:cs="Arial"/>
                <w:b/>
                <w:bCs/>
                <w:sz w:val="18"/>
                <w:szCs w:val="18"/>
              </w:rPr>
            </w:pPr>
          </w:p>
        </w:tc>
        <w:tc>
          <w:tcPr>
            <w:tcW w:w="1603" w:type="pct"/>
            <w:gridSpan w:val="4"/>
            <w:shd w:val="clear" w:color="auto" w:fill="auto"/>
            <w:vAlign w:val="center"/>
          </w:tcPr>
          <w:p w14:paraId="39EA6422" w14:textId="3C819A65" w:rsidR="00992D9B" w:rsidRPr="00A021E6" w:rsidRDefault="00992D9B" w:rsidP="00992D9B">
            <w:pPr>
              <w:jc w:val="left"/>
              <w:rPr>
                <w:rFonts w:cs="Arial"/>
                <w:sz w:val="18"/>
                <w:szCs w:val="18"/>
              </w:rPr>
            </w:pPr>
            <w:r w:rsidRPr="00CB6F9E">
              <w:rPr>
                <w:rFonts w:cs="Arial"/>
                <w:sz w:val="18"/>
                <w:szCs w:val="18"/>
                <w:lang w:val="en-US"/>
              </w:rPr>
              <w:t xml:space="preserve">5.2.3 Identify and promote </w:t>
            </w:r>
            <w:r w:rsidR="00020EF7" w:rsidRPr="00CB6F9E">
              <w:rPr>
                <w:rFonts w:cs="Arial"/>
                <w:sz w:val="18"/>
                <w:szCs w:val="18"/>
                <w:lang w:val="en-US"/>
              </w:rPr>
              <w:t>environmentally</w:t>
            </w:r>
            <w:r w:rsidRPr="00CB6F9E">
              <w:rPr>
                <w:rFonts w:cs="Arial"/>
                <w:sz w:val="18"/>
                <w:szCs w:val="18"/>
                <w:lang w:val="en-US"/>
              </w:rPr>
              <w:t xml:space="preserve"> friendly income generation and sustainable activities through demonstration camps/plots involving the CLGRC from arid zones (4 CLGRC).</w:t>
            </w:r>
          </w:p>
        </w:tc>
        <w:tc>
          <w:tcPr>
            <w:tcW w:w="486" w:type="pct"/>
            <w:vAlign w:val="center"/>
          </w:tcPr>
          <w:p w14:paraId="70104331" w14:textId="77777777" w:rsidR="00992D9B" w:rsidRPr="00A021E6" w:rsidRDefault="00992D9B" w:rsidP="00992D9B">
            <w:pPr>
              <w:jc w:val="center"/>
              <w:rPr>
                <w:rFonts w:cs="Arial"/>
                <w:sz w:val="18"/>
                <w:szCs w:val="18"/>
              </w:rPr>
            </w:pPr>
            <w:r w:rsidRPr="00A021E6">
              <w:rPr>
                <w:rFonts w:cs="Arial"/>
                <w:sz w:val="18"/>
                <w:szCs w:val="18"/>
              </w:rPr>
              <w:t>DPM/</w:t>
            </w:r>
            <w:proofErr w:type="spellStart"/>
            <w:r w:rsidRPr="00A021E6">
              <w:rPr>
                <w:rFonts w:cs="Arial"/>
                <w:sz w:val="18"/>
                <w:szCs w:val="18"/>
              </w:rPr>
              <w:t>Daridas</w:t>
            </w:r>
            <w:proofErr w:type="spellEnd"/>
          </w:p>
        </w:tc>
        <w:tc>
          <w:tcPr>
            <w:tcW w:w="373" w:type="pct"/>
            <w:shd w:val="clear" w:color="auto" w:fill="auto"/>
            <w:vAlign w:val="center"/>
          </w:tcPr>
          <w:p w14:paraId="3AEE9CA5" w14:textId="77777777" w:rsidR="00992D9B" w:rsidRPr="00A021E6" w:rsidRDefault="00992D9B" w:rsidP="00992D9B">
            <w:pPr>
              <w:jc w:val="left"/>
              <w:rPr>
                <w:rFonts w:cs="Arial"/>
                <w:sz w:val="18"/>
                <w:szCs w:val="18"/>
              </w:rPr>
            </w:pPr>
            <w:r w:rsidRPr="00A021E6">
              <w:rPr>
                <w:rFonts w:cs="Arial"/>
                <w:sz w:val="18"/>
                <w:szCs w:val="18"/>
              </w:rPr>
              <w:t>10,000</w:t>
            </w:r>
          </w:p>
        </w:tc>
        <w:tc>
          <w:tcPr>
            <w:tcW w:w="630" w:type="pct"/>
          </w:tcPr>
          <w:p w14:paraId="6EFC4ADE" w14:textId="77777777" w:rsidR="00992D9B" w:rsidRDefault="00992D9B" w:rsidP="00992D9B">
            <w:pPr>
              <w:jc w:val="left"/>
              <w:rPr>
                <w:rFonts w:cs="Arial"/>
                <w:sz w:val="18"/>
                <w:szCs w:val="18"/>
              </w:rPr>
            </w:pPr>
          </w:p>
          <w:p w14:paraId="5FD11A30" w14:textId="77777777" w:rsidR="00992D9B" w:rsidRPr="00A021E6" w:rsidRDefault="00992D9B" w:rsidP="00992D9B">
            <w:pPr>
              <w:jc w:val="left"/>
              <w:rPr>
                <w:rFonts w:cs="Arial"/>
                <w:sz w:val="18"/>
                <w:szCs w:val="18"/>
              </w:rPr>
            </w:pPr>
            <w:r>
              <w:rPr>
                <w:rFonts w:cs="Arial"/>
                <w:sz w:val="18"/>
                <w:szCs w:val="18"/>
              </w:rPr>
              <w:t>10,000</w:t>
            </w:r>
          </w:p>
        </w:tc>
        <w:tc>
          <w:tcPr>
            <w:tcW w:w="594" w:type="pct"/>
            <w:shd w:val="clear" w:color="auto" w:fill="auto"/>
            <w:vAlign w:val="center"/>
          </w:tcPr>
          <w:p w14:paraId="73E680DF" w14:textId="3337623D" w:rsidR="00992D9B" w:rsidRPr="00A021E6" w:rsidRDefault="00992D9B" w:rsidP="00F9715F">
            <w:pPr>
              <w:jc w:val="left"/>
              <w:rPr>
                <w:rFonts w:cs="Arial"/>
                <w:sz w:val="18"/>
                <w:szCs w:val="18"/>
              </w:rPr>
            </w:pPr>
            <w:r w:rsidRPr="00A021E6">
              <w:rPr>
                <w:rFonts w:cs="Arial"/>
                <w:sz w:val="18"/>
                <w:szCs w:val="18"/>
              </w:rPr>
              <w:t>T</w:t>
            </w:r>
            <w:r w:rsidR="00F9715F">
              <w:rPr>
                <w:rFonts w:cs="Arial"/>
                <w:sz w:val="18"/>
                <w:szCs w:val="18"/>
              </w:rPr>
              <w:t>RAC</w:t>
            </w:r>
          </w:p>
        </w:tc>
      </w:tr>
      <w:tr w:rsidR="00992D9B" w:rsidRPr="00A021E6" w14:paraId="27A93AC6" w14:textId="77777777" w:rsidTr="00992D9B">
        <w:trPr>
          <w:cantSplit/>
          <w:trHeight w:val="290"/>
        </w:trPr>
        <w:tc>
          <w:tcPr>
            <w:tcW w:w="593" w:type="pct"/>
            <w:vMerge/>
          </w:tcPr>
          <w:p w14:paraId="08772F86" w14:textId="77777777" w:rsidR="00992D9B" w:rsidRPr="00A021E6" w:rsidRDefault="00992D9B" w:rsidP="00992D9B">
            <w:pPr>
              <w:rPr>
                <w:rFonts w:cs="Arial"/>
                <w:sz w:val="18"/>
                <w:szCs w:val="18"/>
              </w:rPr>
            </w:pPr>
          </w:p>
        </w:tc>
        <w:tc>
          <w:tcPr>
            <w:tcW w:w="721" w:type="pct"/>
            <w:vMerge w:val="restart"/>
            <w:shd w:val="clear" w:color="auto" w:fill="auto"/>
            <w:vAlign w:val="center"/>
          </w:tcPr>
          <w:p w14:paraId="5F66EF89" w14:textId="77777777" w:rsidR="00992D9B" w:rsidRPr="00A021E6" w:rsidRDefault="00992D9B" w:rsidP="00992D9B">
            <w:pPr>
              <w:jc w:val="left"/>
              <w:rPr>
                <w:rFonts w:cs="Arial"/>
                <w:b/>
                <w:sz w:val="18"/>
                <w:szCs w:val="18"/>
              </w:rPr>
            </w:pPr>
            <w:r w:rsidRPr="00A021E6">
              <w:rPr>
                <w:rFonts w:cs="Arial"/>
                <w:b/>
                <w:bCs/>
                <w:sz w:val="18"/>
                <w:szCs w:val="18"/>
              </w:rPr>
              <w:t xml:space="preserve">Activity 5.3: </w:t>
            </w:r>
            <w:r w:rsidRPr="00A021E6">
              <w:rPr>
                <w:rFonts w:cs="Arial"/>
                <w:bCs/>
                <w:sz w:val="18"/>
                <w:szCs w:val="18"/>
              </w:rPr>
              <w:t xml:space="preserve">Investment in research for </w:t>
            </w:r>
            <w:r w:rsidRPr="00A021E6">
              <w:rPr>
                <w:rFonts w:cs="Arial"/>
                <w:bCs/>
                <w:sz w:val="18"/>
                <w:szCs w:val="18"/>
              </w:rPr>
              <w:lastRenderedPageBreak/>
              <w:t>innovative technologies to support adaptation and disaster resilience, especially for communities in arid and semi-arid zones</w:t>
            </w:r>
          </w:p>
        </w:tc>
        <w:tc>
          <w:tcPr>
            <w:tcW w:w="1603" w:type="pct"/>
            <w:gridSpan w:val="4"/>
            <w:vMerge w:val="restart"/>
            <w:shd w:val="clear" w:color="auto" w:fill="auto"/>
            <w:vAlign w:val="center"/>
          </w:tcPr>
          <w:p w14:paraId="0B003C08" w14:textId="58D1504A" w:rsidR="00992D9B" w:rsidRPr="00A021E6" w:rsidRDefault="00992D9B" w:rsidP="00992D9B">
            <w:pPr>
              <w:rPr>
                <w:rFonts w:cs="Arial"/>
                <w:sz w:val="18"/>
                <w:szCs w:val="18"/>
              </w:rPr>
            </w:pPr>
            <w:r w:rsidRPr="00CB6F9E">
              <w:rPr>
                <w:rFonts w:cs="Arial"/>
                <w:sz w:val="18"/>
                <w:szCs w:val="18"/>
                <w:lang w:val="en-US"/>
              </w:rPr>
              <w:lastRenderedPageBreak/>
              <w:t xml:space="preserve">5.3.1 Mapping (remote sensing) of vegetative cover for </w:t>
            </w:r>
            <w:r w:rsidR="00020EF7" w:rsidRPr="00CB6F9E">
              <w:rPr>
                <w:rFonts w:cs="Arial"/>
                <w:sz w:val="18"/>
                <w:szCs w:val="18"/>
                <w:lang w:val="en-US"/>
              </w:rPr>
              <w:t>monitoring</w:t>
            </w:r>
            <w:r w:rsidRPr="00CB6F9E">
              <w:rPr>
                <w:rFonts w:cs="Arial"/>
                <w:sz w:val="18"/>
                <w:szCs w:val="18"/>
                <w:lang w:val="en-US"/>
              </w:rPr>
              <w:t xml:space="preserve"> of </w:t>
            </w:r>
            <w:r w:rsidR="00020EF7" w:rsidRPr="00CB6F9E">
              <w:rPr>
                <w:rFonts w:cs="Arial"/>
                <w:sz w:val="18"/>
                <w:szCs w:val="18"/>
                <w:lang w:val="en-US"/>
              </w:rPr>
              <w:t>drought in</w:t>
            </w:r>
            <w:r w:rsidRPr="00CB6F9E">
              <w:rPr>
                <w:rFonts w:cs="Arial"/>
                <w:sz w:val="18"/>
                <w:szCs w:val="18"/>
                <w:lang w:val="en-US"/>
              </w:rPr>
              <w:t xml:space="preserve"> arid and semi-arid zones, </w:t>
            </w:r>
            <w:r w:rsidR="00276506" w:rsidRPr="00CB6F9E">
              <w:rPr>
                <w:rFonts w:cs="Arial"/>
                <w:sz w:val="18"/>
                <w:szCs w:val="18"/>
                <w:lang w:val="en-US"/>
              </w:rPr>
              <w:t>i.e.</w:t>
            </w:r>
            <w:r w:rsidRPr="00CB6F9E">
              <w:rPr>
                <w:rFonts w:cs="Arial"/>
                <w:sz w:val="18"/>
                <w:szCs w:val="18"/>
                <w:lang w:val="en-US"/>
              </w:rPr>
              <w:t xml:space="preserve"> for possibility of drought in the year.</w:t>
            </w:r>
          </w:p>
        </w:tc>
        <w:tc>
          <w:tcPr>
            <w:tcW w:w="486" w:type="pct"/>
            <w:vMerge w:val="restart"/>
            <w:vAlign w:val="center"/>
          </w:tcPr>
          <w:p w14:paraId="230BA98B" w14:textId="24A5D42E" w:rsidR="00992D9B" w:rsidRPr="00A021E6" w:rsidRDefault="00992D9B" w:rsidP="00992D9B">
            <w:pPr>
              <w:jc w:val="center"/>
              <w:rPr>
                <w:rFonts w:cs="Arial"/>
                <w:sz w:val="18"/>
                <w:szCs w:val="18"/>
              </w:rPr>
            </w:pPr>
            <w:r w:rsidRPr="00A021E6">
              <w:rPr>
                <w:rFonts w:cs="Arial"/>
                <w:sz w:val="18"/>
                <w:szCs w:val="18"/>
              </w:rPr>
              <w:t>C</w:t>
            </w:r>
            <w:r w:rsidR="00F9715F">
              <w:rPr>
                <w:rFonts w:cs="Arial"/>
                <w:sz w:val="18"/>
                <w:szCs w:val="18"/>
              </w:rPr>
              <w:t>ENOE</w:t>
            </w:r>
          </w:p>
          <w:p w14:paraId="1173FA89" w14:textId="77777777" w:rsidR="00992D9B" w:rsidRPr="00A021E6" w:rsidRDefault="00992D9B" w:rsidP="00992D9B">
            <w:pPr>
              <w:jc w:val="center"/>
              <w:rPr>
                <w:rFonts w:cs="Arial"/>
                <w:b/>
                <w:sz w:val="18"/>
                <w:szCs w:val="18"/>
              </w:rPr>
            </w:pPr>
          </w:p>
        </w:tc>
        <w:tc>
          <w:tcPr>
            <w:tcW w:w="373" w:type="pct"/>
            <w:vMerge w:val="restart"/>
            <w:shd w:val="clear" w:color="auto" w:fill="auto"/>
            <w:vAlign w:val="center"/>
          </w:tcPr>
          <w:p w14:paraId="295F26B9" w14:textId="77777777" w:rsidR="00992D9B" w:rsidRPr="00A021E6" w:rsidRDefault="00992D9B" w:rsidP="00992D9B">
            <w:pPr>
              <w:jc w:val="left"/>
              <w:rPr>
                <w:rFonts w:cs="Arial"/>
                <w:sz w:val="18"/>
                <w:szCs w:val="18"/>
              </w:rPr>
            </w:pPr>
            <w:r>
              <w:rPr>
                <w:rFonts w:cs="Arial"/>
                <w:sz w:val="18"/>
                <w:szCs w:val="18"/>
              </w:rPr>
              <w:t>20</w:t>
            </w:r>
            <w:r w:rsidRPr="00A021E6">
              <w:rPr>
                <w:rFonts w:cs="Arial"/>
                <w:sz w:val="18"/>
                <w:szCs w:val="18"/>
              </w:rPr>
              <w:t>,000</w:t>
            </w:r>
          </w:p>
        </w:tc>
        <w:tc>
          <w:tcPr>
            <w:tcW w:w="630" w:type="pct"/>
          </w:tcPr>
          <w:p w14:paraId="425D4F97" w14:textId="77777777" w:rsidR="00992D9B" w:rsidRDefault="00992D9B" w:rsidP="00992D9B">
            <w:pPr>
              <w:jc w:val="left"/>
              <w:rPr>
                <w:rFonts w:cs="Arial"/>
                <w:sz w:val="18"/>
                <w:szCs w:val="18"/>
              </w:rPr>
            </w:pPr>
            <w:r>
              <w:rPr>
                <w:rFonts w:cs="Arial"/>
                <w:sz w:val="18"/>
                <w:szCs w:val="18"/>
              </w:rPr>
              <w:t>5,000</w:t>
            </w:r>
          </w:p>
        </w:tc>
        <w:tc>
          <w:tcPr>
            <w:tcW w:w="594" w:type="pct"/>
            <w:shd w:val="clear" w:color="auto" w:fill="auto"/>
            <w:vAlign w:val="center"/>
          </w:tcPr>
          <w:p w14:paraId="10C3192B" w14:textId="75FBEA17" w:rsidR="00992D9B" w:rsidRPr="00A021E6" w:rsidRDefault="00992D9B" w:rsidP="00F9715F">
            <w:pPr>
              <w:jc w:val="left"/>
              <w:rPr>
                <w:rFonts w:cs="Arial"/>
                <w:sz w:val="18"/>
                <w:szCs w:val="18"/>
              </w:rPr>
            </w:pPr>
            <w:r>
              <w:rPr>
                <w:rFonts w:cs="Arial"/>
                <w:sz w:val="18"/>
                <w:szCs w:val="18"/>
              </w:rPr>
              <w:t>T</w:t>
            </w:r>
            <w:r w:rsidR="00F9715F">
              <w:rPr>
                <w:rFonts w:cs="Arial"/>
                <w:sz w:val="18"/>
                <w:szCs w:val="18"/>
              </w:rPr>
              <w:t>RAC</w:t>
            </w:r>
          </w:p>
        </w:tc>
      </w:tr>
      <w:tr w:rsidR="00992D9B" w:rsidRPr="00A021E6" w14:paraId="2BB8E45F" w14:textId="77777777" w:rsidTr="00992D9B">
        <w:trPr>
          <w:cantSplit/>
          <w:trHeight w:val="386"/>
        </w:trPr>
        <w:tc>
          <w:tcPr>
            <w:tcW w:w="593" w:type="pct"/>
            <w:vMerge/>
          </w:tcPr>
          <w:p w14:paraId="22408198" w14:textId="77777777" w:rsidR="00992D9B" w:rsidRPr="00A021E6" w:rsidRDefault="00992D9B" w:rsidP="00992D9B">
            <w:pPr>
              <w:rPr>
                <w:rFonts w:cs="Arial"/>
                <w:sz w:val="18"/>
                <w:szCs w:val="18"/>
              </w:rPr>
            </w:pPr>
          </w:p>
        </w:tc>
        <w:tc>
          <w:tcPr>
            <w:tcW w:w="721" w:type="pct"/>
            <w:vMerge/>
            <w:shd w:val="clear" w:color="auto" w:fill="auto"/>
            <w:vAlign w:val="center"/>
          </w:tcPr>
          <w:p w14:paraId="1FB85885" w14:textId="77777777" w:rsidR="00992D9B" w:rsidRPr="00A021E6" w:rsidRDefault="00992D9B" w:rsidP="00992D9B">
            <w:pPr>
              <w:jc w:val="left"/>
              <w:rPr>
                <w:rFonts w:cs="Arial"/>
                <w:b/>
                <w:bCs/>
                <w:sz w:val="18"/>
                <w:szCs w:val="18"/>
              </w:rPr>
            </w:pPr>
          </w:p>
        </w:tc>
        <w:tc>
          <w:tcPr>
            <w:tcW w:w="1603" w:type="pct"/>
            <w:gridSpan w:val="4"/>
            <w:vMerge/>
            <w:shd w:val="clear" w:color="auto" w:fill="auto"/>
            <w:vAlign w:val="center"/>
          </w:tcPr>
          <w:p w14:paraId="7E28B7E9" w14:textId="77777777" w:rsidR="00992D9B" w:rsidRPr="00A021E6" w:rsidRDefault="00992D9B" w:rsidP="00992D9B">
            <w:pPr>
              <w:rPr>
                <w:rFonts w:cs="Arial"/>
                <w:sz w:val="18"/>
                <w:szCs w:val="18"/>
                <w:lang w:val="pt-PT"/>
              </w:rPr>
            </w:pPr>
          </w:p>
        </w:tc>
        <w:tc>
          <w:tcPr>
            <w:tcW w:w="486" w:type="pct"/>
            <w:vMerge/>
            <w:vAlign w:val="center"/>
          </w:tcPr>
          <w:p w14:paraId="7B245E6D" w14:textId="77777777" w:rsidR="00992D9B" w:rsidRPr="00A021E6" w:rsidRDefault="00992D9B" w:rsidP="00992D9B">
            <w:pPr>
              <w:jc w:val="center"/>
              <w:rPr>
                <w:rFonts w:cs="Arial"/>
                <w:sz w:val="18"/>
                <w:szCs w:val="18"/>
              </w:rPr>
            </w:pPr>
          </w:p>
        </w:tc>
        <w:tc>
          <w:tcPr>
            <w:tcW w:w="373" w:type="pct"/>
            <w:vMerge/>
            <w:shd w:val="clear" w:color="auto" w:fill="auto"/>
            <w:vAlign w:val="center"/>
          </w:tcPr>
          <w:p w14:paraId="3D47744F" w14:textId="77777777" w:rsidR="00992D9B" w:rsidRDefault="00992D9B" w:rsidP="00992D9B">
            <w:pPr>
              <w:jc w:val="left"/>
              <w:rPr>
                <w:rFonts w:cs="Arial"/>
                <w:sz w:val="18"/>
                <w:szCs w:val="18"/>
              </w:rPr>
            </w:pPr>
          </w:p>
        </w:tc>
        <w:tc>
          <w:tcPr>
            <w:tcW w:w="630" w:type="pct"/>
          </w:tcPr>
          <w:p w14:paraId="7945C626" w14:textId="77777777" w:rsidR="00992D9B" w:rsidRDefault="00992D9B" w:rsidP="00992D9B">
            <w:pPr>
              <w:jc w:val="left"/>
              <w:rPr>
                <w:rFonts w:cs="Arial"/>
                <w:sz w:val="18"/>
                <w:szCs w:val="18"/>
              </w:rPr>
            </w:pPr>
            <w:r>
              <w:rPr>
                <w:rFonts w:cs="Arial"/>
                <w:sz w:val="18"/>
                <w:szCs w:val="18"/>
              </w:rPr>
              <w:t>15,000</w:t>
            </w:r>
          </w:p>
        </w:tc>
        <w:tc>
          <w:tcPr>
            <w:tcW w:w="594" w:type="pct"/>
            <w:shd w:val="clear" w:color="auto" w:fill="auto"/>
            <w:vAlign w:val="center"/>
          </w:tcPr>
          <w:p w14:paraId="04CF9CA4" w14:textId="77777777" w:rsidR="00992D9B" w:rsidRDefault="00992D9B" w:rsidP="00992D9B">
            <w:pPr>
              <w:jc w:val="left"/>
              <w:rPr>
                <w:rFonts w:cs="Arial"/>
                <w:sz w:val="18"/>
                <w:szCs w:val="18"/>
              </w:rPr>
            </w:pPr>
            <w:r>
              <w:rPr>
                <w:rFonts w:cs="Arial"/>
                <w:sz w:val="18"/>
                <w:szCs w:val="18"/>
              </w:rPr>
              <w:t>TBC</w:t>
            </w:r>
          </w:p>
        </w:tc>
      </w:tr>
      <w:tr w:rsidR="00992D9B" w:rsidRPr="00A021E6" w14:paraId="1F12C0EE" w14:textId="77777777" w:rsidTr="00992D9B">
        <w:trPr>
          <w:cantSplit/>
          <w:trHeight w:val="1135"/>
        </w:trPr>
        <w:tc>
          <w:tcPr>
            <w:tcW w:w="593" w:type="pct"/>
            <w:vMerge/>
          </w:tcPr>
          <w:p w14:paraId="6F1DCB1A" w14:textId="77777777" w:rsidR="00992D9B" w:rsidRPr="00A021E6" w:rsidRDefault="00992D9B" w:rsidP="00992D9B">
            <w:pPr>
              <w:rPr>
                <w:rFonts w:cs="Arial"/>
                <w:sz w:val="18"/>
                <w:szCs w:val="18"/>
              </w:rPr>
            </w:pPr>
          </w:p>
        </w:tc>
        <w:tc>
          <w:tcPr>
            <w:tcW w:w="721" w:type="pct"/>
            <w:vMerge/>
            <w:shd w:val="clear" w:color="auto" w:fill="auto"/>
            <w:vAlign w:val="center"/>
          </w:tcPr>
          <w:p w14:paraId="6505A64B" w14:textId="77777777" w:rsidR="00992D9B" w:rsidRPr="00A021E6" w:rsidRDefault="00992D9B" w:rsidP="00992D9B">
            <w:pPr>
              <w:jc w:val="left"/>
              <w:rPr>
                <w:rFonts w:cs="Arial"/>
                <w:b/>
                <w:bCs/>
                <w:sz w:val="18"/>
                <w:szCs w:val="18"/>
              </w:rPr>
            </w:pPr>
          </w:p>
        </w:tc>
        <w:tc>
          <w:tcPr>
            <w:tcW w:w="1603" w:type="pct"/>
            <w:gridSpan w:val="4"/>
            <w:shd w:val="clear" w:color="auto" w:fill="auto"/>
            <w:vAlign w:val="center"/>
          </w:tcPr>
          <w:p w14:paraId="24C98335" w14:textId="5676FD2B" w:rsidR="00992D9B" w:rsidRPr="00CB6F9E" w:rsidRDefault="00992D9B" w:rsidP="00020EF7">
            <w:pPr>
              <w:rPr>
                <w:rFonts w:cs="Arial"/>
                <w:sz w:val="18"/>
                <w:szCs w:val="18"/>
                <w:lang w:val="en-US"/>
              </w:rPr>
            </w:pPr>
            <w:r w:rsidRPr="00A021E6">
              <w:rPr>
                <w:rFonts w:cs="Arial"/>
                <w:bCs/>
                <w:sz w:val="18"/>
                <w:szCs w:val="18"/>
              </w:rPr>
              <w:t>5.3.2 Throu</w:t>
            </w:r>
            <w:r w:rsidR="00020EF7">
              <w:rPr>
                <w:rFonts w:cs="Arial"/>
                <w:bCs/>
                <w:sz w:val="18"/>
                <w:szCs w:val="18"/>
              </w:rPr>
              <w:t>gh the innovative resilient laboratory s</w:t>
            </w:r>
            <w:r w:rsidR="00020EF7" w:rsidRPr="00A021E6">
              <w:rPr>
                <w:rFonts w:cs="Arial"/>
                <w:bCs/>
                <w:sz w:val="18"/>
                <w:szCs w:val="18"/>
              </w:rPr>
              <w:t>ort</w:t>
            </w:r>
            <w:r w:rsidRPr="00A021E6">
              <w:rPr>
                <w:rFonts w:cs="Arial"/>
                <w:bCs/>
                <w:sz w:val="18"/>
                <w:szCs w:val="18"/>
              </w:rPr>
              <w:t xml:space="preserve"> for new innovative ideas in building resilience against shocks.</w:t>
            </w:r>
          </w:p>
        </w:tc>
        <w:tc>
          <w:tcPr>
            <w:tcW w:w="486" w:type="pct"/>
            <w:vAlign w:val="center"/>
          </w:tcPr>
          <w:p w14:paraId="61BB5AAC" w14:textId="0F284410" w:rsidR="00992D9B" w:rsidRPr="00A021E6" w:rsidRDefault="00992D9B" w:rsidP="00F9715F">
            <w:pPr>
              <w:jc w:val="center"/>
              <w:rPr>
                <w:rFonts w:cs="Arial"/>
                <w:sz w:val="18"/>
                <w:szCs w:val="18"/>
              </w:rPr>
            </w:pPr>
            <w:r w:rsidRPr="00A021E6">
              <w:rPr>
                <w:rFonts w:cs="Arial"/>
                <w:sz w:val="18"/>
                <w:szCs w:val="18"/>
              </w:rPr>
              <w:t>C</w:t>
            </w:r>
            <w:r w:rsidR="00F9715F">
              <w:rPr>
                <w:rFonts w:cs="Arial"/>
                <w:sz w:val="18"/>
                <w:szCs w:val="18"/>
              </w:rPr>
              <w:t>ENOE</w:t>
            </w:r>
            <w:r w:rsidRPr="00A021E6">
              <w:rPr>
                <w:rFonts w:cs="Arial"/>
                <w:sz w:val="18"/>
                <w:szCs w:val="18"/>
              </w:rPr>
              <w:t>/DPM</w:t>
            </w:r>
          </w:p>
        </w:tc>
        <w:tc>
          <w:tcPr>
            <w:tcW w:w="373" w:type="pct"/>
            <w:shd w:val="clear" w:color="auto" w:fill="auto"/>
            <w:vAlign w:val="center"/>
          </w:tcPr>
          <w:p w14:paraId="6B927131" w14:textId="77777777" w:rsidR="00992D9B" w:rsidRPr="00A021E6" w:rsidRDefault="00992D9B" w:rsidP="00992D9B">
            <w:pPr>
              <w:jc w:val="left"/>
              <w:rPr>
                <w:rFonts w:cs="Arial"/>
                <w:sz w:val="18"/>
                <w:szCs w:val="18"/>
              </w:rPr>
            </w:pPr>
            <w:r w:rsidRPr="00A021E6">
              <w:rPr>
                <w:rFonts w:cs="Arial"/>
                <w:sz w:val="18"/>
                <w:szCs w:val="18"/>
              </w:rPr>
              <w:t>10,000</w:t>
            </w:r>
          </w:p>
        </w:tc>
        <w:tc>
          <w:tcPr>
            <w:tcW w:w="630" w:type="pct"/>
          </w:tcPr>
          <w:p w14:paraId="6C0D568A" w14:textId="77777777" w:rsidR="00992D9B" w:rsidRDefault="00992D9B" w:rsidP="00992D9B">
            <w:pPr>
              <w:jc w:val="left"/>
              <w:rPr>
                <w:rFonts w:cs="Arial"/>
                <w:sz w:val="18"/>
                <w:szCs w:val="18"/>
              </w:rPr>
            </w:pPr>
          </w:p>
          <w:p w14:paraId="56BDE225" w14:textId="77777777" w:rsidR="00992D9B" w:rsidRDefault="00992D9B" w:rsidP="00992D9B">
            <w:pPr>
              <w:jc w:val="left"/>
              <w:rPr>
                <w:rFonts w:cs="Arial"/>
                <w:sz w:val="18"/>
                <w:szCs w:val="18"/>
              </w:rPr>
            </w:pPr>
          </w:p>
          <w:p w14:paraId="4D998294" w14:textId="77777777" w:rsidR="00992D9B" w:rsidRDefault="00992D9B" w:rsidP="00992D9B">
            <w:pPr>
              <w:jc w:val="left"/>
              <w:rPr>
                <w:rFonts w:cs="Arial"/>
                <w:sz w:val="18"/>
                <w:szCs w:val="18"/>
              </w:rPr>
            </w:pPr>
          </w:p>
          <w:p w14:paraId="15333924" w14:textId="77777777" w:rsidR="00992D9B" w:rsidRPr="00A021E6" w:rsidRDefault="00992D9B" w:rsidP="00992D9B">
            <w:pPr>
              <w:jc w:val="left"/>
              <w:rPr>
                <w:rFonts w:cs="Arial"/>
                <w:sz w:val="18"/>
                <w:szCs w:val="18"/>
              </w:rPr>
            </w:pPr>
            <w:r>
              <w:rPr>
                <w:rFonts w:cs="Arial"/>
                <w:sz w:val="18"/>
                <w:szCs w:val="18"/>
              </w:rPr>
              <w:t>10,000</w:t>
            </w:r>
          </w:p>
        </w:tc>
        <w:tc>
          <w:tcPr>
            <w:tcW w:w="594" w:type="pct"/>
            <w:shd w:val="clear" w:color="auto" w:fill="auto"/>
            <w:vAlign w:val="center"/>
          </w:tcPr>
          <w:p w14:paraId="6923D798" w14:textId="00F5FECF" w:rsidR="00992D9B" w:rsidRPr="00A021E6" w:rsidRDefault="00992D9B" w:rsidP="00F9715F">
            <w:pPr>
              <w:jc w:val="left"/>
              <w:rPr>
                <w:rFonts w:cs="Arial"/>
                <w:sz w:val="18"/>
                <w:szCs w:val="18"/>
              </w:rPr>
            </w:pPr>
            <w:r w:rsidRPr="00A021E6">
              <w:rPr>
                <w:rFonts w:cs="Arial"/>
                <w:sz w:val="18"/>
                <w:szCs w:val="18"/>
              </w:rPr>
              <w:t>T</w:t>
            </w:r>
            <w:r w:rsidR="00F9715F">
              <w:rPr>
                <w:rFonts w:cs="Arial"/>
                <w:sz w:val="18"/>
                <w:szCs w:val="18"/>
              </w:rPr>
              <w:t>RAC</w:t>
            </w:r>
          </w:p>
        </w:tc>
      </w:tr>
      <w:tr w:rsidR="00992D9B" w:rsidRPr="00A021E6" w14:paraId="39C64364" w14:textId="77777777" w:rsidTr="00992D9B">
        <w:trPr>
          <w:cantSplit/>
          <w:trHeight w:val="345"/>
        </w:trPr>
        <w:tc>
          <w:tcPr>
            <w:tcW w:w="593" w:type="pct"/>
            <w:vMerge/>
          </w:tcPr>
          <w:p w14:paraId="2D8034B7" w14:textId="77777777" w:rsidR="00992D9B" w:rsidRPr="00A021E6" w:rsidRDefault="00992D9B" w:rsidP="00992D9B">
            <w:pPr>
              <w:rPr>
                <w:rFonts w:cs="Arial"/>
                <w:sz w:val="18"/>
                <w:szCs w:val="18"/>
              </w:rPr>
            </w:pPr>
          </w:p>
        </w:tc>
        <w:tc>
          <w:tcPr>
            <w:tcW w:w="721" w:type="pct"/>
            <w:vMerge w:val="restart"/>
            <w:shd w:val="clear" w:color="auto" w:fill="auto"/>
            <w:vAlign w:val="center"/>
          </w:tcPr>
          <w:p w14:paraId="2A732A8C" w14:textId="77777777" w:rsidR="00992D9B" w:rsidRPr="00A021E6" w:rsidRDefault="00992D9B" w:rsidP="00992D9B">
            <w:pPr>
              <w:jc w:val="left"/>
              <w:rPr>
                <w:rFonts w:cs="Arial"/>
                <w:b/>
                <w:bCs/>
                <w:sz w:val="18"/>
                <w:szCs w:val="18"/>
              </w:rPr>
            </w:pPr>
            <w:r w:rsidRPr="00A021E6">
              <w:rPr>
                <w:rFonts w:cs="Arial"/>
                <w:b/>
                <w:bCs/>
                <w:sz w:val="18"/>
                <w:szCs w:val="18"/>
              </w:rPr>
              <w:t>Activity 5.4:</w:t>
            </w:r>
            <w:r w:rsidRPr="00A021E6">
              <w:rPr>
                <w:rFonts w:cs="Arial"/>
                <w:bCs/>
                <w:sz w:val="18"/>
                <w:szCs w:val="18"/>
              </w:rPr>
              <w:t xml:space="preserve"> Promote scientific research and dissemination on climate change, early warning systems, and innovative for early action.</w:t>
            </w:r>
          </w:p>
        </w:tc>
        <w:tc>
          <w:tcPr>
            <w:tcW w:w="1603" w:type="pct"/>
            <w:gridSpan w:val="4"/>
            <w:tcBorders>
              <w:top w:val="single" w:sz="4" w:space="0" w:color="000000"/>
              <w:left w:val="single" w:sz="4" w:space="0" w:color="000000"/>
              <w:bottom w:val="single" w:sz="4" w:space="0" w:color="auto"/>
              <w:right w:val="single" w:sz="4" w:space="0" w:color="000000"/>
            </w:tcBorders>
            <w:shd w:val="clear" w:color="auto" w:fill="auto"/>
          </w:tcPr>
          <w:p w14:paraId="1F33FD13" w14:textId="77777777" w:rsidR="00992D9B" w:rsidRPr="00CB6F9E" w:rsidRDefault="00992D9B" w:rsidP="00992D9B">
            <w:pPr>
              <w:rPr>
                <w:rFonts w:cs="Arial"/>
                <w:bCs/>
                <w:sz w:val="18"/>
                <w:szCs w:val="18"/>
                <w:lang w:val="en-US"/>
              </w:rPr>
            </w:pPr>
            <w:r w:rsidRPr="00CB6F9E">
              <w:rPr>
                <w:rFonts w:cs="Arial"/>
                <w:bCs/>
                <w:sz w:val="18"/>
                <w:szCs w:val="18"/>
                <w:lang w:val="en-US"/>
              </w:rPr>
              <w:t>5.4.1 Document the impact of climate change on community resilience and their infrastructure in urban and rural areas (Gaza, Nampula and Cabo Delgado). Baseline will be established to measure progress on community resilience to CC</w:t>
            </w:r>
          </w:p>
        </w:tc>
        <w:tc>
          <w:tcPr>
            <w:tcW w:w="486" w:type="pct"/>
            <w:vAlign w:val="center"/>
          </w:tcPr>
          <w:p w14:paraId="28808EEE" w14:textId="13F5F8A6" w:rsidR="00992D9B" w:rsidRPr="00A021E6" w:rsidRDefault="00992D9B" w:rsidP="00F9715F">
            <w:pPr>
              <w:jc w:val="center"/>
              <w:rPr>
                <w:rFonts w:cs="Arial"/>
                <w:sz w:val="18"/>
                <w:szCs w:val="18"/>
              </w:rPr>
            </w:pPr>
            <w:r w:rsidRPr="00A021E6">
              <w:rPr>
                <w:rFonts w:cs="Arial"/>
                <w:sz w:val="18"/>
                <w:szCs w:val="18"/>
              </w:rPr>
              <w:t>C</w:t>
            </w:r>
            <w:r w:rsidR="00F9715F">
              <w:rPr>
                <w:rFonts w:cs="Arial"/>
                <w:sz w:val="18"/>
                <w:szCs w:val="18"/>
              </w:rPr>
              <w:t>ENOE</w:t>
            </w:r>
          </w:p>
        </w:tc>
        <w:tc>
          <w:tcPr>
            <w:tcW w:w="373" w:type="pct"/>
            <w:shd w:val="clear" w:color="auto" w:fill="auto"/>
            <w:vAlign w:val="center"/>
          </w:tcPr>
          <w:p w14:paraId="66F80FCF" w14:textId="77777777" w:rsidR="00992D9B" w:rsidRPr="00A021E6" w:rsidRDefault="00992D9B" w:rsidP="00992D9B">
            <w:pPr>
              <w:jc w:val="left"/>
              <w:rPr>
                <w:rFonts w:cs="Arial"/>
                <w:sz w:val="18"/>
                <w:szCs w:val="18"/>
              </w:rPr>
            </w:pPr>
            <w:r w:rsidRPr="00A021E6">
              <w:rPr>
                <w:rFonts w:cs="Arial"/>
                <w:sz w:val="18"/>
                <w:szCs w:val="18"/>
              </w:rPr>
              <w:t>10,000</w:t>
            </w:r>
          </w:p>
        </w:tc>
        <w:tc>
          <w:tcPr>
            <w:tcW w:w="630" w:type="pct"/>
          </w:tcPr>
          <w:p w14:paraId="55835FC0" w14:textId="77777777" w:rsidR="00992D9B" w:rsidRDefault="00992D9B" w:rsidP="00992D9B">
            <w:pPr>
              <w:jc w:val="left"/>
              <w:rPr>
                <w:rFonts w:cs="Arial"/>
                <w:sz w:val="18"/>
                <w:szCs w:val="18"/>
              </w:rPr>
            </w:pPr>
          </w:p>
          <w:p w14:paraId="2BFD23A4" w14:textId="77777777" w:rsidR="00992D9B" w:rsidRDefault="00992D9B" w:rsidP="00992D9B">
            <w:pPr>
              <w:jc w:val="left"/>
              <w:rPr>
                <w:rFonts w:cs="Arial"/>
                <w:sz w:val="18"/>
                <w:szCs w:val="18"/>
              </w:rPr>
            </w:pPr>
          </w:p>
          <w:p w14:paraId="294D0AB8" w14:textId="77777777" w:rsidR="00992D9B" w:rsidRDefault="00992D9B" w:rsidP="00992D9B">
            <w:pPr>
              <w:jc w:val="left"/>
              <w:rPr>
                <w:rFonts w:cs="Arial"/>
                <w:sz w:val="18"/>
                <w:szCs w:val="18"/>
              </w:rPr>
            </w:pPr>
            <w:r>
              <w:rPr>
                <w:rFonts w:cs="Arial"/>
                <w:sz w:val="18"/>
                <w:szCs w:val="18"/>
              </w:rPr>
              <w:t>10,000</w:t>
            </w:r>
          </w:p>
        </w:tc>
        <w:tc>
          <w:tcPr>
            <w:tcW w:w="594" w:type="pct"/>
            <w:shd w:val="clear" w:color="auto" w:fill="auto"/>
            <w:vAlign w:val="center"/>
          </w:tcPr>
          <w:p w14:paraId="0BA0FAE8" w14:textId="77777777" w:rsidR="00992D9B" w:rsidRPr="00A021E6" w:rsidRDefault="00992D9B" w:rsidP="00992D9B">
            <w:pPr>
              <w:jc w:val="left"/>
              <w:rPr>
                <w:rFonts w:cs="Arial"/>
                <w:sz w:val="18"/>
                <w:szCs w:val="18"/>
              </w:rPr>
            </w:pPr>
            <w:r>
              <w:rPr>
                <w:rFonts w:cs="Arial"/>
                <w:sz w:val="18"/>
                <w:szCs w:val="18"/>
              </w:rPr>
              <w:t>TBC</w:t>
            </w:r>
          </w:p>
        </w:tc>
      </w:tr>
      <w:tr w:rsidR="00992D9B" w:rsidRPr="00A021E6" w14:paraId="669983DC" w14:textId="77777777" w:rsidTr="00992D9B">
        <w:trPr>
          <w:cantSplit/>
          <w:trHeight w:val="450"/>
        </w:trPr>
        <w:tc>
          <w:tcPr>
            <w:tcW w:w="593" w:type="pct"/>
            <w:vMerge/>
          </w:tcPr>
          <w:p w14:paraId="06141425" w14:textId="77777777" w:rsidR="00992D9B" w:rsidRPr="00A021E6" w:rsidRDefault="00992D9B" w:rsidP="00992D9B">
            <w:pPr>
              <w:rPr>
                <w:rFonts w:cs="Arial"/>
                <w:sz w:val="18"/>
                <w:szCs w:val="18"/>
              </w:rPr>
            </w:pPr>
          </w:p>
        </w:tc>
        <w:tc>
          <w:tcPr>
            <w:tcW w:w="721" w:type="pct"/>
            <w:vMerge/>
            <w:shd w:val="clear" w:color="auto" w:fill="auto"/>
            <w:vAlign w:val="center"/>
          </w:tcPr>
          <w:p w14:paraId="4B55877D" w14:textId="77777777" w:rsidR="00992D9B" w:rsidRPr="00A021E6" w:rsidRDefault="00992D9B" w:rsidP="00992D9B">
            <w:pPr>
              <w:jc w:val="left"/>
              <w:rPr>
                <w:rFonts w:cs="Arial"/>
                <w:b/>
                <w:bCs/>
                <w:sz w:val="18"/>
                <w:szCs w:val="18"/>
              </w:rPr>
            </w:pPr>
          </w:p>
        </w:tc>
        <w:tc>
          <w:tcPr>
            <w:tcW w:w="1603" w:type="pct"/>
            <w:gridSpan w:val="4"/>
            <w:tcBorders>
              <w:top w:val="single" w:sz="4" w:space="0" w:color="auto"/>
              <w:left w:val="single" w:sz="4" w:space="0" w:color="000000"/>
              <w:bottom w:val="single" w:sz="4" w:space="0" w:color="000000"/>
              <w:right w:val="single" w:sz="4" w:space="0" w:color="000000"/>
            </w:tcBorders>
            <w:shd w:val="clear" w:color="auto" w:fill="auto"/>
          </w:tcPr>
          <w:p w14:paraId="2B3B9B28" w14:textId="77777777" w:rsidR="00992D9B" w:rsidRPr="00A021E6" w:rsidRDefault="00992D9B" w:rsidP="00992D9B">
            <w:pPr>
              <w:rPr>
                <w:rFonts w:cs="Arial"/>
                <w:bCs/>
                <w:sz w:val="18"/>
                <w:szCs w:val="18"/>
                <w:lang w:val="en-US"/>
              </w:rPr>
            </w:pPr>
            <w:r w:rsidRPr="00A021E6">
              <w:rPr>
                <w:rFonts w:cs="Arial"/>
                <w:bCs/>
                <w:sz w:val="18"/>
                <w:szCs w:val="18"/>
                <w:lang w:val="en-US"/>
              </w:rPr>
              <w:t>5.4.2 Develop and disseminate guidelines on mitigation mechanisms against windstorms, tropical cyclones and other extreme events (South)</w:t>
            </w:r>
          </w:p>
        </w:tc>
        <w:tc>
          <w:tcPr>
            <w:tcW w:w="486" w:type="pct"/>
            <w:vAlign w:val="center"/>
          </w:tcPr>
          <w:p w14:paraId="28BC11B8" w14:textId="1C01E8D3" w:rsidR="00992D9B" w:rsidRPr="00A021E6" w:rsidRDefault="00992D9B" w:rsidP="00F9715F">
            <w:pPr>
              <w:jc w:val="center"/>
              <w:rPr>
                <w:rFonts w:cs="Arial"/>
                <w:sz w:val="18"/>
                <w:szCs w:val="18"/>
              </w:rPr>
            </w:pPr>
            <w:r w:rsidRPr="00A021E6">
              <w:rPr>
                <w:rFonts w:cs="Arial"/>
                <w:sz w:val="18"/>
                <w:szCs w:val="18"/>
              </w:rPr>
              <w:t>C</w:t>
            </w:r>
            <w:r w:rsidR="00F9715F">
              <w:rPr>
                <w:rFonts w:cs="Arial"/>
                <w:sz w:val="18"/>
                <w:szCs w:val="18"/>
              </w:rPr>
              <w:t>ENOE</w:t>
            </w:r>
            <w:r w:rsidRPr="00A021E6">
              <w:rPr>
                <w:rFonts w:cs="Arial"/>
                <w:sz w:val="18"/>
                <w:szCs w:val="18"/>
              </w:rPr>
              <w:t>/DPM</w:t>
            </w:r>
          </w:p>
        </w:tc>
        <w:tc>
          <w:tcPr>
            <w:tcW w:w="373" w:type="pct"/>
            <w:shd w:val="clear" w:color="auto" w:fill="auto"/>
            <w:vAlign w:val="center"/>
          </w:tcPr>
          <w:p w14:paraId="52007E8F" w14:textId="77777777" w:rsidR="00992D9B" w:rsidRPr="00A021E6" w:rsidRDefault="00992D9B" w:rsidP="00992D9B">
            <w:pPr>
              <w:jc w:val="left"/>
              <w:rPr>
                <w:rFonts w:cs="Arial"/>
                <w:sz w:val="18"/>
                <w:szCs w:val="18"/>
              </w:rPr>
            </w:pPr>
            <w:r w:rsidRPr="00A021E6">
              <w:rPr>
                <w:rFonts w:cs="Arial"/>
                <w:sz w:val="18"/>
                <w:szCs w:val="18"/>
              </w:rPr>
              <w:t>10,000</w:t>
            </w:r>
          </w:p>
        </w:tc>
        <w:tc>
          <w:tcPr>
            <w:tcW w:w="630" w:type="pct"/>
          </w:tcPr>
          <w:p w14:paraId="78040F0F" w14:textId="77777777" w:rsidR="00992D9B" w:rsidRDefault="00992D9B" w:rsidP="00992D9B">
            <w:pPr>
              <w:jc w:val="left"/>
              <w:rPr>
                <w:rFonts w:cs="Arial"/>
                <w:b/>
                <w:sz w:val="18"/>
                <w:szCs w:val="18"/>
              </w:rPr>
            </w:pPr>
          </w:p>
          <w:p w14:paraId="4EC2ADDB" w14:textId="77777777" w:rsidR="00992D9B" w:rsidRPr="000D6A68" w:rsidRDefault="00992D9B" w:rsidP="00992D9B">
            <w:pPr>
              <w:jc w:val="left"/>
              <w:rPr>
                <w:rFonts w:cs="Arial"/>
                <w:sz w:val="18"/>
                <w:szCs w:val="18"/>
              </w:rPr>
            </w:pPr>
            <w:r w:rsidRPr="000D6A68">
              <w:rPr>
                <w:rFonts w:cs="Arial"/>
                <w:sz w:val="18"/>
                <w:szCs w:val="18"/>
              </w:rPr>
              <w:t>10,000</w:t>
            </w:r>
          </w:p>
        </w:tc>
        <w:tc>
          <w:tcPr>
            <w:tcW w:w="594" w:type="pct"/>
            <w:shd w:val="clear" w:color="auto" w:fill="auto"/>
            <w:vAlign w:val="center"/>
          </w:tcPr>
          <w:p w14:paraId="1D948AB2" w14:textId="2285CFE5" w:rsidR="00992D9B" w:rsidRPr="000D6A68" w:rsidRDefault="00992D9B" w:rsidP="00F9715F">
            <w:pPr>
              <w:jc w:val="left"/>
              <w:rPr>
                <w:rFonts w:cs="Arial"/>
                <w:sz w:val="18"/>
                <w:szCs w:val="18"/>
              </w:rPr>
            </w:pPr>
            <w:r w:rsidRPr="000D6A68">
              <w:rPr>
                <w:rFonts w:cs="Arial"/>
                <w:sz w:val="18"/>
                <w:szCs w:val="18"/>
              </w:rPr>
              <w:t>T</w:t>
            </w:r>
            <w:r w:rsidR="00F9715F">
              <w:rPr>
                <w:rFonts w:cs="Arial"/>
                <w:sz w:val="18"/>
                <w:szCs w:val="18"/>
              </w:rPr>
              <w:t>RAC</w:t>
            </w:r>
          </w:p>
        </w:tc>
      </w:tr>
      <w:tr w:rsidR="00992D9B" w:rsidRPr="00A021E6" w14:paraId="2AA28281" w14:textId="77777777" w:rsidTr="00992D9B">
        <w:trPr>
          <w:cantSplit/>
          <w:trHeight w:val="450"/>
        </w:trPr>
        <w:tc>
          <w:tcPr>
            <w:tcW w:w="593" w:type="pct"/>
            <w:vMerge/>
          </w:tcPr>
          <w:p w14:paraId="2A648DC7" w14:textId="77777777" w:rsidR="00992D9B" w:rsidRPr="00A021E6" w:rsidRDefault="00992D9B" w:rsidP="00992D9B">
            <w:pPr>
              <w:rPr>
                <w:rFonts w:cs="Arial"/>
                <w:sz w:val="18"/>
                <w:szCs w:val="18"/>
              </w:rPr>
            </w:pPr>
          </w:p>
        </w:tc>
        <w:tc>
          <w:tcPr>
            <w:tcW w:w="721" w:type="pct"/>
            <w:vMerge/>
            <w:shd w:val="clear" w:color="auto" w:fill="auto"/>
            <w:vAlign w:val="center"/>
          </w:tcPr>
          <w:p w14:paraId="6E9FD29F" w14:textId="77777777" w:rsidR="00992D9B" w:rsidRPr="00A021E6" w:rsidRDefault="00992D9B" w:rsidP="00992D9B">
            <w:pPr>
              <w:jc w:val="left"/>
              <w:rPr>
                <w:rFonts w:cs="Arial"/>
                <w:b/>
                <w:bCs/>
                <w:sz w:val="18"/>
                <w:szCs w:val="18"/>
              </w:rPr>
            </w:pPr>
          </w:p>
        </w:tc>
        <w:tc>
          <w:tcPr>
            <w:tcW w:w="1603" w:type="pct"/>
            <w:gridSpan w:val="4"/>
          </w:tcPr>
          <w:p w14:paraId="04601AF9" w14:textId="77777777" w:rsidR="00992D9B" w:rsidRPr="00CB6F9E" w:rsidRDefault="00992D9B" w:rsidP="00992D9B">
            <w:pPr>
              <w:pStyle w:val="ListParagraph"/>
              <w:spacing w:after="0"/>
              <w:ind w:left="0"/>
              <w:rPr>
                <w:rFonts w:cs="Arial"/>
                <w:sz w:val="18"/>
                <w:szCs w:val="18"/>
                <w:lang w:val="en-US"/>
              </w:rPr>
            </w:pPr>
            <w:r w:rsidRPr="00A021E6">
              <w:rPr>
                <w:rFonts w:cs="Arial"/>
                <w:sz w:val="18"/>
                <w:szCs w:val="18"/>
              </w:rPr>
              <w:t>5.4.3 Update hazard (drought, floods, cyclones, seismic and landslide) maps in arid and semi-arid zones</w:t>
            </w:r>
          </w:p>
        </w:tc>
        <w:tc>
          <w:tcPr>
            <w:tcW w:w="486" w:type="pct"/>
            <w:vAlign w:val="center"/>
          </w:tcPr>
          <w:p w14:paraId="75F763A6" w14:textId="23697DB1" w:rsidR="00992D9B" w:rsidRPr="00A021E6" w:rsidRDefault="00992D9B" w:rsidP="00F9715F">
            <w:pPr>
              <w:jc w:val="center"/>
              <w:rPr>
                <w:rFonts w:cs="Arial"/>
                <w:sz w:val="18"/>
                <w:szCs w:val="18"/>
              </w:rPr>
            </w:pPr>
            <w:r w:rsidRPr="00A021E6">
              <w:rPr>
                <w:rFonts w:cs="Arial"/>
                <w:sz w:val="18"/>
                <w:szCs w:val="18"/>
              </w:rPr>
              <w:t>C</w:t>
            </w:r>
            <w:r w:rsidR="00F9715F">
              <w:rPr>
                <w:rFonts w:cs="Arial"/>
                <w:sz w:val="18"/>
                <w:szCs w:val="18"/>
              </w:rPr>
              <w:t>ENOE</w:t>
            </w:r>
          </w:p>
        </w:tc>
        <w:tc>
          <w:tcPr>
            <w:tcW w:w="373" w:type="pct"/>
            <w:shd w:val="clear" w:color="auto" w:fill="auto"/>
            <w:vAlign w:val="center"/>
          </w:tcPr>
          <w:p w14:paraId="2EB6C30E" w14:textId="77777777" w:rsidR="00992D9B" w:rsidRPr="00A021E6" w:rsidRDefault="00992D9B" w:rsidP="00992D9B">
            <w:pPr>
              <w:jc w:val="left"/>
              <w:rPr>
                <w:rFonts w:cs="Arial"/>
                <w:sz w:val="18"/>
                <w:szCs w:val="18"/>
              </w:rPr>
            </w:pPr>
            <w:r>
              <w:rPr>
                <w:rFonts w:cs="Arial"/>
                <w:sz w:val="18"/>
                <w:szCs w:val="18"/>
              </w:rPr>
              <w:t>2</w:t>
            </w:r>
            <w:r w:rsidRPr="00A021E6">
              <w:rPr>
                <w:rFonts w:cs="Arial"/>
                <w:sz w:val="18"/>
                <w:szCs w:val="18"/>
              </w:rPr>
              <w:t>0,000</w:t>
            </w:r>
          </w:p>
        </w:tc>
        <w:tc>
          <w:tcPr>
            <w:tcW w:w="630" w:type="pct"/>
          </w:tcPr>
          <w:p w14:paraId="3465AB5B" w14:textId="77777777" w:rsidR="00992D9B" w:rsidRPr="000D6A68" w:rsidRDefault="00992D9B" w:rsidP="00992D9B">
            <w:pPr>
              <w:jc w:val="left"/>
              <w:rPr>
                <w:rFonts w:cs="Arial"/>
                <w:sz w:val="18"/>
                <w:szCs w:val="18"/>
              </w:rPr>
            </w:pPr>
          </w:p>
          <w:p w14:paraId="3B6B8F89" w14:textId="77777777" w:rsidR="00992D9B" w:rsidRPr="000D6A68" w:rsidRDefault="00992D9B" w:rsidP="00992D9B">
            <w:pPr>
              <w:jc w:val="left"/>
              <w:rPr>
                <w:rFonts w:cs="Arial"/>
                <w:sz w:val="18"/>
                <w:szCs w:val="18"/>
              </w:rPr>
            </w:pPr>
            <w:r w:rsidRPr="000D6A68">
              <w:rPr>
                <w:rFonts w:cs="Arial"/>
                <w:sz w:val="18"/>
                <w:szCs w:val="18"/>
              </w:rPr>
              <w:t>20,000</w:t>
            </w:r>
          </w:p>
        </w:tc>
        <w:tc>
          <w:tcPr>
            <w:tcW w:w="594" w:type="pct"/>
            <w:shd w:val="clear" w:color="auto" w:fill="auto"/>
            <w:vAlign w:val="center"/>
          </w:tcPr>
          <w:p w14:paraId="286E4D91" w14:textId="77777777" w:rsidR="00992D9B" w:rsidRPr="000D6A68" w:rsidRDefault="00992D9B" w:rsidP="00992D9B">
            <w:pPr>
              <w:jc w:val="left"/>
              <w:rPr>
                <w:rFonts w:cs="Arial"/>
                <w:sz w:val="18"/>
                <w:szCs w:val="18"/>
              </w:rPr>
            </w:pPr>
            <w:r w:rsidRPr="000D6A68">
              <w:rPr>
                <w:rFonts w:cs="Arial"/>
                <w:sz w:val="18"/>
                <w:szCs w:val="18"/>
              </w:rPr>
              <w:t>TBC</w:t>
            </w:r>
          </w:p>
        </w:tc>
      </w:tr>
      <w:tr w:rsidR="00992D9B" w:rsidRPr="00A021E6" w14:paraId="07FC441E" w14:textId="77777777" w:rsidTr="00992D9B">
        <w:trPr>
          <w:cantSplit/>
          <w:trHeight w:val="270"/>
        </w:trPr>
        <w:tc>
          <w:tcPr>
            <w:tcW w:w="593" w:type="pct"/>
            <w:vMerge/>
          </w:tcPr>
          <w:p w14:paraId="377545A3" w14:textId="77777777" w:rsidR="00992D9B" w:rsidRPr="00A021E6" w:rsidRDefault="00992D9B" w:rsidP="00992D9B">
            <w:pPr>
              <w:rPr>
                <w:rFonts w:cs="Arial"/>
                <w:sz w:val="18"/>
                <w:szCs w:val="18"/>
              </w:rPr>
            </w:pPr>
          </w:p>
        </w:tc>
        <w:tc>
          <w:tcPr>
            <w:tcW w:w="721" w:type="pct"/>
            <w:vMerge/>
            <w:shd w:val="clear" w:color="auto" w:fill="auto"/>
            <w:vAlign w:val="center"/>
          </w:tcPr>
          <w:p w14:paraId="28FD4F97" w14:textId="77777777" w:rsidR="00992D9B" w:rsidRPr="00A021E6" w:rsidRDefault="00992D9B" w:rsidP="00992D9B">
            <w:pPr>
              <w:jc w:val="left"/>
              <w:rPr>
                <w:rFonts w:cs="Arial"/>
                <w:b/>
                <w:bCs/>
                <w:sz w:val="18"/>
                <w:szCs w:val="18"/>
              </w:rPr>
            </w:pPr>
          </w:p>
        </w:tc>
        <w:tc>
          <w:tcPr>
            <w:tcW w:w="1603" w:type="pct"/>
            <w:gridSpan w:val="4"/>
            <w:shd w:val="clear" w:color="auto" w:fill="auto"/>
          </w:tcPr>
          <w:p w14:paraId="18E31160" w14:textId="77777777" w:rsidR="00992D9B" w:rsidRPr="00CB6F9E" w:rsidRDefault="00992D9B" w:rsidP="00992D9B">
            <w:pPr>
              <w:spacing w:after="0"/>
              <w:rPr>
                <w:rFonts w:cs="Arial"/>
                <w:sz w:val="18"/>
                <w:szCs w:val="18"/>
                <w:lang w:val="en-US"/>
              </w:rPr>
            </w:pPr>
            <w:r w:rsidRPr="00CB6F9E">
              <w:rPr>
                <w:rFonts w:cs="Arial"/>
                <w:sz w:val="18"/>
                <w:szCs w:val="18"/>
                <w:lang w:val="en-US"/>
              </w:rPr>
              <w:t>5.4.4 Strengthen seasonal climate forecasting system through capacity building and training of staff</w:t>
            </w:r>
          </w:p>
        </w:tc>
        <w:tc>
          <w:tcPr>
            <w:tcW w:w="486" w:type="pct"/>
            <w:vAlign w:val="center"/>
          </w:tcPr>
          <w:p w14:paraId="5A1E4838" w14:textId="77777777" w:rsidR="00992D9B" w:rsidRPr="00A021E6" w:rsidRDefault="00992D9B" w:rsidP="00992D9B">
            <w:pPr>
              <w:jc w:val="center"/>
              <w:rPr>
                <w:rFonts w:cs="Arial"/>
                <w:sz w:val="18"/>
                <w:szCs w:val="18"/>
              </w:rPr>
            </w:pPr>
            <w:r w:rsidRPr="00A021E6">
              <w:rPr>
                <w:rFonts w:cs="Arial"/>
                <w:sz w:val="18"/>
                <w:szCs w:val="18"/>
              </w:rPr>
              <w:t>INAM</w:t>
            </w:r>
          </w:p>
        </w:tc>
        <w:tc>
          <w:tcPr>
            <w:tcW w:w="373" w:type="pct"/>
            <w:shd w:val="clear" w:color="auto" w:fill="auto"/>
            <w:vAlign w:val="center"/>
          </w:tcPr>
          <w:p w14:paraId="56C57CF6" w14:textId="77777777" w:rsidR="00992D9B" w:rsidRPr="00A021E6" w:rsidRDefault="00992D9B" w:rsidP="00992D9B">
            <w:pPr>
              <w:jc w:val="left"/>
              <w:rPr>
                <w:rFonts w:cs="Arial"/>
                <w:sz w:val="18"/>
                <w:szCs w:val="18"/>
              </w:rPr>
            </w:pPr>
            <w:r w:rsidRPr="00A021E6">
              <w:rPr>
                <w:rFonts w:cs="Arial"/>
                <w:sz w:val="18"/>
                <w:szCs w:val="18"/>
              </w:rPr>
              <w:t>5,000</w:t>
            </w:r>
          </w:p>
        </w:tc>
        <w:tc>
          <w:tcPr>
            <w:tcW w:w="630" w:type="pct"/>
          </w:tcPr>
          <w:p w14:paraId="7157C36E" w14:textId="77777777" w:rsidR="00992D9B" w:rsidRDefault="00992D9B" w:rsidP="00992D9B">
            <w:pPr>
              <w:jc w:val="left"/>
              <w:rPr>
                <w:rFonts w:cs="Arial"/>
                <w:sz w:val="18"/>
                <w:szCs w:val="18"/>
              </w:rPr>
            </w:pPr>
          </w:p>
          <w:p w14:paraId="4EF1398A" w14:textId="77777777" w:rsidR="00992D9B" w:rsidRPr="000D6A68" w:rsidRDefault="00992D9B" w:rsidP="00992D9B">
            <w:pPr>
              <w:jc w:val="left"/>
              <w:rPr>
                <w:rFonts w:cs="Arial"/>
                <w:sz w:val="18"/>
                <w:szCs w:val="18"/>
              </w:rPr>
            </w:pPr>
            <w:r>
              <w:rPr>
                <w:rFonts w:cs="Arial"/>
                <w:sz w:val="18"/>
                <w:szCs w:val="18"/>
              </w:rPr>
              <w:t>5,000</w:t>
            </w:r>
          </w:p>
        </w:tc>
        <w:tc>
          <w:tcPr>
            <w:tcW w:w="594" w:type="pct"/>
            <w:shd w:val="clear" w:color="auto" w:fill="auto"/>
            <w:vAlign w:val="center"/>
          </w:tcPr>
          <w:p w14:paraId="1739303D" w14:textId="5770A106" w:rsidR="00992D9B" w:rsidRPr="000D6A68" w:rsidRDefault="00992D9B" w:rsidP="00F9715F">
            <w:pPr>
              <w:jc w:val="left"/>
              <w:rPr>
                <w:rFonts w:cs="Arial"/>
                <w:sz w:val="18"/>
                <w:szCs w:val="18"/>
              </w:rPr>
            </w:pPr>
            <w:r w:rsidRPr="000D6A68">
              <w:rPr>
                <w:rFonts w:cs="Arial"/>
                <w:sz w:val="18"/>
                <w:szCs w:val="18"/>
              </w:rPr>
              <w:t>T</w:t>
            </w:r>
            <w:r w:rsidR="00F9715F">
              <w:rPr>
                <w:rFonts w:cs="Arial"/>
                <w:sz w:val="18"/>
                <w:szCs w:val="18"/>
              </w:rPr>
              <w:t>RAC</w:t>
            </w:r>
          </w:p>
        </w:tc>
      </w:tr>
      <w:tr w:rsidR="00992D9B" w:rsidRPr="00A021E6" w14:paraId="5C325D6F" w14:textId="77777777" w:rsidTr="00992D9B">
        <w:trPr>
          <w:cantSplit/>
          <w:trHeight w:val="333"/>
        </w:trPr>
        <w:tc>
          <w:tcPr>
            <w:tcW w:w="593" w:type="pct"/>
            <w:vMerge/>
          </w:tcPr>
          <w:p w14:paraId="73CDEFF6" w14:textId="77777777" w:rsidR="00992D9B" w:rsidRPr="00A021E6" w:rsidRDefault="00992D9B" w:rsidP="00992D9B">
            <w:pPr>
              <w:spacing w:after="0"/>
              <w:rPr>
                <w:rFonts w:cs="Arial"/>
                <w:sz w:val="18"/>
                <w:szCs w:val="18"/>
              </w:rPr>
            </w:pPr>
          </w:p>
        </w:tc>
        <w:tc>
          <w:tcPr>
            <w:tcW w:w="721" w:type="pct"/>
            <w:vMerge/>
            <w:shd w:val="clear" w:color="auto" w:fill="auto"/>
            <w:vAlign w:val="center"/>
          </w:tcPr>
          <w:p w14:paraId="3E7BB1FE" w14:textId="77777777" w:rsidR="00992D9B" w:rsidRPr="00A021E6" w:rsidRDefault="00992D9B" w:rsidP="00992D9B">
            <w:pPr>
              <w:spacing w:after="0"/>
              <w:jc w:val="left"/>
              <w:rPr>
                <w:rFonts w:cs="Arial"/>
                <w:b/>
                <w:bCs/>
                <w:sz w:val="18"/>
                <w:szCs w:val="18"/>
              </w:rPr>
            </w:pPr>
          </w:p>
        </w:tc>
        <w:tc>
          <w:tcPr>
            <w:tcW w:w="1603" w:type="pct"/>
            <w:gridSpan w:val="4"/>
            <w:shd w:val="clear" w:color="auto" w:fill="auto"/>
          </w:tcPr>
          <w:p w14:paraId="2A684068" w14:textId="486C0A64" w:rsidR="00992D9B" w:rsidRPr="00CB6F9E" w:rsidRDefault="00992D9B" w:rsidP="00992D9B">
            <w:pPr>
              <w:spacing w:after="0"/>
              <w:rPr>
                <w:rFonts w:cs="Arial"/>
                <w:sz w:val="18"/>
                <w:szCs w:val="18"/>
                <w:lang w:val="en-US"/>
              </w:rPr>
            </w:pPr>
            <w:r w:rsidRPr="00CB6F9E">
              <w:rPr>
                <w:rFonts w:cs="Arial"/>
                <w:sz w:val="18"/>
                <w:szCs w:val="18"/>
                <w:lang w:val="en-US"/>
              </w:rPr>
              <w:t xml:space="preserve">5.4.5 Identify local models for improvement of EWS in the country (South and </w:t>
            </w:r>
            <w:r w:rsidR="00F9715F" w:rsidRPr="00CB6F9E">
              <w:rPr>
                <w:rFonts w:cs="Arial"/>
                <w:sz w:val="18"/>
                <w:szCs w:val="18"/>
                <w:lang w:val="en-US"/>
              </w:rPr>
              <w:t>Centre</w:t>
            </w:r>
            <w:r w:rsidRPr="00CB6F9E">
              <w:rPr>
                <w:rFonts w:cs="Arial"/>
                <w:sz w:val="18"/>
                <w:szCs w:val="18"/>
                <w:lang w:val="en-US"/>
              </w:rPr>
              <w:t>)</w:t>
            </w:r>
          </w:p>
        </w:tc>
        <w:tc>
          <w:tcPr>
            <w:tcW w:w="486" w:type="pct"/>
            <w:vAlign w:val="center"/>
          </w:tcPr>
          <w:p w14:paraId="7C7B952B" w14:textId="77777777" w:rsidR="00992D9B" w:rsidRPr="00A021E6" w:rsidRDefault="00992D9B" w:rsidP="00992D9B">
            <w:pPr>
              <w:spacing w:after="0"/>
              <w:jc w:val="center"/>
              <w:rPr>
                <w:rFonts w:cs="Arial"/>
                <w:sz w:val="18"/>
                <w:szCs w:val="18"/>
              </w:rPr>
            </w:pPr>
            <w:r w:rsidRPr="00A021E6">
              <w:rPr>
                <w:rFonts w:cs="Arial"/>
                <w:sz w:val="18"/>
                <w:szCs w:val="18"/>
              </w:rPr>
              <w:t>INAM</w:t>
            </w:r>
          </w:p>
        </w:tc>
        <w:tc>
          <w:tcPr>
            <w:tcW w:w="373" w:type="pct"/>
            <w:shd w:val="clear" w:color="auto" w:fill="auto"/>
            <w:vAlign w:val="center"/>
          </w:tcPr>
          <w:p w14:paraId="2C168616" w14:textId="77777777" w:rsidR="00992D9B" w:rsidRPr="00A021E6" w:rsidRDefault="00992D9B" w:rsidP="00992D9B">
            <w:pPr>
              <w:spacing w:after="0"/>
              <w:jc w:val="left"/>
              <w:rPr>
                <w:rFonts w:cs="Arial"/>
                <w:sz w:val="18"/>
                <w:szCs w:val="18"/>
              </w:rPr>
            </w:pPr>
            <w:r w:rsidRPr="00A021E6">
              <w:rPr>
                <w:rFonts w:cs="Arial"/>
                <w:sz w:val="18"/>
                <w:szCs w:val="18"/>
              </w:rPr>
              <w:t>5,000</w:t>
            </w:r>
          </w:p>
        </w:tc>
        <w:tc>
          <w:tcPr>
            <w:tcW w:w="630" w:type="pct"/>
          </w:tcPr>
          <w:p w14:paraId="7722D062" w14:textId="77777777" w:rsidR="00992D9B" w:rsidRDefault="00992D9B" w:rsidP="00992D9B">
            <w:pPr>
              <w:spacing w:after="0"/>
              <w:jc w:val="left"/>
              <w:rPr>
                <w:rFonts w:cs="Arial"/>
                <w:sz w:val="18"/>
                <w:szCs w:val="18"/>
              </w:rPr>
            </w:pPr>
          </w:p>
          <w:p w14:paraId="0DA12A01" w14:textId="77777777" w:rsidR="00992D9B" w:rsidRPr="000D6A68" w:rsidRDefault="00992D9B" w:rsidP="00992D9B">
            <w:pPr>
              <w:spacing w:after="0"/>
              <w:jc w:val="left"/>
              <w:rPr>
                <w:rFonts w:cs="Arial"/>
                <w:sz w:val="18"/>
                <w:szCs w:val="18"/>
              </w:rPr>
            </w:pPr>
            <w:r w:rsidRPr="000D6A68">
              <w:rPr>
                <w:rFonts w:cs="Arial"/>
                <w:sz w:val="18"/>
                <w:szCs w:val="18"/>
              </w:rPr>
              <w:t>5,000</w:t>
            </w:r>
          </w:p>
        </w:tc>
        <w:tc>
          <w:tcPr>
            <w:tcW w:w="594" w:type="pct"/>
            <w:shd w:val="clear" w:color="auto" w:fill="auto"/>
            <w:vAlign w:val="center"/>
          </w:tcPr>
          <w:p w14:paraId="7AD51923" w14:textId="5498BE1F" w:rsidR="00992D9B" w:rsidRPr="000D6A68" w:rsidRDefault="00992D9B" w:rsidP="00F9715F">
            <w:pPr>
              <w:spacing w:after="0"/>
              <w:jc w:val="left"/>
              <w:rPr>
                <w:rFonts w:cs="Arial"/>
                <w:sz w:val="18"/>
                <w:szCs w:val="18"/>
              </w:rPr>
            </w:pPr>
            <w:r w:rsidRPr="000D6A68">
              <w:rPr>
                <w:rFonts w:cs="Arial"/>
                <w:sz w:val="18"/>
                <w:szCs w:val="18"/>
              </w:rPr>
              <w:t>T</w:t>
            </w:r>
            <w:r w:rsidR="00F9715F">
              <w:rPr>
                <w:rFonts w:cs="Arial"/>
                <w:sz w:val="18"/>
                <w:szCs w:val="18"/>
              </w:rPr>
              <w:t>RAC</w:t>
            </w:r>
          </w:p>
        </w:tc>
      </w:tr>
      <w:tr w:rsidR="00992D9B" w:rsidRPr="00A021E6" w14:paraId="1CAE9748" w14:textId="77777777" w:rsidTr="00992D9B">
        <w:trPr>
          <w:cantSplit/>
          <w:trHeight w:val="195"/>
        </w:trPr>
        <w:tc>
          <w:tcPr>
            <w:tcW w:w="593" w:type="pct"/>
            <w:vMerge/>
          </w:tcPr>
          <w:p w14:paraId="13373FC5" w14:textId="77777777" w:rsidR="00992D9B" w:rsidRPr="00A021E6" w:rsidRDefault="00992D9B" w:rsidP="00992D9B">
            <w:pPr>
              <w:rPr>
                <w:rFonts w:cs="Arial"/>
                <w:sz w:val="18"/>
                <w:szCs w:val="18"/>
              </w:rPr>
            </w:pPr>
          </w:p>
        </w:tc>
        <w:tc>
          <w:tcPr>
            <w:tcW w:w="721" w:type="pct"/>
            <w:vMerge/>
            <w:shd w:val="clear" w:color="auto" w:fill="auto"/>
            <w:vAlign w:val="center"/>
          </w:tcPr>
          <w:p w14:paraId="4996373E" w14:textId="77777777" w:rsidR="00992D9B" w:rsidRPr="00A021E6" w:rsidRDefault="00992D9B" w:rsidP="00992D9B">
            <w:pPr>
              <w:jc w:val="left"/>
              <w:rPr>
                <w:rFonts w:cs="Arial"/>
                <w:b/>
                <w:bCs/>
                <w:sz w:val="18"/>
                <w:szCs w:val="18"/>
              </w:rPr>
            </w:pPr>
          </w:p>
        </w:tc>
        <w:tc>
          <w:tcPr>
            <w:tcW w:w="1603" w:type="pct"/>
            <w:gridSpan w:val="4"/>
            <w:shd w:val="clear" w:color="auto" w:fill="auto"/>
          </w:tcPr>
          <w:p w14:paraId="22D214BA" w14:textId="28311021" w:rsidR="00992D9B" w:rsidRPr="00D85BE4" w:rsidRDefault="00542EE9" w:rsidP="00542EE9">
            <w:pPr>
              <w:spacing w:after="0"/>
              <w:rPr>
                <w:rFonts w:cs="Arial"/>
                <w:sz w:val="18"/>
                <w:szCs w:val="18"/>
                <w:lang w:val="en-US"/>
              </w:rPr>
            </w:pPr>
            <w:r w:rsidRPr="00D85BE4">
              <w:rPr>
                <w:rFonts w:cs="Arial"/>
                <w:sz w:val="18"/>
                <w:szCs w:val="18"/>
                <w:lang w:val="en-US"/>
              </w:rPr>
              <w:t xml:space="preserve">5.4.6 </w:t>
            </w:r>
            <w:proofErr w:type="spellStart"/>
            <w:r w:rsidRPr="00D85BE4">
              <w:rPr>
                <w:rFonts w:cs="Arial"/>
                <w:sz w:val="18"/>
                <w:szCs w:val="18"/>
                <w:lang w:val="en-US"/>
              </w:rPr>
              <w:t>Dessimenate</w:t>
            </w:r>
            <w:proofErr w:type="spellEnd"/>
            <w:r w:rsidRPr="00D85BE4">
              <w:rPr>
                <w:rFonts w:cs="Arial"/>
                <w:sz w:val="18"/>
                <w:szCs w:val="18"/>
                <w:lang w:val="en-US"/>
              </w:rPr>
              <w:t xml:space="preserve"> the climate change </w:t>
            </w:r>
            <w:proofErr w:type="spellStart"/>
            <w:r w:rsidRPr="00D85BE4">
              <w:rPr>
                <w:rFonts w:cs="Arial"/>
                <w:sz w:val="18"/>
                <w:szCs w:val="18"/>
                <w:lang w:val="en-US"/>
              </w:rPr>
              <w:t>adapatation</w:t>
            </w:r>
            <w:proofErr w:type="spellEnd"/>
            <w:r w:rsidRPr="00D85BE4">
              <w:rPr>
                <w:rFonts w:cs="Arial"/>
                <w:sz w:val="18"/>
                <w:szCs w:val="18"/>
                <w:lang w:val="en-US"/>
              </w:rPr>
              <w:t xml:space="preserve"> and DRR manual through seminars/workshops (1 wor</w:t>
            </w:r>
            <w:r w:rsidR="00B84CB2" w:rsidRPr="00D85BE4">
              <w:rPr>
                <w:rFonts w:cs="Arial"/>
                <w:sz w:val="18"/>
                <w:szCs w:val="18"/>
                <w:lang w:val="en-US"/>
              </w:rPr>
              <w:t xml:space="preserve">kshop </w:t>
            </w:r>
            <w:proofErr w:type="gramStart"/>
            <w:r w:rsidR="00B84CB2" w:rsidRPr="00D85BE4">
              <w:rPr>
                <w:rFonts w:cs="Arial"/>
                <w:sz w:val="18"/>
                <w:szCs w:val="18"/>
                <w:lang w:val="en-US"/>
              </w:rPr>
              <w:t>in  Nampula</w:t>
            </w:r>
            <w:proofErr w:type="gramEnd"/>
            <w:r w:rsidRPr="00D85BE4">
              <w:rPr>
                <w:rFonts w:cs="Arial"/>
                <w:sz w:val="18"/>
                <w:szCs w:val="18"/>
                <w:lang w:val="en-US"/>
              </w:rPr>
              <w:t xml:space="preserve"> and 1 in Gaza)</w:t>
            </w:r>
          </w:p>
        </w:tc>
        <w:tc>
          <w:tcPr>
            <w:tcW w:w="486" w:type="pct"/>
            <w:vAlign w:val="center"/>
          </w:tcPr>
          <w:p w14:paraId="7071D6D2" w14:textId="77777777" w:rsidR="00992D9B" w:rsidRPr="00F9715F" w:rsidRDefault="00992D9B" w:rsidP="00992D9B">
            <w:pPr>
              <w:jc w:val="center"/>
              <w:rPr>
                <w:rFonts w:cs="Arial"/>
                <w:sz w:val="18"/>
                <w:szCs w:val="18"/>
              </w:rPr>
            </w:pPr>
            <w:r w:rsidRPr="00F9715F">
              <w:rPr>
                <w:rFonts w:cs="Arial"/>
                <w:sz w:val="18"/>
                <w:szCs w:val="18"/>
              </w:rPr>
              <w:t>MITADER</w:t>
            </w:r>
          </w:p>
        </w:tc>
        <w:tc>
          <w:tcPr>
            <w:tcW w:w="373" w:type="pct"/>
            <w:shd w:val="clear" w:color="auto" w:fill="auto"/>
            <w:vAlign w:val="center"/>
          </w:tcPr>
          <w:p w14:paraId="5A4B196B" w14:textId="2AC082AA" w:rsidR="00992D9B" w:rsidRPr="00F9715F" w:rsidRDefault="00542EE9" w:rsidP="00992D9B">
            <w:pPr>
              <w:jc w:val="left"/>
              <w:rPr>
                <w:rFonts w:cs="Arial"/>
                <w:sz w:val="18"/>
                <w:szCs w:val="18"/>
              </w:rPr>
            </w:pPr>
            <w:r w:rsidRPr="00F9715F">
              <w:rPr>
                <w:rFonts w:cs="Arial"/>
                <w:sz w:val="18"/>
                <w:szCs w:val="18"/>
              </w:rPr>
              <w:t>20,000</w:t>
            </w:r>
          </w:p>
        </w:tc>
        <w:tc>
          <w:tcPr>
            <w:tcW w:w="630" w:type="pct"/>
          </w:tcPr>
          <w:p w14:paraId="53156B35" w14:textId="77777777" w:rsidR="00542EE9" w:rsidRPr="00F9715F" w:rsidRDefault="00542EE9" w:rsidP="00992D9B">
            <w:pPr>
              <w:jc w:val="left"/>
              <w:rPr>
                <w:rFonts w:cs="Arial"/>
                <w:sz w:val="18"/>
                <w:szCs w:val="18"/>
              </w:rPr>
            </w:pPr>
          </w:p>
          <w:p w14:paraId="0E1B03B4" w14:textId="36617013" w:rsidR="00992D9B" w:rsidRPr="00F9715F" w:rsidRDefault="00542EE9" w:rsidP="00992D9B">
            <w:pPr>
              <w:jc w:val="left"/>
              <w:rPr>
                <w:rFonts w:cs="Arial"/>
                <w:sz w:val="18"/>
                <w:szCs w:val="18"/>
              </w:rPr>
            </w:pPr>
            <w:r w:rsidRPr="00F9715F">
              <w:rPr>
                <w:rFonts w:cs="Arial"/>
                <w:sz w:val="18"/>
                <w:szCs w:val="18"/>
              </w:rPr>
              <w:t>20,000</w:t>
            </w:r>
          </w:p>
        </w:tc>
        <w:tc>
          <w:tcPr>
            <w:tcW w:w="594" w:type="pct"/>
            <w:shd w:val="clear" w:color="auto" w:fill="auto"/>
            <w:vAlign w:val="center"/>
          </w:tcPr>
          <w:p w14:paraId="3D69BE19" w14:textId="057D2354" w:rsidR="00992D9B" w:rsidRPr="00F9715F" w:rsidRDefault="00542EE9" w:rsidP="00F9715F">
            <w:pPr>
              <w:jc w:val="left"/>
              <w:rPr>
                <w:rFonts w:cs="Arial"/>
                <w:b/>
                <w:sz w:val="18"/>
                <w:szCs w:val="18"/>
              </w:rPr>
            </w:pPr>
            <w:r w:rsidRPr="00F9715F">
              <w:rPr>
                <w:rFonts w:cs="Arial"/>
                <w:b/>
                <w:sz w:val="18"/>
                <w:szCs w:val="18"/>
              </w:rPr>
              <w:t>T</w:t>
            </w:r>
            <w:r w:rsidR="00F9715F">
              <w:rPr>
                <w:rFonts w:cs="Arial"/>
                <w:b/>
                <w:sz w:val="18"/>
                <w:szCs w:val="18"/>
              </w:rPr>
              <w:t>RAC</w:t>
            </w:r>
          </w:p>
        </w:tc>
      </w:tr>
      <w:tr w:rsidR="00542EE9" w:rsidRPr="00A021E6" w14:paraId="03BC414A" w14:textId="77777777" w:rsidTr="00992D9B">
        <w:trPr>
          <w:cantSplit/>
          <w:trHeight w:val="195"/>
        </w:trPr>
        <w:tc>
          <w:tcPr>
            <w:tcW w:w="593" w:type="pct"/>
            <w:vMerge/>
          </w:tcPr>
          <w:p w14:paraId="157A19EB" w14:textId="77777777" w:rsidR="00542EE9" w:rsidRPr="00A021E6" w:rsidRDefault="00542EE9" w:rsidP="00992D9B">
            <w:pPr>
              <w:rPr>
                <w:rFonts w:cs="Arial"/>
                <w:sz w:val="18"/>
                <w:szCs w:val="18"/>
              </w:rPr>
            </w:pPr>
          </w:p>
        </w:tc>
        <w:tc>
          <w:tcPr>
            <w:tcW w:w="721" w:type="pct"/>
            <w:vMerge/>
            <w:shd w:val="clear" w:color="auto" w:fill="auto"/>
            <w:vAlign w:val="center"/>
          </w:tcPr>
          <w:p w14:paraId="0840F68F" w14:textId="77777777" w:rsidR="00542EE9" w:rsidRPr="00A021E6" w:rsidRDefault="00542EE9" w:rsidP="00992D9B">
            <w:pPr>
              <w:jc w:val="left"/>
              <w:rPr>
                <w:rFonts w:cs="Arial"/>
                <w:b/>
                <w:bCs/>
                <w:sz w:val="18"/>
                <w:szCs w:val="18"/>
              </w:rPr>
            </w:pPr>
          </w:p>
        </w:tc>
        <w:tc>
          <w:tcPr>
            <w:tcW w:w="1603" w:type="pct"/>
            <w:gridSpan w:val="4"/>
            <w:shd w:val="clear" w:color="auto" w:fill="auto"/>
          </w:tcPr>
          <w:p w14:paraId="3F3F898A" w14:textId="5545C6B7" w:rsidR="00542EE9" w:rsidRPr="00D85BE4" w:rsidRDefault="00542EE9" w:rsidP="00B84CB2">
            <w:pPr>
              <w:spacing w:after="0"/>
              <w:rPr>
                <w:rFonts w:cs="Arial"/>
                <w:sz w:val="18"/>
                <w:szCs w:val="18"/>
                <w:lang w:val="en-US"/>
              </w:rPr>
            </w:pPr>
            <w:r w:rsidRPr="00D85BE4">
              <w:rPr>
                <w:rFonts w:cs="Arial"/>
                <w:sz w:val="18"/>
                <w:szCs w:val="18"/>
                <w:lang w:val="en-US"/>
              </w:rPr>
              <w:t>5.4.7 Strengthen capacity of environmental groups through workshops (2</w:t>
            </w:r>
            <w:proofErr w:type="gramStart"/>
            <w:r w:rsidRPr="00D85BE4">
              <w:rPr>
                <w:rFonts w:cs="Arial"/>
                <w:sz w:val="18"/>
                <w:szCs w:val="18"/>
                <w:lang w:val="en-US"/>
              </w:rPr>
              <w:t>)  (</w:t>
            </w:r>
            <w:proofErr w:type="gramEnd"/>
            <w:r w:rsidRPr="00D85BE4">
              <w:rPr>
                <w:rFonts w:cs="Arial"/>
                <w:sz w:val="18"/>
                <w:szCs w:val="18"/>
                <w:lang w:val="en-US"/>
              </w:rPr>
              <w:t xml:space="preserve">1 </w:t>
            </w:r>
            <w:r w:rsidR="00B84CB2" w:rsidRPr="00D85BE4">
              <w:rPr>
                <w:rFonts w:cs="Arial"/>
                <w:sz w:val="18"/>
                <w:szCs w:val="18"/>
                <w:lang w:val="en-US"/>
              </w:rPr>
              <w:t>Nampula</w:t>
            </w:r>
            <w:r w:rsidRPr="00D85BE4">
              <w:rPr>
                <w:rFonts w:cs="Arial"/>
                <w:sz w:val="18"/>
                <w:szCs w:val="18"/>
                <w:lang w:val="en-US"/>
              </w:rPr>
              <w:t xml:space="preserve"> and 1- Gaza)</w:t>
            </w:r>
          </w:p>
        </w:tc>
        <w:tc>
          <w:tcPr>
            <w:tcW w:w="486" w:type="pct"/>
            <w:vAlign w:val="center"/>
          </w:tcPr>
          <w:p w14:paraId="038C58D1" w14:textId="315A19FA" w:rsidR="00542EE9" w:rsidRPr="00F9715F" w:rsidRDefault="00542EE9" w:rsidP="00992D9B">
            <w:pPr>
              <w:jc w:val="center"/>
              <w:rPr>
                <w:rFonts w:cs="Arial"/>
                <w:sz w:val="18"/>
                <w:szCs w:val="18"/>
              </w:rPr>
            </w:pPr>
            <w:r w:rsidRPr="00F9715F">
              <w:rPr>
                <w:rFonts w:cs="Arial"/>
                <w:sz w:val="18"/>
                <w:szCs w:val="18"/>
              </w:rPr>
              <w:t>MITADER</w:t>
            </w:r>
          </w:p>
        </w:tc>
        <w:tc>
          <w:tcPr>
            <w:tcW w:w="373" w:type="pct"/>
            <w:shd w:val="clear" w:color="auto" w:fill="auto"/>
            <w:vAlign w:val="center"/>
          </w:tcPr>
          <w:p w14:paraId="3A37E9B2" w14:textId="03502375" w:rsidR="00542EE9" w:rsidRPr="00F9715F" w:rsidRDefault="00B84CB2" w:rsidP="00992D9B">
            <w:pPr>
              <w:jc w:val="left"/>
              <w:rPr>
                <w:rFonts w:cs="Arial"/>
                <w:sz w:val="18"/>
                <w:szCs w:val="18"/>
              </w:rPr>
            </w:pPr>
            <w:r w:rsidRPr="00F9715F">
              <w:rPr>
                <w:rFonts w:cs="Arial"/>
                <w:sz w:val="18"/>
                <w:szCs w:val="18"/>
              </w:rPr>
              <w:t>20,000</w:t>
            </w:r>
          </w:p>
        </w:tc>
        <w:tc>
          <w:tcPr>
            <w:tcW w:w="630" w:type="pct"/>
          </w:tcPr>
          <w:p w14:paraId="0E0D2C1B" w14:textId="346CE2DF" w:rsidR="00542EE9" w:rsidRPr="00F9715F" w:rsidRDefault="00B84CB2" w:rsidP="00992D9B">
            <w:pPr>
              <w:jc w:val="left"/>
              <w:rPr>
                <w:rFonts w:cs="Arial"/>
                <w:sz w:val="18"/>
                <w:szCs w:val="18"/>
              </w:rPr>
            </w:pPr>
            <w:r w:rsidRPr="00F9715F">
              <w:rPr>
                <w:rFonts w:cs="Arial"/>
                <w:sz w:val="18"/>
                <w:szCs w:val="18"/>
              </w:rPr>
              <w:t>20,000</w:t>
            </w:r>
          </w:p>
        </w:tc>
        <w:tc>
          <w:tcPr>
            <w:tcW w:w="594" w:type="pct"/>
            <w:shd w:val="clear" w:color="auto" w:fill="auto"/>
            <w:vAlign w:val="center"/>
          </w:tcPr>
          <w:p w14:paraId="2A61C481" w14:textId="29B66C8E" w:rsidR="00542EE9" w:rsidRPr="00F9715F" w:rsidRDefault="00B84CB2" w:rsidP="00F9715F">
            <w:pPr>
              <w:jc w:val="left"/>
              <w:rPr>
                <w:rFonts w:cs="Arial"/>
                <w:b/>
                <w:sz w:val="18"/>
                <w:szCs w:val="18"/>
              </w:rPr>
            </w:pPr>
            <w:r w:rsidRPr="00F9715F">
              <w:rPr>
                <w:rFonts w:cs="Arial"/>
                <w:b/>
                <w:sz w:val="18"/>
                <w:szCs w:val="18"/>
              </w:rPr>
              <w:t>T</w:t>
            </w:r>
            <w:r w:rsidR="00F9715F">
              <w:rPr>
                <w:rFonts w:cs="Arial"/>
                <w:b/>
                <w:sz w:val="18"/>
                <w:szCs w:val="18"/>
              </w:rPr>
              <w:t>RAC</w:t>
            </w:r>
          </w:p>
        </w:tc>
      </w:tr>
      <w:tr w:rsidR="00276506" w:rsidRPr="00A021E6" w14:paraId="4E93F1F7" w14:textId="77777777" w:rsidTr="00992D9B">
        <w:trPr>
          <w:cantSplit/>
          <w:trHeight w:val="195"/>
        </w:trPr>
        <w:tc>
          <w:tcPr>
            <w:tcW w:w="593" w:type="pct"/>
            <w:vMerge/>
          </w:tcPr>
          <w:p w14:paraId="3AE6A889" w14:textId="77777777" w:rsidR="00276506" w:rsidRPr="00A021E6" w:rsidRDefault="00276506" w:rsidP="00992D9B">
            <w:pPr>
              <w:rPr>
                <w:rFonts w:cs="Arial"/>
                <w:sz w:val="18"/>
                <w:szCs w:val="18"/>
              </w:rPr>
            </w:pPr>
          </w:p>
        </w:tc>
        <w:tc>
          <w:tcPr>
            <w:tcW w:w="721" w:type="pct"/>
            <w:vMerge/>
            <w:shd w:val="clear" w:color="auto" w:fill="auto"/>
            <w:vAlign w:val="center"/>
          </w:tcPr>
          <w:p w14:paraId="3DDC75F9" w14:textId="77777777" w:rsidR="00276506" w:rsidRPr="00A021E6" w:rsidRDefault="00276506" w:rsidP="00992D9B">
            <w:pPr>
              <w:jc w:val="left"/>
              <w:rPr>
                <w:rFonts w:cs="Arial"/>
                <w:b/>
                <w:bCs/>
                <w:sz w:val="18"/>
                <w:szCs w:val="18"/>
              </w:rPr>
            </w:pPr>
          </w:p>
        </w:tc>
        <w:tc>
          <w:tcPr>
            <w:tcW w:w="1603" w:type="pct"/>
            <w:gridSpan w:val="4"/>
            <w:shd w:val="clear" w:color="auto" w:fill="auto"/>
          </w:tcPr>
          <w:p w14:paraId="4DA6A201" w14:textId="002473E2" w:rsidR="00276506" w:rsidRPr="00D85BE4" w:rsidRDefault="00276506" w:rsidP="00276506">
            <w:pPr>
              <w:spacing w:after="0"/>
              <w:rPr>
                <w:rFonts w:cs="Arial"/>
                <w:sz w:val="18"/>
                <w:szCs w:val="18"/>
                <w:lang w:val="en-US"/>
              </w:rPr>
            </w:pPr>
            <w:r w:rsidRPr="00D85BE4">
              <w:rPr>
                <w:rFonts w:cs="Arial"/>
                <w:sz w:val="18"/>
                <w:szCs w:val="18"/>
                <w:lang w:val="en-US"/>
              </w:rPr>
              <w:t xml:space="preserve">5.4.8 Develop local adaptation plans to strengthen adaptation </w:t>
            </w:r>
            <w:proofErr w:type="spellStart"/>
            <w:r w:rsidRPr="00D85BE4">
              <w:rPr>
                <w:rFonts w:cs="Arial"/>
                <w:sz w:val="18"/>
                <w:szCs w:val="18"/>
                <w:lang w:val="en-US"/>
              </w:rPr>
              <w:t>initaitives</w:t>
            </w:r>
            <w:proofErr w:type="spellEnd"/>
            <w:r w:rsidRPr="00D85BE4">
              <w:rPr>
                <w:rFonts w:cs="Arial"/>
                <w:sz w:val="18"/>
                <w:szCs w:val="18"/>
                <w:lang w:val="en-US"/>
              </w:rPr>
              <w:t xml:space="preserve"> at the district levels (4 districts)</w:t>
            </w:r>
          </w:p>
        </w:tc>
        <w:tc>
          <w:tcPr>
            <w:tcW w:w="486" w:type="pct"/>
            <w:vAlign w:val="center"/>
          </w:tcPr>
          <w:p w14:paraId="0CA1E452" w14:textId="76D9943E" w:rsidR="00276506" w:rsidRPr="00F9715F" w:rsidRDefault="00276506" w:rsidP="00992D9B">
            <w:pPr>
              <w:jc w:val="center"/>
              <w:rPr>
                <w:rFonts w:cs="Arial"/>
                <w:sz w:val="18"/>
                <w:szCs w:val="18"/>
              </w:rPr>
            </w:pPr>
            <w:r w:rsidRPr="00F9715F">
              <w:rPr>
                <w:rFonts w:cs="Arial"/>
                <w:sz w:val="18"/>
                <w:szCs w:val="18"/>
              </w:rPr>
              <w:t>MITADER</w:t>
            </w:r>
          </w:p>
        </w:tc>
        <w:tc>
          <w:tcPr>
            <w:tcW w:w="373" w:type="pct"/>
            <w:shd w:val="clear" w:color="auto" w:fill="auto"/>
            <w:vAlign w:val="center"/>
          </w:tcPr>
          <w:p w14:paraId="39C0DD1B" w14:textId="731DD811" w:rsidR="00276506" w:rsidRPr="00F9715F" w:rsidRDefault="00276506" w:rsidP="00992D9B">
            <w:pPr>
              <w:jc w:val="left"/>
              <w:rPr>
                <w:rFonts w:cs="Arial"/>
                <w:sz w:val="18"/>
                <w:szCs w:val="18"/>
              </w:rPr>
            </w:pPr>
            <w:r w:rsidRPr="00F9715F">
              <w:rPr>
                <w:rFonts w:cs="Arial"/>
                <w:sz w:val="18"/>
                <w:szCs w:val="18"/>
              </w:rPr>
              <w:t>10,000</w:t>
            </w:r>
          </w:p>
        </w:tc>
        <w:tc>
          <w:tcPr>
            <w:tcW w:w="630" w:type="pct"/>
          </w:tcPr>
          <w:p w14:paraId="36EF1AF1" w14:textId="5AF6F2FE" w:rsidR="00276506" w:rsidRPr="00F9715F" w:rsidRDefault="00276506" w:rsidP="00992D9B">
            <w:pPr>
              <w:jc w:val="left"/>
              <w:rPr>
                <w:rFonts w:cs="Arial"/>
                <w:sz w:val="18"/>
                <w:szCs w:val="18"/>
              </w:rPr>
            </w:pPr>
            <w:r w:rsidRPr="00F9715F">
              <w:rPr>
                <w:rFonts w:cs="Arial"/>
                <w:sz w:val="18"/>
                <w:szCs w:val="18"/>
              </w:rPr>
              <w:t>10,000</w:t>
            </w:r>
          </w:p>
        </w:tc>
        <w:tc>
          <w:tcPr>
            <w:tcW w:w="594" w:type="pct"/>
            <w:shd w:val="clear" w:color="auto" w:fill="auto"/>
            <w:vAlign w:val="center"/>
          </w:tcPr>
          <w:p w14:paraId="0DE969FE" w14:textId="43F19F4B" w:rsidR="00276506" w:rsidRPr="00F9715F" w:rsidRDefault="00276506" w:rsidP="00F9715F">
            <w:pPr>
              <w:jc w:val="left"/>
              <w:rPr>
                <w:rFonts w:cs="Arial"/>
                <w:b/>
                <w:sz w:val="18"/>
                <w:szCs w:val="18"/>
              </w:rPr>
            </w:pPr>
            <w:r w:rsidRPr="00F9715F">
              <w:rPr>
                <w:rFonts w:cs="Arial"/>
                <w:b/>
                <w:sz w:val="18"/>
                <w:szCs w:val="18"/>
              </w:rPr>
              <w:t>T</w:t>
            </w:r>
            <w:r w:rsidR="00F9715F">
              <w:rPr>
                <w:rFonts w:cs="Arial"/>
                <w:b/>
                <w:sz w:val="18"/>
                <w:szCs w:val="18"/>
              </w:rPr>
              <w:t>RAC</w:t>
            </w:r>
          </w:p>
        </w:tc>
      </w:tr>
      <w:tr w:rsidR="00992D9B" w:rsidRPr="00A021E6" w14:paraId="20663585" w14:textId="77777777" w:rsidTr="00992D9B">
        <w:trPr>
          <w:cantSplit/>
          <w:trHeight w:val="105"/>
        </w:trPr>
        <w:tc>
          <w:tcPr>
            <w:tcW w:w="593" w:type="pct"/>
            <w:vMerge/>
          </w:tcPr>
          <w:p w14:paraId="70EE6298" w14:textId="77777777" w:rsidR="00992D9B" w:rsidRPr="00A021E6" w:rsidRDefault="00992D9B" w:rsidP="00992D9B">
            <w:pPr>
              <w:rPr>
                <w:rFonts w:cs="Arial"/>
                <w:sz w:val="18"/>
                <w:szCs w:val="18"/>
              </w:rPr>
            </w:pPr>
          </w:p>
        </w:tc>
        <w:tc>
          <w:tcPr>
            <w:tcW w:w="721" w:type="pct"/>
            <w:vMerge/>
            <w:shd w:val="clear" w:color="auto" w:fill="auto"/>
            <w:vAlign w:val="center"/>
          </w:tcPr>
          <w:p w14:paraId="04495F54" w14:textId="77777777" w:rsidR="00992D9B" w:rsidRPr="00A021E6" w:rsidRDefault="00992D9B" w:rsidP="00992D9B">
            <w:pPr>
              <w:jc w:val="left"/>
              <w:rPr>
                <w:rFonts w:cs="Arial"/>
                <w:b/>
                <w:bCs/>
                <w:sz w:val="18"/>
                <w:szCs w:val="18"/>
              </w:rPr>
            </w:pPr>
          </w:p>
        </w:tc>
        <w:tc>
          <w:tcPr>
            <w:tcW w:w="1603" w:type="pct"/>
            <w:gridSpan w:val="4"/>
            <w:shd w:val="clear" w:color="auto" w:fill="auto"/>
          </w:tcPr>
          <w:p w14:paraId="0DDAC19B" w14:textId="153EDE82" w:rsidR="00992D9B" w:rsidRPr="00CB6F9E" w:rsidRDefault="00542EE9" w:rsidP="00992D9B">
            <w:pPr>
              <w:spacing w:after="0"/>
              <w:rPr>
                <w:rFonts w:cs="Arial"/>
                <w:sz w:val="18"/>
                <w:szCs w:val="18"/>
                <w:lang w:val="en-US"/>
              </w:rPr>
            </w:pPr>
            <w:r>
              <w:rPr>
                <w:rFonts w:cs="Arial"/>
                <w:sz w:val="18"/>
                <w:szCs w:val="18"/>
                <w:lang w:val="en-US"/>
              </w:rPr>
              <w:t>5.4.7</w:t>
            </w:r>
            <w:r w:rsidR="00992D9B" w:rsidRPr="00CB6F9E">
              <w:rPr>
                <w:rFonts w:cs="Arial"/>
                <w:sz w:val="18"/>
                <w:szCs w:val="18"/>
                <w:lang w:val="en-US"/>
              </w:rPr>
              <w:t xml:space="preserve"> Promote and consolidate the implementation of the Phase II Study results on climate change impact and Disaster resilient building mechanisms (2 workshops)</w:t>
            </w:r>
          </w:p>
        </w:tc>
        <w:tc>
          <w:tcPr>
            <w:tcW w:w="486" w:type="pct"/>
          </w:tcPr>
          <w:p w14:paraId="1C42119B" w14:textId="77777777" w:rsidR="00992D9B" w:rsidRPr="00A021E6" w:rsidRDefault="00992D9B" w:rsidP="00992D9B">
            <w:pPr>
              <w:jc w:val="left"/>
              <w:rPr>
                <w:rFonts w:cs="Arial"/>
                <w:sz w:val="18"/>
                <w:szCs w:val="18"/>
              </w:rPr>
            </w:pPr>
            <w:r w:rsidRPr="00A021E6">
              <w:rPr>
                <w:rFonts w:cs="Arial"/>
                <w:sz w:val="18"/>
                <w:szCs w:val="18"/>
              </w:rPr>
              <w:t>COORDINATION</w:t>
            </w:r>
          </w:p>
        </w:tc>
        <w:tc>
          <w:tcPr>
            <w:tcW w:w="373" w:type="pct"/>
            <w:shd w:val="clear" w:color="auto" w:fill="auto"/>
            <w:vAlign w:val="center"/>
          </w:tcPr>
          <w:p w14:paraId="2DAA26ED" w14:textId="77777777" w:rsidR="00992D9B" w:rsidRPr="00A021E6" w:rsidRDefault="00992D9B" w:rsidP="00992D9B">
            <w:pPr>
              <w:jc w:val="left"/>
              <w:rPr>
                <w:rFonts w:cs="Arial"/>
                <w:sz w:val="18"/>
                <w:szCs w:val="18"/>
              </w:rPr>
            </w:pPr>
            <w:r>
              <w:rPr>
                <w:rFonts w:cs="Arial"/>
                <w:sz w:val="18"/>
                <w:szCs w:val="18"/>
              </w:rPr>
              <w:t>20</w:t>
            </w:r>
            <w:r w:rsidRPr="00A021E6">
              <w:rPr>
                <w:rFonts w:cs="Arial"/>
                <w:sz w:val="18"/>
                <w:szCs w:val="18"/>
              </w:rPr>
              <w:t>,000</w:t>
            </w:r>
          </w:p>
        </w:tc>
        <w:tc>
          <w:tcPr>
            <w:tcW w:w="630" w:type="pct"/>
          </w:tcPr>
          <w:p w14:paraId="73A40DBD" w14:textId="77777777" w:rsidR="00992D9B" w:rsidRDefault="00992D9B" w:rsidP="00992D9B">
            <w:pPr>
              <w:jc w:val="left"/>
              <w:rPr>
                <w:rFonts w:cs="Arial"/>
                <w:b/>
                <w:sz w:val="18"/>
                <w:szCs w:val="18"/>
              </w:rPr>
            </w:pPr>
          </w:p>
          <w:p w14:paraId="77AFFBF9" w14:textId="77777777" w:rsidR="00992D9B" w:rsidRPr="000D6A68" w:rsidRDefault="00992D9B" w:rsidP="00992D9B">
            <w:pPr>
              <w:jc w:val="left"/>
              <w:rPr>
                <w:rFonts w:cs="Arial"/>
                <w:sz w:val="18"/>
                <w:szCs w:val="18"/>
              </w:rPr>
            </w:pPr>
            <w:r>
              <w:rPr>
                <w:rFonts w:cs="Arial"/>
                <w:sz w:val="18"/>
                <w:szCs w:val="18"/>
              </w:rPr>
              <w:t>20</w:t>
            </w:r>
            <w:r w:rsidRPr="000D6A68">
              <w:rPr>
                <w:rFonts w:cs="Arial"/>
                <w:sz w:val="18"/>
                <w:szCs w:val="18"/>
              </w:rPr>
              <w:t>,000</w:t>
            </w:r>
          </w:p>
        </w:tc>
        <w:tc>
          <w:tcPr>
            <w:tcW w:w="594" w:type="pct"/>
            <w:shd w:val="clear" w:color="auto" w:fill="auto"/>
            <w:vAlign w:val="center"/>
          </w:tcPr>
          <w:p w14:paraId="35628A73" w14:textId="314CAF1B" w:rsidR="00992D9B" w:rsidRPr="000D6A68" w:rsidRDefault="00992D9B" w:rsidP="00F9715F">
            <w:pPr>
              <w:jc w:val="left"/>
              <w:rPr>
                <w:rFonts w:cs="Arial"/>
                <w:sz w:val="18"/>
                <w:szCs w:val="18"/>
              </w:rPr>
            </w:pPr>
            <w:r w:rsidRPr="000D6A68">
              <w:rPr>
                <w:rFonts w:cs="Arial"/>
                <w:sz w:val="18"/>
                <w:szCs w:val="18"/>
              </w:rPr>
              <w:t>T</w:t>
            </w:r>
            <w:r w:rsidR="00F9715F">
              <w:rPr>
                <w:rFonts w:cs="Arial"/>
                <w:sz w:val="18"/>
                <w:szCs w:val="18"/>
              </w:rPr>
              <w:t>RAC</w:t>
            </w:r>
          </w:p>
        </w:tc>
      </w:tr>
      <w:tr w:rsidR="00B2545D" w:rsidRPr="00A021E6" w14:paraId="5B08CC52" w14:textId="77777777" w:rsidTr="00B2545D">
        <w:trPr>
          <w:cantSplit/>
          <w:trHeight w:val="118"/>
        </w:trPr>
        <w:tc>
          <w:tcPr>
            <w:tcW w:w="593" w:type="pct"/>
            <w:vMerge w:val="restart"/>
          </w:tcPr>
          <w:p w14:paraId="0C1FFDB2" w14:textId="77777777" w:rsidR="00B2545D" w:rsidRPr="00A021E6" w:rsidRDefault="00B2545D" w:rsidP="00992D9B">
            <w:pPr>
              <w:rPr>
                <w:rFonts w:cs="Arial"/>
                <w:sz w:val="18"/>
                <w:szCs w:val="18"/>
              </w:rPr>
            </w:pPr>
          </w:p>
        </w:tc>
        <w:tc>
          <w:tcPr>
            <w:tcW w:w="721" w:type="pct"/>
            <w:vMerge w:val="restart"/>
            <w:shd w:val="clear" w:color="auto" w:fill="E7E6E6"/>
            <w:vAlign w:val="center"/>
          </w:tcPr>
          <w:p w14:paraId="425448FD" w14:textId="77777777" w:rsidR="00B2545D" w:rsidRPr="00A021E6" w:rsidRDefault="00B2545D" w:rsidP="00992D9B">
            <w:pPr>
              <w:rPr>
                <w:rFonts w:cs="Arial"/>
                <w:sz w:val="18"/>
                <w:szCs w:val="18"/>
              </w:rPr>
            </w:pPr>
            <w:r w:rsidRPr="00A021E6">
              <w:rPr>
                <w:rFonts w:cs="Arial"/>
                <w:b/>
                <w:bCs/>
                <w:sz w:val="18"/>
                <w:szCs w:val="18"/>
              </w:rPr>
              <w:t xml:space="preserve">Sub-total 5 </w:t>
            </w:r>
          </w:p>
        </w:tc>
        <w:tc>
          <w:tcPr>
            <w:tcW w:w="1603" w:type="pct"/>
            <w:gridSpan w:val="4"/>
            <w:vMerge w:val="restart"/>
            <w:shd w:val="clear" w:color="auto" w:fill="E7E6E6"/>
            <w:vAlign w:val="center"/>
          </w:tcPr>
          <w:p w14:paraId="3680FC02" w14:textId="77777777" w:rsidR="00B2545D" w:rsidRPr="00A021E6" w:rsidRDefault="00B2545D" w:rsidP="00992D9B">
            <w:pPr>
              <w:rPr>
                <w:rFonts w:cs="Arial"/>
                <w:b/>
                <w:sz w:val="18"/>
                <w:szCs w:val="18"/>
              </w:rPr>
            </w:pPr>
          </w:p>
        </w:tc>
        <w:tc>
          <w:tcPr>
            <w:tcW w:w="486" w:type="pct"/>
            <w:vMerge w:val="restart"/>
            <w:shd w:val="clear" w:color="auto" w:fill="E7E6E6"/>
          </w:tcPr>
          <w:p w14:paraId="0D50BA5D" w14:textId="77777777" w:rsidR="00B2545D" w:rsidRPr="00A021E6" w:rsidRDefault="00B2545D" w:rsidP="00992D9B">
            <w:pPr>
              <w:rPr>
                <w:rFonts w:cs="Arial"/>
                <w:b/>
                <w:sz w:val="18"/>
                <w:szCs w:val="18"/>
              </w:rPr>
            </w:pPr>
          </w:p>
        </w:tc>
        <w:tc>
          <w:tcPr>
            <w:tcW w:w="373" w:type="pct"/>
            <w:vMerge w:val="restart"/>
            <w:shd w:val="clear" w:color="auto" w:fill="E7E6E6"/>
            <w:vAlign w:val="center"/>
          </w:tcPr>
          <w:p w14:paraId="6D0A28E5" w14:textId="4C9E0F59" w:rsidR="00B2545D" w:rsidRPr="00A021E6" w:rsidRDefault="004446B0" w:rsidP="00992D9B">
            <w:pPr>
              <w:rPr>
                <w:rFonts w:cs="Arial"/>
                <w:b/>
                <w:sz w:val="18"/>
                <w:szCs w:val="18"/>
              </w:rPr>
            </w:pPr>
            <w:r>
              <w:rPr>
                <w:rFonts w:cs="Arial"/>
                <w:b/>
                <w:sz w:val="18"/>
                <w:szCs w:val="18"/>
              </w:rPr>
              <w:t>190</w:t>
            </w:r>
            <w:r w:rsidR="00B2545D">
              <w:rPr>
                <w:rFonts w:cs="Arial"/>
                <w:b/>
                <w:sz w:val="18"/>
                <w:szCs w:val="18"/>
              </w:rPr>
              <w:t>,000</w:t>
            </w:r>
          </w:p>
        </w:tc>
        <w:tc>
          <w:tcPr>
            <w:tcW w:w="630" w:type="pct"/>
            <w:shd w:val="clear" w:color="auto" w:fill="E7E6E6"/>
          </w:tcPr>
          <w:p w14:paraId="39CFD25A" w14:textId="66BFA677" w:rsidR="00B2545D" w:rsidRPr="00B2545D" w:rsidRDefault="00B2545D" w:rsidP="00992D9B">
            <w:pPr>
              <w:rPr>
                <w:rFonts w:cs="Arial"/>
                <w:b/>
                <w:sz w:val="18"/>
                <w:szCs w:val="18"/>
              </w:rPr>
            </w:pPr>
            <w:r w:rsidRPr="00B2545D">
              <w:rPr>
                <w:rFonts w:cs="Arial"/>
                <w:b/>
                <w:sz w:val="18"/>
                <w:szCs w:val="18"/>
              </w:rPr>
              <w:t>Trac-</w:t>
            </w:r>
            <w:r w:rsidR="004446B0">
              <w:rPr>
                <w:rFonts w:cs="Arial"/>
                <w:b/>
                <w:sz w:val="18"/>
                <w:szCs w:val="18"/>
              </w:rPr>
              <w:t>145</w:t>
            </w:r>
            <w:r w:rsidRPr="00B2545D">
              <w:rPr>
                <w:rFonts w:cs="Arial"/>
                <w:b/>
                <w:sz w:val="18"/>
                <w:szCs w:val="18"/>
              </w:rPr>
              <w:t>,000</w:t>
            </w:r>
          </w:p>
        </w:tc>
        <w:tc>
          <w:tcPr>
            <w:tcW w:w="594" w:type="pct"/>
            <w:shd w:val="clear" w:color="auto" w:fill="E7E6E6"/>
            <w:vAlign w:val="center"/>
          </w:tcPr>
          <w:p w14:paraId="74C59598" w14:textId="77777777" w:rsidR="00B2545D" w:rsidRPr="00A021E6" w:rsidRDefault="00B2545D" w:rsidP="00992D9B">
            <w:pPr>
              <w:rPr>
                <w:rFonts w:cs="Arial"/>
                <w:sz w:val="18"/>
                <w:szCs w:val="18"/>
              </w:rPr>
            </w:pPr>
          </w:p>
        </w:tc>
      </w:tr>
      <w:tr w:rsidR="00B2545D" w:rsidRPr="00A021E6" w14:paraId="7503F7F8" w14:textId="77777777" w:rsidTr="00B2545D">
        <w:trPr>
          <w:cantSplit/>
          <w:trHeight w:val="161"/>
        </w:trPr>
        <w:tc>
          <w:tcPr>
            <w:tcW w:w="593" w:type="pct"/>
            <w:vMerge/>
          </w:tcPr>
          <w:p w14:paraId="7B935966" w14:textId="77777777" w:rsidR="00B2545D" w:rsidRPr="00A021E6" w:rsidRDefault="00B2545D" w:rsidP="00992D9B">
            <w:pPr>
              <w:rPr>
                <w:rFonts w:cs="Arial"/>
                <w:sz w:val="18"/>
                <w:szCs w:val="18"/>
              </w:rPr>
            </w:pPr>
          </w:p>
        </w:tc>
        <w:tc>
          <w:tcPr>
            <w:tcW w:w="721" w:type="pct"/>
            <w:vMerge/>
            <w:shd w:val="clear" w:color="auto" w:fill="E7E6E6"/>
            <w:vAlign w:val="center"/>
          </w:tcPr>
          <w:p w14:paraId="5ED9A8AC" w14:textId="77777777" w:rsidR="00B2545D" w:rsidRPr="00A021E6" w:rsidRDefault="00B2545D" w:rsidP="00992D9B">
            <w:pPr>
              <w:rPr>
                <w:rFonts w:cs="Arial"/>
                <w:b/>
                <w:bCs/>
                <w:sz w:val="18"/>
                <w:szCs w:val="18"/>
              </w:rPr>
            </w:pPr>
          </w:p>
        </w:tc>
        <w:tc>
          <w:tcPr>
            <w:tcW w:w="1603" w:type="pct"/>
            <w:gridSpan w:val="4"/>
            <w:vMerge/>
            <w:shd w:val="clear" w:color="auto" w:fill="E7E6E6"/>
            <w:vAlign w:val="center"/>
          </w:tcPr>
          <w:p w14:paraId="5F28A9D2" w14:textId="77777777" w:rsidR="00B2545D" w:rsidRPr="00A021E6" w:rsidRDefault="00B2545D" w:rsidP="00992D9B">
            <w:pPr>
              <w:rPr>
                <w:rFonts w:cs="Arial"/>
                <w:b/>
                <w:sz w:val="18"/>
                <w:szCs w:val="18"/>
              </w:rPr>
            </w:pPr>
          </w:p>
        </w:tc>
        <w:tc>
          <w:tcPr>
            <w:tcW w:w="486" w:type="pct"/>
            <w:vMerge/>
            <w:shd w:val="clear" w:color="auto" w:fill="E7E6E6"/>
          </w:tcPr>
          <w:p w14:paraId="3607C73D" w14:textId="77777777" w:rsidR="00B2545D" w:rsidRPr="00A021E6" w:rsidRDefault="00B2545D" w:rsidP="00992D9B">
            <w:pPr>
              <w:rPr>
                <w:rFonts w:cs="Arial"/>
                <w:b/>
                <w:sz w:val="18"/>
                <w:szCs w:val="18"/>
              </w:rPr>
            </w:pPr>
          </w:p>
        </w:tc>
        <w:tc>
          <w:tcPr>
            <w:tcW w:w="373" w:type="pct"/>
            <w:vMerge/>
            <w:shd w:val="clear" w:color="auto" w:fill="E7E6E6"/>
            <w:vAlign w:val="center"/>
          </w:tcPr>
          <w:p w14:paraId="637342DA" w14:textId="77777777" w:rsidR="00B2545D" w:rsidRDefault="00B2545D" w:rsidP="00992D9B">
            <w:pPr>
              <w:rPr>
                <w:rFonts w:cs="Arial"/>
                <w:b/>
                <w:sz w:val="18"/>
                <w:szCs w:val="18"/>
              </w:rPr>
            </w:pPr>
          </w:p>
        </w:tc>
        <w:tc>
          <w:tcPr>
            <w:tcW w:w="630" w:type="pct"/>
            <w:shd w:val="clear" w:color="auto" w:fill="E7E6E6"/>
          </w:tcPr>
          <w:p w14:paraId="57D8A147" w14:textId="77777777" w:rsidR="00B2545D" w:rsidRPr="00B2545D" w:rsidRDefault="00B2545D" w:rsidP="00992D9B">
            <w:pPr>
              <w:rPr>
                <w:rFonts w:cs="Arial"/>
                <w:b/>
                <w:sz w:val="18"/>
                <w:szCs w:val="18"/>
              </w:rPr>
            </w:pPr>
            <w:r w:rsidRPr="00B2545D">
              <w:rPr>
                <w:rFonts w:cs="Arial"/>
                <w:b/>
                <w:sz w:val="18"/>
                <w:szCs w:val="18"/>
              </w:rPr>
              <w:t>TBC-</w:t>
            </w:r>
            <w:r w:rsidR="00052057">
              <w:rPr>
                <w:rFonts w:cs="Arial"/>
                <w:b/>
                <w:sz w:val="18"/>
                <w:szCs w:val="18"/>
              </w:rPr>
              <w:t xml:space="preserve"> </w:t>
            </w:r>
            <w:r w:rsidRPr="00B2545D">
              <w:rPr>
                <w:rFonts w:cs="Arial"/>
                <w:b/>
                <w:sz w:val="18"/>
                <w:szCs w:val="18"/>
              </w:rPr>
              <w:t>45,000</w:t>
            </w:r>
          </w:p>
        </w:tc>
        <w:tc>
          <w:tcPr>
            <w:tcW w:w="594" w:type="pct"/>
            <w:shd w:val="clear" w:color="auto" w:fill="E7E6E6"/>
            <w:vAlign w:val="center"/>
          </w:tcPr>
          <w:p w14:paraId="2CAFF2D7" w14:textId="77777777" w:rsidR="00B2545D" w:rsidRPr="00A021E6" w:rsidRDefault="00B2545D" w:rsidP="00992D9B">
            <w:pPr>
              <w:rPr>
                <w:rFonts w:cs="Arial"/>
                <w:sz w:val="18"/>
                <w:szCs w:val="18"/>
              </w:rPr>
            </w:pPr>
          </w:p>
        </w:tc>
      </w:tr>
      <w:tr w:rsidR="00B2545D" w:rsidRPr="00A021E6" w14:paraId="13A86846" w14:textId="77777777" w:rsidTr="00992D9B">
        <w:trPr>
          <w:cantSplit/>
          <w:trHeight w:val="97"/>
        </w:trPr>
        <w:tc>
          <w:tcPr>
            <w:tcW w:w="593" w:type="pct"/>
            <w:vMerge/>
          </w:tcPr>
          <w:p w14:paraId="344CEB71" w14:textId="77777777" w:rsidR="00B2545D" w:rsidRPr="00A021E6" w:rsidRDefault="00B2545D" w:rsidP="00992D9B">
            <w:pPr>
              <w:rPr>
                <w:rFonts w:cs="Arial"/>
                <w:sz w:val="18"/>
                <w:szCs w:val="18"/>
              </w:rPr>
            </w:pPr>
          </w:p>
        </w:tc>
        <w:tc>
          <w:tcPr>
            <w:tcW w:w="721" w:type="pct"/>
            <w:vMerge/>
            <w:shd w:val="clear" w:color="auto" w:fill="E7E6E6"/>
            <w:vAlign w:val="center"/>
          </w:tcPr>
          <w:p w14:paraId="05F11BC1" w14:textId="77777777" w:rsidR="00B2545D" w:rsidRPr="00A021E6" w:rsidRDefault="00B2545D" w:rsidP="00992D9B">
            <w:pPr>
              <w:rPr>
                <w:rFonts w:cs="Arial"/>
                <w:b/>
                <w:bCs/>
                <w:sz w:val="18"/>
                <w:szCs w:val="18"/>
              </w:rPr>
            </w:pPr>
          </w:p>
        </w:tc>
        <w:tc>
          <w:tcPr>
            <w:tcW w:w="1603" w:type="pct"/>
            <w:gridSpan w:val="4"/>
            <w:vMerge/>
            <w:shd w:val="clear" w:color="auto" w:fill="E7E6E6"/>
            <w:vAlign w:val="center"/>
          </w:tcPr>
          <w:p w14:paraId="0DC27C74" w14:textId="77777777" w:rsidR="00B2545D" w:rsidRPr="00A021E6" w:rsidRDefault="00B2545D" w:rsidP="00992D9B">
            <w:pPr>
              <w:rPr>
                <w:rFonts w:cs="Arial"/>
                <w:b/>
                <w:sz w:val="18"/>
                <w:szCs w:val="18"/>
              </w:rPr>
            </w:pPr>
          </w:p>
        </w:tc>
        <w:tc>
          <w:tcPr>
            <w:tcW w:w="486" w:type="pct"/>
            <w:vMerge/>
            <w:shd w:val="clear" w:color="auto" w:fill="E7E6E6"/>
          </w:tcPr>
          <w:p w14:paraId="792D3099" w14:textId="77777777" w:rsidR="00B2545D" w:rsidRPr="00A021E6" w:rsidRDefault="00B2545D" w:rsidP="00992D9B">
            <w:pPr>
              <w:rPr>
                <w:rFonts w:cs="Arial"/>
                <w:b/>
                <w:sz w:val="18"/>
                <w:szCs w:val="18"/>
              </w:rPr>
            </w:pPr>
          </w:p>
        </w:tc>
        <w:tc>
          <w:tcPr>
            <w:tcW w:w="373" w:type="pct"/>
            <w:vMerge/>
            <w:shd w:val="clear" w:color="auto" w:fill="E7E6E6"/>
            <w:vAlign w:val="center"/>
          </w:tcPr>
          <w:p w14:paraId="55AE6234" w14:textId="77777777" w:rsidR="00B2545D" w:rsidRDefault="00B2545D" w:rsidP="00992D9B">
            <w:pPr>
              <w:rPr>
                <w:rFonts w:cs="Arial"/>
                <w:b/>
                <w:sz w:val="18"/>
                <w:szCs w:val="18"/>
              </w:rPr>
            </w:pPr>
          </w:p>
        </w:tc>
        <w:tc>
          <w:tcPr>
            <w:tcW w:w="630" w:type="pct"/>
            <w:shd w:val="clear" w:color="auto" w:fill="E7E6E6"/>
          </w:tcPr>
          <w:p w14:paraId="1DFA5237" w14:textId="77777777" w:rsidR="00B2545D" w:rsidRPr="00B2545D" w:rsidRDefault="00B2545D" w:rsidP="00992D9B">
            <w:pPr>
              <w:rPr>
                <w:rFonts w:cs="Arial"/>
                <w:b/>
                <w:sz w:val="18"/>
                <w:szCs w:val="18"/>
              </w:rPr>
            </w:pPr>
            <w:r w:rsidRPr="00B2545D">
              <w:rPr>
                <w:rFonts w:cs="Arial"/>
                <w:b/>
                <w:sz w:val="18"/>
                <w:szCs w:val="18"/>
              </w:rPr>
              <w:t>TBM</w:t>
            </w:r>
            <w:r w:rsidR="00052057">
              <w:rPr>
                <w:rFonts w:cs="Arial"/>
                <w:b/>
                <w:sz w:val="18"/>
                <w:szCs w:val="18"/>
              </w:rPr>
              <w:t xml:space="preserve"> </w:t>
            </w:r>
            <w:r w:rsidRPr="00B2545D">
              <w:rPr>
                <w:rFonts w:cs="Arial"/>
                <w:b/>
                <w:sz w:val="18"/>
                <w:szCs w:val="18"/>
              </w:rPr>
              <w:t>-</w:t>
            </w:r>
            <w:r w:rsidR="00052057">
              <w:rPr>
                <w:rFonts w:cs="Arial"/>
                <w:b/>
                <w:sz w:val="18"/>
                <w:szCs w:val="18"/>
              </w:rPr>
              <w:t xml:space="preserve"> </w:t>
            </w:r>
            <w:r w:rsidRPr="00B2545D">
              <w:rPr>
                <w:rFonts w:cs="Arial"/>
                <w:b/>
                <w:sz w:val="18"/>
                <w:szCs w:val="18"/>
              </w:rPr>
              <w:t>000,000</w:t>
            </w:r>
          </w:p>
        </w:tc>
        <w:tc>
          <w:tcPr>
            <w:tcW w:w="594" w:type="pct"/>
            <w:shd w:val="clear" w:color="auto" w:fill="E7E6E6"/>
            <w:vAlign w:val="center"/>
          </w:tcPr>
          <w:p w14:paraId="2730BBFC" w14:textId="77777777" w:rsidR="00B2545D" w:rsidRPr="00A021E6" w:rsidRDefault="00B2545D" w:rsidP="00992D9B">
            <w:pPr>
              <w:rPr>
                <w:rFonts w:cs="Arial"/>
                <w:sz w:val="18"/>
                <w:szCs w:val="18"/>
              </w:rPr>
            </w:pPr>
          </w:p>
        </w:tc>
      </w:tr>
      <w:tr w:rsidR="000C476E" w:rsidRPr="00A021E6" w14:paraId="6E00EC21" w14:textId="77777777" w:rsidTr="00A7659D">
        <w:trPr>
          <w:cantSplit/>
          <w:trHeight w:val="340"/>
        </w:trPr>
        <w:tc>
          <w:tcPr>
            <w:tcW w:w="593" w:type="pct"/>
          </w:tcPr>
          <w:p w14:paraId="3EB501F9" w14:textId="77777777" w:rsidR="000C476E" w:rsidRPr="00A021E6" w:rsidRDefault="000C476E" w:rsidP="000C476E">
            <w:pPr>
              <w:rPr>
                <w:rFonts w:cs="Arial"/>
                <w:sz w:val="18"/>
                <w:szCs w:val="18"/>
              </w:rPr>
            </w:pPr>
          </w:p>
        </w:tc>
        <w:tc>
          <w:tcPr>
            <w:tcW w:w="721" w:type="pct"/>
            <w:shd w:val="clear" w:color="auto" w:fill="E7E6E6"/>
            <w:vAlign w:val="center"/>
          </w:tcPr>
          <w:p w14:paraId="41197E4E" w14:textId="77777777" w:rsidR="000C476E" w:rsidRPr="00A021E6" w:rsidRDefault="000C476E" w:rsidP="000C476E">
            <w:pPr>
              <w:jc w:val="left"/>
              <w:rPr>
                <w:rFonts w:cs="Arial"/>
                <w:b/>
                <w:bCs/>
                <w:sz w:val="18"/>
                <w:szCs w:val="18"/>
              </w:rPr>
            </w:pPr>
            <w:r w:rsidRPr="00A021E6">
              <w:rPr>
                <w:rFonts w:cs="Arial"/>
                <w:b/>
                <w:bCs/>
                <w:sz w:val="18"/>
                <w:szCs w:val="18"/>
              </w:rPr>
              <w:t>Communication and Knowledge product</w:t>
            </w:r>
          </w:p>
        </w:tc>
        <w:tc>
          <w:tcPr>
            <w:tcW w:w="1603" w:type="pct"/>
            <w:gridSpan w:val="4"/>
            <w:shd w:val="clear" w:color="auto" w:fill="E7E6E6"/>
            <w:vAlign w:val="center"/>
          </w:tcPr>
          <w:p w14:paraId="0A0F4FCE" w14:textId="77777777" w:rsidR="000C476E" w:rsidRPr="00A021E6" w:rsidRDefault="000C476E" w:rsidP="000C476E">
            <w:pPr>
              <w:rPr>
                <w:rFonts w:cs="Arial"/>
                <w:b/>
                <w:sz w:val="18"/>
                <w:szCs w:val="18"/>
              </w:rPr>
            </w:pPr>
          </w:p>
        </w:tc>
        <w:tc>
          <w:tcPr>
            <w:tcW w:w="486" w:type="pct"/>
            <w:shd w:val="clear" w:color="auto" w:fill="E7E6E6"/>
            <w:vAlign w:val="center"/>
          </w:tcPr>
          <w:p w14:paraId="087540AB" w14:textId="61621AF7" w:rsidR="000C476E" w:rsidRPr="00A021E6" w:rsidRDefault="000C476E" w:rsidP="007C71A3">
            <w:pPr>
              <w:rPr>
                <w:rFonts w:cs="Arial"/>
                <w:b/>
                <w:sz w:val="18"/>
                <w:szCs w:val="18"/>
              </w:rPr>
            </w:pPr>
          </w:p>
        </w:tc>
        <w:tc>
          <w:tcPr>
            <w:tcW w:w="373" w:type="pct"/>
            <w:shd w:val="clear" w:color="auto" w:fill="E7E6E6"/>
            <w:vAlign w:val="center"/>
          </w:tcPr>
          <w:p w14:paraId="153EA7C1" w14:textId="5DCB5D12" w:rsidR="000C476E" w:rsidRPr="00A021E6" w:rsidRDefault="007C71A3" w:rsidP="000C476E">
            <w:pPr>
              <w:rPr>
                <w:rFonts w:cs="Arial"/>
                <w:b/>
                <w:sz w:val="18"/>
                <w:szCs w:val="18"/>
              </w:rPr>
            </w:pPr>
            <w:r>
              <w:rPr>
                <w:rFonts w:cs="Arial"/>
                <w:b/>
                <w:sz w:val="18"/>
                <w:szCs w:val="18"/>
              </w:rPr>
              <w:t>10,000</w:t>
            </w:r>
          </w:p>
        </w:tc>
        <w:tc>
          <w:tcPr>
            <w:tcW w:w="630" w:type="pct"/>
            <w:shd w:val="clear" w:color="auto" w:fill="E7E6E6"/>
          </w:tcPr>
          <w:p w14:paraId="1FB66378" w14:textId="77777777" w:rsidR="000C476E" w:rsidRPr="00A021E6" w:rsidRDefault="000C476E" w:rsidP="000C476E">
            <w:pPr>
              <w:rPr>
                <w:rFonts w:cs="Arial"/>
                <w:sz w:val="18"/>
                <w:szCs w:val="18"/>
              </w:rPr>
            </w:pPr>
          </w:p>
        </w:tc>
        <w:tc>
          <w:tcPr>
            <w:tcW w:w="594" w:type="pct"/>
            <w:shd w:val="clear" w:color="auto" w:fill="E7E6E6"/>
            <w:vAlign w:val="center"/>
          </w:tcPr>
          <w:p w14:paraId="3312A998" w14:textId="77777777" w:rsidR="000C476E" w:rsidRPr="00A021E6" w:rsidRDefault="000C476E" w:rsidP="000C476E">
            <w:pPr>
              <w:rPr>
                <w:rFonts w:cs="Arial"/>
                <w:sz w:val="18"/>
                <w:szCs w:val="18"/>
              </w:rPr>
            </w:pPr>
          </w:p>
        </w:tc>
      </w:tr>
      <w:tr w:rsidR="000C476E" w:rsidRPr="00A021E6" w14:paraId="7874A5F5" w14:textId="77777777" w:rsidTr="00A7659D">
        <w:trPr>
          <w:cantSplit/>
          <w:trHeight w:val="340"/>
        </w:trPr>
        <w:tc>
          <w:tcPr>
            <w:tcW w:w="593" w:type="pct"/>
          </w:tcPr>
          <w:p w14:paraId="346FABDE" w14:textId="77777777" w:rsidR="000C476E" w:rsidRPr="00A021E6" w:rsidRDefault="000C476E" w:rsidP="000C476E">
            <w:pPr>
              <w:rPr>
                <w:rFonts w:cs="Arial"/>
                <w:sz w:val="18"/>
                <w:szCs w:val="18"/>
              </w:rPr>
            </w:pPr>
          </w:p>
        </w:tc>
        <w:tc>
          <w:tcPr>
            <w:tcW w:w="721" w:type="pct"/>
            <w:shd w:val="clear" w:color="auto" w:fill="auto"/>
            <w:vAlign w:val="center"/>
          </w:tcPr>
          <w:p w14:paraId="3B21437B" w14:textId="77777777" w:rsidR="000C476E" w:rsidRPr="00A021E6" w:rsidRDefault="000C476E" w:rsidP="000C476E">
            <w:pPr>
              <w:jc w:val="left"/>
              <w:rPr>
                <w:rFonts w:cs="Arial"/>
                <w:b/>
                <w:bCs/>
                <w:sz w:val="18"/>
                <w:szCs w:val="18"/>
              </w:rPr>
            </w:pPr>
            <w:r w:rsidRPr="00A021E6">
              <w:rPr>
                <w:rFonts w:cs="Arial"/>
                <w:b/>
                <w:bCs/>
                <w:sz w:val="18"/>
                <w:szCs w:val="18"/>
              </w:rPr>
              <w:t>Monitoring</w:t>
            </w:r>
          </w:p>
        </w:tc>
        <w:tc>
          <w:tcPr>
            <w:tcW w:w="1603" w:type="pct"/>
            <w:gridSpan w:val="4"/>
            <w:shd w:val="clear" w:color="auto" w:fill="auto"/>
            <w:vAlign w:val="center"/>
          </w:tcPr>
          <w:p w14:paraId="0626ABBD" w14:textId="77777777" w:rsidR="000C476E" w:rsidRPr="00A021E6" w:rsidRDefault="000C476E" w:rsidP="000C476E">
            <w:pPr>
              <w:jc w:val="left"/>
              <w:rPr>
                <w:rFonts w:cs="Arial"/>
                <w:b/>
                <w:sz w:val="18"/>
                <w:szCs w:val="18"/>
              </w:rPr>
            </w:pPr>
          </w:p>
        </w:tc>
        <w:tc>
          <w:tcPr>
            <w:tcW w:w="486" w:type="pct"/>
            <w:shd w:val="clear" w:color="auto" w:fill="auto"/>
            <w:vAlign w:val="center"/>
          </w:tcPr>
          <w:p w14:paraId="14973446" w14:textId="0BB1599D" w:rsidR="000C476E" w:rsidRPr="00A021E6" w:rsidRDefault="000C476E" w:rsidP="007C71A3">
            <w:pPr>
              <w:jc w:val="left"/>
              <w:rPr>
                <w:rFonts w:cs="Arial"/>
                <w:b/>
                <w:sz w:val="18"/>
                <w:szCs w:val="18"/>
              </w:rPr>
            </w:pPr>
          </w:p>
        </w:tc>
        <w:tc>
          <w:tcPr>
            <w:tcW w:w="373" w:type="pct"/>
            <w:shd w:val="clear" w:color="auto" w:fill="auto"/>
            <w:vAlign w:val="center"/>
          </w:tcPr>
          <w:p w14:paraId="07BD2744" w14:textId="5DBE5BE5" w:rsidR="000C476E" w:rsidRPr="00A021E6" w:rsidRDefault="007C71A3" w:rsidP="000C476E">
            <w:pPr>
              <w:jc w:val="left"/>
              <w:rPr>
                <w:rFonts w:cs="Arial"/>
                <w:b/>
                <w:sz w:val="18"/>
                <w:szCs w:val="18"/>
              </w:rPr>
            </w:pPr>
            <w:r>
              <w:rPr>
                <w:rFonts w:cs="Arial"/>
                <w:b/>
                <w:sz w:val="18"/>
                <w:szCs w:val="18"/>
              </w:rPr>
              <w:t>10,000</w:t>
            </w:r>
          </w:p>
        </w:tc>
        <w:tc>
          <w:tcPr>
            <w:tcW w:w="630" w:type="pct"/>
          </w:tcPr>
          <w:p w14:paraId="7E981A44" w14:textId="77777777" w:rsidR="000C476E" w:rsidRPr="00A021E6" w:rsidRDefault="000C476E" w:rsidP="000C476E">
            <w:pPr>
              <w:jc w:val="left"/>
              <w:rPr>
                <w:rFonts w:cs="Arial"/>
                <w:b/>
                <w:sz w:val="18"/>
                <w:szCs w:val="18"/>
              </w:rPr>
            </w:pPr>
          </w:p>
        </w:tc>
        <w:tc>
          <w:tcPr>
            <w:tcW w:w="594" w:type="pct"/>
            <w:shd w:val="clear" w:color="auto" w:fill="auto"/>
            <w:vAlign w:val="center"/>
          </w:tcPr>
          <w:p w14:paraId="2C34963E" w14:textId="77777777" w:rsidR="000C476E" w:rsidRPr="00A021E6" w:rsidRDefault="000C476E" w:rsidP="000C476E">
            <w:pPr>
              <w:jc w:val="left"/>
              <w:rPr>
                <w:rFonts w:cs="Arial"/>
                <w:b/>
                <w:sz w:val="18"/>
                <w:szCs w:val="18"/>
              </w:rPr>
            </w:pPr>
          </w:p>
        </w:tc>
      </w:tr>
      <w:tr w:rsidR="000C476E" w:rsidRPr="00A021E6" w14:paraId="554CEF84" w14:textId="77777777" w:rsidTr="00992D9B">
        <w:trPr>
          <w:cantSplit/>
          <w:trHeight w:val="340"/>
        </w:trPr>
        <w:tc>
          <w:tcPr>
            <w:tcW w:w="593" w:type="pct"/>
          </w:tcPr>
          <w:p w14:paraId="2E0F9540" w14:textId="77777777" w:rsidR="000C476E" w:rsidRPr="00A021E6" w:rsidRDefault="000C476E" w:rsidP="000C476E">
            <w:pPr>
              <w:rPr>
                <w:rFonts w:cs="Arial"/>
                <w:sz w:val="18"/>
                <w:szCs w:val="18"/>
              </w:rPr>
            </w:pPr>
          </w:p>
        </w:tc>
        <w:tc>
          <w:tcPr>
            <w:tcW w:w="721" w:type="pct"/>
            <w:shd w:val="clear" w:color="auto" w:fill="auto"/>
            <w:vAlign w:val="center"/>
          </w:tcPr>
          <w:p w14:paraId="26DD8BCC" w14:textId="469073FC" w:rsidR="000C476E" w:rsidRPr="00A021E6" w:rsidRDefault="000C476E" w:rsidP="000C476E">
            <w:pPr>
              <w:jc w:val="left"/>
              <w:rPr>
                <w:rFonts w:cs="Arial"/>
                <w:bCs/>
                <w:sz w:val="18"/>
                <w:szCs w:val="18"/>
              </w:rPr>
            </w:pPr>
            <w:r w:rsidRPr="00A021E6">
              <w:rPr>
                <w:rFonts w:cs="Arial"/>
                <w:bCs/>
                <w:sz w:val="18"/>
                <w:szCs w:val="18"/>
              </w:rPr>
              <w:t xml:space="preserve">Total (output 1,2,3,4, </w:t>
            </w:r>
            <w:r w:rsidR="00F9715F" w:rsidRPr="00A021E6">
              <w:rPr>
                <w:rFonts w:cs="Arial"/>
                <w:bCs/>
                <w:sz w:val="18"/>
                <w:szCs w:val="18"/>
              </w:rPr>
              <w:t>5 Monitor</w:t>
            </w:r>
            <w:r w:rsidRPr="00A021E6">
              <w:rPr>
                <w:rFonts w:cs="Arial"/>
                <w:bCs/>
                <w:sz w:val="18"/>
                <w:szCs w:val="18"/>
              </w:rPr>
              <w:t xml:space="preserve">): </w:t>
            </w:r>
          </w:p>
        </w:tc>
        <w:tc>
          <w:tcPr>
            <w:tcW w:w="1603" w:type="pct"/>
            <w:gridSpan w:val="4"/>
            <w:shd w:val="clear" w:color="auto" w:fill="auto"/>
            <w:vAlign w:val="center"/>
          </w:tcPr>
          <w:p w14:paraId="1C48D8E5" w14:textId="77777777" w:rsidR="000C476E" w:rsidRPr="00A021E6" w:rsidRDefault="000C476E" w:rsidP="000C476E">
            <w:pPr>
              <w:jc w:val="left"/>
              <w:rPr>
                <w:rFonts w:cs="Arial"/>
                <w:b/>
                <w:sz w:val="18"/>
                <w:szCs w:val="18"/>
              </w:rPr>
            </w:pPr>
          </w:p>
        </w:tc>
        <w:tc>
          <w:tcPr>
            <w:tcW w:w="486" w:type="pct"/>
          </w:tcPr>
          <w:p w14:paraId="31B57D1E" w14:textId="77777777" w:rsidR="000C476E" w:rsidRPr="00A021E6" w:rsidRDefault="000C476E" w:rsidP="000C476E">
            <w:pPr>
              <w:jc w:val="left"/>
              <w:rPr>
                <w:rFonts w:cs="Arial"/>
                <w:b/>
                <w:sz w:val="18"/>
                <w:szCs w:val="18"/>
              </w:rPr>
            </w:pPr>
          </w:p>
        </w:tc>
        <w:tc>
          <w:tcPr>
            <w:tcW w:w="373" w:type="pct"/>
            <w:shd w:val="clear" w:color="auto" w:fill="auto"/>
            <w:vAlign w:val="center"/>
          </w:tcPr>
          <w:p w14:paraId="1A8DBD05" w14:textId="77777777" w:rsidR="000C476E" w:rsidRPr="00A021E6" w:rsidRDefault="000C476E" w:rsidP="000C476E">
            <w:pPr>
              <w:jc w:val="left"/>
              <w:rPr>
                <w:rFonts w:cs="Arial"/>
                <w:b/>
                <w:sz w:val="18"/>
                <w:szCs w:val="18"/>
              </w:rPr>
            </w:pPr>
          </w:p>
        </w:tc>
        <w:tc>
          <w:tcPr>
            <w:tcW w:w="630" w:type="pct"/>
          </w:tcPr>
          <w:p w14:paraId="4A99297B" w14:textId="77777777" w:rsidR="000C476E" w:rsidRPr="00A021E6" w:rsidRDefault="000C476E" w:rsidP="000C476E">
            <w:pPr>
              <w:jc w:val="left"/>
              <w:rPr>
                <w:rFonts w:cs="Arial"/>
                <w:b/>
                <w:sz w:val="18"/>
                <w:szCs w:val="18"/>
              </w:rPr>
            </w:pPr>
          </w:p>
        </w:tc>
        <w:tc>
          <w:tcPr>
            <w:tcW w:w="594" w:type="pct"/>
            <w:shd w:val="clear" w:color="auto" w:fill="auto"/>
            <w:vAlign w:val="center"/>
          </w:tcPr>
          <w:p w14:paraId="70D92427" w14:textId="77777777" w:rsidR="000C476E" w:rsidRPr="00A021E6" w:rsidRDefault="000C476E" w:rsidP="000C476E">
            <w:pPr>
              <w:jc w:val="left"/>
              <w:rPr>
                <w:rFonts w:cs="Arial"/>
                <w:b/>
                <w:sz w:val="18"/>
                <w:szCs w:val="18"/>
              </w:rPr>
            </w:pPr>
          </w:p>
        </w:tc>
      </w:tr>
      <w:tr w:rsidR="000C476E" w:rsidRPr="00A021E6" w14:paraId="12300BC6" w14:textId="77777777" w:rsidTr="00992D9B">
        <w:trPr>
          <w:cantSplit/>
          <w:trHeight w:val="473"/>
        </w:trPr>
        <w:tc>
          <w:tcPr>
            <w:tcW w:w="593" w:type="pct"/>
            <w:vMerge w:val="restart"/>
          </w:tcPr>
          <w:p w14:paraId="038D84D5" w14:textId="77777777" w:rsidR="000C476E" w:rsidRPr="00A021E6" w:rsidRDefault="000C476E" w:rsidP="000C476E">
            <w:pPr>
              <w:jc w:val="left"/>
              <w:rPr>
                <w:rFonts w:cs="Arial"/>
                <w:b/>
                <w:sz w:val="18"/>
                <w:szCs w:val="18"/>
              </w:rPr>
            </w:pPr>
            <w:r w:rsidRPr="00A021E6">
              <w:rPr>
                <w:rFonts w:cs="Arial"/>
                <w:b/>
                <w:sz w:val="18"/>
                <w:szCs w:val="18"/>
              </w:rPr>
              <w:lastRenderedPageBreak/>
              <w:t xml:space="preserve">Evaluation </w:t>
            </w:r>
            <w:r w:rsidRPr="00A021E6">
              <w:rPr>
                <w:rFonts w:cs="Arial"/>
                <w:i/>
                <w:sz w:val="18"/>
                <w:szCs w:val="18"/>
              </w:rPr>
              <w:t>(mid-term and end of project))</w:t>
            </w:r>
          </w:p>
        </w:tc>
        <w:tc>
          <w:tcPr>
            <w:tcW w:w="721" w:type="pct"/>
            <w:vMerge w:val="restart"/>
          </w:tcPr>
          <w:p w14:paraId="672D85BD" w14:textId="77777777" w:rsidR="000C476E" w:rsidRPr="00A021E6" w:rsidRDefault="000C476E" w:rsidP="000C476E">
            <w:pPr>
              <w:spacing w:before="40" w:after="0"/>
              <w:jc w:val="left"/>
              <w:rPr>
                <w:rFonts w:cs="Arial"/>
                <w:iCs/>
                <w:sz w:val="18"/>
                <w:szCs w:val="18"/>
              </w:rPr>
            </w:pPr>
            <w:r w:rsidRPr="00A021E6">
              <w:rPr>
                <w:rFonts w:cs="Arial"/>
                <w:iCs/>
                <w:sz w:val="18"/>
                <w:szCs w:val="18"/>
              </w:rPr>
              <w:t>EVALUATION:</w:t>
            </w:r>
          </w:p>
          <w:p w14:paraId="5870A3DC" w14:textId="77777777" w:rsidR="000C476E" w:rsidRPr="00A021E6" w:rsidRDefault="000C476E" w:rsidP="000C476E">
            <w:pPr>
              <w:spacing w:before="40" w:after="0"/>
              <w:jc w:val="left"/>
              <w:rPr>
                <w:rFonts w:cs="Arial"/>
                <w:iCs/>
                <w:sz w:val="18"/>
                <w:szCs w:val="18"/>
              </w:rPr>
            </w:pPr>
          </w:p>
        </w:tc>
        <w:tc>
          <w:tcPr>
            <w:tcW w:w="400" w:type="pct"/>
          </w:tcPr>
          <w:p w14:paraId="744B26F4" w14:textId="77777777" w:rsidR="000C476E" w:rsidRPr="00A021E6" w:rsidRDefault="000C476E" w:rsidP="000C476E">
            <w:pPr>
              <w:spacing w:after="0"/>
              <w:jc w:val="left"/>
              <w:rPr>
                <w:rFonts w:cs="Arial"/>
                <w:iCs/>
                <w:sz w:val="18"/>
                <w:szCs w:val="18"/>
              </w:rPr>
            </w:pPr>
          </w:p>
          <w:p w14:paraId="02225E66" w14:textId="77777777" w:rsidR="000C476E" w:rsidRPr="00A021E6" w:rsidRDefault="000C476E" w:rsidP="000C476E">
            <w:pPr>
              <w:spacing w:before="40" w:after="0"/>
              <w:jc w:val="left"/>
              <w:rPr>
                <w:rFonts w:cs="Arial"/>
                <w:iCs/>
                <w:sz w:val="18"/>
                <w:szCs w:val="18"/>
              </w:rPr>
            </w:pPr>
            <w:r w:rsidRPr="00A021E6">
              <w:rPr>
                <w:rFonts w:cs="Arial"/>
                <w:iCs/>
                <w:sz w:val="18"/>
                <w:szCs w:val="18"/>
              </w:rPr>
              <w:t>Mid-term</w:t>
            </w:r>
          </w:p>
        </w:tc>
        <w:tc>
          <w:tcPr>
            <w:tcW w:w="1203" w:type="pct"/>
            <w:gridSpan w:val="3"/>
            <w:vAlign w:val="center"/>
          </w:tcPr>
          <w:p w14:paraId="7B8C16FD" w14:textId="77777777" w:rsidR="000C476E" w:rsidRPr="00A021E6" w:rsidRDefault="000C476E" w:rsidP="000C476E">
            <w:pPr>
              <w:rPr>
                <w:rFonts w:cs="Arial"/>
                <w:sz w:val="18"/>
                <w:szCs w:val="18"/>
              </w:rPr>
            </w:pPr>
          </w:p>
        </w:tc>
        <w:tc>
          <w:tcPr>
            <w:tcW w:w="486" w:type="pct"/>
          </w:tcPr>
          <w:p w14:paraId="485AE0FF" w14:textId="2DC79462" w:rsidR="000C476E" w:rsidRPr="00A021E6" w:rsidRDefault="000C476E" w:rsidP="007C71A3">
            <w:pPr>
              <w:rPr>
                <w:rFonts w:cs="Arial"/>
                <w:sz w:val="18"/>
                <w:szCs w:val="18"/>
              </w:rPr>
            </w:pPr>
          </w:p>
        </w:tc>
        <w:tc>
          <w:tcPr>
            <w:tcW w:w="373" w:type="pct"/>
            <w:vAlign w:val="center"/>
          </w:tcPr>
          <w:p w14:paraId="61767592" w14:textId="6AD850A8" w:rsidR="000C476E" w:rsidRPr="00A021E6" w:rsidRDefault="007C71A3" w:rsidP="000C476E">
            <w:pPr>
              <w:rPr>
                <w:rFonts w:cs="Arial"/>
                <w:sz w:val="18"/>
                <w:szCs w:val="18"/>
              </w:rPr>
            </w:pPr>
            <w:r>
              <w:rPr>
                <w:rFonts w:cs="Arial"/>
                <w:sz w:val="18"/>
                <w:szCs w:val="18"/>
              </w:rPr>
              <w:t>30,000</w:t>
            </w:r>
          </w:p>
        </w:tc>
        <w:tc>
          <w:tcPr>
            <w:tcW w:w="630" w:type="pct"/>
          </w:tcPr>
          <w:p w14:paraId="18894133" w14:textId="77777777" w:rsidR="000C476E" w:rsidRPr="00A021E6" w:rsidRDefault="000C476E" w:rsidP="000C476E">
            <w:pPr>
              <w:rPr>
                <w:rFonts w:cs="Arial"/>
                <w:sz w:val="18"/>
                <w:szCs w:val="18"/>
              </w:rPr>
            </w:pPr>
          </w:p>
        </w:tc>
        <w:tc>
          <w:tcPr>
            <w:tcW w:w="594" w:type="pct"/>
            <w:vAlign w:val="center"/>
          </w:tcPr>
          <w:p w14:paraId="64970F3A" w14:textId="77777777" w:rsidR="000C476E" w:rsidRPr="00A021E6" w:rsidRDefault="000C476E" w:rsidP="000C476E">
            <w:pPr>
              <w:rPr>
                <w:rFonts w:cs="Arial"/>
                <w:sz w:val="18"/>
                <w:szCs w:val="18"/>
              </w:rPr>
            </w:pPr>
          </w:p>
        </w:tc>
      </w:tr>
      <w:tr w:rsidR="000C476E" w:rsidRPr="00A021E6" w14:paraId="4A6C09BE" w14:textId="77777777" w:rsidTr="00992D9B">
        <w:trPr>
          <w:cantSplit/>
          <w:trHeight w:val="357"/>
        </w:trPr>
        <w:tc>
          <w:tcPr>
            <w:tcW w:w="593" w:type="pct"/>
            <w:vMerge/>
          </w:tcPr>
          <w:p w14:paraId="58406D64" w14:textId="77777777" w:rsidR="000C476E" w:rsidRPr="00A021E6" w:rsidRDefault="000C476E" w:rsidP="000C476E">
            <w:pPr>
              <w:rPr>
                <w:rFonts w:cs="Arial"/>
                <w:b/>
                <w:sz w:val="18"/>
                <w:szCs w:val="18"/>
              </w:rPr>
            </w:pPr>
          </w:p>
        </w:tc>
        <w:tc>
          <w:tcPr>
            <w:tcW w:w="721" w:type="pct"/>
            <w:vMerge/>
          </w:tcPr>
          <w:p w14:paraId="3AB17397" w14:textId="77777777" w:rsidR="000C476E" w:rsidRPr="00A021E6" w:rsidRDefault="000C476E" w:rsidP="000C476E">
            <w:pPr>
              <w:spacing w:before="40" w:after="0"/>
              <w:jc w:val="left"/>
              <w:rPr>
                <w:rFonts w:cs="Arial"/>
                <w:iCs/>
                <w:sz w:val="18"/>
                <w:szCs w:val="18"/>
              </w:rPr>
            </w:pPr>
          </w:p>
        </w:tc>
        <w:tc>
          <w:tcPr>
            <w:tcW w:w="400" w:type="pct"/>
          </w:tcPr>
          <w:p w14:paraId="44AC2EAA" w14:textId="77777777" w:rsidR="000C476E" w:rsidRPr="00A021E6" w:rsidRDefault="000C476E" w:rsidP="000C476E">
            <w:pPr>
              <w:spacing w:before="40" w:after="0"/>
              <w:jc w:val="left"/>
              <w:rPr>
                <w:rFonts w:cs="Arial"/>
                <w:iCs/>
                <w:sz w:val="18"/>
                <w:szCs w:val="18"/>
              </w:rPr>
            </w:pPr>
            <w:r w:rsidRPr="00A021E6">
              <w:rPr>
                <w:rFonts w:cs="Arial"/>
                <w:iCs/>
                <w:sz w:val="18"/>
                <w:szCs w:val="18"/>
              </w:rPr>
              <w:t>End of project</w:t>
            </w:r>
          </w:p>
          <w:p w14:paraId="1C86FC30" w14:textId="77777777" w:rsidR="000C476E" w:rsidRPr="00A021E6" w:rsidRDefault="000C476E" w:rsidP="000C476E">
            <w:pPr>
              <w:spacing w:before="40" w:after="0"/>
              <w:jc w:val="left"/>
              <w:rPr>
                <w:rFonts w:cs="Arial"/>
                <w:iCs/>
                <w:sz w:val="18"/>
                <w:szCs w:val="18"/>
              </w:rPr>
            </w:pPr>
          </w:p>
        </w:tc>
        <w:tc>
          <w:tcPr>
            <w:tcW w:w="1203" w:type="pct"/>
            <w:gridSpan w:val="3"/>
            <w:vAlign w:val="center"/>
          </w:tcPr>
          <w:p w14:paraId="01857B68" w14:textId="77777777" w:rsidR="000C476E" w:rsidRPr="00A021E6" w:rsidRDefault="000C476E" w:rsidP="000C476E">
            <w:pPr>
              <w:rPr>
                <w:rFonts w:cs="Arial"/>
                <w:sz w:val="18"/>
                <w:szCs w:val="18"/>
              </w:rPr>
            </w:pPr>
          </w:p>
        </w:tc>
        <w:tc>
          <w:tcPr>
            <w:tcW w:w="486" w:type="pct"/>
          </w:tcPr>
          <w:p w14:paraId="78DC0092" w14:textId="77777777" w:rsidR="000C476E" w:rsidRPr="00A021E6" w:rsidRDefault="000C476E" w:rsidP="000C476E">
            <w:pPr>
              <w:rPr>
                <w:rFonts w:cs="Arial"/>
                <w:sz w:val="18"/>
                <w:szCs w:val="18"/>
              </w:rPr>
            </w:pPr>
          </w:p>
        </w:tc>
        <w:tc>
          <w:tcPr>
            <w:tcW w:w="373" w:type="pct"/>
            <w:vAlign w:val="center"/>
          </w:tcPr>
          <w:p w14:paraId="2B0EDF4C" w14:textId="77777777" w:rsidR="000C476E" w:rsidRPr="00A021E6" w:rsidRDefault="000C476E" w:rsidP="000C476E">
            <w:pPr>
              <w:rPr>
                <w:rFonts w:cs="Arial"/>
                <w:sz w:val="18"/>
                <w:szCs w:val="18"/>
              </w:rPr>
            </w:pPr>
          </w:p>
        </w:tc>
        <w:tc>
          <w:tcPr>
            <w:tcW w:w="630" w:type="pct"/>
          </w:tcPr>
          <w:p w14:paraId="7499282B" w14:textId="77777777" w:rsidR="000C476E" w:rsidRPr="00A021E6" w:rsidRDefault="000C476E" w:rsidP="000C476E">
            <w:pPr>
              <w:rPr>
                <w:rFonts w:cs="Arial"/>
                <w:sz w:val="18"/>
                <w:szCs w:val="18"/>
              </w:rPr>
            </w:pPr>
          </w:p>
        </w:tc>
        <w:tc>
          <w:tcPr>
            <w:tcW w:w="594" w:type="pct"/>
            <w:vAlign w:val="center"/>
          </w:tcPr>
          <w:p w14:paraId="32A6F75A" w14:textId="77777777" w:rsidR="000C476E" w:rsidRPr="00A021E6" w:rsidRDefault="000C476E" w:rsidP="000C476E">
            <w:pPr>
              <w:rPr>
                <w:rFonts w:cs="Arial"/>
                <w:sz w:val="18"/>
                <w:szCs w:val="18"/>
              </w:rPr>
            </w:pPr>
          </w:p>
        </w:tc>
      </w:tr>
      <w:tr w:rsidR="000C476E" w:rsidRPr="00A021E6" w14:paraId="43CC8105" w14:textId="77777777" w:rsidTr="00992D9B">
        <w:trPr>
          <w:cantSplit/>
          <w:trHeight w:val="340"/>
        </w:trPr>
        <w:tc>
          <w:tcPr>
            <w:tcW w:w="1314" w:type="pct"/>
            <w:gridSpan w:val="2"/>
          </w:tcPr>
          <w:p w14:paraId="2DBE93E5" w14:textId="7ADBFC35" w:rsidR="000C476E" w:rsidRPr="00A021E6" w:rsidRDefault="007C71A3" w:rsidP="000C476E">
            <w:pPr>
              <w:spacing w:before="40" w:after="0"/>
              <w:jc w:val="left"/>
              <w:rPr>
                <w:rFonts w:cs="Arial"/>
                <w:iCs/>
                <w:sz w:val="18"/>
                <w:szCs w:val="18"/>
              </w:rPr>
            </w:pPr>
            <w:r>
              <w:rPr>
                <w:rFonts w:cs="Arial"/>
                <w:b/>
                <w:sz w:val="18"/>
                <w:szCs w:val="18"/>
              </w:rPr>
              <w:t xml:space="preserve">Auditing of programme </w:t>
            </w:r>
          </w:p>
        </w:tc>
        <w:tc>
          <w:tcPr>
            <w:tcW w:w="1603" w:type="pct"/>
            <w:gridSpan w:val="4"/>
            <w:vAlign w:val="center"/>
          </w:tcPr>
          <w:p w14:paraId="033C71D1" w14:textId="77777777" w:rsidR="000C476E" w:rsidRPr="00A021E6" w:rsidRDefault="000C476E" w:rsidP="000C476E">
            <w:pPr>
              <w:rPr>
                <w:rFonts w:cs="Arial"/>
                <w:b/>
                <w:sz w:val="18"/>
                <w:szCs w:val="18"/>
              </w:rPr>
            </w:pPr>
          </w:p>
        </w:tc>
        <w:tc>
          <w:tcPr>
            <w:tcW w:w="486" w:type="pct"/>
          </w:tcPr>
          <w:p w14:paraId="40E70630" w14:textId="77777777" w:rsidR="000C476E" w:rsidRPr="00A021E6" w:rsidRDefault="000C476E" w:rsidP="000C476E">
            <w:pPr>
              <w:rPr>
                <w:rFonts w:cs="Arial"/>
                <w:b/>
                <w:sz w:val="18"/>
                <w:szCs w:val="18"/>
              </w:rPr>
            </w:pPr>
          </w:p>
        </w:tc>
        <w:tc>
          <w:tcPr>
            <w:tcW w:w="373" w:type="pct"/>
            <w:vAlign w:val="center"/>
          </w:tcPr>
          <w:p w14:paraId="79E5402B" w14:textId="646772AA" w:rsidR="000C476E" w:rsidRPr="00A021E6" w:rsidRDefault="007C71A3" w:rsidP="000C476E">
            <w:pPr>
              <w:rPr>
                <w:rFonts w:cs="Arial"/>
                <w:b/>
                <w:sz w:val="18"/>
                <w:szCs w:val="18"/>
              </w:rPr>
            </w:pPr>
            <w:r>
              <w:rPr>
                <w:rFonts w:cs="Arial"/>
                <w:b/>
                <w:sz w:val="18"/>
                <w:szCs w:val="18"/>
              </w:rPr>
              <w:t>10,000</w:t>
            </w:r>
          </w:p>
        </w:tc>
        <w:tc>
          <w:tcPr>
            <w:tcW w:w="630" w:type="pct"/>
          </w:tcPr>
          <w:p w14:paraId="6ADBB591" w14:textId="77777777" w:rsidR="000C476E" w:rsidRPr="00A021E6" w:rsidRDefault="000C476E" w:rsidP="000C476E">
            <w:pPr>
              <w:rPr>
                <w:rFonts w:cs="Arial"/>
                <w:sz w:val="18"/>
                <w:szCs w:val="18"/>
              </w:rPr>
            </w:pPr>
          </w:p>
        </w:tc>
        <w:tc>
          <w:tcPr>
            <w:tcW w:w="594" w:type="pct"/>
            <w:vAlign w:val="center"/>
          </w:tcPr>
          <w:p w14:paraId="09D176F0" w14:textId="77777777" w:rsidR="000C476E" w:rsidRPr="00A021E6" w:rsidRDefault="000C476E" w:rsidP="000C476E">
            <w:pPr>
              <w:rPr>
                <w:rFonts w:cs="Arial"/>
                <w:sz w:val="18"/>
                <w:szCs w:val="18"/>
              </w:rPr>
            </w:pPr>
          </w:p>
        </w:tc>
      </w:tr>
      <w:tr w:rsidR="007C71A3" w:rsidRPr="00A021E6" w14:paraId="459DEE00" w14:textId="77777777" w:rsidTr="00992D9B">
        <w:trPr>
          <w:cantSplit/>
          <w:trHeight w:val="340"/>
        </w:trPr>
        <w:tc>
          <w:tcPr>
            <w:tcW w:w="1314" w:type="pct"/>
            <w:gridSpan w:val="2"/>
          </w:tcPr>
          <w:p w14:paraId="3018AA3E" w14:textId="47F153D5" w:rsidR="007C71A3" w:rsidRPr="00A021E6" w:rsidRDefault="007C71A3" w:rsidP="000C476E">
            <w:pPr>
              <w:spacing w:before="40" w:after="0"/>
              <w:jc w:val="left"/>
              <w:rPr>
                <w:rFonts w:cs="Arial"/>
                <w:b/>
                <w:sz w:val="18"/>
                <w:szCs w:val="18"/>
              </w:rPr>
            </w:pPr>
            <w:r w:rsidRPr="00A021E6">
              <w:rPr>
                <w:rFonts w:cs="Arial"/>
                <w:b/>
                <w:sz w:val="18"/>
                <w:szCs w:val="18"/>
              </w:rPr>
              <w:t>Programme management cost</w:t>
            </w:r>
          </w:p>
        </w:tc>
        <w:tc>
          <w:tcPr>
            <w:tcW w:w="1603" w:type="pct"/>
            <w:gridSpan w:val="4"/>
            <w:vAlign w:val="center"/>
          </w:tcPr>
          <w:p w14:paraId="3D47DA39" w14:textId="77777777" w:rsidR="007C71A3" w:rsidRPr="00A021E6" w:rsidRDefault="007C71A3" w:rsidP="000C476E">
            <w:pPr>
              <w:rPr>
                <w:rFonts w:cs="Arial"/>
                <w:b/>
                <w:sz w:val="18"/>
                <w:szCs w:val="18"/>
              </w:rPr>
            </w:pPr>
          </w:p>
        </w:tc>
        <w:tc>
          <w:tcPr>
            <w:tcW w:w="486" w:type="pct"/>
          </w:tcPr>
          <w:p w14:paraId="088BA469" w14:textId="77777777" w:rsidR="007C71A3" w:rsidRPr="00A021E6" w:rsidRDefault="007C71A3" w:rsidP="000C476E">
            <w:pPr>
              <w:rPr>
                <w:rFonts w:cs="Arial"/>
                <w:b/>
                <w:sz w:val="18"/>
                <w:szCs w:val="18"/>
              </w:rPr>
            </w:pPr>
          </w:p>
        </w:tc>
        <w:tc>
          <w:tcPr>
            <w:tcW w:w="373" w:type="pct"/>
            <w:vAlign w:val="center"/>
          </w:tcPr>
          <w:p w14:paraId="702F129A" w14:textId="247A2EEB" w:rsidR="007C71A3" w:rsidRPr="00A021E6" w:rsidRDefault="005B2227" w:rsidP="000C476E">
            <w:pPr>
              <w:rPr>
                <w:rFonts w:cs="Arial"/>
                <w:b/>
                <w:sz w:val="18"/>
                <w:szCs w:val="18"/>
              </w:rPr>
            </w:pPr>
            <w:r w:rsidRPr="005B2227">
              <w:rPr>
                <w:rFonts w:cs="Arial"/>
                <w:b/>
                <w:sz w:val="18"/>
                <w:szCs w:val="18"/>
              </w:rPr>
              <w:t>570,000</w:t>
            </w:r>
          </w:p>
        </w:tc>
        <w:tc>
          <w:tcPr>
            <w:tcW w:w="630" w:type="pct"/>
          </w:tcPr>
          <w:p w14:paraId="58E9A291" w14:textId="77777777" w:rsidR="007C71A3" w:rsidRPr="00A021E6" w:rsidRDefault="007C71A3" w:rsidP="000C476E">
            <w:pPr>
              <w:rPr>
                <w:rFonts w:cs="Arial"/>
                <w:sz w:val="18"/>
                <w:szCs w:val="18"/>
              </w:rPr>
            </w:pPr>
          </w:p>
        </w:tc>
        <w:tc>
          <w:tcPr>
            <w:tcW w:w="594" w:type="pct"/>
            <w:vAlign w:val="center"/>
          </w:tcPr>
          <w:p w14:paraId="160E8200" w14:textId="77777777" w:rsidR="007C71A3" w:rsidRPr="00A021E6" w:rsidRDefault="007C71A3" w:rsidP="000C476E">
            <w:pPr>
              <w:rPr>
                <w:rFonts w:cs="Arial"/>
                <w:sz w:val="18"/>
                <w:szCs w:val="18"/>
              </w:rPr>
            </w:pPr>
          </w:p>
        </w:tc>
      </w:tr>
      <w:tr w:rsidR="000C476E" w:rsidRPr="00A021E6" w14:paraId="72E11A7A" w14:textId="77777777" w:rsidTr="00992D9B">
        <w:trPr>
          <w:cantSplit/>
          <w:trHeight w:val="340"/>
        </w:trPr>
        <w:tc>
          <w:tcPr>
            <w:tcW w:w="593" w:type="pct"/>
          </w:tcPr>
          <w:p w14:paraId="177E80A0" w14:textId="77777777" w:rsidR="000C476E" w:rsidRPr="00A021E6" w:rsidRDefault="000C476E" w:rsidP="000C476E">
            <w:pPr>
              <w:jc w:val="left"/>
              <w:rPr>
                <w:rFonts w:cs="Arial"/>
                <w:b/>
                <w:sz w:val="18"/>
                <w:szCs w:val="18"/>
              </w:rPr>
            </w:pPr>
            <w:r w:rsidRPr="00A021E6">
              <w:rPr>
                <w:rFonts w:cs="Arial"/>
                <w:b/>
                <w:sz w:val="18"/>
                <w:szCs w:val="18"/>
              </w:rPr>
              <w:t>General Management Support</w:t>
            </w:r>
          </w:p>
        </w:tc>
        <w:tc>
          <w:tcPr>
            <w:tcW w:w="721" w:type="pct"/>
          </w:tcPr>
          <w:p w14:paraId="6B192B80" w14:textId="77777777" w:rsidR="000C476E" w:rsidRPr="00A021E6" w:rsidRDefault="000C476E" w:rsidP="000C476E">
            <w:pPr>
              <w:spacing w:before="40" w:after="0"/>
              <w:jc w:val="left"/>
              <w:rPr>
                <w:rFonts w:cs="Arial"/>
                <w:iCs/>
                <w:sz w:val="18"/>
                <w:szCs w:val="18"/>
              </w:rPr>
            </w:pPr>
          </w:p>
        </w:tc>
        <w:tc>
          <w:tcPr>
            <w:tcW w:w="1603" w:type="pct"/>
            <w:gridSpan w:val="4"/>
            <w:vAlign w:val="center"/>
          </w:tcPr>
          <w:p w14:paraId="3FA6C23D" w14:textId="77777777" w:rsidR="000C476E" w:rsidRPr="00A021E6" w:rsidRDefault="000C476E" w:rsidP="000C476E">
            <w:pPr>
              <w:rPr>
                <w:rFonts w:cs="Arial"/>
                <w:sz w:val="18"/>
                <w:szCs w:val="18"/>
              </w:rPr>
            </w:pPr>
            <w:r w:rsidRPr="00A021E6">
              <w:rPr>
                <w:rFonts w:cs="Arial"/>
                <w:sz w:val="18"/>
                <w:szCs w:val="18"/>
              </w:rPr>
              <w:t xml:space="preserve"> </w:t>
            </w:r>
          </w:p>
        </w:tc>
        <w:tc>
          <w:tcPr>
            <w:tcW w:w="486" w:type="pct"/>
          </w:tcPr>
          <w:p w14:paraId="7B7677FF" w14:textId="77777777" w:rsidR="000C476E" w:rsidRPr="00A021E6" w:rsidRDefault="000C476E" w:rsidP="000C476E">
            <w:pPr>
              <w:rPr>
                <w:rFonts w:cs="Arial"/>
                <w:sz w:val="18"/>
                <w:szCs w:val="18"/>
              </w:rPr>
            </w:pPr>
          </w:p>
        </w:tc>
        <w:tc>
          <w:tcPr>
            <w:tcW w:w="373" w:type="pct"/>
            <w:vAlign w:val="center"/>
          </w:tcPr>
          <w:p w14:paraId="0AE669AD" w14:textId="77777777" w:rsidR="000C476E" w:rsidRPr="00A021E6" w:rsidRDefault="000C476E" w:rsidP="000C476E">
            <w:pPr>
              <w:rPr>
                <w:rFonts w:cs="Arial"/>
                <w:sz w:val="18"/>
                <w:szCs w:val="18"/>
              </w:rPr>
            </w:pPr>
          </w:p>
        </w:tc>
        <w:tc>
          <w:tcPr>
            <w:tcW w:w="630" w:type="pct"/>
          </w:tcPr>
          <w:p w14:paraId="4470C506" w14:textId="77777777" w:rsidR="000C476E" w:rsidRPr="00A021E6" w:rsidRDefault="000C476E" w:rsidP="000C476E">
            <w:pPr>
              <w:rPr>
                <w:rFonts w:cs="Arial"/>
                <w:sz w:val="18"/>
                <w:szCs w:val="18"/>
              </w:rPr>
            </w:pPr>
          </w:p>
        </w:tc>
        <w:tc>
          <w:tcPr>
            <w:tcW w:w="594" w:type="pct"/>
            <w:vAlign w:val="center"/>
          </w:tcPr>
          <w:p w14:paraId="35435358" w14:textId="77777777" w:rsidR="000C476E" w:rsidRPr="00A021E6" w:rsidRDefault="000C476E" w:rsidP="000C476E">
            <w:pPr>
              <w:rPr>
                <w:rFonts w:cs="Arial"/>
                <w:sz w:val="18"/>
                <w:szCs w:val="18"/>
              </w:rPr>
            </w:pPr>
          </w:p>
        </w:tc>
      </w:tr>
      <w:tr w:rsidR="000C476E" w:rsidRPr="00A021E6" w14:paraId="0E7A10C8" w14:textId="77777777" w:rsidTr="00992D9B">
        <w:trPr>
          <w:cantSplit/>
          <w:trHeight w:val="90"/>
        </w:trPr>
        <w:tc>
          <w:tcPr>
            <w:tcW w:w="593" w:type="pct"/>
            <w:shd w:val="clear" w:color="auto" w:fill="CCCCCC"/>
          </w:tcPr>
          <w:p w14:paraId="40C1AD69" w14:textId="77777777" w:rsidR="000C476E" w:rsidRPr="00A021E6" w:rsidRDefault="000C476E" w:rsidP="000C476E">
            <w:pPr>
              <w:spacing w:before="60"/>
              <w:rPr>
                <w:rFonts w:cs="Arial"/>
                <w:b/>
                <w:sz w:val="18"/>
                <w:szCs w:val="18"/>
              </w:rPr>
            </w:pPr>
            <w:r w:rsidRPr="00A021E6">
              <w:rPr>
                <w:rFonts w:cs="Arial"/>
                <w:b/>
                <w:sz w:val="18"/>
                <w:szCs w:val="18"/>
              </w:rPr>
              <w:t>TOTAL</w:t>
            </w:r>
          </w:p>
        </w:tc>
        <w:tc>
          <w:tcPr>
            <w:tcW w:w="721" w:type="pct"/>
            <w:tcBorders>
              <w:right w:val="single" w:sz="4" w:space="0" w:color="auto"/>
            </w:tcBorders>
            <w:shd w:val="thinDiagCross" w:color="auto" w:fill="CCCCCC"/>
          </w:tcPr>
          <w:p w14:paraId="61266EFB" w14:textId="77777777" w:rsidR="000C476E" w:rsidRPr="00A021E6" w:rsidRDefault="000C476E" w:rsidP="000C476E">
            <w:pPr>
              <w:rPr>
                <w:rFonts w:cs="Arial"/>
                <w:sz w:val="18"/>
                <w:szCs w:val="18"/>
              </w:rPr>
            </w:pPr>
          </w:p>
        </w:tc>
        <w:tc>
          <w:tcPr>
            <w:tcW w:w="779" w:type="pct"/>
            <w:gridSpan w:val="2"/>
            <w:tcBorders>
              <w:left w:val="single" w:sz="4" w:space="0" w:color="auto"/>
              <w:right w:val="single" w:sz="4" w:space="0" w:color="auto"/>
            </w:tcBorders>
            <w:shd w:val="thinDiagCross" w:color="auto" w:fill="CCCCCC"/>
          </w:tcPr>
          <w:p w14:paraId="1A7C8B39" w14:textId="77777777" w:rsidR="000C476E" w:rsidRPr="00A021E6" w:rsidRDefault="000C476E" w:rsidP="000C476E">
            <w:pPr>
              <w:rPr>
                <w:rFonts w:cs="Arial"/>
                <w:sz w:val="18"/>
                <w:szCs w:val="18"/>
              </w:rPr>
            </w:pPr>
          </w:p>
        </w:tc>
        <w:tc>
          <w:tcPr>
            <w:tcW w:w="278" w:type="pct"/>
            <w:tcBorders>
              <w:left w:val="single" w:sz="4" w:space="0" w:color="auto"/>
              <w:right w:val="single" w:sz="4" w:space="0" w:color="auto"/>
            </w:tcBorders>
            <w:shd w:val="thinDiagCross" w:color="auto" w:fill="CCCCCC"/>
          </w:tcPr>
          <w:p w14:paraId="36F5BCBC" w14:textId="77777777" w:rsidR="000C476E" w:rsidRPr="00A021E6" w:rsidRDefault="000C476E" w:rsidP="000C476E">
            <w:pPr>
              <w:rPr>
                <w:rFonts w:cs="Arial"/>
                <w:sz w:val="18"/>
                <w:szCs w:val="18"/>
              </w:rPr>
            </w:pPr>
          </w:p>
        </w:tc>
        <w:tc>
          <w:tcPr>
            <w:tcW w:w="546" w:type="pct"/>
            <w:tcBorders>
              <w:left w:val="single" w:sz="4" w:space="0" w:color="auto"/>
              <w:right w:val="single" w:sz="4" w:space="0" w:color="auto"/>
            </w:tcBorders>
            <w:shd w:val="thinDiagCross" w:color="auto" w:fill="CCCCCC"/>
          </w:tcPr>
          <w:p w14:paraId="0C564687" w14:textId="77777777" w:rsidR="000C476E" w:rsidRPr="00A021E6" w:rsidRDefault="000C476E" w:rsidP="000C476E">
            <w:pPr>
              <w:rPr>
                <w:rFonts w:cs="Arial"/>
                <w:sz w:val="18"/>
                <w:szCs w:val="18"/>
              </w:rPr>
            </w:pPr>
          </w:p>
        </w:tc>
        <w:tc>
          <w:tcPr>
            <w:tcW w:w="486" w:type="pct"/>
            <w:tcBorders>
              <w:left w:val="single" w:sz="4" w:space="0" w:color="auto"/>
              <w:right w:val="single" w:sz="4" w:space="0" w:color="auto"/>
            </w:tcBorders>
            <w:shd w:val="thinDiagCross" w:color="auto" w:fill="CCCCCC"/>
          </w:tcPr>
          <w:p w14:paraId="64DC4E6E" w14:textId="77777777" w:rsidR="000C476E" w:rsidRPr="00A021E6" w:rsidRDefault="000C476E" w:rsidP="000C476E">
            <w:pPr>
              <w:rPr>
                <w:rFonts w:cs="Arial"/>
                <w:sz w:val="18"/>
                <w:szCs w:val="18"/>
              </w:rPr>
            </w:pPr>
          </w:p>
        </w:tc>
        <w:tc>
          <w:tcPr>
            <w:tcW w:w="373" w:type="pct"/>
            <w:tcBorders>
              <w:left w:val="single" w:sz="4" w:space="0" w:color="auto"/>
              <w:right w:val="single" w:sz="4" w:space="0" w:color="auto"/>
            </w:tcBorders>
            <w:shd w:val="thinDiagCross" w:color="auto" w:fill="CCCCCC"/>
          </w:tcPr>
          <w:p w14:paraId="72B9C44C" w14:textId="77777777" w:rsidR="000C476E" w:rsidRPr="00A021E6" w:rsidRDefault="000C476E" w:rsidP="000C476E">
            <w:pPr>
              <w:rPr>
                <w:rFonts w:cs="Arial"/>
                <w:sz w:val="18"/>
                <w:szCs w:val="18"/>
              </w:rPr>
            </w:pPr>
          </w:p>
        </w:tc>
        <w:tc>
          <w:tcPr>
            <w:tcW w:w="630" w:type="pct"/>
            <w:tcBorders>
              <w:left w:val="single" w:sz="4" w:space="0" w:color="auto"/>
              <w:right w:val="single" w:sz="4" w:space="0" w:color="auto"/>
            </w:tcBorders>
            <w:shd w:val="thinDiagCross" w:color="auto" w:fill="CCCCCC"/>
          </w:tcPr>
          <w:p w14:paraId="5BAC9EDB" w14:textId="77777777" w:rsidR="000C476E" w:rsidRPr="00A021E6" w:rsidRDefault="000C476E" w:rsidP="000C476E">
            <w:pPr>
              <w:rPr>
                <w:rFonts w:cs="Arial"/>
                <w:sz w:val="18"/>
                <w:szCs w:val="18"/>
              </w:rPr>
            </w:pPr>
          </w:p>
        </w:tc>
        <w:tc>
          <w:tcPr>
            <w:tcW w:w="594" w:type="pct"/>
            <w:tcBorders>
              <w:left w:val="single" w:sz="4" w:space="0" w:color="auto"/>
            </w:tcBorders>
            <w:shd w:val="thinDiagCross" w:color="auto" w:fill="CCCCCC"/>
          </w:tcPr>
          <w:p w14:paraId="08570C28" w14:textId="77777777" w:rsidR="000C476E" w:rsidRPr="00A021E6" w:rsidRDefault="000C476E" w:rsidP="000C476E">
            <w:pPr>
              <w:rPr>
                <w:rFonts w:cs="Arial"/>
                <w:sz w:val="18"/>
                <w:szCs w:val="18"/>
              </w:rPr>
            </w:pPr>
          </w:p>
        </w:tc>
      </w:tr>
    </w:tbl>
    <w:p w14:paraId="7BE28F9C" w14:textId="77777777" w:rsidR="00530129" w:rsidRDefault="00530129" w:rsidP="00530129">
      <w:pPr>
        <w:jc w:val="left"/>
        <w:rPr>
          <w:rFonts w:ascii="Calibri" w:hAnsi="Calibri"/>
          <w:b/>
        </w:rPr>
      </w:pPr>
    </w:p>
    <w:p w14:paraId="3DAC5466" w14:textId="77777777" w:rsidR="00530129" w:rsidRDefault="00530129" w:rsidP="00530129">
      <w:pPr>
        <w:jc w:val="center"/>
        <w:rPr>
          <w:rFonts w:ascii="Calibri" w:hAnsi="Calibri"/>
          <w:b/>
        </w:rPr>
      </w:pPr>
    </w:p>
    <w:p w14:paraId="172EA94B" w14:textId="77777777" w:rsidR="00530129" w:rsidRDefault="00530129" w:rsidP="00530129">
      <w:pPr>
        <w:jc w:val="center"/>
        <w:rPr>
          <w:rFonts w:ascii="Calibri" w:hAnsi="Calibri"/>
          <w:b/>
        </w:rPr>
      </w:pPr>
    </w:p>
    <w:p w14:paraId="74216CB9" w14:textId="77777777" w:rsidR="00530129" w:rsidRDefault="00530129" w:rsidP="00530129">
      <w:pPr>
        <w:jc w:val="center"/>
        <w:rPr>
          <w:rFonts w:ascii="Calibri" w:hAnsi="Calibri"/>
          <w:b/>
        </w:rPr>
      </w:pPr>
    </w:p>
    <w:p w14:paraId="4154E42D" w14:textId="77777777" w:rsidR="00530129" w:rsidRDefault="00530129" w:rsidP="00530129">
      <w:pPr>
        <w:jc w:val="center"/>
        <w:rPr>
          <w:rFonts w:ascii="Calibri" w:hAnsi="Calibri"/>
          <w:b/>
        </w:rPr>
      </w:pPr>
    </w:p>
    <w:p w14:paraId="70C26CA2" w14:textId="77777777" w:rsidR="00530129" w:rsidRDefault="00530129" w:rsidP="00530129">
      <w:pPr>
        <w:jc w:val="center"/>
        <w:rPr>
          <w:rFonts w:ascii="Calibri" w:hAnsi="Calibri"/>
          <w:b/>
        </w:rPr>
      </w:pPr>
    </w:p>
    <w:p w14:paraId="6DCE7E55" w14:textId="77777777" w:rsidR="00530129" w:rsidRDefault="00530129" w:rsidP="00530129">
      <w:pPr>
        <w:jc w:val="center"/>
        <w:rPr>
          <w:rFonts w:cs="Arial"/>
          <w:b/>
          <w:sz w:val="18"/>
          <w:szCs w:val="18"/>
        </w:rPr>
      </w:pPr>
    </w:p>
    <w:p w14:paraId="25D169E8" w14:textId="77777777" w:rsidR="00530129" w:rsidRDefault="00530129" w:rsidP="00530129">
      <w:pPr>
        <w:jc w:val="center"/>
        <w:rPr>
          <w:rFonts w:cs="Arial"/>
          <w:b/>
          <w:sz w:val="18"/>
          <w:szCs w:val="18"/>
        </w:rPr>
      </w:pPr>
    </w:p>
    <w:p w14:paraId="6DD8B9D4" w14:textId="77777777" w:rsidR="00530129" w:rsidRPr="00A021E6" w:rsidRDefault="00530129" w:rsidP="00530129">
      <w:pPr>
        <w:jc w:val="center"/>
        <w:rPr>
          <w:rFonts w:cs="Arial"/>
          <w:b/>
          <w:sz w:val="18"/>
          <w:szCs w:val="18"/>
        </w:rPr>
      </w:pPr>
      <w:r w:rsidRPr="00A021E6">
        <w:rPr>
          <w:rFonts w:cs="Arial"/>
          <w:b/>
          <w:sz w:val="18"/>
          <w:szCs w:val="18"/>
        </w:rPr>
        <w:t>Year 3: 2019</w:t>
      </w:r>
    </w:p>
    <w:tbl>
      <w:tblPr>
        <w:tblW w:w="46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3"/>
        <w:gridCol w:w="2193"/>
        <w:gridCol w:w="1213"/>
        <w:gridCol w:w="1146"/>
        <w:gridCol w:w="845"/>
        <w:gridCol w:w="1650"/>
        <w:gridCol w:w="1610"/>
        <w:gridCol w:w="980"/>
        <w:gridCol w:w="1444"/>
        <w:gridCol w:w="1202"/>
      </w:tblGrid>
      <w:tr w:rsidR="00530129" w:rsidRPr="00A021E6" w14:paraId="5C79E155" w14:textId="77777777" w:rsidTr="009B0203">
        <w:trPr>
          <w:cantSplit/>
          <w:trHeight w:val="555"/>
        </w:trPr>
        <w:tc>
          <w:tcPr>
            <w:tcW w:w="637" w:type="pct"/>
            <w:vMerge w:val="restart"/>
            <w:shd w:val="clear" w:color="auto" w:fill="FFFF99"/>
          </w:tcPr>
          <w:p w14:paraId="2E5DDDF9" w14:textId="77777777" w:rsidR="00530129" w:rsidRPr="00A021E6" w:rsidRDefault="00530129" w:rsidP="009B0203">
            <w:pPr>
              <w:spacing w:before="60"/>
              <w:jc w:val="center"/>
              <w:rPr>
                <w:rFonts w:cs="Arial"/>
                <w:b/>
                <w:bCs/>
                <w:sz w:val="18"/>
                <w:szCs w:val="18"/>
              </w:rPr>
            </w:pPr>
            <w:proofErr w:type="gramStart"/>
            <w:r w:rsidRPr="00A021E6">
              <w:rPr>
                <w:rFonts w:cs="Arial"/>
                <w:b/>
                <w:bCs/>
                <w:sz w:val="18"/>
                <w:szCs w:val="18"/>
              </w:rPr>
              <w:t>EXPECTED  OUTPUTS</w:t>
            </w:r>
            <w:proofErr w:type="gramEnd"/>
          </w:p>
          <w:p w14:paraId="621958EB" w14:textId="77777777" w:rsidR="00530129" w:rsidRPr="00A021E6" w:rsidRDefault="00530129" w:rsidP="009B0203">
            <w:pPr>
              <w:jc w:val="center"/>
              <w:rPr>
                <w:rFonts w:cs="Arial"/>
                <w:i/>
                <w:sz w:val="18"/>
                <w:szCs w:val="18"/>
              </w:rPr>
            </w:pPr>
          </w:p>
        </w:tc>
        <w:tc>
          <w:tcPr>
            <w:tcW w:w="779" w:type="pct"/>
            <w:vMerge w:val="restart"/>
            <w:shd w:val="clear" w:color="auto" w:fill="FFFF99"/>
          </w:tcPr>
          <w:p w14:paraId="017529CF" w14:textId="77777777" w:rsidR="00530129" w:rsidRPr="00A021E6" w:rsidRDefault="00530129" w:rsidP="009B0203">
            <w:pPr>
              <w:spacing w:before="60"/>
              <w:jc w:val="center"/>
              <w:rPr>
                <w:rFonts w:cs="Arial"/>
                <w:bCs/>
                <w:i/>
                <w:sz w:val="18"/>
                <w:szCs w:val="18"/>
              </w:rPr>
            </w:pPr>
            <w:r w:rsidRPr="00A021E6">
              <w:rPr>
                <w:rFonts w:cs="Arial"/>
                <w:b/>
                <w:bCs/>
                <w:sz w:val="18"/>
                <w:szCs w:val="18"/>
              </w:rPr>
              <w:t>PLANNED ACTIVITIES</w:t>
            </w:r>
          </w:p>
        </w:tc>
        <w:tc>
          <w:tcPr>
            <w:tcW w:w="1724" w:type="pct"/>
            <w:gridSpan w:val="4"/>
            <w:vMerge w:val="restart"/>
            <w:shd w:val="clear" w:color="auto" w:fill="FFFF99"/>
            <w:vAlign w:val="center"/>
          </w:tcPr>
          <w:p w14:paraId="06D19609" w14:textId="77777777" w:rsidR="00530129" w:rsidRPr="00A021E6" w:rsidRDefault="00530129" w:rsidP="009B0203">
            <w:pPr>
              <w:spacing w:before="60"/>
              <w:jc w:val="center"/>
              <w:rPr>
                <w:rFonts w:cs="Arial"/>
                <w:b/>
                <w:bCs/>
                <w:sz w:val="18"/>
                <w:szCs w:val="18"/>
              </w:rPr>
            </w:pPr>
            <w:r w:rsidRPr="00A021E6">
              <w:rPr>
                <w:rFonts w:cs="Arial"/>
                <w:b/>
                <w:bCs/>
                <w:sz w:val="18"/>
                <w:szCs w:val="18"/>
              </w:rPr>
              <w:t>SPECIFIC ACTIVITIES</w:t>
            </w:r>
          </w:p>
        </w:tc>
        <w:tc>
          <w:tcPr>
            <w:tcW w:w="572" w:type="pct"/>
            <w:vMerge w:val="restart"/>
            <w:shd w:val="clear" w:color="auto" w:fill="FFFF99"/>
          </w:tcPr>
          <w:p w14:paraId="317594B7" w14:textId="77777777" w:rsidR="00530129" w:rsidRPr="00A021E6" w:rsidRDefault="00530129" w:rsidP="009B0203">
            <w:pPr>
              <w:spacing w:before="60"/>
              <w:jc w:val="center"/>
              <w:rPr>
                <w:rFonts w:cs="Arial"/>
                <w:b/>
                <w:bCs/>
                <w:sz w:val="18"/>
                <w:szCs w:val="18"/>
              </w:rPr>
            </w:pPr>
            <w:r w:rsidRPr="00A021E6">
              <w:rPr>
                <w:rFonts w:cs="Arial"/>
                <w:b/>
                <w:bCs/>
                <w:sz w:val="18"/>
                <w:szCs w:val="18"/>
              </w:rPr>
              <w:t>RESPONSIBLE PARTY</w:t>
            </w:r>
          </w:p>
        </w:tc>
        <w:tc>
          <w:tcPr>
            <w:tcW w:w="348" w:type="pct"/>
            <w:vMerge w:val="restart"/>
            <w:shd w:val="clear" w:color="auto" w:fill="FFFF99"/>
            <w:vAlign w:val="center"/>
          </w:tcPr>
          <w:p w14:paraId="06D6ED5D" w14:textId="77777777" w:rsidR="00530129" w:rsidRPr="00A021E6" w:rsidRDefault="00530129" w:rsidP="009B0203">
            <w:pPr>
              <w:spacing w:before="60"/>
              <w:jc w:val="center"/>
              <w:rPr>
                <w:rFonts w:cs="Arial"/>
                <w:b/>
                <w:bCs/>
                <w:sz w:val="18"/>
                <w:szCs w:val="18"/>
              </w:rPr>
            </w:pPr>
            <w:r w:rsidRPr="00A021E6">
              <w:rPr>
                <w:rFonts w:cs="Arial"/>
                <w:b/>
                <w:bCs/>
                <w:sz w:val="18"/>
                <w:szCs w:val="18"/>
              </w:rPr>
              <w:t>Planned</w:t>
            </w:r>
          </w:p>
          <w:p w14:paraId="7E5CBF71" w14:textId="77777777" w:rsidR="00530129" w:rsidRPr="00A021E6" w:rsidRDefault="00530129" w:rsidP="009B0203">
            <w:pPr>
              <w:spacing w:before="60"/>
              <w:jc w:val="center"/>
              <w:rPr>
                <w:rFonts w:cs="Arial"/>
                <w:b/>
                <w:bCs/>
                <w:sz w:val="18"/>
                <w:szCs w:val="18"/>
              </w:rPr>
            </w:pPr>
            <w:r w:rsidRPr="00A021E6">
              <w:rPr>
                <w:rFonts w:cs="Arial"/>
                <w:b/>
                <w:bCs/>
                <w:sz w:val="18"/>
                <w:szCs w:val="18"/>
              </w:rPr>
              <w:t>Budget (USD)</w:t>
            </w:r>
          </w:p>
        </w:tc>
        <w:tc>
          <w:tcPr>
            <w:tcW w:w="940" w:type="pct"/>
            <w:gridSpan w:val="2"/>
            <w:shd w:val="clear" w:color="auto" w:fill="FFFF99"/>
            <w:vAlign w:val="center"/>
          </w:tcPr>
          <w:p w14:paraId="47295284" w14:textId="77777777" w:rsidR="00530129" w:rsidRPr="00A021E6" w:rsidRDefault="00530129" w:rsidP="009B0203">
            <w:pPr>
              <w:spacing w:before="60"/>
              <w:jc w:val="left"/>
              <w:rPr>
                <w:rFonts w:cs="Arial"/>
                <w:b/>
                <w:bCs/>
                <w:sz w:val="18"/>
                <w:szCs w:val="18"/>
              </w:rPr>
            </w:pPr>
            <w:r w:rsidRPr="00A021E6">
              <w:rPr>
                <w:rFonts w:cs="Arial"/>
                <w:b/>
                <w:bCs/>
                <w:sz w:val="18"/>
                <w:szCs w:val="18"/>
              </w:rPr>
              <w:t>PLANNED BUDGET (USD)</w:t>
            </w:r>
          </w:p>
          <w:p w14:paraId="174F68F3" w14:textId="77777777" w:rsidR="00530129" w:rsidRPr="00A021E6" w:rsidRDefault="00530129" w:rsidP="009B0203">
            <w:pPr>
              <w:spacing w:before="60"/>
              <w:jc w:val="left"/>
              <w:rPr>
                <w:rFonts w:cs="Arial"/>
                <w:b/>
                <w:bCs/>
                <w:sz w:val="18"/>
                <w:szCs w:val="18"/>
              </w:rPr>
            </w:pPr>
            <w:r w:rsidRPr="00A021E6">
              <w:rPr>
                <w:rFonts w:cs="Arial"/>
                <w:b/>
                <w:bCs/>
                <w:sz w:val="18"/>
                <w:szCs w:val="18"/>
              </w:rPr>
              <w:t>Funding Source</w:t>
            </w:r>
          </w:p>
        </w:tc>
      </w:tr>
      <w:tr w:rsidR="00530129" w:rsidRPr="00A021E6" w14:paraId="77FDCFA5" w14:textId="77777777" w:rsidTr="00C26BB5">
        <w:trPr>
          <w:cantSplit/>
          <w:trHeight w:val="231"/>
        </w:trPr>
        <w:tc>
          <w:tcPr>
            <w:tcW w:w="637" w:type="pct"/>
            <w:vMerge/>
            <w:shd w:val="clear" w:color="auto" w:fill="FFFF99"/>
          </w:tcPr>
          <w:p w14:paraId="4AC6566A" w14:textId="77777777" w:rsidR="00530129" w:rsidRPr="00A021E6" w:rsidRDefault="00530129" w:rsidP="009B0203">
            <w:pPr>
              <w:spacing w:before="60"/>
              <w:jc w:val="center"/>
              <w:rPr>
                <w:rFonts w:cs="Arial"/>
                <w:b/>
                <w:bCs/>
                <w:sz w:val="18"/>
                <w:szCs w:val="18"/>
              </w:rPr>
            </w:pPr>
          </w:p>
        </w:tc>
        <w:tc>
          <w:tcPr>
            <w:tcW w:w="779" w:type="pct"/>
            <w:vMerge/>
            <w:tcBorders>
              <w:bottom w:val="single" w:sz="4" w:space="0" w:color="auto"/>
            </w:tcBorders>
            <w:shd w:val="clear" w:color="auto" w:fill="FFFF99"/>
          </w:tcPr>
          <w:p w14:paraId="35EE06DC" w14:textId="77777777" w:rsidR="00530129" w:rsidRPr="00A021E6" w:rsidRDefault="00530129" w:rsidP="009B0203">
            <w:pPr>
              <w:spacing w:before="60"/>
              <w:jc w:val="center"/>
              <w:rPr>
                <w:rFonts w:cs="Arial"/>
                <w:b/>
                <w:bCs/>
                <w:sz w:val="18"/>
                <w:szCs w:val="18"/>
              </w:rPr>
            </w:pPr>
          </w:p>
        </w:tc>
        <w:tc>
          <w:tcPr>
            <w:tcW w:w="1724" w:type="pct"/>
            <w:gridSpan w:val="4"/>
            <w:vMerge/>
            <w:tcBorders>
              <w:bottom w:val="single" w:sz="4" w:space="0" w:color="auto"/>
            </w:tcBorders>
            <w:shd w:val="clear" w:color="auto" w:fill="FFFF99"/>
            <w:vAlign w:val="center"/>
          </w:tcPr>
          <w:p w14:paraId="078A0469" w14:textId="77777777" w:rsidR="00530129" w:rsidRPr="00A021E6" w:rsidRDefault="00530129" w:rsidP="009B0203">
            <w:pPr>
              <w:spacing w:before="60"/>
              <w:jc w:val="left"/>
              <w:rPr>
                <w:rFonts w:cs="Arial"/>
                <w:b/>
                <w:bCs/>
                <w:sz w:val="18"/>
                <w:szCs w:val="18"/>
              </w:rPr>
            </w:pPr>
          </w:p>
        </w:tc>
        <w:tc>
          <w:tcPr>
            <w:tcW w:w="572" w:type="pct"/>
            <w:vMerge/>
            <w:tcBorders>
              <w:bottom w:val="single" w:sz="4" w:space="0" w:color="auto"/>
            </w:tcBorders>
            <w:shd w:val="clear" w:color="auto" w:fill="FFFF99"/>
          </w:tcPr>
          <w:p w14:paraId="54D7E57E" w14:textId="77777777" w:rsidR="00530129" w:rsidRPr="00A021E6" w:rsidRDefault="00530129" w:rsidP="009B0203">
            <w:pPr>
              <w:spacing w:before="60"/>
              <w:jc w:val="left"/>
              <w:rPr>
                <w:rFonts w:cs="Arial"/>
                <w:b/>
                <w:bCs/>
                <w:sz w:val="18"/>
                <w:szCs w:val="18"/>
              </w:rPr>
            </w:pPr>
          </w:p>
        </w:tc>
        <w:tc>
          <w:tcPr>
            <w:tcW w:w="348" w:type="pct"/>
            <w:vMerge/>
            <w:tcBorders>
              <w:bottom w:val="single" w:sz="4" w:space="0" w:color="auto"/>
            </w:tcBorders>
            <w:shd w:val="clear" w:color="auto" w:fill="FFFF99"/>
            <w:vAlign w:val="center"/>
          </w:tcPr>
          <w:p w14:paraId="798BF932" w14:textId="77777777" w:rsidR="00530129" w:rsidRPr="00A021E6" w:rsidRDefault="00530129" w:rsidP="009B0203">
            <w:pPr>
              <w:spacing w:before="60"/>
              <w:jc w:val="left"/>
              <w:rPr>
                <w:rFonts w:cs="Arial"/>
                <w:b/>
                <w:bCs/>
                <w:sz w:val="18"/>
                <w:szCs w:val="18"/>
              </w:rPr>
            </w:pPr>
          </w:p>
        </w:tc>
        <w:tc>
          <w:tcPr>
            <w:tcW w:w="513" w:type="pct"/>
            <w:shd w:val="clear" w:color="auto" w:fill="FFFF99"/>
            <w:vAlign w:val="center"/>
          </w:tcPr>
          <w:p w14:paraId="09E3FEFC" w14:textId="5C943DDB" w:rsidR="00530129" w:rsidRPr="00A021E6" w:rsidRDefault="0087238A" w:rsidP="009B0203">
            <w:pPr>
              <w:jc w:val="center"/>
              <w:rPr>
                <w:rFonts w:cs="Arial"/>
                <w:b/>
                <w:bCs/>
                <w:sz w:val="18"/>
                <w:szCs w:val="18"/>
              </w:rPr>
            </w:pPr>
            <w:r w:rsidRPr="0087238A">
              <w:rPr>
                <w:rFonts w:cs="Arial"/>
                <w:b/>
                <w:bCs/>
                <w:sz w:val="18"/>
                <w:szCs w:val="18"/>
              </w:rPr>
              <w:t>Split amount</w:t>
            </w:r>
          </w:p>
        </w:tc>
        <w:tc>
          <w:tcPr>
            <w:tcW w:w="427" w:type="pct"/>
            <w:shd w:val="clear" w:color="auto" w:fill="FFFF99"/>
            <w:vAlign w:val="center"/>
          </w:tcPr>
          <w:p w14:paraId="0AB9BAEE" w14:textId="18C9572D" w:rsidR="00530129" w:rsidRDefault="00F9715F" w:rsidP="009B0203">
            <w:pPr>
              <w:spacing w:before="60"/>
              <w:jc w:val="center"/>
              <w:rPr>
                <w:rFonts w:cs="Arial"/>
                <w:b/>
                <w:bCs/>
                <w:sz w:val="18"/>
                <w:szCs w:val="18"/>
              </w:rPr>
            </w:pPr>
            <w:r>
              <w:rPr>
                <w:rFonts w:cs="Arial"/>
                <w:b/>
                <w:bCs/>
                <w:sz w:val="18"/>
                <w:szCs w:val="18"/>
              </w:rPr>
              <w:t>TRAC</w:t>
            </w:r>
            <w:r w:rsidR="00530129">
              <w:rPr>
                <w:rFonts w:cs="Arial"/>
                <w:b/>
                <w:bCs/>
                <w:sz w:val="18"/>
                <w:szCs w:val="18"/>
              </w:rPr>
              <w:t xml:space="preserve"> / China/ </w:t>
            </w:r>
            <w:r w:rsidR="00530129" w:rsidRPr="00A021E6">
              <w:rPr>
                <w:rFonts w:cs="Arial"/>
                <w:b/>
                <w:bCs/>
                <w:sz w:val="18"/>
                <w:szCs w:val="18"/>
              </w:rPr>
              <w:t>(TBC)</w:t>
            </w:r>
            <w:r w:rsidR="00530129">
              <w:rPr>
                <w:rFonts w:cs="Arial"/>
                <w:b/>
                <w:bCs/>
                <w:sz w:val="18"/>
                <w:szCs w:val="18"/>
              </w:rPr>
              <w:t xml:space="preserve"> / Other Donors</w:t>
            </w:r>
          </w:p>
          <w:p w14:paraId="1244E47A" w14:textId="77777777" w:rsidR="00530129" w:rsidRPr="00A021E6" w:rsidRDefault="00530129" w:rsidP="009B0203">
            <w:pPr>
              <w:spacing w:before="60"/>
              <w:jc w:val="center"/>
              <w:rPr>
                <w:rFonts w:cs="Arial"/>
                <w:b/>
                <w:bCs/>
                <w:sz w:val="18"/>
                <w:szCs w:val="18"/>
              </w:rPr>
            </w:pPr>
            <w:r>
              <w:rPr>
                <w:rFonts w:cs="Arial"/>
                <w:b/>
                <w:bCs/>
                <w:sz w:val="18"/>
                <w:szCs w:val="18"/>
              </w:rPr>
              <w:t>(TBD)</w:t>
            </w:r>
          </w:p>
        </w:tc>
      </w:tr>
      <w:tr w:rsidR="00C26BB5" w:rsidRPr="00A021E6" w14:paraId="4D30C820" w14:textId="77777777" w:rsidTr="00C26BB5">
        <w:trPr>
          <w:cantSplit/>
          <w:trHeight w:val="530"/>
        </w:trPr>
        <w:tc>
          <w:tcPr>
            <w:tcW w:w="637" w:type="pct"/>
            <w:vMerge w:val="restart"/>
          </w:tcPr>
          <w:p w14:paraId="5F13D70A" w14:textId="77777777" w:rsidR="00C26BB5" w:rsidRPr="00A021E6" w:rsidRDefault="00C26BB5" w:rsidP="009B0203">
            <w:pPr>
              <w:spacing w:before="60"/>
              <w:jc w:val="left"/>
              <w:rPr>
                <w:rFonts w:cs="Arial"/>
                <w:sz w:val="18"/>
                <w:szCs w:val="18"/>
              </w:rPr>
            </w:pPr>
            <w:r w:rsidRPr="00A021E6">
              <w:rPr>
                <w:rFonts w:cs="Arial"/>
                <w:b/>
                <w:sz w:val="18"/>
                <w:szCs w:val="18"/>
              </w:rPr>
              <w:t xml:space="preserve">Output 1: </w:t>
            </w:r>
            <w:r w:rsidRPr="00A021E6">
              <w:rPr>
                <w:rFonts w:cs="Arial"/>
                <w:sz w:val="18"/>
                <w:szCs w:val="18"/>
              </w:rPr>
              <w:t xml:space="preserve">Policy, legal and institutional arrangements improved for </w:t>
            </w:r>
            <w:r w:rsidRPr="00A021E6">
              <w:rPr>
                <w:rFonts w:cs="Arial"/>
                <w:sz w:val="18"/>
                <w:szCs w:val="18"/>
              </w:rPr>
              <w:lastRenderedPageBreak/>
              <w:t>climate change adaptation and disaster risk management: Risk Governance</w:t>
            </w:r>
          </w:p>
        </w:tc>
        <w:tc>
          <w:tcPr>
            <w:tcW w:w="779" w:type="pct"/>
            <w:vMerge w:val="restart"/>
            <w:vAlign w:val="center"/>
          </w:tcPr>
          <w:p w14:paraId="172D7C44" w14:textId="77777777" w:rsidR="00C26BB5" w:rsidRPr="00A021E6" w:rsidRDefault="00C26BB5" w:rsidP="009B0203">
            <w:pPr>
              <w:jc w:val="left"/>
              <w:rPr>
                <w:rFonts w:cs="Arial"/>
                <w:sz w:val="18"/>
                <w:szCs w:val="18"/>
              </w:rPr>
            </w:pPr>
            <w:r w:rsidRPr="00A021E6">
              <w:rPr>
                <w:rFonts w:cs="Arial"/>
                <w:iCs/>
                <w:sz w:val="18"/>
                <w:szCs w:val="18"/>
              </w:rPr>
              <w:lastRenderedPageBreak/>
              <w:t xml:space="preserve">Activity 1.1:  </w:t>
            </w:r>
            <w:r w:rsidRPr="00A021E6">
              <w:rPr>
                <w:rFonts w:cs="Arial"/>
                <w:sz w:val="18"/>
                <w:szCs w:val="18"/>
              </w:rPr>
              <w:t xml:space="preserve">Support Government and relevant line ministries in the development and revision of appropriate by-laws, regulations, </w:t>
            </w:r>
            <w:r w:rsidRPr="00A021E6">
              <w:rPr>
                <w:rFonts w:cs="Arial"/>
                <w:sz w:val="18"/>
                <w:szCs w:val="18"/>
              </w:rPr>
              <w:lastRenderedPageBreak/>
              <w:t>policies and strategies on DRR and CCA and their dissemination to enhance the implementation of the Law on DRM and further contribute to the Government resilience agenda</w:t>
            </w:r>
          </w:p>
        </w:tc>
        <w:tc>
          <w:tcPr>
            <w:tcW w:w="1724" w:type="pct"/>
            <w:gridSpan w:val="4"/>
            <w:shd w:val="clear" w:color="auto" w:fill="auto"/>
          </w:tcPr>
          <w:p w14:paraId="47050A2E" w14:textId="323F3D77" w:rsidR="00C26BB5" w:rsidRPr="00CB6F9E" w:rsidRDefault="00C26BB5" w:rsidP="009B0203">
            <w:pPr>
              <w:spacing w:after="0"/>
              <w:rPr>
                <w:rFonts w:cs="Arial"/>
                <w:sz w:val="18"/>
                <w:szCs w:val="18"/>
                <w:lang w:val="en-US"/>
              </w:rPr>
            </w:pPr>
            <w:r w:rsidRPr="00CB6F9E">
              <w:rPr>
                <w:rFonts w:cs="Arial"/>
                <w:sz w:val="18"/>
                <w:szCs w:val="18"/>
                <w:lang w:val="en-US"/>
              </w:rPr>
              <w:lastRenderedPageBreak/>
              <w:t xml:space="preserve">1.1.1 Revision of the Disaster Management Law </w:t>
            </w:r>
            <w:r w:rsidR="00F9715F" w:rsidRPr="00CB6F9E">
              <w:rPr>
                <w:rFonts w:cs="Arial"/>
                <w:sz w:val="18"/>
                <w:szCs w:val="18"/>
                <w:lang w:val="en-US"/>
              </w:rPr>
              <w:t>and respective</w:t>
            </w:r>
            <w:r w:rsidRPr="00CB6F9E">
              <w:rPr>
                <w:rFonts w:cs="Arial"/>
                <w:sz w:val="18"/>
                <w:szCs w:val="18"/>
                <w:lang w:val="en-US"/>
              </w:rPr>
              <w:t xml:space="preserve"> Regulation</w:t>
            </w:r>
          </w:p>
        </w:tc>
        <w:tc>
          <w:tcPr>
            <w:tcW w:w="572" w:type="pct"/>
            <w:vAlign w:val="center"/>
          </w:tcPr>
          <w:p w14:paraId="27645982" w14:textId="77777777" w:rsidR="00C26BB5" w:rsidRPr="00A021E6" w:rsidRDefault="00C26BB5" w:rsidP="009B0203">
            <w:pPr>
              <w:jc w:val="center"/>
              <w:rPr>
                <w:rFonts w:cs="Arial"/>
                <w:sz w:val="18"/>
                <w:szCs w:val="18"/>
              </w:rPr>
            </w:pPr>
            <w:r w:rsidRPr="00A021E6">
              <w:rPr>
                <w:rFonts w:cs="Arial"/>
                <w:sz w:val="18"/>
                <w:szCs w:val="18"/>
              </w:rPr>
              <w:t>Coordination</w:t>
            </w:r>
          </w:p>
        </w:tc>
        <w:tc>
          <w:tcPr>
            <w:tcW w:w="348" w:type="pct"/>
            <w:vAlign w:val="center"/>
          </w:tcPr>
          <w:p w14:paraId="4FCA9F0D" w14:textId="77777777" w:rsidR="00C26BB5" w:rsidRPr="00A021E6" w:rsidRDefault="00C26BB5" w:rsidP="009B0203">
            <w:pPr>
              <w:rPr>
                <w:rFonts w:cs="Arial"/>
                <w:sz w:val="18"/>
                <w:szCs w:val="18"/>
              </w:rPr>
            </w:pPr>
            <w:r>
              <w:rPr>
                <w:rFonts w:cs="Arial"/>
                <w:sz w:val="18"/>
                <w:szCs w:val="18"/>
              </w:rPr>
              <w:t>10</w:t>
            </w:r>
            <w:r w:rsidRPr="00A021E6">
              <w:rPr>
                <w:rFonts w:cs="Arial"/>
                <w:sz w:val="18"/>
                <w:szCs w:val="18"/>
              </w:rPr>
              <w:t>,000</w:t>
            </w:r>
          </w:p>
        </w:tc>
        <w:tc>
          <w:tcPr>
            <w:tcW w:w="513" w:type="pct"/>
            <w:vAlign w:val="center"/>
          </w:tcPr>
          <w:p w14:paraId="2B4492DC" w14:textId="77777777" w:rsidR="00C26BB5" w:rsidRPr="00A021E6" w:rsidRDefault="00C26BB5" w:rsidP="009B0203">
            <w:pPr>
              <w:jc w:val="center"/>
              <w:rPr>
                <w:rFonts w:cs="Arial"/>
                <w:sz w:val="18"/>
                <w:szCs w:val="18"/>
              </w:rPr>
            </w:pPr>
            <w:r>
              <w:rPr>
                <w:rFonts w:cs="Arial"/>
                <w:sz w:val="18"/>
                <w:szCs w:val="18"/>
              </w:rPr>
              <w:t>10</w:t>
            </w:r>
            <w:r w:rsidRPr="00A021E6">
              <w:rPr>
                <w:rFonts w:cs="Arial"/>
                <w:sz w:val="18"/>
                <w:szCs w:val="18"/>
              </w:rPr>
              <w:t>,000</w:t>
            </w:r>
          </w:p>
        </w:tc>
        <w:tc>
          <w:tcPr>
            <w:tcW w:w="427" w:type="pct"/>
            <w:vAlign w:val="center"/>
          </w:tcPr>
          <w:p w14:paraId="00C2D34C" w14:textId="326403DE" w:rsidR="00C26BB5" w:rsidRPr="00A021E6" w:rsidRDefault="00C26BB5" w:rsidP="00F9715F">
            <w:pPr>
              <w:rPr>
                <w:rFonts w:cs="Arial"/>
                <w:sz w:val="18"/>
                <w:szCs w:val="18"/>
              </w:rPr>
            </w:pPr>
            <w:r>
              <w:rPr>
                <w:rFonts w:cs="Arial"/>
                <w:sz w:val="18"/>
                <w:szCs w:val="18"/>
              </w:rPr>
              <w:t>T</w:t>
            </w:r>
            <w:r w:rsidR="00F9715F">
              <w:rPr>
                <w:rFonts w:cs="Arial"/>
                <w:sz w:val="18"/>
                <w:szCs w:val="18"/>
              </w:rPr>
              <w:t>RAC</w:t>
            </w:r>
          </w:p>
        </w:tc>
      </w:tr>
      <w:tr w:rsidR="00C26BB5" w:rsidRPr="00A021E6" w14:paraId="15F1E690" w14:textId="77777777" w:rsidTr="00C26BB5">
        <w:trPr>
          <w:cantSplit/>
          <w:trHeight w:val="735"/>
        </w:trPr>
        <w:tc>
          <w:tcPr>
            <w:tcW w:w="637" w:type="pct"/>
            <w:vMerge/>
          </w:tcPr>
          <w:p w14:paraId="637A5255" w14:textId="77777777" w:rsidR="00C26BB5" w:rsidRPr="00A021E6" w:rsidRDefault="00C26BB5" w:rsidP="009B0203">
            <w:pPr>
              <w:spacing w:before="60"/>
              <w:jc w:val="left"/>
              <w:rPr>
                <w:rFonts w:cs="Arial"/>
                <w:b/>
                <w:sz w:val="18"/>
                <w:szCs w:val="18"/>
              </w:rPr>
            </w:pPr>
          </w:p>
        </w:tc>
        <w:tc>
          <w:tcPr>
            <w:tcW w:w="779" w:type="pct"/>
            <w:vMerge/>
            <w:vAlign w:val="center"/>
          </w:tcPr>
          <w:p w14:paraId="66B582F5" w14:textId="77777777" w:rsidR="00C26BB5" w:rsidRPr="00A021E6" w:rsidRDefault="00C26BB5" w:rsidP="009B0203">
            <w:pPr>
              <w:jc w:val="left"/>
              <w:rPr>
                <w:rFonts w:cs="Arial"/>
                <w:iCs/>
                <w:sz w:val="18"/>
                <w:szCs w:val="18"/>
              </w:rPr>
            </w:pPr>
          </w:p>
        </w:tc>
        <w:tc>
          <w:tcPr>
            <w:tcW w:w="1724" w:type="pct"/>
            <w:gridSpan w:val="4"/>
            <w:shd w:val="clear" w:color="auto" w:fill="auto"/>
          </w:tcPr>
          <w:p w14:paraId="5C6DE96A" w14:textId="77777777" w:rsidR="00C26BB5" w:rsidRPr="00CB6F9E" w:rsidRDefault="00C26BB5" w:rsidP="009B0203">
            <w:pPr>
              <w:spacing w:after="0"/>
              <w:rPr>
                <w:rFonts w:cs="Arial"/>
                <w:sz w:val="18"/>
                <w:szCs w:val="18"/>
                <w:lang w:val="en-US"/>
              </w:rPr>
            </w:pPr>
          </w:p>
          <w:p w14:paraId="7FA05D5F" w14:textId="26133191" w:rsidR="00C26BB5" w:rsidRPr="00CB6F9E" w:rsidRDefault="00C26BB5" w:rsidP="009B0203">
            <w:pPr>
              <w:spacing w:after="0"/>
              <w:rPr>
                <w:rFonts w:cs="Arial"/>
                <w:b/>
                <w:sz w:val="18"/>
                <w:szCs w:val="18"/>
                <w:highlight w:val="yellow"/>
                <w:lang w:val="en-US"/>
              </w:rPr>
            </w:pPr>
            <w:r w:rsidRPr="00CB6F9E">
              <w:rPr>
                <w:rFonts w:cs="Arial"/>
                <w:sz w:val="18"/>
                <w:szCs w:val="18"/>
                <w:lang w:val="en-US"/>
              </w:rPr>
              <w:t xml:space="preserve">1.1.2 Create school disaster risk </w:t>
            </w:r>
            <w:r w:rsidR="00020EF7" w:rsidRPr="00CB6F9E">
              <w:rPr>
                <w:rFonts w:cs="Arial"/>
                <w:sz w:val="18"/>
                <w:szCs w:val="18"/>
                <w:lang w:val="en-US"/>
              </w:rPr>
              <w:t>management</w:t>
            </w:r>
            <w:r w:rsidRPr="00CB6F9E">
              <w:rPr>
                <w:rFonts w:cs="Arial"/>
                <w:sz w:val="18"/>
                <w:szCs w:val="18"/>
                <w:lang w:val="en-US"/>
              </w:rPr>
              <w:t xml:space="preserve"> committees (6) focus on Gaza</w:t>
            </w:r>
          </w:p>
        </w:tc>
        <w:tc>
          <w:tcPr>
            <w:tcW w:w="572" w:type="pct"/>
            <w:vAlign w:val="center"/>
          </w:tcPr>
          <w:p w14:paraId="462B0BDC" w14:textId="77777777" w:rsidR="00C26BB5" w:rsidRPr="00A021E6" w:rsidRDefault="00C26BB5" w:rsidP="009B0203">
            <w:pPr>
              <w:jc w:val="center"/>
              <w:rPr>
                <w:rFonts w:cs="Arial"/>
                <w:sz w:val="18"/>
                <w:szCs w:val="18"/>
              </w:rPr>
            </w:pPr>
            <w:r w:rsidRPr="00A021E6">
              <w:rPr>
                <w:rFonts w:cs="Arial"/>
                <w:sz w:val="18"/>
                <w:szCs w:val="18"/>
              </w:rPr>
              <w:t>DPM</w:t>
            </w:r>
          </w:p>
        </w:tc>
        <w:tc>
          <w:tcPr>
            <w:tcW w:w="348" w:type="pct"/>
            <w:vAlign w:val="center"/>
          </w:tcPr>
          <w:p w14:paraId="7C72C49F" w14:textId="77777777" w:rsidR="00C26BB5" w:rsidRPr="00A021E6" w:rsidRDefault="00C26BB5" w:rsidP="009B0203">
            <w:pPr>
              <w:rPr>
                <w:rFonts w:cs="Arial"/>
                <w:sz w:val="18"/>
                <w:szCs w:val="18"/>
              </w:rPr>
            </w:pPr>
            <w:r w:rsidRPr="00A021E6">
              <w:rPr>
                <w:rFonts w:cs="Arial"/>
                <w:sz w:val="18"/>
                <w:szCs w:val="18"/>
              </w:rPr>
              <w:t>10,000</w:t>
            </w:r>
          </w:p>
        </w:tc>
        <w:tc>
          <w:tcPr>
            <w:tcW w:w="513" w:type="pct"/>
            <w:vAlign w:val="center"/>
          </w:tcPr>
          <w:p w14:paraId="59EDEF76" w14:textId="77777777" w:rsidR="00C26BB5" w:rsidRPr="00A021E6" w:rsidRDefault="00C26BB5" w:rsidP="009B0203">
            <w:pPr>
              <w:jc w:val="center"/>
              <w:rPr>
                <w:rFonts w:cs="Arial"/>
                <w:sz w:val="18"/>
                <w:szCs w:val="18"/>
              </w:rPr>
            </w:pPr>
            <w:r>
              <w:rPr>
                <w:rFonts w:cs="Arial"/>
                <w:sz w:val="18"/>
                <w:szCs w:val="18"/>
              </w:rPr>
              <w:t>10,000</w:t>
            </w:r>
          </w:p>
        </w:tc>
        <w:tc>
          <w:tcPr>
            <w:tcW w:w="427" w:type="pct"/>
            <w:vAlign w:val="center"/>
          </w:tcPr>
          <w:p w14:paraId="18086AB2" w14:textId="6B5D1A46" w:rsidR="00C26BB5" w:rsidRPr="00A021E6" w:rsidRDefault="00C26BB5" w:rsidP="00F9715F">
            <w:pPr>
              <w:rPr>
                <w:rFonts w:cs="Arial"/>
                <w:sz w:val="18"/>
                <w:szCs w:val="18"/>
              </w:rPr>
            </w:pPr>
            <w:r>
              <w:rPr>
                <w:rFonts w:cs="Arial"/>
                <w:sz w:val="18"/>
                <w:szCs w:val="18"/>
              </w:rPr>
              <w:t>T</w:t>
            </w:r>
            <w:r w:rsidR="00F9715F">
              <w:rPr>
                <w:rFonts w:cs="Arial"/>
                <w:sz w:val="18"/>
                <w:szCs w:val="18"/>
              </w:rPr>
              <w:t>RAC</w:t>
            </w:r>
          </w:p>
        </w:tc>
      </w:tr>
      <w:tr w:rsidR="00C26BB5" w:rsidRPr="00A021E6" w14:paraId="70862A81" w14:textId="77777777" w:rsidTr="00C26BB5">
        <w:trPr>
          <w:cantSplit/>
          <w:trHeight w:val="589"/>
        </w:trPr>
        <w:tc>
          <w:tcPr>
            <w:tcW w:w="637" w:type="pct"/>
            <w:vMerge/>
          </w:tcPr>
          <w:p w14:paraId="7C26E91E" w14:textId="77777777" w:rsidR="00C26BB5" w:rsidRPr="00A021E6" w:rsidRDefault="00C26BB5" w:rsidP="009B0203">
            <w:pPr>
              <w:spacing w:before="60"/>
              <w:jc w:val="left"/>
              <w:rPr>
                <w:rFonts w:cs="Arial"/>
                <w:b/>
                <w:sz w:val="18"/>
                <w:szCs w:val="18"/>
              </w:rPr>
            </w:pPr>
          </w:p>
        </w:tc>
        <w:tc>
          <w:tcPr>
            <w:tcW w:w="779" w:type="pct"/>
            <w:vMerge/>
            <w:vAlign w:val="center"/>
          </w:tcPr>
          <w:p w14:paraId="7BCA16AF" w14:textId="77777777" w:rsidR="00C26BB5" w:rsidRPr="00A021E6" w:rsidRDefault="00C26BB5" w:rsidP="009B0203">
            <w:pPr>
              <w:jc w:val="left"/>
              <w:rPr>
                <w:rFonts w:cs="Arial"/>
                <w:iCs/>
                <w:sz w:val="18"/>
                <w:szCs w:val="18"/>
              </w:rPr>
            </w:pPr>
          </w:p>
        </w:tc>
        <w:tc>
          <w:tcPr>
            <w:tcW w:w="1724" w:type="pct"/>
            <w:gridSpan w:val="4"/>
            <w:shd w:val="clear" w:color="auto" w:fill="auto"/>
          </w:tcPr>
          <w:p w14:paraId="12D54245" w14:textId="77777777" w:rsidR="00C26BB5" w:rsidRPr="00CB6F9E" w:rsidRDefault="00C26BB5" w:rsidP="009B0203">
            <w:pPr>
              <w:spacing w:after="0"/>
              <w:rPr>
                <w:rFonts w:cs="Arial"/>
                <w:sz w:val="18"/>
                <w:szCs w:val="18"/>
                <w:lang w:val="en-US"/>
              </w:rPr>
            </w:pPr>
            <w:r w:rsidRPr="00CB6F9E">
              <w:rPr>
                <w:rFonts w:cs="Arial"/>
                <w:sz w:val="18"/>
                <w:szCs w:val="18"/>
                <w:lang w:val="en-US"/>
              </w:rPr>
              <w:t>1.1.3 Review CENOE policy and guidelines/regulation to enhance its operation</w:t>
            </w:r>
          </w:p>
        </w:tc>
        <w:tc>
          <w:tcPr>
            <w:tcW w:w="572" w:type="pct"/>
            <w:vAlign w:val="center"/>
          </w:tcPr>
          <w:p w14:paraId="1A5C0CF0" w14:textId="1442A227" w:rsidR="00C26BB5" w:rsidRPr="00A021E6" w:rsidRDefault="00C26BB5" w:rsidP="00F9715F">
            <w:pPr>
              <w:jc w:val="center"/>
              <w:rPr>
                <w:rFonts w:cs="Arial"/>
                <w:sz w:val="18"/>
                <w:szCs w:val="18"/>
              </w:rPr>
            </w:pPr>
            <w:r w:rsidRPr="00A021E6">
              <w:rPr>
                <w:rFonts w:cs="Arial"/>
                <w:sz w:val="18"/>
                <w:szCs w:val="18"/>
              </w:rPr>
              <w:t>C</w:t>
            </w:r>
            <w:r w:rsidR="00F9715F">
              <w:rPr>
                <w:rFonts w:cs="Arial"/>
                <w:sz w:val="18"/>
                <w:szCs w:val="18"/>
              </w:rPr>
              <w:t>ENOE</w:t>
            </w:r>
          </w:p>
        </w:tc>
        <w:tc>
          <w:tcPr>
            <w:tcW w:w="348" w:type="pct"/>
            <w:vAlign w:val="center"/>
          </w:tcPr>
          <w:p w14:paraId="58690BAF" w14:textId="77777777" w:rsidR="00C26BB5" w:rsidRPr="00A021E6" w:rsidRDefault="00C26BB5" w:rsidP="009B0203">
            <w:pPr>
              <w:rPr>
                <w:rFonts w:cs="Arial"/>
                <w:sz w:val="18"/>
                <w:szCs w:val="18"/>
              </w:rPr>
            </w:pPr>
            <w:r w:rsidRPr="00A021E6">
              <w:rPr>
                <w:rFonts w:cs="Arial"/>
                <w:sz w:val="18"/>
                <w:szCs w:val="18"/>
              </w:rPr>
              <w:t>5,000</w:t>
            </w:r>
          </w:p>
        </w:tc>
        <w:tc>
          <w:tcPr>
            <w:tcW w:w="513" w:type="pct"/>
            <w:vAlign w:val="center"/>
          </w:tcPr>
          <w:p w14:paraId="50F210C4" w14:textId="77777777" w:rsidR="00C26BB5" w:rsidRPr="00A021E6" w:rsidRDefault="00C26BB5" w:rsidP="009B0203">
            <w:pPr>
              <w:jc w:val="center"/>
              <w:rPr>
                <w:rFonts w:cs="Arial"/>
                <w:sz w:val="18"/>
                <w:szCs w:val="18"/>
              </w:rPr>
            </w:pPr>
            <w:r>
              <w:rPr>
                <w:rFonts w:cs="Arial"/>
                <w:sz w:val="18"/>
                <w:szCs w:val="18"/>
              </w:rPr>
              <w:t>5,000</w:t>
            </w:r>
          </w:p>
        </w:tc>
        <w:tc>
          <w:tcPr>
            <w:tcW w:w="427" w:type="pct"/>
            <w:vAlign w:val="center"/>
          </w:tcPr>
          <w:p w14:paraId="717A0106" w14:textId="4111D0EA" w:rsidR="00C26BB5" w:rsidRPr="00A021E6" w:rsidRDefault="00C26BB5" w:rsidP="00F9715F">
            <w:pPr>
              <w:rPr>
                <w:rFonts w:cs="Arial"/>
                <w:sz w:val="18"/>
                <w:szCs w:val="18"/>
              </w:rPr>
            </w:pPr>
            <w:r>
              <w:rPr>
                <w:rFonts w:cs="Arial"/>
                <w:sz w:val="18"/>
                <w:szCs w:val="18"/>
              </w:rPr>
              <w:t>T</w:t>
            </w:r>
            <w:r w:rsidR="00F9715F">
              <w:rPr>
                <w:rFonts w:cs="Arial"/>
                <w:sz w:val="18"/>
                <w:szCs w:val="18"/>
              </w:rPr>
              <w:t>RAC</w:t>
            </w:r>
          </w:p>
        </w:tc>
      </w:tr>
      <w:tr w:rsidR="00C26BB5" w:rsidRPr="00A021E6" w14:paraId="0156CBDE" w14:textId="77777777" w:rsidTr="00C26BB5">
        <w:trPr>
          <w:cantSplit/>
          <w:trHeight w:val="165"/>
        </w:trPr>
        <w:tc>
          <w:tcPr>
            <w:tcW w:w="637" w:type="pct"/>
            <w:vMerge/>
          </w:tcPr>
          <w:p w14:paraId="66198348" w14:textId="77777777" w:rsidR="00C26BB5" w:rsidRPr="00A021E6" w:rsidRDefault="00C26BB5" w:rsidP="009B0203">
            <w:pPr>
              <w:spacing w:before="60"/>
              <w:jc w:val="left"/>
              <w:rPr>
                <w:rFonts w:cs="Arial"/>
                <w:b/>
                <w:sz w:val="18"/>
                <w:szCs w:val="18"/>
              </w:rPr>
            </w:pPr>
          </w:p>
        </w:tc>
        <w:tc>
          <w:tcPr>
            <w:tcW w:w="779" w:type="pct"/>
            <w:vMerge/>
            <w:vAlign w:val="center"/>
          </w:tcPr>
          <w:p w14:paraId="7BCE5B10" w14:textId="77777777" w:rsidR="00C26BB5" w:rsidRPr="00A021E6" w:rsidRDefault="00C26BB5" w:rsidP="009B0203">
            <w:pPr>
              <w:jc w:val="left"/>
              <w:rPr>
                <w:rFonts w:cs="Arial"/>
                <w:iCs/>
                <w:sz w:val="18"/>
                <w:szCs w:val="18"/>
              </w:rPr>
            </w:pPr>
          </w:p>
        </w:tc>
        <w:tc>
          <w:tcPr>
            <w:tcW w:w="1724" w:type="pct"/>
            <w:gridSpan w:val="4"/>
            <w:shd w:val="clear" w:color="auto" w:fill="auto"/>
          </w:tcPr>
          <w:p w14:paraId="368862F5" w14:textId="77777777" w:rsidR="00C26BB5" w:rsidRPr="00CB6F9E" w:rsidRDefault="00C26BB5" w:rsidP="009B0203">
            <w:pPr>
              <w:spacing w:after="0"/>
              <w:rPr>
                <w:rFonts w:cs="Arial"/>
                <w:sz w:val="18"/>
                <w:szCs w:val="18"/>
                <w:lang w:val="en-US"/>
              </w:rPr>
            </w:pPr>
            <w:r w:rsidRPr="00A021E6">
              <w:rPr>
                <w:rFonts w:cs="Arial"/>
                <w:sz w:val="18"/>
                <w:szCs w:val="18"/>
                <w:lang w:val="en"/>
              </w:rPr>
              <w:t>1.1.4 Implementation of the recommendations of the National Capacity Assessment Report (CADRI) and its Plan of Action to implement the SFDRR</w:t>
            </w:r>
          </w:p>
        </w:tc>
        <w:tc>
          <w:tcPr>
            <w:tcW w:w="572" w:type="pct"/>
            <w:vAlign w:val="center"/>
          </w:tcPr>
          <w:p w14:paraId="29492B72" w14:textId="1C8E883F" w:rsidR="00C26BB5" w:rsidRPr="00A021E6" w:rsidRDefault="00C26BB5" w:rsidP="00F9715F">
            <w:pPr>
              <w:jc w:val="center"/>
              <w:rPr>
                <w:rFonts w:cs="Arial"/>
                <w:sz w:val="18"/>
                <w:szCs w:val="18"/>
              </w:rPr>
            </w:pPr>
            <w:r w:rsidRPr="00A021E6">
              <w:rPr>
                <w:rFonts w:cs="Arial"/>
                <w:sz w:val="18"/>
                <w:szCs w:val="18"/>
              </w:rPr>
              <w:t>C</w:t>
            </w:r>
            <w:r w:rsidR="00F9715F">
              <w:rPr>
                <w:rFonts w:cs="Arial"/>
                <w:sz w:val="18"/>
                <w:szCs w:val="18"/>
              </w:rPr>
              <w:t>ENOE</w:t>
            </w:r>
          </w:p>
        </w:tc>
        <w:tc>
          <w:tcPr>
            <w:tcW w:w="348" w:type="pct"/>
            <w:vAlign w:val="center"/>
          </w:tcPr>
          <w:p w14:paraId="7714711A" w14:textId="77777777" w:rsidR="00C26BB5" w:rsidRPr="00A021E6" w:rsidRDefault="00C26BB5" w:rsidP="009B0203">
            <w:pPr>
              <w:rPr>
                <w:rFonts w:cs="Arial"/>
                <w:sz w:val="18"/>
                <w:szCs w:val="18"/>
              </w:rPr>
            </w:pPr>
            <w:r>
              <w:rPr>
                <w:rFonts w:cs="Arial"/>
                <w:sz w:val="18"/>
                <w:szCs w:val="18"/>
              </w:rPr>
              <w:t>10</w:t>
            </w:r>
            <w:r w:rsidRPr="00A021E6">
              <w:rPr>
                <w:rFonts w:cs="Arial"/>
                <w:sz w:val="18"/>
                <w:szCs w:val="18"/>
              </w:rPr>
              <w:t>,000</w:t>
            </w:r>
          </w:p>
        </w:tc>
        <w:tc>
          <w:tcPr>
            <w:tcW w:w="513" w:type="pct"/>
            <w:vAlign w:val="center"/>
          </w:tcPr>
          <w:p w14:paraId="6643F797" w14:textId="77777777" w:rsidR="00C26BB5" w:rsidRPr="00A021E6" w:rsidRDefault="00C26BB5" w:rsidP="009B0203">
            <w:pPr>
              <w:jc w:val="center"/>
              <w:rPr>
                <w:rFonts w:cs="Arial"/>
                <w:sz w:val="18"/>
                <w:szCs w:val="18"/>
              </w:rPr>
            </w:pPr>
            <w:r>
              <w:rPr>
                <w:rFonts w:cs="Arial"/>
                <w:sz w:val="18"/>
                <w:szCs w:val="18"/>
              </w:rPr>
              <w:t>10,000</w:t>
            </w:r>
          </w:p>
        </w:tc>
        <w:tc>
          <w:tcPr>
            <w:tcW w:w="427" w:type="pct"/>
            <w:vAlign w:val="center"/>
          </w:tcPr>
          <w:p w14:paraId="587E5384" w14:textId="6C269C43" w:rsidR="00C26BB5" w:rsidRPr="00A021E6" w:rsidRDefault="00C26BB5" w:rsidP="00F9715F">
            <w:pPr>
              <w:rPr>
                <w:rFonts w:cs="Arial"/>
                <w:sz w:val="18"/>
                <w:szCs w:val="18"/>
              </w:rPr>
            </w:pPr>
            <w:r>
              <w:rPr>
                <w:rFonts w:cs="Arial"/>
                <w:sz w:val="18"/>
                <w:szCs w:val="18"/>
              </w:rPr>
              <w:t>T</w:t>
            </w:r>
            <w:r w:rsidR="00F9715F">
              <w:rPr>
                <w:rFonts w:cs="Arial"/>
                <w:sz w:val="18"/>
                <w:szCs w:val="18"/>
              </w:rPr>
              <w:t>RAC</w:t>
            </w:r>
          </w:p>
        </w:tc>
      </w:tr>
      <w:tr w:rsidR="00C26BB5" w:rsidRPr="00A021E6" w14:paraId="57026165" w14:textId="77777777" w:rsidTr="00C26BB5">
        <w:trPr>
          <w:cantSplit/>
          <w:trHeight w:val="465"/>
        </w:trPr>
        <w:tc>
          <w:tcPr>
            <w:tcW w:w="637" w:type="pct"/>
            <w:vMerge/>
          </w:tcPr>
          <w:p w14:paraId="79D7C01D" w14:textId="77777777" w:rsidR="00C26BB5" w:rsidRPr="00A021E6" w:rsidRDefault="00C26BB5" w:rsidP="009B0203">
            <w:pPr>
              <w:rPr>
                <w:rFonts w:cs="Arial"/>
                <w:sz w:val="18"/>
                <w:szCs w:val="18"/>
              </w:rPr>
            </w:pPr>
          </w:p>
        </w:tc>
        <w:tc>
          <w:tcPr>
            <w:tcW w:w="779" w:type="pct"/>
            <w:vMerge w:val="restart"/>
            <w:vAlign w:val="center"/>
          </w:tcPr>
          <w:p w14:paraId="64F208C7" w14:textId="77777777" w:rsidR="00C26BB5" w:rsidRPr="00A021E6" w:rsidRDefault="00C26BB5" w:rsidP="009B0203">
            <w:pPr>
              <w:spacing w:before="40" w:after="0"/>
              <w:jc w:val="left"/>
              <w:rPr>
                <w:rFonts w:cs="Arial"/>
                <w:i/>
                <w:iCs/>
                <w:sz w:val="18"/>
                <w:szCs w:val="18"/>
              </w:rPr>
            </w:pPr>
            <w:r w:rsidRPr="00A021E6">
              <w:rPr>
                <w:rFonts w:cs="Arial"/>
                <w:b/>
                <w:iCs/>
                <w:sz w:val="18"/>
                <w:szCs w:val="18"/>
              </w:rPr>
              <w:t>Activity 1.2</w:t>
            </w:r>
            <w:r w:rsidRPr="00A021E6">
              <w:rPr>
                <w:rFonts w:cs="Arial"/>
                <w:iCs/>
                <w:sz w:val="18"/>
                <w:szCs w:val="18"/>
              </w:rPr>
              <w:t xml:space="preserve">: </w:t>
            </w:r>
            <w:r w:rsidRPr="00A021E6">
              <w:rPr>
                <w:rFonts w:cs="Arial"/>
                <w:sz w:val="18"/>
                <w:szCs w:val="18"/>
              </w:rPr>
              <w:t xml:space="preserve"> Development and dissemination of guidelines/protocols for information sharing, a functional information management system on DRM, and the elaboration of gender sensitive s</w:t>
            </w:r>
            <w:r w:rsidRPr="00A021E6">
              <w:rPr>
                <w:rFonts w:cs="Arial"/>
                <w:bCs/>
                <w:sz w:val="18"/>
                <w:szCs w:val="18"/>
              </w:rPr>
              <w:t xml:space="preserve">ectoral guidelines on </w:t>
            </w:r>
            <w:r w:rsidRPr="00A021E6">
              <w:rPr>
                <w:rFonts w:cs="Arial"/>
                <w:sz w:val="18"/>
                <w:szCs w:val="18"/>
              </w:rPr>
              <w:t>mainstreaming and monitoring of DRR/CCA interventions.</w:t>
            </w:r>
          </w:p>
        </w:tc>
        <w:tc>
          <w:tcPr>
            <w:tcW w:w="1724" w:type="pct"/>
            <w:gridSpan w:val="4"/>
            <w:tcBorders>
              <w:top w:val="single" w:sz="4" w:space="0" w:color="000000"/>
              <w:left w:val="single" w:sz="4" w:space="0" w:color="000000"/>
              <w:bottom w:val="single" w:sz="4" w:space="0" w:color="000000"/>
              <w:right w:val="single" w:sz="4" w:space="0" w:color="000000"/>
            </w:tcBorders>
            <w:shd w:val="clear" w:color="auto" w:fill="auto"/>
          </w:tcPr>
          <w:p w14:paraId="3447A36B" w14:textId="77777777" w:rsidR="00C26BB5" w:rsidRPr="00CB6F9E" w:rsidRDefault="00C26BB5" w:rsidP="009B0203">
            <w:pPr>
              <w:rPr>
                <w:rFonts w:cs="Arial"/>
                <w:bCs/>
                <w:sz w:val="18"/>
                <w:szCs w:val="18"/>
                <w:lang w:val="en-US"/>
              </w:rPr>
            </w:pPr>
            <w:r w:rsidRPr="00CB6F9E">
              <w:rPr>
                <w:rFonts w:cs="Arial"/>
                <w:bCs/>
                <w:sz w:val="18"/>
                <w:szCs w:val="18"/>
                <w:lang w:val="en-US"/>
              </w:rPr>
              <w:t>1.2.1 Evaluation of the IMS and update.</w:t>
            </w:r>
          </w:p>
        </w:tc>
        <w:tc>
          <w:tcPr>
            <w:tcW w:w="572" w:type="pct"/>
            <w:vAlign w:val="center"/>
          </w:tcPr>
          <w:p w14:paraId="3B5513A4" w14:textId="02F0CE22" w:rsidR="00C26BB5" w:rsidRPr="00A021E6" w:rsidRDefault="00C26BB5" w:rsidP="00F9715F">
            <w:pPr>
              <w:jc w:val="center"/>
              <w:rPr>
                <w:rFonts w:cs="Arial"/>
                <w:sz w:val="18"/>
                <w:szCs w:val="18"/>
              </w:rPr>
            </w:pPr>
            <w:r w:rsidRPr="00A021E6">
              <w:rPr>
                <w:rFonts w:cs="Arial"/>
                <w:sz w:val="18"/>
                <w:szCs w:val="18"/>
              </w:rPr>
              <w:t>C</w:t>
            </w:r>
            <w:r w:rsidR="00F9715F">
              <w:rPr>
                <w:rFonts w:cs="Arial"/>
                <w:sz w:val="18"/>
                <w:szCs w:val="18"/>
              </w:rPr>
              <w:t>ENOE</w:t>
            </w:r>
          </w:p>
        </w:tc>
        <w:tc>
          <w:tcPr>
            <w:tcW w:w="348" w:type="pct"/>
            <w:vAlign w:val="center"/>
          </w:tcPr>
          <w:p w14:paraId="49DF5744" w14:textId="77777777" w:rsidR="00C26BB5" w:rsidRPr="00A021E6" w:rsidRDefault="00C26BB5" w:rsidP="009B0203">
            <w:pPr>
              <w:rPr>
                <w:rFonts w:cs="Arial"/>
                <w:sz w:val="18"/>
                <w:szCs w:val="18"/>
              </w:rPr>
            </w:pPr>
            <w:r w:rsidRPr="00A021E6">
              <w:rPr>
                <w:rFonts w:cs="Arial"/>
                <w:sz w:val="18"/>
                <w:szCs w:val="18"/>
              </w:rPr>
              <w:t>5,000</w:t>
            </w:r>
          </w:p>
        </w:tc>
        <w:tc>
          <w:tcPr>
            <w:tcW w:w="513" w:type="pct"/>
            <w:vAlign w:val="center"/>
          </w:tcPr>
          <w:p w14:paraId="182399A2" w14:textId="77777777" w:rsidR="00C26BB5" w:rsidRPr="00A021E6" w:rsidRDefault="00C26BB5" w:rsidP="009B0203">
            <w:pPr>
              <w:jc w:val="center"/>
              <w:rPr>
                <w:rFonts w:cs="Arial"/>
                <w:sz w:val="18"/>
                <w:szCs w:val="18"/>
              </w:rPr>
            </w:pPr>
            <w:r>
              <w:rPr>
                <w:rFonts w:cs="Arial"/>
                <w:sz w:val="18"/>
                <w:szCs w:val="18"/>
              </w:rPr>
              <w:t>5,000</w:t>
            </w:r>
          </w:p>
        </w:tc>
        <w:tc>
          <w:tcPr>
            <w:tcW w:w="427" w:type="pct"/>
            <w:vAlign w:val="center"/>
          </w:tcPr>
          <w:p w14:paraId="28C98BBC" w14:textId="6CBD59EE" w:rsidR="00C26BB5" w:rsidRPr="00A021E6" w:rsidRDefault="00C26BB5" w:rsidP="00F9715F">
            <w:pPr>
              <w:rPr>
                <w:rFonts w:cs="Arial"/>
                <w:sz w:val="18"/>
                <w:szCs w:val="18"/>
              </w:rPr>
            </w:pPr>
            <w:r>
              <w:rPr>
                <w:rFonts w:cs="Arial"/>
                <w:sz w:val="18"/>
                <w:szCs w:val="18"/>
              </w:rPr>
              <w:t>T</w:t>
            </w:r>
            <w:r w:rsidR="00F9715F">
              <w:rPr>
                <w:rFonts w:cs="Arial"/>
                <w:sz w:val="18"/>
                <w:szCs w:val="18"/>
              </w:rPr>
              <w:t>RAC</w:t>
            </w:r>
          </w:p>
        </w:tc>
      </w:tr>
      <w:tr w:rsidR="00C26BB5" w:rsidRPr="00A021E6" w14:paraId="6808D9F2" w14:textId="77777777" w:rsidTr="00C26BB5">
        <w:trPr>
          <w:cantSplit/>
          <w:trHeight w:val="279"/>
        </w:trPr>
        <w:tc>
          <w:tcPr>
            <w:tcW w:w="637" w:type="pct"/>
            <w:vMerge/>
          </w:tcPr>
          <w:p w14:paraId="115F3F14" w14:textId="77777777" w:rsidR="00C26BB5" w:rsidRPr="00A021E6" w:rsidRDefault="00C26BB5" w:rsidP="009B0203">
            <w:pPr>
              <w:rPr>
                <w:rFonts w:cs="Arial"/>
                <w:sz w:val="18"/>
                <w:szCs w:val="18"/>
              </w:rPr>
            </w:pPr>
          </w:p>
        </w:tc>
        <w:tc>
          <w:tcPr>
            <w:tcW w:w="779" w:type="pct"/>
            <w:vMerge/>
            <w:vAlign w:val="center"/>
          </w:tcPr>
          <w:p w14:paraId="0E039E83" w14:textId="77777777" w:rsidR="00C26BB5" w:rsidRPr="00A021E6" w:rsidRDefault="00C26BB5" w:rsidP="009B0203">
            <w:pPr>
              <w:spacing w:before="40" w:after="0"/>
              <w:jc w:val="left"/>
              <w:rPr>
                <w:rFonts w:cs="Arial"/>
                <w:b/>
                <w:iCs/>
                <w:sz w:val="18"/>
                <w:szCs w:val="18"/>
              </w:rPr>
            </w:pPr>
          </w:p>
        </w:tc>
        <w:tc>
          <w:tcPr>
            <w:tcW w:w="1724" w:type="pct"/>
            <w:gridSpan w:val="4"/>
            <w:vMerge w:val="restart"/>
            <w:tcBorders>
              <w:top w:val="single" w:sz="4" w:space="0" w:color="000000"/>
              <w:left w:val="single" w:sz="4" w:space="0" w:color="000000"/>
              <w:right w:val="single" w:sz="4" w:space="0" w:color="000000"/>
            </w:tcBorders>
            <w:shd w:val="clear" w:color="auto" w:fill="auto"/>
          </w:tcPr>
          <w:p w14:paraId="3BE4BC91" w14:textId="77777777" w:rsidR="00C26BB5" w:rsidRPr="00CB6F9E" w:rsidRDefault="00C26BB5" w:rsidP="009B0203">
            <w:pPr>
              <w:rPr>
                <w:rFonts w:cs="Arial"/>
                <w:bCs/>
                <w:sz w:val="18"/>
                <w:szCs w:val="18"/>
                <w:lang w:val="en-US"/>
              </w:rPr>
            </w:pPr>
            <w:r w:rsidRPr="00CB6F9E">
              <w:rPr>
                <w:rFonts w:cs="Arial"/>
                <w:bCs/>
                <w:sz w:val="18"/>
                <w:szCs w:val="18"/>
                <w:lang w:val="en-US"/>
              </w:rPr>
              <w:t>1.2.2 Train COE and CTPGC members on the utilization of the updated IMS</w:t>
            </w:r>
          </w:p>
        </w:tc>
        <w:tc>
          <w:tcPr>
            <w:tcW w:w="572" w:type="pct"/>
            <w:vMerge w:val="restart"/>
            <w:vAlign w:val="center"/>
          </w:tcPr>
          <w:p w14:paraId="5122CA43" w14:textId="2DFFBE8C" w:rsidR="00C26BB5" w:rsidRPr="00A021E6" w:rsidRDefault="00C26BB5" w:rsidP="00F9715F">
            <w:pPr>
              <w:jc w:val="center"/>
              <w:rPr>
                <w:rFonts w:cs="Arial"/>
                <w:sz w:val="18"/>
                <w:szCs w:val="18"/>
              </w:rPr>
            </w:pPr>
            <w:r w:rsidRPr="00A021E6">
              <w:rPr>
                <w:rFonts w:cs="Arial"/>
                <w:sz w:val="18"/>
                <w:szCs w:val="18"/>
              </w:rPr>
              <w:t>C</w:t>
            </w:r>
            <w:r w:rsidR="00F9715F">
              <w:rPr>
                <w:rFonts w:cs="Arial"/>
                <w:sz w:val="18"/>
                <w:szCs w:val="18"/>
              </w:rPr>
              <w:t>ENOE</w:t>
            </w:r>
          </w:p>
        </w:tc>
        <w:tc>
          <w:tcPr>
            <w:tcW w:w="348" w:type="pct"/>
            <w:vMerge w:val="restart"/>
            <w:vAlign w:val="center"/>
          </w:tcPr>
          <w:p w14:paraId="3EB64009" w14:textId="77777777" w:rsidR="00C26BB5" w:rsidRPr="00A021E6" w:rsidRDefault="00C26BB5" w:rsidP="009B0203">
            <w:pPr>
              <w:rPr>
                <w:rFonts w:cs="Arial"/>
                <w:sz w:val="18"/>
                <w:szCs w:val="18"/>
              </w:rPr>
            </w:pPr>
            <w:r>
              <w:rPr>
                <w:rFonts w:cs="Arial"/>
                <w:sz w:val="18"/>
                <w:szCs w:val="18"/>
              </w:rPr>
              <w:t>10</w:t>
            </w:r>
            <w:r w:rsidRPr="00A021E6">
              <w:rPr>
                <w:rFonts w:cs="Arial"/>
                <w:sz w:val="18"/>
                <w:szCs w:val="18"/>
              </w:rPr>
              <w:t>,000</w:t>
            </w:r>
          </w:p>
        </w:tc>
        <w:tc>
          <w:tcPr>
            <w:tcW w:w="513" w:type="pct"/>
            <w:vAlign w:val="center"/>
          </w:tcPr>
          <w:p w14:paraId="70C36EFC" w14:textId="77777777" w:rsidR="00C26BB5" w:rsidRPr="00A021E6" w:rsidRDefault="00C26BB5" w:rsidP="009B0203">
            <w:pPr>
              <w:jc w:val="center"/>
              <w:rPr>
                <w:rFonts w:cs="Arial"/>
                <w:sz w:val="18"/>
                <w:szCs w:val="18"/>
              </w:rPr>
            </w:pPr>
            <w:r>
              <w:rPr>
                <w:rFonts w:cs="Arial"/>
                <w:sz w:val="18"/>
                <w:szCs w:val="18"/>
              </w:rPr>
              <w:t>5,000</w:t>
            </w:r>
          </w:p>
        </w:tc>
        <w:tc>
          <w:tcPr>
            <w:tcW w:w="427" w:type="pct"/>
            <w:vAlign w:val="center"/>
          </w:tcPr>
          <w:p w14:paraId="1485B1F6" w14:textId="336EA382" w:rsidR="00C26BB5" w:rsidRPr="00A021E6" w:rsidRDefault="00C26BB5" w:rsidP="00F9715F">
            <w:pPr>
              <w:rPr>
                <w:rFonts w:cs="Arial"/>
                <w:sz w:val="18"/>
                <w:szCs w:val="18"/>
              </w:rPr>
            </w:pPr>
            <w:r>
              <w:rPr>
                <w:rFonts w:cs="Arial"/>
                <w:sz w:val="18"/>
                <w:szCs w:val="18"/>
              </w:rPr>
              <w:t>T</w:t>
            </w:r>
            <w:r w:rsidR="00F9715F">
              <w:rPr>
                <w:rFonts w:cs="Arial"/>
                <w:sz w:val="18"/>
                <w:szCs w:val="18"/>
              </w:rPr>
              <w:t>RAC</w:t>
            </w:r>
          </w:p>
        </w:tc>
      </w:tr>
      <w:tr w:rsidR="00C26BB5" w:rsidRPr="00A021E6" w14:paraId="2C05DBC8" w14:textId="77777777" w:rsidTr="00C26BB5">
        <w:trPr>
          <w:cantSplit/>
          <w:trHeight w:val="184"/>
        </w:trPr>
        <w:tc>
          <w:tcPr>
            <w:tcW w:w="637" w:type="pct"/>
            <w:vMerge/>
          </w:tcPr>
          <w:p w14:paraId="369DFFDE" w14:textId="77777777" w:rsidR="00C26BB5" w:rsidRPr="00A021E6" w:rsidRDefault="00C26BB5" w:rsidP="009B0203">
            <w:pPr>
              <w:rPr>
                <w:rFonts w:cs="Arial"/>
                <w:sz w:val="18"/>
                <w:szCs w:val="18"/>
              </w:rPr>
            </w:pPr>
          </w:p>
        </w:tc>
        <w:tc>
          <w:tcPr>
            <w:tcW w:w="779" w:type="pct"/>
            <w:vMerge/>
            <w:vAlign w:val="center"/>
          </w:tcPr>
          <w:p w14:paraId="666DB127" w14:textId="77777777" w:rsidR="00C26BB5" w:rsidRPr="00A021E6" w:rsidRDefault="00C26BB5" w:rsidP="009B0203">
            <w:pPr>
              <w:spacing w:before="40" w:after="0"/>
              <w:jc w:val="left"/>
              <w:rPr>
                <w:rFonts w:cs="Arial"/>
                <w:b/>
                <w:iCs/>
                <w:sz w:val="18"/>
                <w:szCs w:val="18"/>
              </w:rPr>
            </w:pPr>
          </w:p>
        </w:tc>
        <w:tc>
          <w:tcPr>
            <w:tcW w:w="1724" w:type="pct"/>
            <w:gridSpan w:val="4"/>
            <w:vMerge/>
            <w:tcBorders>
              <w:left w:val="single" w:sz="4" w:space="0" w:color="000000"/>
              <w:bottom w:val="single" w:sz="4" w:space="0" w:color="000000"/>
              <w:right w:val="single" w:sz="4" w:space="0" w:color="000000"/>
            </w:tcBorders>
            <w:shd w:val="clear" w:color="auto" w:fill="auto"/>
          </w:tcPr>
          <w:p w14:paraId="19320647" w14:textId="77777777" w:rsidR="00C26BB5" w:rsidRPr="00A021E6" w:rsidRDefault="00C26BB5" w:rsidP="009B0203">
            <w:pPr>
              <w:rPr>
                <w:rFonts w:cs="Arial"/>
                <w:bCs/>
                <w:sz w:val="18"/>
                <w:szCs w:val="18"/>
                <w:lang w:val="pt-PT"/>
              </w:rPr>
            </w:pPr>
          </w:p>
        </w:tc>
        <w:tc>
          <w:tcPr>
            <w:tcW w:w="572" w:type="pct"/>
            <w:vMerge/>
            <w:vAlign w:val="center"/>
          </w:tcPr>
          <w:p w14:paraId="2F2794DB" w14:textId="77777777" w:rsidR="00C26BB5" w:rsidRPr="00A021E6" w:rsidRDefault="00C26BB5" w:rsidP="009B0203">
            <w:pPr>
              <w:jc w:val="center"/>
              <w:rPr>
                <w:rFonts w:cs="Arial"/>
                <w:sz w:val="18"/>
                <w:szCs w:val="18"/>
              </w:rPr>
            </w:pPr>
          </w:p>
        </w:tc>
        <w:tc>
          <w:tcPr>
            <w:tcW w:w="348" w:type="pct"/>
            <w:vMerge/>
            <w:vAlign w:val="center"/>
          </w:tcPr>
          <w:p w14:paraId="1C865ED7" w14:textId="77777777" w:rsidR="00C26BB5" w:rsidRDefault="00C26BB5" w:rsidP="009B0203">
            <w:pPr>
              <w:rPr>
                <w:rFonts w:cs="Arial"/>
                <w:sz w:val="18"/>
                <w:szCs w:val="18"/>
              </w:rPr>
            </w:pPr>
          </w:p>
        </w:tc>
        <w:tc>
          <w:tcPr>
            <w:tcW w:w="513" w:type="pct"/>
            <w:vAlign w:val="center"/>
          </w:tcPr>
          <w:p w14:paraId="69F12A4E" w14:textId="77777777" w:rsidR="00C26BB5" w:rsidRPr="00A021E6" w:rsidRDefault="00C26BB5" w:rsidP="009B0203">
            <w:pPr>
              <w:jc w:val="center"/>
              <w:rPr>
                <w:rFonts w:cs="Arial"/>
                <w:sz w:val="18"/>
                <w:szCs w:val="18"/>
              </w:rPr>
            </w:pPr>
            <w:r>
              <w:rPr>
                <w:rFonts w:cs="Arial"/>
                <w:sz w:val="18"/>
                <w:szCs w:val="18"/>
              </w:rPr>
              <w:t>5,000</w:t>
            </w:r>
          </w:p>
        </w:tc>
        <w:tc>
          <w:tcPr>
            <w:tcW w:w="427" w:type="pct"/>
            <w:vAlign w:val="center"/>
          </w:tcPr>
          <w:p w14:paraId="63F0E81F" w14:textId="77777777" w:rsidR="00C26BB5" w:rsidRPr="00A021E6" w:rsidRDefault="00C26BB5" w:rsidP="009B0203">
            <w:pPr>
              <w:rPr>
                <w:rFonts w:cs="Arial"/>
                <w:sz w:val="18"/>
                <w:szCs w:val="18"/>
              </w:rPr>
            </w:pPr>
            <w:r>
              <w:rPr>
                <w:rFonts w:cs="Arial"/>
                <w:sz w:val="18"/>
                <w:szCs w:val="18"/>
              </w:rPr>
              <w:t>TBM</w:t>
            </w:r>
          </w:p>
        </w:tc>
      </w:tr>
      <w:tr w:rsidR="00C26BB5" w:rsidRPr="00A021E6" w14:paraId="6842EEE2" w14:textId="77777777" w:rsidTr="00C26BB5">
        <w:trPr>
          <w:cantSplit/>
          <w:trHeight w:val="465"/>
        </w:trPr>
        <w:tc>
          <w:tcPr>
            <w:tcW w:w="637" w:type="pct"/>
            <w:vMerge/>
          </w:tcPr>
          <w:p w14:paraId="77CD5E6C" w14:textId="77777777" w:rsidR="00C26BB5" w:rsidRPr="00A021E6" w:rsidRDefault="00C26BB5" w:rsidP="009B0203">
            <w:pPr>
              <w:rPr>
                <w:rFonts w:cs="Arial"/>
                <w:sz w:val="18"/>
                <w:szCs w:val="18"/>
              </w:rPr>
            </w:pPr>
          </w:p>
        </w:tc>
        <w:tc>
          <w:tcPr>
            <w:tcW w:w="779" w:type="pct"/>
            <w:vMerge/>
            <w:vAlign w:val="center"/>
          </w:tcPr>
          <w:p w14:paraId="1CAC3C1D" w14:textId="77777777" w:rsidR="00C26BB5" w:rsidRPr="00A021E6" w:rsidRDefault="00C26BB5" w:rsidP="009B0203">
            <w:pPr>
              <w:spacing w:before="40" w:after="0"/>
              <w:jc w:val="left"/>
              <w:rPr>
                <w:rFonts w:cs="Arial"/>
                <w:b/>
                <w:iCs/>
                <w:sz w:val="18"/>
                <w:szCs w:val="18"/>
              </w:rPr>
            </w:pPr>
          </w:p>
        </w:tc>
        <w:tc>
          <w:tcPr>
            <w:tcW w:w="1724" w:type="pct"/>
            <w:gridSpan w:val="4"/>
            <w:tcBorders>
              <w:top w:val="single" w:sz="4" w:space="0" w:color="000000"/>
              <w:left w:val="single" w:sz="4" w:space="0" w:color="000000"/>
              <w:bottom w:val="single" w:sz="4" w:space="0" w:color="000000"/>
              <w:right w:val="single" w:sz="4" w:space="0" w:color="000000"/>
            </w:tcBorders>
            <w:shd w:val="clear" w:color="auto" w:fill="auto"/>
          </w:tcPr>
          <w:p w14:paraId="168AE726" w14:textId="77777777" w:rsidR="00C26BB5" w:rsidRPr="00CB6F9E" w:rsidRDefault="00C26BB5" w:rsidP="009B0203">
            <w:pPr>
              <w:spacing w:after="0"/>
              <w:rPr>
                <w:rFonts w:cs="Arial"/>
                <w:sz w:val="18"/>
                <w:szCs w:val="18"/>
                <w:lang w:val="en-US"/>
              </w:rPr>
            </w:pPr>
            <w:r w:rsidRPr="00CB6F9E">
              <w:rPr>
                <w:rFonts w:cs="Arial"/>
                <w:sz w:val="18"/>
                <w:szCs w:val="18"/>
                <w:lang w:val="en-US"/>
              </w:rPr>
              <w:t>1.2.3 Update and approve the monitoring and evaluation guidelines on the logistics based on best practices.</w:t>
            </w:r>
          </w:p>
        </w:tc>
        <w:tc>
          <w:tcPr>
            <w:tcW w:w="572" w:type="pct"/>
            <w:vAlign w:val="center"/>
          </w:tcPr>
          <w:p w14:paraId="69D262A3" w14:textId="77777777" w:rsidR="00C26BB5" w:rsidRPr="00A021E6" w:rsidRDefault="00C26BB5" w:rsidP="009B0203">
            <w:pPr>
              <w:jc w:val="center"/>
              <w:rPr>
                <w:rFonts w:cs="Arial"/>
                <w:sz w:val="18"/>
                <w:szCs w:val="18"/>
              </w:rPr>
            </w:pPr>
            <w:r w:rsidRPr="00A021E6">
              <w:rPr>
                <w:rFonts w:cs="Arial"/>
                <w:sz w:val="18"/>
                <w:szCs w:val="18"/>
              </w:rPr>
              <w:t>DPM</w:t>
            </w:r>
          </w:p>
        </w:tc>
        <w:tc>
          <w:tcPr>
            <w:tcW w:w="348" w:type="pct"/>
            <w:vAlign w:val="center"/>
          </w:tcPr>
          <w:p w14:paraId="471EEC25" w14:textId="77777777" w:rsidR="00C26BB5" w:rsidRPr="00A021E6" w:rsidRDefault="00C26BB5" w:rsidP="009B0203">
            <w:pPr>
              <w:rPr>
                <w:rFonts w:cs="Arial"/>
                <w:sz w:val="18"/>
                <w:szCs w:val="18"/>
              </w:rPr>
            </w:pPr>
            <w:r w:rsidRPr="00A021E6">
              <w:rPr>
                <w:rFonts w:cs="Arial"/>
                <w:sz w:val="18"/>
                <w:szCs w:val="18"/>
              </w:rPr>
              <w:t>5,000</w:t>
            </w:r>
          </w:p>
        </w:tc>
        <w:tc>
          <w:tcPr>
            <w:tcW w:w="513" w:type="pct"/>
            <w:vAlign w:val="center"/>
          </w:tcPr>
          <w:p w14:paraId="0856149F" w14:textId="77777777" w:rsidR="00C26BB5" w:rsidRPr="00A021E6" w:rsidRDefault="00C26BB5" w:rsidP="009B0203">
            <w:pPr>
              <w:jc w:val="center"/>
              <w:rPr>
                <w:rFonts w:cs="Arial"/>
                <w:sz w:val="18"/>
                <w:szCs w:val="18"/>
              </w:rPr>
            </w:pPr>
            <w:r>
              <w:rPr>
                <w:rFonts w:cs="Arial"/>
                <w:sz w:val="18"/>
                <w:szCs w:val="18"/>
              </w:rPr>
              <w:t>5,000</w:t>
            </w:r>
          </w:p>
        </w:tc>
        <w:tc>
          <w:tcPr>
            <w:tcW w:w="427" w:type="pct"/>
            <w:vAlign w:val="center"/>
          </w:tcPr>
          <w:p w14:paraId="6961CEAF" w14:textId="77777777" w:rsidR="00C26BB5" w:rsidRPr="00A021E6" w:rsidRDefault="00C26BB5" w:rsidP="009B0203">
            <w:pPr>
              <w:rPr>
                <w:rFonts w:cs="Arial"/>
                <w:sz w:val="18"/>
                <w:szCs w:val="18"/>
              </w:rPr>
            </w:pPr>
            <w:r>
              <w:rPr>
                <w:rFonts w:cs="Arial"/>
                <w:sz w:val="18"/>
                <w:szCs w:val="18"/>
              </w:rPr>
              <w:t>TBM</w:t>
            </w:r>
          </w:p>
        </w:tc>
      </w:tr>
      <w:tr w:rsidR="00C26BB5" w:rsidRPr="00A021E6" w14:paraId="5524E67F" w14:textId="77777777" w:rsidTr="00C26BB5">
        <w:trPr>
          <w:cantSplit/>
          <w:trHeight w:val="270"/>
        </w:trPr>
        <w:tc>
          <w:tcPr>
            <w:tcW w:w="637" w:type="pct"/>
            <w:vMerge/>
          </w:tcPr>
          <w:p w14:paraId="6AD32FBD" w14:textId="77777777" w:rsidR="00C26BB5" w:rsidRPr="00A021E6" w:rsidRDefault="00C26BB5" w:rsidP="009B0203">
            <w:pPr>
              <w:rPr>
                <w:rFonts w:cs="Arial"/>
                <w:sz w:val="18"/>
                <w:szCs w:val="18"/>
              </w:rPr>
            </w:pPr>
          </w:p>
        </w:tc>
        <w:tc>
          <w:tcPr>
            <w:tcW w:w="779" w:type="pct"/>
            <w:vMerge/>
            <w:vAlign w:val="center"/>
          </w:tcPr>
          <w:p w14:paraId="42DB451E" w14:textId="77777777" w:rsidR="00C26BB5" w:rsidRPr="00A021E6" w:rsidRDefault="00C26BB5" w:rsidP="009B0203">
            <w:pPr>
              <w:spacing w:before="40" w:after="0"/>
              <w:jc w:val="left"/>
              <w:rPr>
                <w:rFonts w:cs="Arial"/>
                <w:b/>
                <w:iCs/>
                <w:sz w:val="18"/>
                <w:szCs w:val="18"/>
              </w:rPr>
            </w:pPr>
          </w:p>
        </w:tc>
        <w:tc>
          <w:tcPr>
            <w:tcW w:w="1724" w:type="pct"/>
            <w:gridSpan w:val="4"/>
          </w:tcPr>
          <w:p w14:paraId="70F7799F" w14:textId="77777777" w:rsidR="00C26BB5" w:rsidRPr="00CB6F9E" w:rsidRDefault="00C26BB5" w:rsidP="009B0203">
            <w:pPr>
              <w:spacing w:after="0"/>
              <w:rPr>
                <w:rFonts w:cs="Arial"/>
                <w:sz w:val="18"/>
                <w:szCs w:val="18"/>
                <w:lang w:val="en-US"/>
              </w:rPr>
            </w:pPr>
          </w:p>
          <w:p w14:paraId="6101ADEA" w14:textId="77777777" w:rsidR="00C26BB5" w:rsidRPr="00CB6F9E" w:rsidRDefault="00C26BB5" w:rsidP="009B0203">
            <w:pPr>
              <w:spacing w:after="0"/>
              <w:rPr>
                <w:rFonts w:cs="Arial"/>
                <w:sz w:val="18"/>
                <w:szCs w:val="18"/>
                <w:lang w:val="en-US"/>
              </w:rPr>
            </w:pPr>
          </w:p>
          <w:p w14:paraId="1879CC3E" w14:textId="77777777" w:rsidR="00C26BB5" w:rsidRPr="00CB6F9E" w:rsidRDefault="00C26BB5" w:rsidP="009B0203">
            <w:pPr>
              <w:spacing w:after="0"/>
              <w:rPr>
                <w:rFonts w:cs="Arial"/>
                <w:sz w:val="18"/>
                <w:szCs w:val="18"/>
                <w:lang w:val="en-US"/>
              </w:rPr>
            </w:pPr>
            <w:r w:rsidRPr="00CB6F9E">
              <w:rPr>
                <w:rFonts w:cs="Arial"/>
                <w:sz w:val="18"/>
                <w:szCs w:val="18"/>
                <w:lang w:val="en-US"/>
              </w:rPr>
              <w:t xml:space="preserve">1.2.4 Train provincial and district technicians on logistics and humanitarian assistance guidelines </w:t>
            </w:r>
          </w:p>
        </w:tc>
        <w:tc>
          <w:tcPr>
            <w:tcW w:w="572" w:type="pct"/>
            <w:vAlign w:val="center"/>
          </w:tcPr>
          <w:p w14:paraId="139D1F06" w14:textId="77777777" w:rsidR="00C26BB5" w:rsidRPr="00A021E6" w:rsidRDefault="00C26BB5" w:rsidP="009B0203">
            <w:pPr>
              <w:jc w:val="center"/>
              <w:rPr>
                <w:rFonts w:cs="Arial"/>
                <w:sz w:val="18"/>
                <w:szCs w:val="18"/>
              </w:rPr>
            </w:pPr>
            <w:r w:rsidRPr="00A021E6">
              <w:rPr>
                <w:rFonts w:cs="Arial"/>
                <w:sz w:val="18"/>
                <w:szCs w:val="18"/>
              </w:rPr>
              <w:t>DPM</w:t>
            </w:r>
          </w:p>
        </w:tc>
        <w:tc>
          <w:tcPr>
            <w:tcW w:w="348" w:type="pct"/>
            <w:vAlign w:val="center"/>
          </w:tcPr>
          <w:p w14:paraId="0DBBDB03" w14:textId="77777777" w:rsidR="00C26BB5" w:rsidRPr="00A021E6" w:rsidRDefault="00C26BB5" w:rsidP="009B0203">
            <w:pPr>
              <w:rPr>
                <w:rFonts w:cs="Arial"/>
                <w:sz w:val="18"/>
                <w:szCs w:val="18"/>
              </w:rPr>
            </w:pPr>
            <w:r>
              <w:rPr>
                <w:rFonts w:cs="Arial"/>
                <w:sz w:val="18"/>
                <w:szCs w:val="18"/>
              </w:rPr>
              <w:t>10</w:t>
            </w:r>
            <w:r w:rsidRPr="00A021E6">
              <w:rPr>
                <w:rFonts w:cs="Arial"/>
                <w:sz w:val="18"/>
                <w:szCs w:val="18"/>
              </w:rPr>
              <w:t>,000</w:t>
            </w:r>
          </w:p>
        </w:tc>
        <w:tc>
          <w:tcPr>
            <w:tcW w:w="513" w:type="pct"/>
            <w:vAlign w:val="center"/>
          </w:tcPr>
          <w:p w14:paraId="7ACDAD8C" w14:textId="77777777" w:rsidR="00C26BB5" w:rsidRPr="00A021E6" w:rsidRDefault="00C26BB5" w:rsidP="009B0203">
            <w:pPr>
              <w:jc w:val="center"/>
              <w:rPr>
                <w:rFonts w:cs="Arial"/>
                <w:sz w:val="18"/>
                <w:szCs w:val="18"/>
              </w:rPr>
            </w:pPr>
            <w:r>
              <w:rPr>
                <w:rFonts w:cs="Arial"/>
                <w:sz w:val="18"/>
                <w:szCs w:val="18"/>
              </w:rPr>
              <w:t>10,000</w:t>
            </w:r>
          </w:p>
        </w:tc>
        <w:tc>
          <w:tcPr>
            <w:tcW w:w="427" w:type="pct"/>
            <w:vAlign w:val="center"/>
          </w:tcPr>
          <w:p w14:paraId="3F87BB30" w14:textId="77777777" w:rsidR="00C26BB5" w:rsidRPr="00A021E6" w:rsidRDefault="00C26BB5" w:rsidP="009B0203">
            <w:pPr>
              <w:rPr>
                <w:rFonts w:cs="Arial"/>
                <w:sz w:val="18"/>
                <w:szCs w:val="18"/>
              </w:rPr>
            </w:pPr>
            <w:r>
              <w:rPr>
                <w:rFonts w:cs="Arial"/>
                <w:sz w:val="18"/>
                <w:szCs w:val="18"/>
              </w:rPr>
              <w:t>TBM</w:t>
            </w:r>
          </w:p>
        </w:tc>
      </w:tr>
      <w:tr w:rsidR="00C26BB5" w:rsidRPr="00A021E6" w14:paraId="0068D3D7" w14:textId="77777777" w:rsidTr="00C26BB5">
        <w:trPr>
          <w:cantSplit/>
          <w:trHeight w:val="246"/>
        </w:trPr>
        <w:tc>
          <w:tcPr>
            <w:tcW w:w="637" w:type="pct"/>
            <w:vMerge/>
          </w:tcPr>
          <w:p w14:paraId="03AB699C" w14:textId="77777777" w:rsidR="00C26BB5" w:rsidRPr="00A021E6" w:rsidRDefault="00C26BB5" w:rsidP="009B0203">
            <w:pPr>
              <w:rPr>
                <w:rFonts w:cs="Arial"/>
                <w:sz w:val="18"/>
                <w:szCs w:val="18"/>
              </w:rPr>
            </w:pPr>
          </w:p>
        </w:tc>
        <w:tc>
          <w:tcPr>
            <w:tcW w:w="779" w:type="pct"/>
            <w:vMerge w:val="restart"/>
            <w:tcBorders>
              <w:top w:val="single" w:sz="4" w:space="0" w:color="auto"/>
            </w:tcBorders>
            <w:shd w:val="clear" w:color="auto" w:fill="F2F2F2"/>
            <w:vAlign w:val="center"/>
          </w:tcPr>
          <w:p w14:paraId="61FF467C" w14:textId="77777777" w:rsidR="00C26BB5" w:rsidRPr="00A021E6" w:rsidRDefault="00C26BB5" w:rsidP="009B0203">
            <w:pPr>
              <w:spacing w:after="0"/>
              <w:jc w:val="left"/>
              <w:rPr>
                <w:rFonts w:cs="Arial"/>
                <w:b/>
                <w:sz w:val="18"/>
                <w:szCs w:val="18"/>
              </w:rPr>
            </w:pPr>
            <w:r w:rsidRPr="00A021E6">
              <w:rPr>
                <w:rFonts w:cs="Arial"/>
                <w:b/>
                <w:sz w:val="18"/>
                <w:szCs w:val="18"/>
              </w:rPr>
              <w:t xml:space="preserve">Sub-Total for Output 1: </w:t>
            </w:r>
          </w:p>
        </w:tc>
        <w:tc>
          <w:tcPr>
            <w:tcW w:w="1724" w:type="pct"/>
            <w:gridSpan w:val="4"/>
            <w:vMerge w:val="restart"/>
            <w:tcBorders>
              <w:top w:val="single" w:sz="4" w:space="0" w:color="auto"/>
            </w:tcBorders>
            <w:shd w:val="clear" w:color="auto" w:fill="F2F2F2"/>
            <w:vAlign w:val="center"/>
          </w:tcPr>
          <w:p w14:paraId="193FE176" w14:textId="77777777" w:rsidR="00C26BB5" w:rsidRPr="00A021E6" w:rsidRDefault="00C26BB5" w:rsidP="009B0203">
            <w:pPr>
              <w:spacing w:after="0"/>
              <w:jc w:val="left"/>
              <w:rPr>
                <w:rFonts w:cs="Arial"/>
                <w:b/>
                <w:sz w:val="18"/>
                <w:szCs w:val="18"/>
              </w:rPr>
            </w:pPr>
          </w:p>
        </w:tc>
        <w:tc>
          <w:tcPr>
            <w:tcW w:w="572" w:type="pct"/>
            <w:vMerge w:val="restart"/>
            <w:tcBorders>
              <w:top w:val="single" w:sz="4" w:space="0" w:color="auto"/>
            </w:tcBorders>
            <w:shd w:val="clear" w:color="auto" w:fill="F2F2F2"/>
          </w:tcPr>
          <w:p w14:paraId="42B91A3F" w14:textId="77777777" w:rsidR="00C26BB5" w:rsidRPr="00A021E6" w:rsidRDefault="00C26BB5" w:rsidP="009B0203">
            <w:pPr>
              <w:spacing w:after="0"/>
              <w:jc w:val="left"/>
              <w:rPr>
                <w:rFonts w:cs="Arial"/>
                <w:b/>
                <w:sz w:val="18"/>
                <w:szCs w:val="18"/>
              </w:rPr>
            </w:pPr>
          </w:p>
        </w:tc>
        <w:tc>
          <w:tcPr>
            <w:tcW w:w="348" w:type="pct"/>
            <w:vMerge w:val="restart"/>
            <w:tcBorders>
              <w:top w:val="single" w:sz="4" w:space="0" w:color="auto"/>
            </w:tcBorders>
            <w:shd w:val="clear" w:color="auto" w:fill="F2F2F2"/>
            <w:vAlign w:val="center"/>
          </w:tcPr>
          <w:p w14:paraId="5230CD6F" w14:textId="77777777" w:rsidR="00C26BB5" w:rsidRPr="009A7CEC" w:rsidRDefault="00C26BB5" w:rsidP="00CB6F9E">
            <w:pPr>
              <w:jc w:val="left"/>
              <w:rPr>
                <w:rFonts w:ascii="Calibri" w:hAnsi="Calibri"/>
                <w:b/>
                <w:color w:val="000000"/>
                <w:szCs w:val="22"/>
              </w:rPr>
            </w:pPr>
            <w:r>
              <w:rPr>
                <w:rFonts w:ascii="Calibri" w:hAnsi="Calibri"/>
                <w:color w:val="000000"/>
                <w:szCs w:val="22"/>
              </w:rPr>
              <w:t xml:space="preserve">      </w:t>
            </w:r>
            <w:r w:rsidRPr="009A7CEC">
              <w:rPr>
                <w:rFonts w:ascii="Calibri" w:hAnsi="Calibri"/>
                <w:b/>
                <w:color w:val="000000"/>
                <w:szCs w:val="22"/>
              </w:rPr>
              <w:t xml:space="preserve">65,000 </w:t>
            </w:r>
          </w:p>
          <w:p w14:paraId="35460067" w14:textId="77777777" w:rsidR="00C26BB5" w:rsidRPr="00A021E6" w:rsidRDefault="00C26BB5" w:rsidP="009B0203">
            <w:pPr>
              <w:spacing w:after="0"/>
              <w:jc w:val="left"/>
              <w:rPr>
                <w:rFonts w:cs="Arial"/>
                <w:b/>
                <w:sz w:val="18"/>
                <w:szCs w:val="18"/>
              </w:rPr>
            </w:pPr>
          </w:p>
        </w:tc>
        <w:tc>
          <w:tcPr>
            <w:tcW w:w="513" w:type="pct"/>
            <w:tcBorders>
              <w:top w:val="single" w:sz="4" w:space="0" w:color="auto"/>
              <w:bottom w:val="single" w:sz="4" w:space="0" w:color="auto"/>
            </w:tcBorders>
            <w:shd w:val="clear" w:color="auto" w:fill="F2F2F2"/>
            <w:vAlign w:val="center"/>
          </w:tcPr>
          <w:p w14:paraId="598A4A88" w14:textId="13B52E8A" w:rsidR="00C26BB5" w:rsidRPr="00A021E6" w:rsidRDefault="00C26BB5" w:rsidP="00F9715F">
            <w:pPr>
              <w:spacing w:after="0"/>
              <w:jc w:val="left"/>
              <w:rPr>
                <w:rFonts w:cs="Arial"/>
                <w:b/>
                <w:sz w:val="18"/>
                <w:szCs w:val="18"/>
              </w:rPr>
            </w:pPr>
            <w:r>
              <w:rPr>
                <w:rFonts w:cs="Arial"/>
                <w:b/>
                <w:sz w:val="18"/>
                <w:szCs w:val="18"/>
              </w:rPr>
              <w:t>T</w:t>
            </w:r>
            <w:r w:rsidR="00F9715F">
              <w:rPr>
                <w:rFonts w:cs="Arial"/>
                <w:b/>
                <w:sz w:val="18"/>
                <w:szCs w:val="18"/>
              </w:rPr>
              <w:t>RAC</w:t>
            </w:r>
            <w:r>
              <w:rPr>
                <w:rFonts w:cs="Arial"/>
                <w:b/>
                <w:sz w:val="18"/>
                <w:szCs w:val="18"/>
              </w:rPr>
              <w:t xml:space="preserve"> </w:t>
            </w:r>
            <w:r w:rsidR="00182DDD">
              <w:rPr>
                <w:rFonts w:cs="Arial"/>
                <w:b/>
                <w:sz w:val="18"/>
                <w:szCs w:val="18"/>
              </w:rPr>
              <w:t>– 45,000</w:t>
            </w:r>
            <w:r>
              <w:rPr>
                <w:rFonts w:cs="Arial"/>
                <w:b/>
                <w:sz w:val="18"/>
                <w:szCs w:val="18"/>
              </w:rPr>
              <w:t xml:space="preserve"> </w:t>
            </w:r>
          </w:p>
        </w:tc>
        <w:tc>
          <w:tcPr>
            <w:tcW w:w="427" w:type="pct"/>
            <w:tcBorders>
              <w:top w:val="single" w:sz="4" w:space="0" w:color="auto"/>
              <w:bottom w:val="single" w:sz="4" w:space="0" w:color="auto"/>
            </w:tcBorders>
            <w:shd w:val="clear" w:color="auto" w:fill="F2F2F2"/>
            <w:vAlign w:val="center"/>
          </w:tcPr>
          <w:p w14:paraId="295A1874" w14:textId="77777777" w:rsidR="00C26BB5" w:rsidRPr="00A021E6" w:rsidRDefault="00C26BB5" w:rsidP="00C26BB5">
            <w:pPr>
              <w:spacing w:after="0"/>
              <w:jc w:val="left"/>
              <w:rPr>
                <w:rFonts w:cs="Arial"/>
                <w:b/>
                <w:sz w:val="18"/>
                <w:szCs w:val="18"/>
              </w:rPr>
            </w:pPr>
          </w:p>
        </w:tc>
      </w:tr>
      <w:tr w:rsidR="00C26BB5" w:rsidRPr="00A021E6" w14:paraId="6E30141F" w14:textId="77777777" w:rsidTr="00C26BB5">
        <w:trPr>
          <w:cantSplit/>
          <w:trHeight w:val="244"/>
        </w:trPr>
        <w:tc>
          <w:tcPr>
            <w:tcW w:w="637" w:type="pct"/>
            <w:vMerge/>
          </w:tcPr>
          <w:p w14:paraId="50938D56" w14:textId="77777777" w:rsidR="00C26BB5" w:rsidRPr="00A021E6" w:rsidRDefault="00C26BB5" w:rsidP="009B0203">
            <w:pPr>
              <w:rPr>
                <w:rFonts w:cs="Arial"/>
                <w:sz w:val="18"/>
                <w:szCs w:val="18"/>
              </w:rPr>
            </w:pPr>
          </w:p>
        </w:tc>
        <w:tc>
          <w:tcPr>
            <w:tcW w:w="779" w:type="pct"/>
            <w:vMerge/>
            <w:shd w:val="clear" w:color="auto" w:fill="F2F2F2"/>
            <w:vAlign w:val="center"/>
          </w:tcPr>
          <w:p w14:paraId="47A1F8DB" w14:textId="77777777" w:rsidR="00C26BB5" w:rsidRPr="00A021E6" w:rsidRDefault="00C26BB5" w:rsidP="009B0203">
            <w:pPr>
              <w:spacing w:after="0"/>
              <w:jc w:val="left"/>
              <w:rPr>
                <w:rFonts w:cs="Arial"/>
                <w:b/>
                <w:sz w:val="18"/>
                <w:szCs w:val="18"/>
              </w:rPr>
            </w:pPr>
          </w:p>
        </w:tc>
        <w:tc>
          <w:tcPr>
            <w:tcW w:w="1724" w:type="pct"/>
            <w:gridSpan w:val="4"/>
            <w:vMerge/>
            <w:shd w:val="clear" w:color="auto" w:fill="F2F2F2"/>
            <w:vAlign w:val="center"/>
          </w:tcPr>
          <w:p w14:paraId="2BD4BEE7" w14:textId="77777777" w:rsidR="00C26BB5" w:rsidRPr="00A021E6" w:rsidRDefault="00C26BB5" w:rsidP="009B0203">
            <w:pPr>
              <w:spacing w:after="0"/>
              <w:jc w:val="left"/>
              <w:rPr>
                <w:rFonts w:cs="Arial"/>
                <w:b/>
                <w:sz w:val="18"/>
                <w:szCs w:val="18"/>
              </w:rPr>
            </w:pPr>
          </w:p>
        </w:tc>
        <w:tc>
          <w:tcPr>
            <w:tcW w:w="572" w:type="pct"/>
            <w:vMerge/>
            <w:shd w:val="clear" w:color="auto" w:fill="F2F2F2"/>
          </w:tcPr>
          <w:p w14:paraId="1BAC797D" w14:textId="77777777" w:rsidR="00C26BB5" w:rsidRPr="00A021E6" w:rsidRDefault="00C26BB5" w:rsidP="009B0203">
            <w:pPr>
              <w:spacing w:after="0"/>
              <w:jc w:val="left"/>
              <w:rPr>
                <w:rFonts w:cs="Arial"/>
                <w:b/>
                <w:sz w:val="18"/>
                <w:szCs w:val="18"/>
              </w:rPr>
            </w:pPr>
          </w:p>
        </w:tc>
        <w:tc>
          <w:tcPr>
            <w:tcW w:w="348" w:type="pct"/>
            <w:vMerge/>
            <w:shd w:val="clear" w:color="auto" w:fill="F2F2F2"/>
            <w:vAlign w:val="center"/>
          </w:tcPr>
          <w:p w14:paraId="42BD7485" w14:textId="77777777" w:rsidR="00C26BB5" w:rsidRDefault="00C26BB5" w:rsidP="00CB6F9E">
            <w:pPr>
              <w:jc w:val="left"/>
              <w:rPr>
                <w:rFonts w:ascii="Calibri" w:hAnsi="Calibri"/>
                <w:color w:val="000000"/>
                <w:szCs w:val="22"/>
              </w:rPr>
            </w:pPr>
          </w:p>
        </w:tc>
        <w:tc>
          <w:tcPr>
            <w:tcW w:w="513" w:type="pct"/>
            <w:tcBorders>
              <w:top w:val="single" w:sz="4" w:space="0" w:color="auto"/>
              <w:bottom w:val="single" w:sz="4" w:space="0" w:color="auto"/>
            </w:tcBorders>
            <w:shd w:val="clear" w:color="auto" w:fill="F2F2F2"/>
            <w:vAlign w:val="center"/>
          </w:tcPr>
          <w:p w14:paraId="792BF06C" w14:textId="77777777" w:rsidR="00C26BB5" w:rsidRPr="00A021E6" w:rsidRDefault="00C26BB5" w:rsidP="00C26BB5">
            <w:pPr>
              <w:spacing w:after="0"/>
              <w:jc w:val="left"/>
              <w:rPr>
                <w:rFonts w:cs="Arial"/>
                <w:b/>
                <w:sz w:val="18"/>
                <w:szCs w:val="18"/>
              </w:rPr>
            </w:pPr>
            <w:r>
              <w:rPr>
                <w:rFonts w:cs="Arial"/>
                <w:b/>
                <w:sz w:val="18"/>
                <w:szCs w:val="18"/>
              </w:rPr>
              <w:t>TBC -</w:t>
            </w:r>
            <w:r w:rsidR="009A7CEC">
              <w:rPr>
                <w:rFonts w:cs="Arial"/>
                <w:b/>
                <w:sz w:val="18"/>
                <w:szCs w:val="18"/>
              </w:rPr>
              <w:t xml:space="preserve"> </w:t>
            </w:r>
            <w:r w:rsidR="00182DDD">
              <w:rPr>
                <w:rFonts w:cs="Arial"/>
                <w:b/>
                <w:sz w:val="18"/>
                <w:szCs w:val="18"/>
              </w:rPr>
              <w:t>00,00</w:t>
            </w:r>
          </w:p>
        </w:tc>
        <w:tc>
          <w:tcPr>
            <w:tcW w:w="427" w:type="pct"/>
            <w:tcBorders>
              <w:top w:val="single" w:sz="4" w:space="0" w:color="auto"/>
              <w:bottom w:val="single" w:sz="4" w:space="0" w:color="auto"/>
            </w:tcBorders>
            <w:shd w:val="clear" w:color="auto" w:fill="F2F2F2"/>
            <w:vAlign w:val="center"/>
          </w:tcPr>
          <w:p w14:paraId="25B364D5" w14:textId="77777777" w:rsidR="00C26BB5" w:rsidRPr="00A021E6" w:rsidRDefault="00C26BB5" w:rsidP="00C26BB5">
            <w:pPr>
              <w:spacing w:after="0"/>
              <w:jc w:val="left"/>
              <w:rPr>
                <w:rFonts w:cs="Arial"/>
                <w:b/>
                <w:sz w:val="18"/>
                <w:szCs w:val="18"/>
              </w:rPr>
            </w:pPr>
          </w:p>
        </w:tc>
      </w:tr>
      <w:tr w:rsidR="00C26BB5" w:rsidRPr="00A021E6" w14:paraId="66C80570" w14:textId="77777777" w:rsidTr="00C26BB5">
        <w:trPr>
          <w:cantSplit/>
          <w:trHeight w:val="244"/>
        </w:trPr>
        <w:tc>
          <w:tcPr>
            <w:tcW w:w="637" w:type="pct"/>
            <w:vMerge/>
            <w:tcBorders>
              <w:bottom w:val="single" w:sz="4" w:space="0" w:color="auto"/>
            </w:tcBorders>
          </w:tcPr>
          <w:p w14:paraId="4580D3CF" w14:textId="77777777" w:rsidR="00C26BB5" w:rsidRPr="00A021E6" w:rsidRDefault="00C26BB5" w:rsidP="009B0203">
            <w:pPr>
              <w:rPr>
                <w:rFonts w:cs="Arial"/>
                <w:sz w:val="18"/>
                <w:szCs w:val="18"/>
              </w:rPr>
            </w:pPr>
          </w:p>
        </w:tc>
        <w:tc>
          <w:tcPr>
            <w:tcW w:w="779" w:type="pct"/>
            <w:vMerge/>
            <w:tcBorders>
              <w:bottom w:val="single" w:sz="4" w:space="0" w:color="auto"/>
            </w:tcBorders>
            <w:shd w:val="clear" w:color="auto" w:fill="F2F2F2"/>
            <w:vAlign w:val="center"/>
          </w:tcPr>
          <w:p w14:paraId="7A4A916D" w14:textId="77777777" w:rsidR="00C26BB5" w:rsidRPr="00A021E6" w:rsidRDefault="00C26BB5" w:rsidP="009B0203">
            <w:pPr>
              <w:spacing w:after="0"/>
              <w:jc w:val="left"/>
              <w:rPr>
                <w:rFonts w:cs="Arial"/>
                <w:b/>
                <w:sz w:val="18"/>
                <w:szCs w:val="18"/>
              </w:rPr>
            </w:pPr>
          </w:p>
        </w:tc>
        <w:tc>
          <w:tcPr>
            <w:tcW w:w="1724" w:type="pct"/>
            <w:gridSpan w:val="4"/>
            <w:vMerge/>
            <w:tcBorders>
              <w:bottom w:val="single" w:sz="4" w:space="0" w:color="auto"/>
            </w:tcBorders>
            <w:shd w:val="clear" w:color="auto" w:fill="F2F2F2"/>
            <w:vAlign w:val="center"/>
          </w:tcPr>
          <w:p w14:paraId="19B9EBA6" w14:textId="77777777" w:rsidR="00C26BB5" w:rsidRPr="00A021E6" w:rsidRDefault="00C26BB5" w:rsidP="009B0203">
            <w:pPr>
              <w:spacing w:after="0"/>
              <w:jc w:val="left"/>
              <w:rPr>
                <w:rFonts w:cs="Arial"/>
                <w:b/>
                <w:sz w:val="18"/>
                <w:szCs w:val="18"/>
              </w:rPr>
            </w:pPr>
          </w:p>
        </w:tc>
        <w:tc>
          <w:tcPr>
            <w:tcW w:w="572" w:type="pct"/>
            <w:vMerge/>
            <w:tcBorders>
              <w:bottom w:val="single" w:sz="4" w:space="0" w:color="auto"/>
            </w:tcBorders>
            <w:shd w:val="clear" w:color="auto" w:fill="F2F2F2"/>
          </w:tcPr>
          <w:p w14:paraId="0C920C42" w14:textId="77777777" w:rsidR="00C26BB5" w:rsidRPr="00A021E6" w:rsidRDefault="00C26BB5" w:rsidP="009B0203">
            <w:pPr>
              <w:spacing w:after="0"/>
              <w:jc w:val="left"/>
              <w:rPr>
                <w:rFonts w:cs="Arial"/>
                <w:b/>
                <w:sz w:val="18"/>
                <w:szCs w:val="18"/>
              </w:rPr>
            </w:pPr>
          </w:p>
        </w:tc>
        <w:tc>
          <w:tcPr>
            <w:tcW w:w="348" w:type="pct"/>
            <w:vMerge/>
            <w:tcBorders>
              <w:bottom w:val="single" w:sz="4" w:space="0" w:color="auto"/>
            </w:tcBorders>
            <w:shd w:val="clear" w:color="auto" w:fill="F2F2F2"/>
            <w:vAlign w:val="center"/>
          </w:tcPr>
          <w:p w14:paraId="59ED085B" w14:textId="77777777" w:rsidR="00C26BB5" w:rsidRDefault="00C26BB5" w:rsidP="00CB6F9E">
            <w:pPr>
              <w:jc w:val="left"/>
              <w:rPr>
                <w:rFonts w:ascii="Calibri" w:hAnsi="Calibri"/>
                <w:color w:val="000000"/>
                <w:szCs w:val="22"/>
              </w:rPr>
            </w:pPr>
          </w:p>
        </w:tc>
        <w:tc>
          <w:tcPr>
            <w:tcW w:w="513" w:type="pct"/>
            <w:tcBorders>
              <w:top w:val="single" w:sz="4" w:space="0" w:color="auto"/>
              <w:bottom w:val="single" w:sz="4" w:space="0" w:color="auto"/>
            </w:tcBorders>
            <w:shd w:val="clear" w:color="auto" w:fill="F2F2F2"/>
            <w:vAlign w:val="center"/>
          </w:tcPr>
          <w:p w14:paraId="756676BA" w14:textId="77777777" w:rsidR="00C26BB5" w:rsidRPr="00A021E6" w:rsidRDefault="00C26BB5" w:rsidP="00C26BB5">
            <w:pPr>
              <w:spacing w:after="0"/>
              <w:jc w:val="left"/>
              <w:rPr>
                <w:rFonts w:cs="Arial"/>
                <w:b/>
                <w:sz w:val="18"/>
                <w:szCs w:val="18"/>
              </w:rPr>
            </w:pPr>
            <w:r>
              <w:rPr>
                <w:rFonts w:cs="Arial"/>
                <w:b/>
                <w:sz w:val="18"/>
                <w:szCs w:val="18"/>
              </w:rPr>
              <w:t xml:space="preserve">TBM </w:t>
            </w:r>
            <w:r w:rsidR="00182DDD">
              <w:rPr>
                <w:rFonts w:cs="Arial"/>
                <w:b/>
                <w:sz w:val="18"/>
                <w:szCs w:val="18"/>
              </w:rPr>
              <w:t>– 20,000</w:t>
            </w:r>
          </w:p>
        </w:tc>
        <w:tc>
          <w:tcPr>
            <w:tcW w:w="427" w:type="pct"/>
            <w:tcBorders>
              <w:top w:val="single" w:sz="4" w:space="0" w:color="auto"/>
              <w:bottom w:val="single" w:sz="4" w:space="0" w:color="auto"/>
            </w:tcBorders>
            <w:shd w:val="clear" w:color="auto" w:fill="F2F2F2"/>
            <w:vAlign w:val="center"/>
          </w:tcPr>
          <w:p w14:paraId="76E5BE72" w14:textId="77777777" w:rsidR="00C26BB5" w:rsidRPr="00A021E6" w:rsidRDefault="00C26BB5" w:rsidP="00C26BB5">
            <w:pPr>
              <w:spacing w:after="0"/>
              <w:jc w:val="left"/>
              <w:rPr>
                <w:rFonts w:cs="Arial"/>
                <w:b/>
                <w:sz w:val="18"/>
                <w:szCs w:val="18"/>
              </w:rPr>
            </w:pPr>
          </w:p>
        </w:tc>
      </w:tr>
      <w:tr w:rsidR="00182DDD" w:rsidRPr="00A021E6" w14:paraId="3023AE44" w14:textId="77777777" w:rsidTr="00C26BB5">
        <w:trPr>
          <w:cantSplit/>
          <w:trHeight w:val="258"/>
        </w:trPr>
        <w:tc>
          <w:tcPr>
            <w:tcW w:w="637" w:type="pct"/>
            <w:vMerge w:val="restart"/>
          </w:tcPr>
          <w:p w14:paraId="2285746E" w14:textId="77777777" w:rsidR="00182DDD" w:rsidRPr="00A021E6" w:rsidRDefault="00182DDD" w:rsidP="009B0203">
            <w:pPr>
              <w:spacing w:before="60"/>
              <w:jc w:val="left"/>
              <w:rPr>
                <w:rFonts w:cs="Arial"/>
                <w:i/>
                <w:sz w:val="18"/>
                <w:szCs w:val="18"/>
              </w:rPr>
            </w:pPr>
            <w:r w:rsidRPr="00A021E6">
              <w:rPr>
                <w:rFonts w:cs="Arial"/>
                <w:b/>
                <w:sz w:val="18"/>
                <w:szCs w:val="18"/>
              </w:rPr>
              <w:t xml:space="preserve">Output 2: </w:t>
            </w:r>
            <w:r w:rsidRPr="00A021E6">
              <w:rPr>
                <w:rFonts w:cs="Arial"/>
                <w:iCs/>
                <w:sz w:val="18"/>
                <w:szCs w:val="18"/>
              </w:rPr>
              <w:t xml:space="preserve">Hazards and vulnerability profiles enhanced through improved disaster and climate risk: Actionable risk information accessible and applied to programming </w:t>
            </w:r>
          </w:p>
          <w:p w14:paraId="74D05229" w14:textId="77777777" w:rsidR="00182DDD" w:rsidRPr="00A021E6" w:rsidRDefault="00182DDD" w:rsidP="009B0203">
            <w:pPr>
              <w:spacing w:after="0"/>
              <w:ind w:left="180"/>
              <w:rPr>
                <w:rFonts w:cs="Arial"/>
                <w:sz w:val="18"/>
                <w:szCs w:val="18"/>
              </w:rPr>
            </w:pPr>
          </w:p>
        </w:tc>
        <w:tc>
          <w:tcPr>
            <w:tcW w:w="779" w:type="pct"/>
            <w:vMerge w:val="restart"/>
            <w:tcBorders>
              <w:top w:val="single" w:sz="4" w:space="0" w:color="auto"/>
            </w:tcBorders>
            <w:vAlign w:val="center"/>
          </w:tcPr>
          <w:p w14:paraId="76ECE38E" w14:textId="77777777" w:rsidR="00182DDD" w:rsidRPr="00A021E6" w:rsidRDefault="00182DDD" w:rsidP="009B0203">
            <w:pPr>
              <w:spacing w:after="0"/>
              <w:jc w:val="left"/>
              <w:rPr>
                <w:rFonts w:cs="Arial"/>
                <w:sz w:val="18"/>
                <w:szCs w:val="18"/>
              </w:rPr>
            </w:pPr>
            <w:r w:rsidRPr="00A021E6">
              <w:rPr>
                <w:rFonts w:cs="Arial"/>
                <w:sz w:val="18"/>
                <w:szCs w:val="18"/>
              </w:rPr>
              <w:t xml:space="preserve">Activity 2.1: Development of a “National Risk Atlas of Mozambique (NRAM)” including: </w:t>
            </w:r>
          </w:p>
          <w:p w14:paraId="78E2B7BE" w14:textId="77777777" w:rsidR="00182DDD" w:rsidRPr="00A021E6" w:rsidRDefault="00182DDD" w:rsidP="009B0203">
            <w:pPr>
              <w:spacing w:after="0"/>
              <w:jc w:val="left"/>
              <w:rPr>
                <w:rFonts w:cs="Arial"/>
                <w:sz w:val="18"/>
                <w:szCs w:val="18"/>
              </w:rPr>
            </w:pPr>
            <w:r w:rsidRPr="00A021E6">
              <w:rPr>
                <w:rFonts w:cs="Arial"/>
                <w:sz w:val="18"/>
                <w:szCs w:val="18"/>
              </w:rPr>
              <w:t xml:space="preserve">User-specific national hazard and risk profiles; A National risk information e-library, national data infrastructure for dynamic risk assessment and mapping, national risk information system, and unified methodologies </w:t>
            </w:r>
            <w:r w:rsidRPr="00A021E6">
              <w:rPr>
                <w:rFonts w:cs="Arial"/>
                <w:sz w:val="18"/>
                <w:szCs w:val="18"/>
              </w:rPr>
              <w:lastRenderedPageBreak/>
              <w:t>and tools, building on existing hazard-specific national risk assessments.</w:t>
            </w:r>
          </w:p>
          <w:p w14:paraId="2CAFE94A" w14:textId="77777777" w:rsidR="00182DDD" w:rsidRPr="00A021E6" w:rsidRDefault="00182DDD" w:rsidP="009B0203">
            <w:pPr>
              <w:spacing w:after="0"/>
              <w:jc w:val="left"/>
              <w:rPr>
                <w:rFonts w:cs="Arial"/>
                <w:sz w:val="18"/>
                <w:szCs w:val="18"/>
              </w:rPr>
            </w:pPr>
          </w:p>
        </w:tc>
        <w:tc>
          <w:tcPr>
            <w:tcW w:w="1724" w:type="pct"/>
            <w:gridSpan w:val="4"/>
            <w:vMerge w:val="restart"/>
          </w:tcPr>
          <w:p w14:paraId="608C021F" w14:textId="77777777" w:rsidR="00182DDD" w:rsidRDefault="00182DDD" w:rsidP="009B0203">
            <w:pPr>
              <w:spacing w:after="0"/>
              <w:rPr>
                <w:rFonts w:cs="Arial"/>
                <w:sz w:val="18"/>
                <w:szCs w:val="18"/>
                <w:lang w:val="en-US"/>
              </w:rPr>
            </w:pPr>
            <w:r w:rsidRPr="00CB6F9E">
              <w:rPr>
                <w:rFonts w:cs="Arial"/>
                <w:sz w:val="18"/>
                <w:szCs w:val="18"/>
                <w:lang w:val="en-US"/>
              </w:rPr>
              <w:lastRenderedPageBreak/>
              <w:t xml:space="preserve">2.1.1 Compile traditional maps of risk and hazard zones made by local communities </w:t>
            </w:r>
          </w:p>
          <w:p w14:paraId="739579B2" w14:textId="77777777" w:rsidR="008F29E0" w:rsidRPr="00CB6F9E" w:rsidRDefault="008F29E0" w:rsidP="009B0203">
            <w:pPr>
              <w:spacing w:after="0"/>
              <w:rPr>
                <w:rFonts w:cs="Arial"/>
                <w:sz w:val="18"/>
                <w:szCs w:val="18"/>
                <w:lang w:val="en-US"/>
              </w:rPr>
            </w:pPr>
          </w:p>
        </w:tc>
        <w:tc>
          <w:tcPr>
            <w:tcW w:w="572" w:type="pct"/>
            <w:vMerge w:val="restart"/>
            <w:vAlign w:val="center"/>
          </w:tcPr>
          <w:p w14:paraId="486A9C3F" w14:textId="77777777" w:rsidR="00182DDD" w:rsidRPr="00A021E6" w:rsidRDefault="00182DDD" w:rsidP="009B0203">
            <w:pPr>
              <w:jc w:val="center"/>
              <w:rPr>
                <w:rFonts w:cs="Arial"/>
                <w:sz w:val="18"/>
                <w:szCs w:val="18"/>
              </w:rPr>
            </w:pPr>
            <w:r w:rsidRPr="00A021E6">
              <w:rPr>
                <w:rFonts w:cs="Arial"/>
                <w:sz w:val="18"/>
                <w:szCs w:val="18"/>
              </w:rPr>
              <w:t>DPM</w:t>
            </w:r>
          </w:p>
        </w:tc>
        <w:tc>
          <w:tcPr>
            <w:tcW w:w="348" w:type="pct"/>
            <w:vMerge w:val="restart"/>
            <w:tcBorders>
              <w:top w:val="single" w:sz="4" w:space="0" w:color="auto"/>
            </w:tcBorders>
            <w:vAlign w:val="center"/>
          </w:tcPr>
          <w:p w14:paraId="3CF8FD05" w14:textId="77777777" w:rsidR="00182DDD" w:rsidRPr="00A021E6" w:rsidRDefault="00182DDD" w:rsidP="009B0203">
            <w:pPr>
              <w:rPr>
                <w:rFonts w:cs="Arial"/>
                <w:sz w:val="18"/>
                <w:szCs w:val="18"/>
              </w:rPr>
            </w:pPr>
            <w:r>
              <w:rPr>
                <w:rFonts w:cs="Arial"/>
                <w:sz w:val="18"/>
                <w:szCs w:val="18"/>
              </w:rPr>
              <w:t>20</w:t>
            </w:r>
            <w:r w:rsidRPr="00A021E6">
              <w:rPr>
                <w:rFonts w:cs="Arial"/>
                <w:sz w:val="18"/>
                <w:szCs w:val="18"/>
              </w:rPr>
              <w:t>,000</w:t>
            </w:r>
          </w:p>
        </w:tc>
        <w:tc>
          <w:tcPr>
            <w:tcW w:w="513" w:type="pct"/>
            <w:tcBorders>
              <w:top w:val="single" w:sz="4" w:space="0" w:color="auto"/>
            </w:tcBorders>
            <w:vAlign w:val="center"/>
          </w:tcPr>
          <w:p w14:paraId="370F8461" w14:textId="77777777" w:rsidR="00182DDD" w:rsidRPr="00A021E6" w:rsidRDefault="00182DDD" w:rsidP="009B0203">
            <w:pPr>
              <w:jc w:val="center"/>
              <w:rPr>
                <w:rFonts w:cs="Arial"/>
                <w:sz w:val="18"/>
                <w:szCs w:val="18"/>
              </w:rPr>
            </w:pPr>
            <w:r>
              <w:rPr>
                <w:rFonts w:cs="Arial"/>
                <w:sz w:val="18"/>
                <w:szCs w:val="18"/>
              </w:rPr>
              <w:t>5,000</w:t>
            </w:r>
          </w:p>
        </w:tc>
        <w:tc>
          <w:tcPr>
            <w:tcW w:w="427" w:type="pct"/>
            <w:tcBorders>
              <w:top w:val="single" w:sz="4" w:space="0" w:color="auto"/>
            </w:tcBorders>
            <w:vAlign w:val="center"/>
          </w:tcPr>
          <w:p w14:paraId="695655BA" w14:textId="11F2B3B6" w:rsidR="00182DDD" w:rsidRPr="00A021E6" w:rsidRDefault="00182DDD" w:rsidP="00F9715F">
            <w:pPr>
              <w:rPr>
                <w:rFonts w:cs="Arial"/>
                <w:sz w:val="18"/>
                <w:szCs w:val="18"/>
              </w:rPr>
            </w:pPr>
            <w:r>
              <w:rPr>
                <w:rFonts w:cs="Arial"/>
                <w:sz w:val="18"/>
                <w:szCs w:val="18"/>
              </w:rPr>
              <w:t>T</w:t>
            </w:r>
            <w:r w:rsidR="00F9715F">
              <w:rPr>
                <w:rFonts w:cs="Arial"/>
                <w:sz w:val="18"/>
                <w:szCs w:val="18"/>
              </w:rPr>
              <w:t>RAC</w:t>
            </w:r>
          </w:p>
        </w:tc>
      </w:tr>
      <w:tr w:rsidR="00182DDD" w:rsidRPr="00A021E6" w14:paraId="4AA8C2C6" w14:textId="77777777" w:rsidTr="00C26BB5">
        <w:trPr>
          <w:cantSplit/>
          <w:trHeight w:val="150"/>
        </w:trPr>
        <w:tc>
          <w:tcPr>
            <w:tcW w:w="637" w:type="pct"/>
            <w:vMerge/>
          </w:tcPr>
          <w:p w14:paraId="63E13D8B" w14:textId="77777777" w:rsidR="00182DDD" w:rsidRPr="00A021E6" w:rsidRDefault="00182DDD" w:rsidP="009B0203">
            <w:pPr>
              <w:spacing w:before="60"/>
              <w:jc w:val="left"/>
              <w:rPr>
                <w:rFonts w:cs="Arial"/>
                <w:b/>
                <w:sz w:val="18"/>
                <w:szCs w:val="18"/>
              </w:rPr>
            </w:pPr>
          </w:p>
        </w:tc>
        <w:tc>
          <w:tcPr>
            <w:tcW w:w="779" w:type="pct"/>
            <w:vMerge/>
            <w:tcBorders>
              <w:top w:val="single" w:sz="4" w:space="0" w:color="auto"/>
            </w:tcBorders>
            <w:vAlign w:val="center"/>
          </w:tcPr>
          <w:p w14:paraId="5302EB57" w14:textId="77777777" w:rsidR="00182DDD" w:rsidRPr="00A021E6" w:rsidRDefault="00182DDD" w:rsidP="009B0203">
            <w:pPr>
              <w:spacing w:after="0"/>
              <w:jc w:val="left"/>
              <w:rPr>
                <w:rFonts w:cs="Arial"/>
                <w:sz w:val="18"/>
                <w:szCs w:val="18"/>
              </w:rPr>
            </w:pPr>
          </w:p>
        </w:tc>
        <w:tc>
          <w:tcPr>
            <w:tcW w:w="1724" w:type="pct"/>
            <w:gridSpan w:val="4"/>
            <w:vMerge/>
          </w:tcPr>
          <w:p w14:paraId="320B4D63" w14:textId="77777777" w:rsidR="00182DDD" w:rsidRPr="00A021E6" w:rsidRDefault="00182DDD" w:rsidP="009B0203">
            <w:pPr>
              <w:spacing w:after="0"/>
              <w:rPr>
                <w:rFonts w:cs="Arial"/>
                <w:sz w:val="18"/>
                <w:szCs w:val="18"/>
                <w:lang w:val="pt-PT"/>
              </w:rPr>
            </w:pPr>
          </w:p>
        </w:tc>
        <w:tc>
          <w:tcPr>
            <w:tcW w:w="572" w:type="pct"/>
            <w:vMerge/>
            <w:vAlign w:val="center"/>
          </w:tcPr>
          <w:p w14:paraId="76A48E34" w14:textId="77777777" w:rsidR="00182DDD" w:rsidRPr="00A021E6" w:rsidRDefault="00182DDD" w:rsidP="009B0203">
            <w:pPr>
              <w:jc w:val="center"/>
              <w:rPr>
                <w:rFonts w:cs="Arial"/>
                <w:sz w:val="18"/>
                <w:szCs w:val="18"/>
              </w:rPr>
            </w:pPr>
          </w:p>
        </w:tc>
        <w:tc>
          <w:tcPr>
            <w:tcW w:w="348" w:type="pct"/>
            <w:vMerge/>
            <w:vAlign w:val="center"/>
          </w:tcPr>
          <w:p w14:paraId="21F0466C" w14:textId="77777777" w:rsidR="00182DDD" w:rsidRDefault="00182DDD" w:rsidP="009B0203">
            <w:pPr>
              <w:rPr>
                <w:rFonts w:cs="Arial"/>
                <w:sz w:val="18"/>
                <w:szCs w:val="18"/>
              </w:rPr>
            </w:pPr>
          </w:p>
        </w:tc>
        <w:tc>
          <w:tcPr>
            <w:tcW w:w="513" w:type="pct"/>
            <w:tcBorders>
              <w:top w:val="single" w:sz="4" w:space="0" w:color="auto"/>
            </w:tcBorders>
            <w:vAlign w:val="center"/>
          </w:tcPr>
          <w:p w14:paraId="19CA5582" w14:textId="77777777" w:rsidR="00182DDD" w:rsidRPr="00A021E6" w:rsidRDefault="00182DDD" w:rsidP="009B0203">
            <w:pPr>
              <w:jc w:val="center"/>
              <w:rPr>
                <w:rFonts w:cs="Arial"/>
                <w:sz w:val="18"/>
                <w:szCs w:val="18"/>
              </w:rPr>
            </w:pPr>
            <w:r>
              <w:rPr>
                <w:rFonts w:cs="Arial"/>
                <w:sz w:val="18"/>
                <w:szCs w:val="18"/>
              </w:rPr>
              <w:t>15,000</w:t>
            </w:r>
          </w:p>
        </w:tc>
        <w:tc>
          <w:tcPr>
            <w:tcW w:w="427" w:type="pct"/>
            <w:tcBorders>
              <w:top w:val="single" w:sz="4" w:space="0" w:color="auto"/>
            </w:tcBorders>
            <w:vAlign w:val="center"/>
          </w:tcPr>
          <w:p w14:paraId="023F1F84" w14:textId="77777777" w:rsidR="00182DDD" w:rsidRPr="00A021E6" w:rsidRDefault="00182DDD" w:rsidP="009B0203">
            <w:pPr>
              <w:rPr>
                <w:rFonts w:cs="Arial"/>
                <w:sz w:val="18"/>
                <w:szCs w:val="18"/>
              </w:rPr>
            </w:pPr>
            <w:r>
              <w:rPr>
                <w:rFonts w:cs="Arial"/>
                <w:sz w:val="18"/>
                <w:szCs w:val="18"/>
              </w:rPr>
              <w:t>TBM</w:t>
            </w:r>
          </w:p>
        </w:tc>
      </w:tr>
      <w:tr w:rsidR="00182DDD" w:rsidRPr="00A021E6" w14:paraId="6803D75F" w14:textId="77777777" w:rsidTr="00C26BB5">
        <w:trPr>
          <w:cantSplit/>
          <w:trHeight w:val="310"/>
        </w:trPr>
        <w:tc>
          <w:tcPr>
            <w:tcW w:w="637" w:type="pct"/>
            <w:vMerge/>
          </w:tcPr>
          <w:p w14:paraId="47450C22" w14:textId="77777777" w:rsidR="00182DDD" w:rsidRPr="00A021E6" w:rsidRDefault="00182DDD" w:rsidP="009B0203">
            <w:pPr>
              <w:spacing w:before="60"/>
              <w:jc w:val="left"/>
              <w:rPr>
                <w:rFonts w:cs="Arial"/>
                <w:b/>
                <w:sz w:val="18"/>
                <w:szCs w:val="18"/>
              </w:rPr>
            </w:pPr>
          </w:p>
        </w:tc>
        <w:tc>
          <w:tcPr>
            <w:tcW w:w="779" w:type="pct"/>
            <w:vMerge/>
            <w:tcBorders>
              <w:top w:val="single" w:sz="4" w:space="0" w:color="auto"/>
            </w:tcBorders>
            <w:vAlign w:val="center"/>
          </w:tcPr>
          <w:p w14:paraId="3EEF5BE7" w14:textId="77777777" w:rsidR="00182DDD" w:rsidRPr="00A021E6" w:rsidRDefault="00182DDD" w:rsidP="009B0203">
            <w:pPr>
              <w:spacing w:after="0"/>
              <w:jc w:val="left"/>
              <w:rPr>
                <w:rFonts w:cs="Arial"/>
                <w:sz w:val="18"/>
                <w:szCs w:val="18"/>
              </w:rPr>
            </w:pPr>
          </w:p>
        </w:tc>
        <w:tc>
          <w:tcPr>
            <w:tcW w:w="1724" w:type="pct"/>
            <w:gridSpan w:val="4"/>
          </w:tcPr>
          <w:p w14:paraId="415C8044" w14:textId="77777777" w:rsidR="00182DDD" w:rsidRDefault="00182DDD" w:rsidP="009B0203">
            <w:pPr>
              <w:spacing w:after="0"/>
              <w:rPr>
                <w:rFonts w:cs="Arial"/>
                <w:sz w:val="18"/>
                <w:szCs w:val="18"/>
                <w:lang w:val="en-US"/>
              </w:rPr>
            </w:pPr>
            <w:r w:rsidRPr="00CB6F9E">
              <w:rPr>
                <w:rFonts w:cs="Arial"/>
                <w:sz w:val="18"/>
                <w:szCs w:val="18"/>
                <w:lang w:val="en-US"/>
              </w:rPr>
              <w:t>2.1.2 Elaboration of the Shelter Plan for the Municipalities of Beira).</w:t>
            </w:r>
          </w:p>
          <w:p w14:paraId="7FA587CD" w14:textId="77777777" w:rsidR="008F29E0" w:rsidRPr="00CB6F9E" w:rsidRDefault="008F29E0" w:rsidP="009B0203">
            <w:pPr>
              <w:spacing w:after="0"/>
              <w:rPr>
                <w:rFonts w:cs="Arial"/>
                <w:sz w:val="18"/>
                <w:szCs w:val="18"/>
                <w:lang w:val="en-US"/>
              </w:rPr>
            </w:pPr>
          </w:p>
        </w:tc>
        <w:tc>
          <w:tcPr>
            <w:tcW w:w="572" w:type="pct"/>
            <w:vAlign w:val="center"/>
          </w:tcPr>
          <w:p w14:paraId="0C57D057" w14:textId="356060AA" w:rsidR="00182DDD" w:rsidRPr="00A021E6" w:rsidRDefault="00182DDD" w:rsidP="00F9715F">
            <w:pPr>
              <w:jc w:val="center"/>
              <w:rPr>
                <w:rFonts w:cs="Arial"/>
                <w:sz w:val="18"/>
                <w:szCs w:val="18"/>
              </w:rPr>
            </w:pPr>
            <w:r w:rsidRPr="00A021E6">
              <w:rPr>
                <w:rFonts w:cs="Arial"/>
                <w:sz w:val="18"/>
                <w:szCs w:val="18"/>
              </w:rPr>
              <w:t>C</w:t>
            </w:r>
            <w:r w:rsidR="00F9715F">
              <w:rPr>
                <w:rFonts w:cs="Arial"/>
                <w:sz w:val="18"/>
                <w:szCs w:val="18"/>
              </w:rPr>
              <w:t>ENOE</w:t>
            </w:r>
          </w:p>
        </w:tc>
        <w:tc>
          <w:tcPr>
            <w:tcW w:w="348" w:type="pct"/>
            <w:tcBorders>
              <w:top w:val="single" w:sz="4" w:space="0" w:color="auto"/>
            </w:tcBorders>
            <w:vAlign w:val="center"/>
          </w:tcPr>
          <w:p w14:paraId="1FE05FAA" w14:textId="77777777" w:rsidR="00182DDD" w:rsidRPr="00A021E6" w:rsidRDefault="00182DDD" w:rsidP="009B0203">
            <w:pPr>
              <w:rPr>
                <w:rFonts w:cs="Arial"/>
                <w:sz w:val="18"/>
                <w:szCs w:val="18"/>
              </w:rPr>
            </w:pPr>
            <w:r w:rsidRPr="00A021E6">
              <w:rPr>
                <w:rFonts w:cs="Arial"/>
                <w:sz w:val="18"/>
                <w:szCs w:val="18"/>
              </w:rPr>
              <w:t>5,000</w:t>
            </w:r>
          </w:p>
        </w:tc>
        <w:tc>
          <w:tcPr>
            <w:tcW w:w="513" w:type="pct"/>
            <w:tcBorders>
              <w:top w:val="single" w:sz="4" w:space="0" w:color="auto"/>
            </w:tcBorders>
            <w:vAlign w:val="center"/>
          </w:tcPr>
          <w:p w14:paraId="7DC2D039" w14:textId="77777777" w:rsidR="00182DDD" w:rsidRPr="00A021E6" w:rsidRDefault="00182DDD" w:rsidP="009B0203">
            <w:pPr>
              <w:jc w:val="center"/>
              <w:rPr>
                <w:rFonts w:cs="Arial"/>
                <w:sz w:val="18"/>
                <w:szCs w:val="18"/>
              </w:rPr>
            </w:pPr>
            <w:r>
              <w:rPr>
                <w:rFonts w:cs="Arial"/>
                <w:sz w:val="18"/>
                <w:szCs w:val="18"/>
              </w:rPr>
              <w:t>5,000</w:t>
            </w:r>
          </w:p>
        </w:tc>
        <w:tc>
          <w:tcPr>
            <w:tcW w:w="427" w:type="pct"/>
            <w:tcBorders>
              <w:top w:val="single" w:sz="4" w:space="0" w:color="auto"/>
            </w:tcBorders>
            <w:vAlign w:val="center"/>
          </w:tcPr>
          <w:p w14:paraId="35BB283F" w14:textId="50BDE70D" w:rsidR="00182DDD" w:rsidRPr="00A021E6" w:rsidRDefault="00182DDD" w:rsidP="00F9715F">
            <w:pPr>
              <w:rPr>
                <w:rFonts w:cs="Arial"/>
                <w:sz w:val="18"/>
                <w:szCs w:val="18"/>
              </w:rPr>
            </w:pPr>
            <w:r>
              <w:rPr>
                <w:rFonts w:cs="Arial"/>
                <w:sz w:val="18"/>
                <w:szCs w:val="18"/>
              </w:rPr>
              <w:t>T</w:t>
            </w:r>
            <w:r w:rsidR="00F9715F">
              <w:rPr>
                <w:rFonts w:cs="Arial"/>
                <w:sz w:val="18"/>
                <w:szCs w:val="18"/>
              </w:rPr>
              <w:t>RAC</w:t>
            </w:r>
          </w:p>
        </w:tc>
      </w:tr>
      <w:tr w:rsidR="00182DDD" w:rsidRPr="00A021E6" w14:paraId="09CF25DA" w14:textId="77777777" w:rsidTr="00C26BB5">
        <w:trPr>
          <w:cantSplit/>
          <w:trHeight w:val="516"/>
        </w:trPr>
        <w:tc>
          <w:tcPr>
            <w:tcW w:w="637" w:type="pct"/>
            <w:vMerge/>
          </w:tcPr>
          <w:p w14:paraId="766A3339" w14:textId="77777777" w:rsidR="00182DDD" w:rsidRPr="00A021E6" w:rsidRDefault="00182DDD" w:rsidP="009B0203">
            <w:pPr>
              <w:spacing w:before="60"/>
              <w:jc w:val="left"/>
              <w:rPr>
                <w:rFonts w:cs="Arial"/>
                <w:b/>
                <w:sz w:val="18"/>
                <w:szCs w:val="18"/>
              </w:rPr>
            </w:pPr>
          </w:p>
        </w:tc>
        <w:tc>
          <w:tcPr>
            <w:tcW w:w="779" w:type="pct"/>
            <w:vMerge/>
            <w:vAlign w:val="center"/>
          </w:tcPr>
          <w:p w14:paraId="633BF822" w14:textId="77777777" w:rsidR="00182DDD" w:rsidRPr="00A021E6" w:rsidRDefault="00182DDD" w:rsidP="009B0203">
            <w:pPr>
              <w:spacing w:after="0"/>
              <w:jc w:val="left"/>
              <w:rPr>
                <w:rFonts w:cs="Arial"/>
                <w:b/>
                <w:sz w:val="18"/>
                <w:szCs w:val="18"/>
              </w:rPr>
            </w:pPr>
          </w:p>
        </w:tc>
        <w:tc>
          <w:tcPr>
            <w:tcW w:w="1724" w:type="pct"/>
            <w:gridSpan w:val="4"/>
          </w:tcPr>
          <w:p w14:paraId="0EAB15E2" w14:textId="77777777" w:rsidR="00182DDD" w:rsidRPr="00CB6F9E" w:rsidRDefault="00182DDD" w:rsidP="009B0203">
            <w:pPr>
              <w:spacing w:after="0"/>
              <w:rPr>
                <w:rFonts w:cs="Arial"/>
                <w:sz w:val="18"/>
                <w:szCs w:val="18"/>
                <w:highlight w:val="yellow"/>
                <w:lang w:val="en-US"/>
              </w:rPr>
            </w:pPr>
            <w:r w:rsidRPr="00CB6F9E">
              <w:rPr>
                <w:rFonts w:cs="Arial"/>
                <w:sz w:val="18"/>
                <w:szCs w:val="18"/>
                <w:lang w:val="en-US"/>
              </w:rPr>
              <w:t xml:space="preserve">2.1.3 Disseminate seismic risk results in Beira Municipality </w:t>
            </w:r>
          </w:p>
        </w:tc>
        <w:tc>
          <w:tcPr>
            <w:tcW w:w="572" w:type="pct"/>
            <w:vAlign w:val="center"/>
          </w:tcPr>
          <w:p w14:paraId="5473374C" w14:textId="0A826F47" w:rsidR="00182DDD" w:rsidRPr="00A021E6" w:rsidRDefault="00182DDD" w:rsidP="00F9715F">
            <w:pPr>
              <w:jc w:val="center"/>
              <w:rPr>
                <w:rFonts w:cs="Arial"/>
                <w:sz w:val="18"/>
                <w:szCs w:val="18"/>
              </w:rPr>
            </w:pPr>
            <w:r w:rsidRPr="00A021E6">
              <w:rPr>
                <w:rFonts w:cs="Arial"/>
                <w:sz w:val="18"/>
                <w:szCs w:val="18"/>
              </w:rPr>
              <w:t>C</w:t>
            </w:r>
            <w:r w:rsidR="00F9715F">
              <w:rPr>
                <w:rFonts w:cs="Arial"/>
                <w:sz w:val="18"/>
                <w:szCs w:val="18"/>
              </w:rPr>
              <w:t>ENOE</w:t>
            </w:r>
          </w:p>
        </w:tc>
        <w:tc>
          <w:tcPr>
            <w:tcW w:w="348" w:type="pct"/>
            <w:tcBorders>
              <w:top w:val="single" w:sz="4" w:space="0" w:color="auto"/>
            </w:tcBorders>
            <w:vAlign w:val="center"/>
          </w:tcPr>
          <w:p w14:paraId="631D414A" w14:textId="77777777" w:rsidR="00182DDD" w:rsidRPr="00A021E6" w:rsidRDefault="00182DDD" w:rsidP="009B0203">
            <w:pPr>
              <w:rPr>
                <w:rFonts w:cs="Arial"/>
                <w:sz w:val="18"/>
                <w:szCs w:val="18"/>
              </w:rPr>
            </w:pPr>
            <w:r w:rsidRPr="00A021E6">
              <w:rPr>
                <w:rFonts w:cs="Arial"/>
                <w:sz w:val="18"/>
                <w:szCs w:val="18"/>
              </w:rPr>
              <w:t>5,000</w:t>
            </w:r>
          </w:p>
        </w:tc>
        <w:tc>
          <w:tcPr>
            <w:tcW w:w="513" w:type="pct"/>
            <w:tcBorders>
              <w:top w:val="single" w:sz="4" w:space="0" w:color="auto"/>
            </w:tcBorders>
            <w:vAlign w:val="center"/>
          </w:tcPr>
          <w:p w14:paraId="745E9630" w14:textId="77777777" w:rsidR="00182DDD" w:rsidRPr="00A021E6" w:rsidRDefault="00182DDD" w:rsidP="009B0203">
            <w:pPr>
              <w:jc w:val="center"/>
              <w:rPr>
                <w:rFonts w:cs="Arial"/>
                <w:sz w:val="18"/>
                <w:szCs w:val="18"/>
              </w:rPr>
            </w:pPr>
            <w:r>
              <w:rPr>
                <w:rFonts w:cs="Arial"/>
                <w:sz w:val="18"/>
                <w:szCs w:val="18"/>
              </w:rPr>
              <w:t>5,000</w:t>
            </w:r>
          </w:p>
        </w:tc>
        <w:tc>
          <w:tcPr>
            <w:tcW w:w="427" w:type="pct"/>
            <w:tcBorders>
              <w:top w:val="single" w:sz="4" w:space="0" w:color="auto"/>
            </w:tcBorders>
            <w:vAlign w:val="center"/>
          </w:tcPr>
          <w:p w14:paraId="6BB49543" w14:textId="05FDF33A" w:rsidR="00182DDD" w:rsidRPr="00A021E6" w:rsidRDefault="00182DDD" w:rsidP="00F9715F">
            <w:pPr>
              <w:rPr>
                <w:rFonts w:cs="Arial"/>
                <w:sz w:val="18"/>
                <w:szCs w:val="18"/>
              </w:rPr>
            </w:pPr>
            <w:r>
              <w:rPr>
                <w:rFonts w:cs="Arial"/>
                <w:sz w:val="18"/>
                <w:szCs w:val="18"/>
              </w:rPr>
              <w:t>T</w:t>
            </w:r>
            <w:r w:rsidR="00F9715F">
              <w:rPr>
                <w:rFonts w:cs="Arial"/>
                <w:sz w:val="18"/>
                <w:szCs w:val="18"/>
              </w:rPr>
              <w:t>RAC</w:t>
            </w:r>
          </w:p>
        </w:tc>
      </w:tr>
      <w:tr w:rsidR="00182DDD" w:rsidRPr="00A021E6" w14:paraId="054E4051" w14:textId="77777777" w:rsidTr="00C26BB5">
        <w:trPr>
          <w:cantSplit/>
          <w:trHeight w:val="180"/>
        </w:trPr>
        <w:tc>
          <w:tcPr>
            <w:tcW w:w="637" w:type="pct"/>
            <w:vMerge/>
          </w:tcPr>
          <w:p w14:paraId="6AEBCF12" w14:textId="77777777" w:rsidR="00182DDD" w:rsidRPr="00A021E6" w:rsidRDefault="00182DDD" w:rsidP="009B0203">
            <w:pPr>
              <w:spacing w:before="60"/>
              <w:jc w:val="left"/>
              <w:rPr>
                <w:rFonts w:cs="Arial"/>
                <w:b/>
                <w:sz w:val="18"/>
                <w:szCs w:val="18"/>
              </w:rPr>
            </w:pPr>
          </w:p>
        </w:tc>
        <w:tc>
          <w:tcPr>
            <w:tcW w:w="779" w:type="pct"/>
            <w:vMerge/>
            <w:vAlign w:val="center"/>
          </w:tcPr>
          <w:p w14:paraId="7373CC30" w14:textId="77777777" w:rsidR="00182DDD" w:rsidRPr="00A021E6" w:rsidRDefault="00182DDD" w:rsidP="009B0203">
            <w:pPr>
              <w:spacing w:after="0"/>
              <w:rPr>
                <w:rFonts w:cs="Arial"/>
                <w:b/>
                <w:iCs/>
                <w:sz w:val="18"/>
                <w:szCs w:val="18"/>
              </w:rPr>
            </w:pPr>
          </w:p>
        </w:tc>
        <w:tc>
          <w:tcPr>
            <w:tcW w:w="1724" w:type="pct"/>
            <w:gridSpan w:val="4"/>
          </w:tcPr>
          <w:p w14:paraId="3C6D47F2" w14:textId="77777777" w:rsidR="00182DDD" w:rsidRPr="00CB6F9E" w:rsidRDefault="00182DDD" w:rsidP="009B0203">
            <w:pPr>
              <w:spacing w:after="0"/>
              <w:rPr>
                <w:rFonts w:cs="Arial"/>
                <w:sz w:val="18"/>
                <w:szCs w:val="18"/>
                <w:highlight w:val="yellow"/>
                <w:lang w:val="en-US"/>
              </w:rPr>
            </w:pPr>
            <w:r w:rsidRPr="00CB6F9E">
              <w:rPr>
                <w:rFonts w:cs="Arial"/>
                <w:sz w:val="18"/>
                <w:szCs w:val="18"/>
                <w:lang w:val="en-US"/>
              </w:rPr>
              <w:t xml:space="preserve">2.1.4 Train local technicians on seismic risk assessment in the central and north of the country </w:t>
            </w:r>
          </w:p>
        </w:tc>
        <w:tc>
          <w:tcPr>
            <w:tcW w:w="572" w:type="pct"/>
            <w:vAlign w:val="center"/>
          </w:tcPr>
          <w:p w14:paraId="476DE827" w14:textId="18F8F411" w:rsidR="00182DDD" w:rsidRPr="00A021E6" w:rsidRDefault="00182DDD" w:rsidP="00F9715F">
            <w:pPr>
              <w:jc w:val="center"/>
              <w:rPr>
                <w:rFonts w:cs="Arial"/>
                <w:sz w:val="18"/>
                <w:szCs w:val="18"/>
              </w:rPr>
            </w:pPr>
            <w:r w:rsidRPr="00A021E6">
              <w:rPr>
                <w:rFonts w:cs="Arial"/>
                <w:sz w:val="18"/>
                <w:szCs w:val="18"/>
              </w:rPr>
              <w:t>C</w:t>
            </w:r>
            <w:r w:rsidR="00F9715F">
              <w:rPr>
                <w:rFonts w:cs="Arial"/>
                <w:sz w:val="18"/>
                <w:szCs w:val="18"/>
              </w:rPr>
              <w:t>ENOE</w:t>
            </w:r>
          </w:p>
        </w:tc>
        <w:tc>
          <w:tcPr>
            <w:tcW w:w="348" w:type="pct"/>
            <w:tcBorders>
              <w:top w:val="single" w:sz="4" w:space="0" w:color="auto"/>
            </w:tcBorders>
            <w:vAlign w:val="center"/>
          </w:tcPr>
          <w:p w14:paraId="5E7006D1" w14:textId="77777777" w:rsidR="00182DDD" w:rsidRPr="00A021E6" w:rsidRDefault="00182DDD" w:rsidP="009B0203">
            <w:pPr>
              <w:rPr>
                <w:rFonts w:cs="Arial"/>
                <w:sz w:val="18"/>
                <w:szCs w:val="18"/>
              </w:rPr>
            </w:pPr>
            <w:r w:rsidRPr="00A021E6">
              <w:rPr>
                <w:rFonts w:cs="Arial"/>
                <w:sz w:val="18"/>
                <w:szCs w:val="18"/>
              </w:rPr>
              <w:t>5,000</w:t>
            </w:r>
          </w:p>
        </w:tc>
        <w:tc>
          <w:tcPr>
            <w:tcW w:w="513" w:type="pct"/>
            <w:tcBorders>
              <w:top w:val="single" w:sz="4" w:space="0" w:color="auto"/>
            </w:tcBorders>
            <w:vAlign w:val="center"/>
          </w:tcPr>
          <w:p w14:paraId="0AC27A4A" w14:textId="77777777" w:rsidR="00182DDD" w:rsidRPr="00A021E6" w:rsidRDefault="00182DDD" w:rsidP="009B0203">
            <w:pPr>
              <w:jc w:val="center"/>
              <w:rPr>
                <w:rFonts w:cs="Arial"/>
                <w:sz w:val="18"/>
                <w:szCs w:val="18"/>
              </w:rPr>
            </w:pPr>
            <w:r>
              <w:rPr>
                <w:rFonts w:cs="Arial"/>
                <w:sz w:val="18"/>
                <w:szCs w:val="18"/>
              </w:rPr>
              <w:t>5,000</w:t>
            </w:r>
          </w:p>
        </w:tc>
        <w:tc>
          <w:tcPr>
            <w:tcW w:w="427" w:type="pct"/>
            <w:tcBorders>
              <w:top w:val="single" w:sz="4" w:space="0" w:color="auto"/>
            </w:tcBorders>
            <w:vAlign w:val="center"/>
          </w:tcPr>
          <w:p w14:paraId="61DA0DBF" w14:textId="46221D79" w:rsidR="00182DDD" w:rsidRPr="00A021E6" w:rsidRDefault="00182DDD" w:rsidP="00F9715F">
            <w:pPr>
              <w:rPr>
                <w:rFonts w:cs="Arial"/>
                <w:sz w:val="18"/>
                <w:szCs w:val="18"/>
              </w:rPr>
            </w:pPr>
            <w:r>
              <w:rPr>
                <w:rFonts w:cs="Arial"/>
                <w:sz w:val="18"/>
                <w:szCs w:val="18"/>
              </w:rPr>
              <w:t>T</w:t>
            </w:r>
            <w:r w:rsidR="00F9715F">
              <w:rPr>
                <w:rFonts w:cs="Arial"/>
                <w:sz w:val="18"/>
                <w:szCs w:val="18"/>
              </w:rPr>
              <w:t>RAC</w:t>
            </w:r>
          </w:p>
        </w:tc>
      </w:tr>
      <w:tr w:rsidR="00182DDD" w:rsidRPr="00A021E6" w14:paraId="1EFC0CE5" w14:textId="77777777" w:rsidTr="00C26BB5">
        <w:trPr>
          <w:cantSplit/>
          <w:trHeight w:val="534"/>
        </w:trPr>
        <w:tc>
          <w:tcPr>
            <w:tcW w:w="637" w:type="pct"/>
            <w:vMerge/>
          </w:tcPr>
          <w:p w14:paraId="2606146E" w14:textId="77777777" w:rsidR="00182DDD" w:rsidRPr="00A021E6" w:rsidRDefault="00182DDD" w:rsidP="009B0203">
            <w:pPr>
              <w:spacing w:before="60"/>
              <w:jc w:val="left"/>
              <w:rPr>
                <w:rFonts w:cs="Arial"/>
                <w:b/>
                <w:sz w:val="18"/>
                <w:szCs w:val="18"/>
              </w:rPr>
            </w:pPr>
          </w:p>
        </w:tc>
        <w:tc>
          <w:tcPr>
            <w:tcW w:w="779" w:type="pct"/>
            <w:vMerge/>
            <w:vAlign w:val="center"/>
          </w:tcPr>
          <w:p w14:paraId="524A91DB" w14:textId="77777777" w:rsidR="00182DDD" w:rsidRPr="00A021E6" w:rsidRDefault="00182DDD" w:rsidP="009B0203">
            <w:pPr>
              <w:spacing w:after="0"/>
              <w:rPr>
                <w:rFonts w:cs="Arial"/>
                <w:b/>
                <w:iCs/>
                <w:sz w:val="18"/>
                <w:szCs w:val="18"/>
              </w:rPr>
            </w:pPr>
          </w:p>
        </w:tc>
        <w:tc>
          <w:tcPr>
            <w:tcW w:w="1724" w:type="pct"/>
            <w:gridSpan w:val="4"/>
          </w:tcPr>
          <w:p w14:paraId="11CA6CDB" w14:textId="77777777" w:rsidR="00182DDD" w:rsidRPr="00CB6F9E" w:rsidRDefault="00182DDD" w:rsidP="009B0203">
            <w:pPr>
              <w:spacing w:after="0"/>
              <w:rPr>
                <w:rFonts w:cs="Arial"/>
                <w:sz w:val="18"/>
                <w:szCs w:val="18"/>
                <w:lang w:val="en-US"/>
              </w:rPr>
            </w:pPr>
            <w:r w:rsidRPr="00A021E6">
              <w:rPr>
                <w:rFonts w:cs="Arial"/>
                <w:sz w:val="18"/>
                <w:szCs w:val="18"/>
                <w:lang w:val="en-US"/>
              </w:rPr>
              <w:t xml:space="preserve">2.1.5 Develop an integrated system for the dissemination of historical data information on disasters </w:t>
            </w:r>
          </w:p>
        </w:tc>
        <w:tc>
          <w:tcPr>
            <w:tcW w:w="572" w:type="pct"/>
            <w:vAlign w:val="center"/>
          </w:tcPr>
          <w:p w14:paraId="1DBECF6C" w14:textId="2CB51465" w:rsidR="00182DDD" w:rsidRPr="00A021E6" w:rsidRDefault="00182DDD" w:rsidP="00F9715F">
            <w:pPr>
              <w:jc w:val="center"/>
              <w:rPr>
                <w:rFonts w:cs="Arial"/>
                <w:sz w:val="18"/>
                <w:szCs w:val="18"/>
              </w:rPr>
            </w:pPr>
            <w:r w:rsidRPr="00A021E6">
              <w:rPr>
                <w:rFonts w:cs="Arial"/>
                <w:sz w:val="18"/>
                <w:szCs w:val="18"/>
              </w:rPr>
              <w:t>C</w:t>
            </w:r>
            <w:r w:rsidR="00F9715F">
              <w:rPr>
                <w:rFonts w:cs="Arial"/>
                <w:sz w:val="18"/>
                <w:szCs w:val="18"/>
              </w:rPr>
              <w:t>ENOE</w:t>
            </w:r>
          </w:p>
        </w:tc>
        <w:tc>
          <w:tcPr>
            <w:tcW w:w="348" w:type="pct"/>
            <w:tcBorders>
              <w:top w:val="single" w:sz="4" w:space="0" w:color="auto"/>
            </w:tcBorders>
            <w:vAlign w:val="center"/>
          </w:tcPr>
          <w:p w14:paraId="3C282F1D" w14:textId="77777777" w:rsidR="00182DDD" w:rsidRPr="00A021E6" w:rsidRDefault="00182DDD" w:rsidP="009B0203">
            <w:pPr>
              <w:rPr>
                <w:rFonts w:cs="Arial"/>
                <w:sz w:val="18"/>
                <w:szCs w:val="18"/>
              </w:rPr>
            </w:pPr>
            <w:r w:rsidRPr="00A021E6">
              <w:rPr>
                <w:rFonts w:cs="Arial"/>
                <w:sz w:val="18"/>
                <w:szCs w:val="18"/>
              </w:rPr>
              <w:t>5,000</w:t>
            </w:r>
          </w:p>
        </w:tc>
        <w:tc>
          <w:tcPr>
            <w:tcW w:w="513" w:type="pct"/>
            <w:tcBorders>
              <w:top w:val="single" w:sz="4" w:space="0" w:color="auto"/>
            </w:tcBorders>
            <w:vAlign w:val="center"/>
          </w:tcPr>
          <w:p w14:paraId="6CA42CF2" w14:textId="77777777" w:rsidR="00182DDD" w:rsidRPr="00A021E6" w:rsidRDefault="00182DDD" w:rsidP="009B0203">
            <w:pPr>
              <w:jc w:val="center"/>
              <w:rPr>
                <w:rFonts w:cs="Arial"/>
                <w:sz w:val="18"/>
                <w:szCs w:val="18"/>
              </w:rPr>
            </w:pPr>
            <w:r>
              <w:rPr>
                <w:rFonts w:cs="Arial"/>
                <w:sz w:val="18"/>
                <w:szCs w:val="18"/>
              </w:rPr>
              <w:t>5,000</w:t>
            </w:r>
          </w:p>
        </w:tc>
        <w:tc>
          <w:tcPr>
            <w:tcW w:w="427" w:type="pct"/>
            <w:tcBorders>
              <w:top w:val="single" w:sz="4" w:space="0" w:color="auto"/>
            </w:tcBorders>
            <w:vAlign w:val="center"/>
          </w:tcPr>
          <w:p w14:paraId="715D2FB4" w14:textId="259B6E6A" w:rsidR="00182DDD" w:rsidRPr="00A021E6" w:rsidRDefault="00182DDD" w:rsidP="00F9715F">
            <w:pPr>
              <w:rPr>
                <w:rFonts w:cs="Arial"/>
                <w:sz w:val="18"/>
                <w:szCs w:val="18"/>
              </w:rPr>
            </w:pPr>
            <w:r>
              <w:rPr>
                <w:rFonts w:cs="Arial"/>
                <w:sz w:val="18"/>
                <w:szCs w:val="18"/>
              </w:rPr>
              <w:t>T</w:t>
            </w:r>
            <w:r w:rsidR="00F9715F">
              <w:rPr>
                <w:rFonts w:cs="Arial"/>
                <w:sz w:val="18"/>
                <w:szCs w:val="18"/>
              </w:rPr>
              <w:t>RAC</w:t>
            </w:r>
          </w:p>
        </w:tc>
      </w:tr>
      <w:tr w:rsidR="00182DDD" w:rsidRPr="00A021E6" w14:paraId="0A8FF3E1" w14:textId="77777777" w:rsidTr="00C26BB5">
        <w:trPr>
          <w:cantSplit/>
          <w:trHeight w:val="279"/>
        </w:trPr>
        <w:tc>
          <w:tcPr>
            <w:tcW w:w="637" w:type="pct"/>
            <w:vMerge/>
          </w:tcPr>
          <w:p w14:paraId="46877473" w14:textId="77777777" w:rsidR="00182DDD" w:rsidRPr="00A021E6" w:rsidRDefault="00182DDD" w:rsidP="009B0203">
            <w:pPr>
              <w:spacing w:before="60"/>
              <w:jc w:val="left"/>
              <w:rPr>
                <w:rFonts w:cs="Arial"/>
                <w:b/>
                <w:sz w:val="18"/>
                <w:szCs w:val="18"/>
              </w:rPr>
            </w:pPr>
          </w:p>
        </w:tc>
        <w:tc>
          <w:tcPr>
            <w:tcW w:w="779" w:type="pct"/>
            <w:vMerge/>
            <w:vAlign w:val="center"/>
          </w:tcPr>
          <w:p w14:paraId="558B2FA6" w14:textId="77777777" w:rsidR="00182DDD" w:rsidRPr="00A021E6" w:rsidRDefault="00182DDD" w:rsidP="009B0203">
            <w:pPr>
              <w:spacing w:after="0"/>
              <w:rPr>
                <w:rFonts w:cs="Arial"/>
                <w:b/>
                <w:iCs/>
                <w:sz w:val="18"/>
                <w:szCs w:val="18"/>
              </w:rPr>
            </w:pPr>
          </w:p>
        </w:tc>
        <w:tc>
          <w:tcPr>
            <w:tcW w:w="1724" w:type="pct"/>
            <w:gridSpan w:val="4"/>
            <w:vMerge w:val="restart"/>
          </w:tcPr>
          <w:p w14:paraId="57AFE545" w14:textId="77777777" w:rsidR="00182DDD" w:rsidRPr="00A021E6" w:rsidRDefault="00182DDD" w:rsidP="009B0203">
            <w:pPr>
              <w:spacing w:after="0"/>
              <w:rPr>
                <w:rFonts w:cs="Arial"/>
                <w:sz w:val="18"/>
                <w:szCs w:val="18"/>
                <w:lang w:val="en-US"/>
              </w:rPr>
            </w:pPr>
            <w:r w:rsidRPr="00A021E6">
              <w:rPr>
                <w:rFonts w:cs="Arial"/>
                <w:sz w:val="18"/>
                <w:szCs w:val="18"/>
                <w:lang w:val="en-US"/>
              </w:rPr>
              <w:t xml:space="preserve">2.1.6 Finalize, print and launch the Atlas to support risk-informed decision making. </w:t>
            </w:r>
          </w:p>
        </w:tc>
        <w:tc>
          <w:tcPr>
            <w:tcW w:w="572" w:type="pct"/>
            <w:vMerge w:val="restart"/>
            <w:vAlign w:val="center"/>
          </w:tcPr>
          <w:p w14:paraId="11FB6C79" w14:textId="68DEEF24" w:rsidR="00182DDD" w:rsidRPr="00A021E6" w:rsidRDefault="00182DDD" w:rsidP="00F9715F">
            <w:pPr>
              <w:jc w:val="center"/>
              <w:rPr>
                <w:rFonts w:cs="Arial"/>
                <w:sz w:val="18"/>
                <w:szCs w:val="18"/>
              </w:rPr>
            </w:pPr>
            <w:r w:rsidRPr="00A021E6">
              <w:rPr>
                <w:rFonts w:cs="Arial"/>
                <w:sz w:val="18"/>
                <w:szCs w:val="18"/>
              </w:rPr>
              <w:t>C</w:t>
            </w:r>
            <w:r w:rsidR="00F9715F">
              <w:rPr>
                <w:rFonts w:cs="Arial"/>
                <w:sz w:val="18"/>
                <w:szCs w:val="18"/>
              </w:rPr>
              <w:t>ENOE</w:t>
            </w:r>
            <w:r w:rsidRPr="00A021E6">
              <w:rPr>
                <w:rFonts w:cs="Arial"/>
                <w:sz w:val="18"/>
                <w:szCs w:val="18"/>
              </w:rPr>
              <w:t>/DPM</w:t>
            </w:r>
          </w:p>
        </w:tc>
        <w:tc>
          <w:tcPr>
            <w:tcW w:w="348" w:type="pct"/>
            <w:vMerge w:val="restart"/>
            <w:tcBorders>
              <w:top w:val="single" w:sz="4" w:space="0" w:color="auto"/>
            </w:tcBorders>
            <w:vAlign w:val="center"/>
          </w:tcPr>
          <w:p w14:paraId="757D20B7" w14:textId="77777777" w:rsidR="00182DDD" w:rsidRPr="00A021E6" w:rsidRDefault="00182DDD" w:rsidP="009B0203">
            <w:pPr>
              <w:rPr>
                <w:rFonts w:cs="Arial"/>
                <w:sz w:val="18"/>
                <w:szCs w:val="18"/>
              </w:rPr>
            </w:pPr>
            <w:r>
              <w:rPr>
                <w:rFonts w:cs="Arial"/>
                <w:sz w:val="18"/>
                <w:szCs w:val="18"/>
              </w:rPr>
              <w:t>2</w:t>
            </w:r>
            <w:r w:rsidRPr="00A021E6">
              <w:rPr>
                <w:rFonts w:cs="Arial"/>
                <w:sz w:val="18"/>
                <w:szCs w:val="18"/>
              </w:rPr>
              <w:t>0,000</w:t>
            </w:r>
          </w:p>
        </w:tc>
        <w:tc>
          <w:tcPr>
            <w:tcW w:w="513" w:type="pct"/>
            <w:tcBorders>
              <w:top w:val="single" w:sz="4" w:space="0" w:color="auto"/>
            </w:tcBorders>
            <w:vAlign w:val="center"/>
          </w:tcPr>
          <w:p w14:paraId="5C5D069D" w14:textId="77777777" w:rsidR="00182DDD" w:rsidRPr="00A021E6" w:rsidRDefault="00182DDD" w:rsidP="009B0203">
            <w:pPr>
              <w:jc w:val="center"/>
              <w:rPr>
                <w:rFonts w:cs="Arial"/>
                <w:sz w:val="18"/>
                <w:szCs w:val="18"/>
              </w:rPr>
            </w:pPr>
            <w:r>
              <w:rPr>
                <w:rFonts w:cs="Arial"/>
                <w:sz w:val="18"/>
                <w:szCs w:val="18"/>
              </w:rPr>
              <w:t>10,000</w:t>
            </w:r>
          </w:p>
        </w:tc>
        <w:tc>
          <w:tcPr>
            <w:tcW w:w="427" w:type="pct"/>
            <w:tcBorders>
              <w:top w:val="single" w:sz="4" w:space="0" w:color="auto"/>
            </w:tcBorders>
            <w:vAlign w:val="center"/>
          </w:tcPr>
          <w:p w14:paraId="77D391DE" w14:textId="401DFC91" w:rsidR="00182DDD" w:rsidRPr="00A021E6" w:rsidRDefault="00182DDD" w:rsidP="00F9715F">
            <w:pPr>
              <w:rPr>
                <w:rFonts w:cs="Arial"/>
                <w:sz w:val="18"/>
                <w:szCs w:val="18"/>
              </w:rPr>
            </w:pPr>
            <w:r>
              <w:rPr>
                <w:rFonts w:cs="Arial"/>
                <w:sz w:val="18"/>
                <w:szCs w:val="18"/>
              </w:rPr>
              <w:t>T</w:t>
            </w:r>
            <w:r w:rsidR="00F9715F">
              <w:rPr>
                <w:rFonts w:cs="Arial"/>
                <w:sz w:val="18"/>
                <w:szCs w:val="18"/>
              </w:rPr>
              <w:t>RAC</w:t>
            </w:r>
          </w:p>
        </w:tc>
      </w:tr>
      <w:tr w:rsidR="00182DDD" w:rsidRPr="00A021E6" w14:paraId="179DCECF" w14:textId="77777777" w:rsidTr="00C26BB5">
        <w:trPr>
          <w:cantSplit/>
          <w:trHeight w:val="247"/>
        </w:trPr>
        <w:tc>
          <w:tcPr>
            <w:tcW w:w="637" w:type="pct"/>
            <w:vMerge/>
          </w:tcPr>
          <w:p w14:paraId="4F8BA686" w14:textId="77777777" w:rsidR="00182DDD" w:rsidRPr="00A021E6" w:rsidRDefault="00182DDD" w:rsidP="009B0203">
            <w:pPr>
              <w:spacing w:before="60"/>
              <w:jc w:val="left"/>
              <w:rPr>
                <w:rFonts w:cs="Arial"/>
                <w:b/>
                <w:sz w:val="18"/>
                <w:szCs w:val="18"/>
              </w:rPr>
            </w:pPr>
          </w:p>
        </w:tc>
        <w:tc>
          <w:tcPr>
            <w:tcW w:w="779" w:type="pct"/>
            <w:vMerge/>
            <w:vAlign w:val="center"/>
          </w:tcPr>
          <w:p w14:paraId="3B804DD4" w14:textId="77777777" w:rsidR="00182DDD" w:rsidRPr="00A021E6" w:rsidRDefault="00182DDD" w:rsidP="009B0203">
            <w:pPr>
              <w:spacing w:after="0"/>
              <w:rPr>
                <w:rFonts w:cs="Arial"/>
                <w:b/>
                <w:iCs/>
                <w:sz w:val="18"/>
                <w:szCs w:val="18"/>
              </w:rPr>
            </w:pPr>
          </w:p>
        </w:tc>
        <w:tc>
          <w:tcPr>
            <w:tcW w:w="1724" w:type="pct"/>
            <w:gridSpan w:val="4"/>
            <w:vMerge/>
          </w:tcPr>
          <w:p w14:paraId="44368E1D" w14:textId="77777777" w:rsidR="00182DDD" w:rsidRPr="00A021E6" w:rsidRDefault="00182DDD" w:rsidP="009B0203">
            <w:pPr>
              <w:spacing w:after="0"/>
              <w:rPr>
                <w:rFonts w:cs="Arial"/>
                <w:sz w:val="18"/>
                <w:szCs w:val="18"/>
                <w:lang w:val="en-US"/>
              </w:rPr>
            </w:pPr>
          </w:p>
        </w:tc>
        <w:tc>
          <w:tcPr>
            <w:tcW w:w="572" w:type="pct"/>
            <w:vMerge/>
            <w:vAlign w:val="center"/>
          </w:tcPr>
          <w:p w14:paraId="7BF6CF0A" w14:textId="77777777" w:rsidR="00182DDD" w:rsidRPr="00A021E6" w:rsidRDefault="00182DDD" w:rsidP="009B0203">
            <w:pPr>
              <w:jc w:val="center"/>
              <w:rPr>
                <w:rFonts w:cs="Arial"/>
                <w:sz w:val="18"/>
                <w:szCs w:val="18"/>
              </w:rPr>
            </w:pPr>
          </w:p>
        </w:tc>
        <w:tc>
          <w:tcPr>
            <w:tcW w:w="348" w:type="pct"/>
            <w:vMerge/>
            <w:vAlign w:val="center"/>
          </w:tcPr>
          <w:p w14:paraId="4671B109" w14:textId="77777777" w:rsidR="00182DDD" w:rsidRDefault="00182DDD" w:rsidP="009B0203">
            <w:pPr>
              <w:rPr>
                <w:rFonts w:cs="Arial"/>
                <w:sz w:val="18"/>
                <w:szCs w:val="18"/>
              </w:rPr>
            </w:pPr>
          </w:p>
        </w:tc>
        <w:tc>
          <w:tcPr>
            <w:tcW w:w="513" w:type="pct"/>
            <w:tcBorders>
              <w:top w:val="single" w:sz="4" w:space="0" w:color="auto"/>
            </w:tcBorders>
            <w:vAlign w:val="center"/>
          </w:tcPr>
          <w:p w14:paraId="12A19099" w14:textId="77777777" w:rsidR="00182DDD" w:rsidRPr="00A021E6" w:rsidRDefault="00182DDD" w:rsidP="009B0203">
            <w:pPr>
              <w:jc w:val="center"/>
              <w:rPr>
                <w:rFonts w:cs="Arial"/>
                <w:sz w:val="18"/>
                <w:szCs w:val="18"/>
              </w:rPr>
            </w:pPr>
            <w:r>
              <w:rPr>
                <w:rFonts w:cs="Arial"/>
                <w:sz w:val="18"/>
                <w:szCs w:val="18"/>
              </w:rPr>
              <w:t>10,000</w:t>
            </w:r>
          </w:p>
        </w:tc>
        <w:tc>
          <w:tcPr>
            <w:tcW w:w="427" w:type="pct"/>
            <w:tcBorders>
              <w:top w:val="single" w:sz="4" w:space="0" w:color="auto"/>
            </w:tcBorders>
            <w:vAlign w:val="center"/>
          </w:tcPr>
          <w:p w14:paraId="5B34E764" w14:textId="77777777" w:rsidR="00182DDD" w:rsidRPr="00A021E6" w:rsidRDefault="00182DDD" w:rsidP="009B0203">
            <w:pPr>
              <w:rPr>
                <w:rFonts w:cs="Arial"/>
                <w:sz w:val="18"/>
                <w:szCs w:val="18"/>
              </w:rPr>
            </w:pPr>
            <w:r>
              <w:rPr>
                <w:rFonts w:cs="Arial"/>
                <w:sz w:val="18"/>
                <w:szCs w:val="18"/>
              </w:rPr>
              <w:t>TBM</w:t>
            </w:r>
          </w:p>
        </w:tc>
      </w:tr>
      <w:tr w:rsidR="00182DDD" w:rsidRPr="00A021E6" w14:paraId="123BE7AD" w14:textId="77777777" w:rsidTr="00C26BB5">
        <w:trPr>
          <w:cantSplit/>
          <w:trHeight w:val="135"/>
        </w:trPr>
        <w:tc>
          <w:tcPr>
            <w:tcW w:w="637" w:type="pct"/>
            <w:vMerge/>
          </w:tcPr>
          <w:p w14:paraId="1C1388C2" w14:textId="77777777" w:rsidR="00182DDD" w:rsidRPr="00A021E6" w:rsidRDefault="00182DDD" w:rsidP="009B0203">
            <w:pPr>
              <w:spacing w:before="60"/>
              <w:jc w:val="left"/>
              <w:rPr>
                <w:rFonts w:cs="Arial"/>
                <w:b/>
                <w:sz w:val="18"/>
                <w:szCs w:val="18"/>
              </w:rPr>
            </w:pPr>
          </w:p>
        </w:tc>
        <w:tc>
          <w:tcPr>
            <w:tcW w:w="779" w:type="pct"/>
            <w:vMerge/>
            <w:vAlign w:val="center"/>
          </w:tcPr>
          <w:p w14:paraId="34723EBD" w14:textId="77777777" w:rsidR="00182DDD" w:rsidRPr="00A021E6" w:rsidRDefault="00182DDD" w:rsidP="009B0203">
            <w:pPr>
              <w:spacing w:after="0"/>
              <w:rPr>
                <w:rFonts w:cs="Arial"/>
                <w:b/>
                <w:iCs/>
                <w:sz w:val="18"/>
                <w:szCs w:val="18"/>
              </w:rPr>
            </w:pPr>
          </w:p>
        </w:tc>
        <w:tc>
          <w:tcPr>
            <w:tcW w:w="1724" w:type="pct"/>
            <w:gridSpan w:val="4"/>
            <w:tcBorders>
              <w:top w:val="single" w:sz="4" w:space="0" w:color="auto"/>
            </w:tcBorders>
            <w:vAlign w:val="center"/>
          </w:tcPr>
          <w:p w14:paraId="1DDD9E59" w14:textId="77777777" w:rsidR="00182DDD" w:rsidRPr="00A021E6" w:rsidRDefault="00182DDD" w:rsidP="009B0203">
            <w:pPr>
              <w:rPr>
                <w:rFonts w:cs="Arial"/>
                <w:sz w:val="18"/>
                <w:szCs w:val="18"/>
              </w:rPr>
            </w:pPr>
            <w:r w:rsidRPr="00CB6F9E">
              <w:rPr>
                <w:rFonts w:cs="Arial"/>
                <w:sz w:val="18"/>
                <w:szCs w:val="18"/>
                <w:lang w:val="en-US"/>
              </w:rPr>
              <w:t>2.1.7 Dissemination of strong winds’ risk areas in Mozambique at all levels (3 trainings – 1 south; 1 central)</w:t>
            </w:r>
          </w:p>
        </w:tc>
        <w:tc>
          <w:tcPr>
            <w:tcW w:w="572" w:type="pct"/>
            <w:tcBorders>
              <w:top w:val="single" w:sz="4" w:space="0" w:color="auto"/>
            </w:tcBorders>
            <w:vAlign w:val="center"/>
          </w:tcPr>
          <w:p w14:paraId="5A106CF6" w14:textId="77777777" w:rsidR="00182DDD" w:rsidRPr="00A021E6" w:rsidRDefault="00182DDD" w:rsidP="009B0203">
            <w:pPr>
              <w:jc w:val="center"/>
              <w:rPr>
                <w:rFonts w:cs="Arial"/>
                <w:sz w:val="18"/>
                <w:szCs w:val="18"/>
              </w:rPr>
            </w:pPr>
            <w:r w:rsidRPr="00A021E6">
              <w:rPr>
                <w:rFonts w:cs="Arial"/>
                <w:sz w:val="18"/>
                <w:szCs w:val="18"/>
              </w:rPr>
              <w:t>INAM</w:t>
            </w:r>
          </w:p>
        </w:tc>
        <w:tc>
          <w:tcPr>
            <w:tcW w:w="348" w:type="pct"/>
            <w:tcBorders>
              <w:top w:val="single" w:sz="4" w:space="0" w:color="auto"/>
            </w:tcBorders>
            <w:vAlign w:val="center"/>
          </w:tcPr>
          <w:p w14:paraId="4330EEC9" w14:textId="77777777" w:rsidR="00182DDD" w:rsidRPr="00A021E6" w:rsidRDefault="00182DDD" w:rsidP="009B0203">
            <w:pPr>
              <w:rPr>
                <w:rFonts w:cs="Arial"/>
                <w:sz w:val="18"/>
                <w:szCs w:val="18"/>
              </w:rPr>
            </w:pPr>
            <w:r w:rsidRPr="00A021E6">
              <w:rPr>
                <w:rFonts w:cs="Arial"/>
                <w:sz w:val="18"/>
                <w:szCs w:val="18"/>
              </w:rPr>
              <w:t>15,000</w:t>
            </w:r>
          </w:p>
        </w:tc>
        <w:tc>
          <w:tcPr>
            <w:tcW w:w="513" w:type="pct"/>
            <w:tcBorders>
              <w:top w:val="single" w:sz="4" w:space="0" w:color="auto"/>
            </w:tcBorders>
            <w:vAlign w:val="center"/>
          </w:tcPr>
          <w:p w14:paraId="4745718E" w14:textId="77777777" w:rsidR="00182DDD" w:rsidRPr="00A021E6" w:rsidRDefault="00182DDD" w:rsidP="009B0203">
            <w:pPr>
              <w:jc w:val="center"/>
              <w:rPr>
                <w:rFonts w:cs="Arial"/>
                <w:sz w:val="18"/>
                <w:szCs w:val="18"/>
              </w:rPr>
            </w:pPr>
            <w:r>
              <w:rPr>
                <w:rFonts w:cs="Arial"/>
                <w:sz w:val="18"/>
                <w:szCs w:val="18"/>
              </w:rPr>
              <w:t>15,000</w:t>
            </w:r>
          </w:p>
        </w:tc>
        <w:tc>
          <w:tcPr>
            <w:tcW w:w="427" w:type="pct"/>
            <w:tcBorders>
              <w:top w:val="single" w:sz="4" w:space="0" w:color="auto"/>
            </w:tcBorders>
            <w:vAlign w:val="center"/>
          </w:tcPr>
          <w:p w14:paraId="4E223AF0" w14:textId="1BD21ED1" w:rsidR="00182DDD" w:rsidRPr="00A021E6" w:rsidRDefault="00182DDD" w:rsidP="00F9715F">
            <w:pPr>
              <w:rPr>
                <w:rFonts w:cs="Arial"/>
                <w:sz w:val="18"/>
                <w:szCs w:val="18"/>
              </w:rPr>
            </w:pPr>
            <w:r>
              <w:rPr>
                <w:rFonts w:cs="Arial"/>
                <w:sz w:val="18"/>
                <w:szCs w:val="18"/>
              </w:rPr>
              <w:t>T</w:t>
            </w:r>
            <w:r w:rsidR="00F9715F">
              <w:rPr>
                <w:rFonts w:cs="Arial"/>
                <w:sz w:val="18"/>
                <w:szCs w:val="18"/>
              </w:rPr>
              <w:t>RAC</w:t>
            </w:r>
          </w:p>
        </w:tc>
      </w:tr>
      <w:tr w:rsidR="00182DDD" w:rsidRPr="00A021E6" w14:paraId="1A311B72" w14:textId="77777777" w:rsidTr="00C26BB5">
        <w:trPr>
          <w:cantSplit/>
          <w:trHeight w:val="225"/>
        </w:trPr>
        <w:tc>
          <w:tcPr>
            <w:tcW w:w="637" w:type="pct"/>
            <w:vMerge/>
          </w:tcPr>
          <w:p w14:paraId="1F338D33" w14:textId="77777777" w:rsidR="00182DDD" w:rsidRPr="00A021E6" w:rsidRDefault="00182DDD" w:rsidP="009B0203">
            <w:pPr>
              <w:spacing w:before="60"/>
              <w:jc w:val="left"/>
              <w:rPr>
                <w:rFonts w:cs="Arial"/>
                <w:b/>
                <w:sz w:val="18"/>
                <w:szCs w:val="18"/>
              </w:rPr>
            </w:pPr>
          </w:p>
        </w:tc>
        <w:tc>
          <w:tcPr>
            <w:tcW w:w="779" w:type="pct"/>
            <w:vMerge/>
            <w:vAlign w:val="center"/>
          </w:tcPr>
          <w:p w14:paraId="17BC9D98" w14:textId="77777777" w:rsidR="00182DDD" w:rsidRPr="00A021E6" w:rsidRDefault="00182DDD" w:rsidP="009B0203">
            <w:pPr>
              <w:spacing w:after="0"/>
              <w:rPr>
                <w:rFonts w:cs="Arial"/>
                <w:b/>
                <w:iCs/>
                <w:sz w:val="18"/>
                <w:szCs w:val="18"/>
              </w:rPr>
            </w:pPr>
          </w:p>
        </w:tc>
        <w:tc>
          <w:tcPr>
            <w:tcW w:w="1724" w:type="pct"/>
            <w:gridSpan w:val="4"/>
          </w:tcPr>
          <w:p w14:paraId="39F68F4F" w14:textId="77777777" w:rsidR="00182DDD" w:rsidRPr="00CB6F9E" w:rsidRDefault="00182DDD" w:rsidP="009B0203">
            <w:pPr>
              <w:spacing w:after="0"/>
              <w:rPr>
                <w:rFonts w:cs="Arial"/>
                <w:sz w:val="18"/>
                <w:szCs w:val="18"/>
                <w:lang w:val="en-US"/>
              </w:rPr>
            </w:pPr>
            <w:r w:rsidRPr="00CB6F9E">
              <w:rPr>
                <w:rFonts w:cs="Arial"/>
                <w:sz w:val="18"/>
                <w:szCs w:val="18"/>
                <w:lang w:val="en-US"/>
              </w:rPr>
              <w:t>2.1.8 Classification and categorization by levels of vulnerability of the CLGRC in the north and south of the country.</w:t>
            </w:r>
          </w:p>
        </w:tc>
        <w:tc>
          <w:tcPr>
            <w:tcW w:w="572" w:type="pct"/>
            <w:vAlign w:val="center"/>
          </w:tcPr>
          <w:p w14:paraId="42E4A14A" w14:textId="77777777" w:rsidR="00182DDD" w:rsidRPr="00A021E6" w:rsidRDefault="00182DDD" w:rsidP="009B0203">
            <w:pPr>
              <w:jc w:val="center"/>
              <w:rPr>
                <w:rFonts w:cs="Arial"/>
                <w:sz w:val="18"/>
                <w:szCs w:val="18"/>
              </w:rPr>
            </w:pPr>
            <w:r w:rsidRPr="00A021E6">
              <w:rPr>
                <w:rFonts w:cs="Arial"/>
                <w:sz w:val="18"/>
                <w:szCs w:val="18"/>
              </w:rPr>
              <w:t>DPM</w:t>
            </w:r>
          </w:p>
        </w:tc>
        <w:tc>
          <w:tcPr>
            <w:tcW w:w="348" w:type="pct"/>
            <w:tcBorders>
              <w:top w:val="single" w:sz="4" w:space="0" w:color="auto"/>
            </w:tcBorders>
            <w:vAlign w:val="center"/>
          </w:tcPr>
          <w:p w14:paraId="580C7AAF" w14:textId="77777777" w:rsidR="00182DDD" w:rsidRPr="00A021E6" w:rsidRDefault="00182DDD" w:rsidP="009B0203">
            <w:pPr>
              <w:rPr>
                <w:rFonts w:cs="Arial"/>
                <w:sz w:val="18"/>
                <w:szCs w:val="18"/>
              </w:rPr>
            </w:pPr>
            <w:r w:rsidRPr="00A021E6">
              <w:rPr>
                <w:rFonts w:cs="Arial"/>
                <w:sz w:val="18"/>
                <w:szCs w:val="18"/>
              </w:rPr>
              <w:t>5,000</w:t>
            </w:r>
          </w:p>
        </w:tc>
        <w:tc>
          <w:tcPr>
            <w:tcW w:w="513" w:type="pct"/>
            <w:tcBorders>
              <w:top w:val="single" w:sz="4" w:space="0" w:color="auto"/>
            </w:tcBorders>
            <w:vAlign w:val="center"/>
          </w:tcPr>
          <w:p w14:paraId="71CB6D81" w14:textId="77777777" w:rsidR="00182DDD" w:rsidRPr="00A021E6" w:rsidRDefault="00182DDD" w:rsidP="009B0203">
            <w:pPr>
              <w:jc w:val="center"/>
              <w:rPr>
                <w:rFonts w:cs="Arial"/>
                <w:sz w:val="18"/>
                <w:szCs w:val="18"/>
              </w:rPr>
            </w:pPr>
            <w:r>
              <w:rPr>
                <w:rFonts w:cs="Arial"/>
                <w:sz w:val="18"/>
                <w:szCs w:val="18"/>
              </w:rPr>
              <w:t>5,000</w:t>
            </w:r>
          </w:p>
        </w:tc>
        <w:tc>
          <w:tcPr>
            <w:tcW w:w="427" w:type="pct"/>
            <w:tcBorders>
              <w:top w:val="single" w:sz="4" w:space="0" w:color="auto"/>
            </w:tcBorders>
            <w:vAlign w:val="center"/>
          </w:tcPr>
          <w:p w14:paraId="2434D737" w14:textId="2D5D7E98" w:rsidR="00182DDD" w:rsidRPr="00A021E6" w:rsidRDefault="00182DDD" w:rsidP="00F9715F">
            <w:pPr>
              <w:rPr>
                <w:rFonts w:cs="Arial"/>
                <w:sz w:val="18"/>
                <w:szCs w:val="18"/>
              </w:rPr>
            </w:pPr>
            <w:r>
              <w:rPr>
                <w:rFonts w:cs="Arial"/>
                <w:sz w:val="18"/>
                <w:szCs w:val="18"/>
              </w:rPr>
              <w:t>T</w:t>
            </w:r>
            <w:r w:rsidR="00F9715F">
              <w:rPr>
                <w:rFonts w:cs="Arial"/>
                <w:sz w:val="18"/>
                <w:szCs w:val="18"/>
              </w:rPr>
              <w:t>RAC</w:t>
            </w:r>
          </w:p>
        </w:tc>
      </w:tr>
      <w:tr w:rsidR="00182DDD" w:rsidRPr="00A021E6" w14:paraId="54F329D9" w14:textId="77777777" w:rsidTr="00C26BB5">
        <w:trPr>
          <w:cantSplit/>
          <w:trHeight w:val="150"/>
        </w:trPr>
        <w:tc>
          <w:tcPr>
            <w:tcW w:w="637" w:type="pct"/>
            <w:vMerge/>
          </w:tcPr>
          <w:p w14:paraId="68F69C4F" w14:textId="77777777" w:rsidR="00182DDD" w:rsidRPr="00A021E6" w:rsidRDefault="00182DDD" w:rsidP="009B0203">
            <w:pPr>
              <w:spacing w:before="60"/>
              <w:jc w:val="left"/>
              <w:rPr>
                <w:rFonts w:cs="Arial"/>
                <w:b/>
                <w:sz w:val="18"/>
                <w:szCs w:val="18"/>
              </w:rPr>
            </w:pPr>
          </w:p>
        </w:tc>
        <w:tc>
          <w:tcPr>
            <w:tcW w:w="779" w:type="pct"/>
            <w:vMerge/>
            <w:vAlign w:val="center"/>
          </w:tcPr>
          <w:p w14:paraId="57D76FDE" w14:textId="77777777" w:rsidR="00182DDD" w:rsidRPr="00A021E6" w:rsidRDefault="00182DDD" w:rsidP="009B0203">
            <w:pPr>
              <w:spacing w:after="0"/>
              <w:rPr>
                <w:rFonts w:cs="Arial"/>
                <w:b/>
                <w:iCs/>
                <w:sz w:val="18"/>
                <w:szCs w:val="18"/>
              </w:rPr>
            </w:pPr>
          </w:p>
        </w:tc>
        <w:tc>
          <w:tcPr>
            <w:tcW w:w="1724" w:type="pct"/>
            <w:gridSpan w:val="4"/>
            <w:shd w:val="clear" w:color="auto" w:fill="auto"/>
          </w:tcPr>
          <w:p w14:paraId="7EEB8A6F" w14:textId="344C2024" w:rsidR="00182DDD" w:rsidRPr="00CB6F9E" w:rsidRDefault="00182DDD" w:rsidP="009B0203">
            <w:pPr>
              <w:spacing w:after="0"/>
              <w:rPr>
                <w:rFonts w:cs="Arial"/>
                <w:b/>
                <w:sz w:val="18"/>
                <w:szCs w:val="18"/>
                <w:lang w:val="en-US"/>
              </w:rPr>
            </w:pPr>
            <w:r w:rsidRPr="00CB6F9E">
              <w:rPr>
                <w:rFonts w:cs="Arial"/>
                <w:sz w:val="18"/>
                <w:szCs w:val="18"/>
                <w:lang w:val="en-US"/>
              </w:rPr>
              <w:t xml:space="preserve">2.1.9 Classification and categorization of critical </w:t>
            </w:r>
            <w:r w:rsidR="00020EF7" w:rsidRPr="00CB6F9E">
              <w:rPr>
                <w:rFonts w:cs="Arial"/>
                <w:sz w:val="18"/>
                <w:szCs w:val="18"/>
                <w:lang w:val="en-US"/>
              </w:rPr>
              <w:t>facilities</w:t>
            </w:r>
            <w:r w:rsidRPr="00CB6F9E">
              <w:rPr>
                <w:rFonts w:cs="Arial"/>
                <w:sz w:val="18"/>
                <w:szCs w:val="18"/>
                <w:lang w:val="en-US"/>
              </w:rPr>
              <w:t xml:space="preserve"> (schools and hospitals) accordingly to their levels of vulnerability to disasters (floods, cyclones and earthquakes) focusing on the northern sector </w:t>
            </w:r>
          </w:p>
        </w:tc>
        <w:tc>
          <w:tcPr>
            <w:tcW w:w="572" w:type="pct"/>
            <w:vAlign w:val="center"/>
          </w:tcPr>
          <w:p w14:paraId="2D2ACF05" w14:textId="77777777" w:rsidR="00182DDD" w:rsidRPr="00A021E6" w:rsidRDefault="00182DDD" w:rsidP="009B0203">
            <w:pPr>
              <w:jc w:val="center"/>
              <w:rPr>
                <w:rFonts w:cs="Arial"/>
                <w:sz w:val="18"/>
                <w:szCs w:val="18"/>
              </w:rPr>
            </w:pPr>
            <w:r w:rsidRPr="00A021E6">
              <w:rPr>
                <w:rFonts w:cs="Arial"/>
                <w:sz w:val="18"/>
                <w:szCs w:val="18"/>
              </w:rPr>
              <w:t>DPM</w:t>
            </w:r>
          </w:p>
        </w:tc>
        <w:tc>
          <w:tcPr>
            <w:tcW w:w="348" w:type="pct"/>
            <w:tcBorders>
              <w:top w:val="single" w:sz="4" w:space="0" w:color="auto"/>
            </w:tcBorders>
            <w:vAlign w:val="center"/>
          </w:tcPr>
          <w:p w14:paraId="5E54AEAF" w14:textId="77777777" w:rsidR="00182DDD" w:rsidRPr="00A021E6" w:rsidRDefault="00182DDD" w:rsidP="009B0203">
            <w:pPr>
              <w:rPr>
                <w:rFonts w:cs="Arial"/>
                <w:sz w:val="18"/>
                <w:szCs w:val="18"/>
              </w:rPr>
            </w:pPr>
            <w:r w:rsidRPr="00A021E6">
              <w:rPr>
                <w:rFonts w:cs="Arial"/>
                <w:sz w:val="18"/>
                <w:szCs w:val="18"/>
              </w:rPr>
              <w:t>5,000</w:t>
            </w:r>
          </w:p>
        </w:tc>
        <w:tc>
          <w:tcPr>
            <w:tcW w:w="513" w:type="pct"/>
            <w:tcBorders>
              <w:top w:val="single" w:sz="4" w:space="0" w:color="auto"/>
            </w:tcBorders>
            <w:vAlign w:val="center"/>
          </w:tcPr>
          <w:p w14:paraId="71BE4E6E" w14:textId="77777777" w:rsidR="00182DDD" w:rsidRPr="00A021E6" w:rsidRDefault="00182DDD" w:rsidP="009B0203">
            <w:pPr>
              <w:jc w:val="center"/>
              <w:rPr>
                <w:rFonts w:cs="Arial"/>
                <w:sz w:val="18"/>
                <w:szCs w:val="18"/>
              </w:rPr>
            </w:pPr>
            <w:r>
              <w:rPr>
                <w:rFonts w:cs="Arial"/>
                <w:sz w:val="18"/>
                <w:szCs w:val="18"/>
              </w:rPr>
              <w:t>5,000</w:t>
            </w:r>
          </w:p>
        </w:tc>
        <w:tc>
          <w:tcPr>
            <w:tcW w:w="427" w:type="pct"/>
            <w:tcBorders>
              <w:top w:val="single" w:sz="4" w:space="0" w:color="auto"/>
            </w:tcBorders>
            <w:vAlign w:val="center"/>
          </w:tcPr>
          <w:p w14:paraId="2CD3D084" w14:textId="21A11E04" w:rsidR="00182DDD" w:rsidRPr="00A021E6" w:rsidRDefault="00182DDD" w:rsidP="00F9715F">
            <w:pPr>
              <w:rPr>
                <w:rFonts w:cs="Arial"/>
                <w:sz w:val="18"/>
                <w:szCs w:val="18"/>
              </w:rPr>
            </w:pPr>
            <w:r>
              <w:rPr>
                <w:rFonts w:cs="Arial"/>
                <w:sz w:val="18"/>
                <w:szCs w:val="18"/>
              </w:rPr>
              <w:t>T</w:t>
            </w:r>
            <w:r w:rsidR="00F9715F">
              <w:rPr>
                <w:rFonts w:cs="Arial"/>
                <w:sz w:val="18"/>
                <w:szCs w:val="18"/>
              </w:rPr>
              <w:t>RAC</w:t>
            </w:r>
          </w:p>
        </w:tc>
      </w:tr>
      <w:tr w:rsidR="00182DDD" w:rsidRPr="00A021E6" w14:paraId="64648267" w14:textId="77777777" w:rsidTr="00C26BB5">
        <w:trPr>
          <w:cantSplit/>
          <w:trHeight w:val="277"/>
        </w:trPr>
        <w:tc>
          <w:tcPr>
            <w:tcW w:w="637" w:type="pct"/>
            <w:vMerge/>
          </w:tcPr>
          <w:p w14:paraId="0F995821" w14:textId="77777777" w:rsidR="00182DDD" w:rsidRPr="00A021E6" w:rsidRDefault="00182DDD" w:rsidP="009B0203">
            <w:pPr>
              <w:rPr>
                <w:rFonts w:cs="Arial"/>
                <w:sz w:val="18"/>
                <w:szCs w:val="18"/>
              </w:rPr>
            </w:pPr>
          </w:p>
        </w:tc>
        <w:tc>
          <w:tcPr>
            <w:tcW w:w="779" w:type="pct"/>
            <w:vMerge w:val="restart"/>
            <w:vAlign w:val="center"/>
          </w:tcPr>
          <w:p w14:paraId="08D6ABDB" w14:textId="77777777" w:rsidR="00182DDD" w:rsidRPr="006B4522" w:rsidRDefault="00182DDD" w:rsidP="009B0203">
            <w:pPr>
              <w:spacing w:after="0"/>
              <w:jc w:val="left"/>
              <w:rPr>
                <w:rFonts w:cs="Arial"/>
                <w:sz w:val="18"/>
                <w:szCs w:val="18"/>
              </w:rPr>
            </w:pPr>
            <w:r w:rsidRPr="006B4522">
              <w:rPr>
                <w:rFonts w:cs="Arial"/>
                <w:sz w:val="18"/>
                <w:szCs w:val="18"/>
              </w:rPr>
              <w:t xml:space="preserve">Activity 2.2:  Development of a “National Disaster Observatory” (NDO) including: </w:t>
            </w:r>
          </w:p>
          <w:p w14:paraId="2E8B9713" w14:textId="77777777" w:rsidR="00182DDD" w:rsidRPr="00A021E6" w:rsidRDefault="00182DDD" w:rsidP="009B0203">
            <w:pPr>
              <w:spacing w:after="0"/>
              <w:jc w:val="left"/>
              <w:rPr>
                <w:rFonts w:cs="Arial"/>
                <w:sz w:val="18"/>
                <w:szCs w:val="18"/>
              </w:rPr>
            </w:pPr>
            <w:r w:rsidRPr="006B4522">
              <w:rPr>
                <w:rFonts w:cs="Arial"/>
                <w:sz w:val="18"/>
                <w:szCs w:val="18"/>
              </w:rPr>
              <w:t>An integrated national disaster database; disaster analytic tools (i.e. disaster monitoring, analysis, mapping, and reporting); an institutionalized disaster reporting network, building on the existing national damage and loss database</w:t>
            </w:r>
          </w:p>
        </w:tc>
        <w:tc>
          <w:tcPr>
            <w:tcW w:w="1724" w:type="pct"/>
            <w:gridSpan w:val="4"/>
            <w:tcBorders>
              <w:top w:val="single" w:sz="4" w:space="0" w:color="000000"/>
              <w:left w:val="single" w:sz="4" w:space="0" w:color="000000"/>
              <w:bottom w:val="single" w:sz="4" w:space="0" w:color="auto"/>
              <w:right w:val="single" w:sz="4" w:space="0" w:color="000000"/>
            </w:tcBorders>
            <w:shd w:val="clear" w:color="auto" w:fill="auto"/>
          </w:tcPr>
          <w:p w14:paraId="3C2F7551" w14:textId="77777777" w:rsidR="00182DDD" w:rsidRPr="00A021E6" w:rsidRDefault="00182DDD" w:rsidP="009B0203">
            <w:pPr>
              <w:rPr>
                <w:rFonts w:cs="Arial"/>
                <w:sz w:val="18"/>
                <w:szCs w:val="18"/>
                <w:lang w:val="pt-PT"/>
              </w:rPr>
            </w:pPr>
            <w:r w:rsidRPr="00A021E6">
              <w:rPr>
                <w:rFonts w:cs="Arial"/>
                <w:sz w:val="18"/>
                <w:szCs w:val="18"/>
                <w:lang w:val="pt-PT"/>
              </w:rPr>
              <w:t>2.2.1 Data base Monitoring</w:t>
            </w:r>
          </w:p>
        </w:tc>
        <w:tc>
          <w:tcPr>
            <w:tcW w:w="572" w:type="pct"/>
            <w:vAlign w:val="center"/>
          </w:tcPr>
          <w:p w14:paraId="03B46DDC" w14:textId="77777777" w:rsidR="00182DDD" w:rsidRPr="00A021E6" w:rsidRDefault="00182DDD" w:rsidP="009B0203">
            <w:pPr>
              <w:jc w:val="center"/>
              <w:rPr>
                <w:rFonts w:cs="Arial"/>
                <w:sz w:val="18"/>
                <w:szCs w:val="18"/>
              </w:rPr>
            </w:pPr>
            <w:r w:rsidRPr="00A021E6">
              <w:rPr>
                <w:rFonts w:cs="Arial"/>
                <w:sz w:val="18"/>
                <w:szCs w:val="18"/>
              </w:rPr>
              <w:t>DPM</w:t>
            </w:r>
          </w:p>
        </w:tc>
        <w:tc>
          <w:tcPr>
            <w:tcW w:w="348" w:type="pct"/>
            <w:vAlign w:val="center"/>
          </w:tcPr>
          <w:p w14:paraId="3BE744B3" w14:textId="77777777" w:rsidR="00182DDD" w:rsidRPr="00A021E6" w:rsidRDefault="00182DDD" w:rsidP="009B0203">
            <w:pPr>
              <w:rPr>
                <w:rFonts w:cs="Arial"/>
                <w:sz w:val="18"/>
                <w:szCs w:val="18"/>
              </w:rPr>
            </w:pPr>
            <w:r w:rsidRPr="00A021E6">
              <w:rPr>
                <w:rFonts w:cs="Arial"/>
                <w:sz w:val="18"/>
                <w:szCs w:val="18"/>
              </w:rPr>
              <w:t>5,000</w:t>
            </w:r>
          </w:p>
        </w:tc>
        <w:tc>
          <w:tcPr>
            <w:tcW w:w="513" w:type="pct"/>
            <w:vAlign w:val="center"/>
          </w:tcPr>
          <w:p w14:paraId="32434E36" w14:textId="77777777" w:rsidR="00182DDD" w:rsidRPr="00A021E6" w:rsidRDefault="00182DDD" w:rsidP="009B0203">
            <w:pPr>
              <w:jc w:val="center"/>
              <w:rPr>
                <w:rFonts w:cs="Arial"/>
                <w:sz w:val="18"/>
                <w:szCs w:val="18"/>
              </w:rPr>
            </w:pPr>
            <w:r>
              <w:rPr>
                <w:rFonts w:cs="Arial"/>
                <w:sz w:val="18"/>
                <w:szCs w:val="18"/>
              </w:rPr>
              <w:t>5,000</w:t>
            </w:r>
          </w:p>
        </w:tc>
        <w:tc>
          <w:tcPr>
            <w:tcW w:w="427" w:type="pct"/>
            <w:vAlign w:val="center"/>
          </w:tcPr>
          <w:p w14:paraId="5B1C3685" w14:textId="11F4E4CB" w:rsidR="00182DDD" w:rsidRPr="00A021E6" w:rsidRDefault="00182DDD" w:rsidP="00F9715F">
            <w:pPr>
              <w:rPr>
                <w:rFonts w:cs="Arial"/>
                <w:sz w:val="18"/>
                <w:szCs w:val="18"/>
              </w:rPr>
            </w:pPr>
            <w:r>
              <w:rPr>
                <w:rFonts w:cs="Arial"/>
                <w:sz w:val="18"/>
                <w:szCs w:val="18"/>
              </w:rPr>
              <w:t>T</w:t>
            </w:r>
            <w:r w:rsidR="00F9715F">
              <w:rPr>
                <w:rFonts w:cs="Arial"/>
                <w:sz w:val="18"/>
                <w:szCs w:val="18"/>
              </w:rPr>
              <w:t>RAC</w:t>
            </w:r>
          </w:p>
        </w:tc>
      </w:tr>
      <w:tr w:rsidR="00182DDD" w:rsidRPr="00A021E6" w14:paraId="14E3B32E" w14:textId="77777777" w:rsidTr="00C26BB5">
        <w:trPr>
          <w:cantSplit/>
          <w:trHeight w:val="285"/>
        </w:trPr>
        <w:tc>
          <w:tcPr>
            <w:tcW w:w="637" w:type="pct"/>
            <w:vMerge/>
          </w:tcPr>
          <w:p w14:paraId="7EEB8D72" w14:textId="77777777" w:rsidR="00182DDD" w:rsidRPr="00A021E6" w:rsidRDefault="00182DDD" w:rsidP="009B0203">
            <w:pPr>
              <w:rPr>
                <w:rFonts w:cs="Arial"/>
                <w:sz w:val="18"/>
                <w:szCs w:val="18"/>
              </w:rPr>
            </w:pPr>
          </w:p>
        </w:tc>
        <w:tc>
          <w:tcPr>
            <w:tcW w:w="779" w:type="pct"/>
            <w:vMerge/>
            <w:vAlign w:val="center"/>
          </w:tcPr>
          <w:p w14:paraId="2D9E3B10" w14:textId="77777777" w:rsidR="00182DDD" w:rsidRPr="00A021E6" w:rsidRDefault="00182DDD" w:rsidP="009B0203">
            <w:pPr>
              <w:spacing w:after="0"/>
              <w:jc w:val="left"/>
              <w:rPr>
                <w:rFonts w:cs="Arial"/>
                <w:b/>
                <w:sz w:val="18"/>
                <w:szCs w:val="18"/>
              </w:rPr>
            </w:pPr>
          </w:p>
        </w:tc>
        <w:tc>
          <w:tcPr>
            <w:tcW w:w="1724" w:type="pct"/>
            <w:gridSpan w:val="4"/>
            <w:tcBorders>
              <w:top w:val="single" w:sz="4" w:space="0" w:color="auto"/>
              <w:left w:val="single" w:sz="4" w:space="0" w:color="000000"/>
              <w:bottom w:val="single" w:sz="4" w:space="0" w:color="auto"/>
              <w:right w:val="single" w:sz="4" w:space="0" w:color="000000"/>
            </w:tcBorders>
            <w:shd w:val="clear" w:color="auto" w:fill="auto"/>
          </w:tcPr>
          <w:p w14:paraId="2A4C96FA" w14:textId="77777777" w:rsidR="00182DDD" w:rsidRPr="00CB6F9E" w:rsidRDefault="00182DDD" w:rsidP="009B0203">
            <w:pPr>
              <w:rPr>
                <w:rFonts w:cs="Arial"/>
                <w:sz w:val="18"/>
                <w:szCs w:val="18"/>
                <w:lang w:val="en-US"/>
              </w:rPr>
            </w:pPr>
            <w:r w:rsidRPr="00CB6F9E">
              <w:rPr>
                <w:rFonts w:cs="Arial"/>
                <w:sz w:val="18"/>
                <w:szCs w:val="18"/>
                <w:lang w:val="en-US"/>
              </w:rPr>
              <w:t>2.2.2. Update and maintain the NDO</w:t>
            </w:r>
          </w:p>
        </w:tc>
        <w:tc>
          <w:tcPr>
            <w:tcW w:w="572" w:type="pct"/>
            <w:tcBorders>
              <w:top w:val="single" w:sz="4" w:space="0" w:color="auto"/>
            </w:tcBorders>
            <w:vAlign w:val="center"/>
          </w:tcPr>
          <w:p w14:paraId="5748B735" w14:textId="0CCAD074" w:rsidR="00182DDD" w:rsidRPr="00A021E6" w:rsidRDefault="00182DDD" w:rsidP="00F9715F">
            <w:pPr>
              <w:jc w:val="center"/>
              <w:rPr>
                <w:rFonts w:cs="Arial"/>
                <w:sz w:val="18"/>
                <w:szCs w:val="18"/>
              </w:rPr>
            </w:pPr>
            <w:r w:rsidRPr="00A021E6">
              <w:rPr>
                <w:rFonts w:cs="Arial"/>
                <w:sz w:val="18"/>
                <w:szCs w:val="18"/>
              </w:rPr>
              <w:t>C</w:t>
            </w:r>
            <w:r w:rsidR="00F9715F">
              <w:rPr>
                <w:rFonts w:cs="Arial"/>
                <w:sz w:val="18"/>
                <w:szCs w:val="18"/>
              </w:rPr>
              <w:t>ENOE</w:t>
            </w:r>
          </w:p>
        </w:tc>
        <w:tc>
          <w:tcPr>
            <w:tcW w:w="348" w:type="pct"/>
            <w:tcBorders>
              <w:top w:val="single" w:sz="4" w:space="0" w:color="auto"/>
            </w:tcBorders>
            <w:vAlign w:val="center"/>
          </w:tcPr>
          <w:p w14:paraId="1BA9438C" w14:textId="77777777" w:rsidR="00182DDD" w:rsidRPr="00A021E6" w:rsidRDefault="00182DDD" w:rsidP="009B0203">
            <w:pPr>
              <w:rPr>
                <w:rFonts w:cs="Arial"/>
                <w:sz w:val="18"/>
                <w:szCs w:val="18"/>
              </w:rPr>
            </w:pPr>
            <w:r w:rsidRPr="00A021E6">
              <w:rPr>
                <w:rFonts w:cs="Arial"/>
                <w:sz w:val="18"/>
                <w:szCs w:val="18"/>
              </w:rPr>
              <w:t>10,000</w:t>
            </w:r>
          </w:p>
        </w:tc>
        <w:tc>
          <w:tcPr>
            <w:tcW w:w="513" w:type="pct"/>
            <w:tcBorders>
              <w:top w:val="single" w:sz="4" w:space="0" w:color="auto"/>
            </w:tcBorders>
            <w:vAlign w:val="center"/>
          </w:tcPr>
          <w:p w14:paraId="47911CCA" w14:textId="77777777" w:rsidR="00182DDD" w:rsidRPr="00A021E6" w:rsidRDefault="00182DDD" w:rsidP="009B0203">
            <w:pPr>
              <w:jc w:val="center"/>
              <w:rPr>
                <w:rFonts w:cs="Arial"/>
                <w:sz w:val="18"/>
                <w:szCs w:val="18"/>
              </w:rPr>
            </w:pPr>
            <w:r>
              <w:rPr>
                <w:rFonts w:cs="Arial"/>
                <w:sz w:val="18"/>
                <w:szCs w:val="18"/>
              </w:rPr>
              <w:t>10,000</w:t>
            </w:r>
          </w:p>
        </w:tc>
        <w:tc>
          <w:tcPr>
            <w:tcW w:w="427" w:type="pct"/>
            <w:tcBorders>
              <w:top w:val="single" w:sz="4" w:space="0" w:color="auto"/>
            </w:tcBorders>
            <w:vAlign w:val="center"/>
          </w:tcPr>
          <w:p w14:paraId="250A3D70" w14:textId="77777777" w:rsidR="00182DDD" w:rsidRPr="00A021E6" w:rsidRDefault="00182DDD" w:rsidP="009B0203">
            <w:pPr>
              <w:rPr>
                <w:rFonts w:cs="Arial"/>
                <w:sz w:val="18"/>
                <w:szCs w:val="18"/>
              </w:rPr>
            </w:pPr>
            <w:r>
              <w:rPr>
                <w:rFonts w:cs="Arial"/>
                <w:sz w:val="18"/>
                <w:szCs w:val="18"/>
              </w:rPr>
              <w:t>TBM</w:t>
            </w:r>
          </w:p>
        </w:tc>
      </w:tr>
      <w:tr w:rsidR="00182DDD" w:rsidRPr="00A021E6" w14:paraId="7206F008" w14:textId="77777777" w:rsidTr="00C26BB5">
        <w:trPr>
          <w:cantSplit/>
          <w:trHeight w:val="451"/>
        </w:trPr>
        <w:tc>
          <w:tcPr>
            <w:tcW w:w="637" w:type="pct"/>
            <w:vMerge/>
          </w:tcPr>
          <w:p w14:paraId="7E5D95BE" w14:textId="77777777" w:rsidR="00182DDD" w:rsidRPr="00A021E6" w:rsidRDefault="00182DDD" w:rsidP="009B0203">
            <w:pPr>
              <w:rPr>
                <w:rFonts w:cs="Arial"/>
                <w:sz w:val="18"/>
                <w:szCs w:val="18"/>
              </w:rPr>
            </w:pPr>
          </w:p>
        </w:tc>
        <w:tc>
          <w:tcPr>
            <w:tcW w:w="779" w:type="pct"/>
            <w:vMerge/>
            <w:vAlign w:val="center"/>
          </w:tcPr>
          <w:p w14:paraId="67469667" w14:textId="77777777" w:rsidR="00182DDD" w:rsidRPr="00A021E6" w:rsidRDefault="00182DDD" w:rsidP="009B0203">
            <w:pPr>
              <w:spacing w:after="0"/>
              <w:jc w:val="left"/>
              <w:rPr>
                <w:rFonts w:cs="Arial"/>
                <w:b/>
                <w:sz w:val="18"/>
                <w:szCs w:val="18"/>
              </w:rPr>
            </w:pPr>
          </w:p>
        </w:tc>
        <w:tc>
          <w:tcPr>
            <w:tcW w:w="1724" w:type="pct"/>
            <w:gridSpan w:val="4"/>
            <w:tcBorders>
              <w:top w:val="single" w:sz="4" w:space="0" w:color="auto"/>
              <w:left w:val="single" w:sz="4" w:space="0" w:color="000000"/>
              <w:bottom w:val="single" w:sz="4" w:space="0" w:color="auto"/>
              <w:right w:val="single" w:sz="4" w:space="0" w:color="000000"/>
            </w:tcBorders>
            <w:shd w:val="clear" w:color="auto" w:fill="auto"/>
          </w:tcPr>
          <w:p w14:paraId="1A04DB57" w14:textId="77777777" w:rsidR="00182DDD" w:rsidRPr="00CB6F9E" w:rsidRDefault="00182DDD" w:rsidP="009B0203">
            <w:pPr>
              <w:rPr>
                <w:rFonts w:cs="Arial"/>
                <w:sz w:val="18"/>
                <w:szCs w:val="18"/>
                <w:lang w:val="en-US"/>
              </w:rPr>
            </w:pPr>
            <w:r w:rsidRPr="00CB6F9E">
              <w:rPr>
                <w:rFonts w:cs="Arial"/>
                <w:sz w:val="18"/>
                <w:szCs w:val="18"/>
                <w:lang w:val="en-US"/>
              </w:rPr>
              <w:t>2.2.3 Revitalize the “</w:t>
            </w:r>
            <w:proofErr w:type="spellStart"/>
            <w:r w:rsidRPr="00CB6F9E">
              <w:rPr>
                <w:rFonts w:cs="Arial"/>
                <w:sz w:val="18"/>
                <w:szCs w:val="18"/>
                <w:lang w:val="en-US"/>
              </w:rPr>
              <w:t>desInventar</w:t>
            </w:r>
            <w:proofErr w:type="spellEnd"/>
            <w:r w:rsidRPr="00CB6F9E">
              <w:rPr>
                <w:rFonts w:cs="Arial"/>
                <w:sz w:val="18"/>
                <w:szCs w:val="18"/>
                <w:lang w:val="en-US"/>
              </w:rPr>
              <w:t>” through disaster data update for the last 6 years</w:t>
            </w:r>
          </w:p>
        </w:tc>
        <w:tc>
          <w:tcPr>
            <w:tcW w:w="572" w:type="pct"/>
            <w:tcBorders>
              <w:top w:val="single" w:sz="4" w:space="0" w:color="auto"/>
            </w:tcBorders>
            <w:vAlign w:val="center"/>
          </w:tcPr>
          <w:p w14:paraId="475F5DFD" w14:textId="60DCB818" w:rsidR="00182DDD" w:rsidRPr="00A021E6" w:rsidRDefault="00182DDD" w:rsidP="00F9715F">
            <w:pPr>
              <w:jc w:val="center"/>
              <w:rPr>
                <w:rFonts w:cs="Arial"/>
                <w:sz w:val="18"/>
                <w:szCs w:val="18"/>
              </w:rPr>
            </w:pPr>
            <w:r w:rsidRPr="00A021E6">
              <w:rPr>
                <w:rFonts w:cs="Arial"/>
                <w:sz w:val="18"/>
                <w:szCs w:val="18"/>
              </w:rPr>
              <w:t>C</w:t>
            </w:r>
            <w:r w:rsidR="00F9715F">
              <w:rPr>
                <w:rFonts w:cs="Arial"/>
                <w:sz w:val="18"/>
                <w:szCs w:val="18"/>
              </w:rPr>
              <w:t>ENOE</w:t>
            </w:r>
          </w:p>
        </w:tc>
        <w:tc>
          <w:tcPr>
            <w:tcW w:w="348" w:type="pct"/>
            <w:tcBorders>
              <w:top w:val="single" w:sz="4" w:space="0" w:color="auto"/>
            </w:tcBorders>
            <w:vAlign w:val="center"/>
          </w:tcPr>
          <w:p w14:paraId="30A59465" w14:textId="77777777" w:rsidR="00182DDD" w:rsidRPr="00A021E6" w:rsidRDefault="00182DDD" w:rsidP="009B0203">
            <w:pPr>
              <w:rPr>
                <w:rFonts w:cs="Arial"/>
                <w:sz w:val="18"/>
                <w:szCs w:val="18"/>
              </w:rPr>
            </w:pPr>
            <w:r w:rsidRPr="00A021E6">
              <w:rPr>
                <w:rFonts w:cs="Arial"/>
                <w:sz w:val="18"/>
                <w:szCs w:val="18"/>
              </w:rPr>
              <w:t>10,000</w:t>
            </w:r>
          </w:p>
        </w:tc>
        <w:tc>
          <w:tcPr>
            <w:tcW w:w="513" w:type="pct"/>
            <w:tcBorders>
              <w:top w:val="single" w:sz="4" w:space="0" w:color="auto"/>
            </w:tcBorders>
            <w:vAlign w:val="center"/>
          </w:tcPr>
          <w:p w14:paraId="5B3AA63B" w14:textId="77777777" w:rsidR="00182DDD" w:rsidRPr="00A021E6" w:rsidRDefault="00182DDD" w:rsidP="009B0203">
            <w:pPr>
              <w:jc w:val="center"/>
              <w:rPr>
                <w:rFonts w:cs="Arial"/>
                <w:sz w:val="18"/>
                <w:szCs w:val="18"/>
              </w:rPr>
            </w:pPr>
            <w:r>
              <w:rPr>
                <w:rFonts w:cs="Arial"/>
                <w:sz w:val="18"/>
                <w:szCs w:val="18"/>
              </w:rPr>
              <w:t>10,000</w:t>
            </w:r>
          </w:p>
        </w:tc>
        <w:tc>
          <w:tcPr>
            <w:tcW w:w="427" w:type="pct"/>
            <w:tcBorders>
              <w:top w:val="single" w:sz="4" w:space="0" w:color="auto"/>
            </w:tcBorders>
            <w:vAlign w:val="center"/>
          </w:tcPr>
          <w:p w14:paraId="74080078" w14:textId="77777777" w:rsidR="00182DDD" w:rsidRPr="00A021E6" w:rsidRDefault="00182DDD" w:rsidP="009B0203">
            <w:pPr>
              <w:rPr>
                <w:rFonts w:cs="Arial"/>
                <w:sz w:val="18"/>
                <w:szCs w:val="18"/>
              </w:rPr>
            </w:pPr>
            <w:r>
              <w:rPr>
                <w:rFonts w:cs="Arial"/>
                <w:sz w:val="18"/>
                <w:szCs w:val="18"/>
              </w:rPr>
              <w:t>TBM</w:t>
            </w:r>
          </w:p>
        </w:tc>
      </w:tr>
      <w:tr w:rsidR="00182DDD" w:rsidRPr="00A021E6" w14:paraId="589D258E" w14:textId="77777777" w:rsidTr="00C26BB5">
        <w:trPr>
          <w:cantSplit/>
          <w:trHeight w:val="475"/>
        </w:trPr>
        <w:tc>
          <w:tcPr>
            <w:tcW w:w="637" w:type="pct"/>
            <w:vMerge/>
          </w:tcPr>
          <w:p w14:paraId="0F33473D" w14:textId="77777777" w:rsidR="00182DDD" w:rsidRPr="00A021E6" w:rsidRDefault="00182DDD" w:rsidP="009B0203">
            <w:pPr>
              <w:rPr>
                <w:rFonts w:cs="Arial"/>
                <w:sz w:val="18"/>
                <w:szCs w:val="18"/>
              </w:rPr>
            </w:pPr>
          </w:p>
        </w:tc>
        <w:tc>
          <w:tcPr>
            <w:tcW w:w="779" w:type="pct"/>
            <w:vMerge/>
            <w:vAlign w:val="center"/>
          </w:tcPr>
          <w:p w14:paraId="3D40AB07" w14:textId="77777777" w:rsidR="00182DDD" w:rsidRPr="00A021E6" w:rsidRDefault="00182DDD" w:rsidP="009B0203">
            <w:pPr>
              <w:spacing w:after="0"/>
              <w:jc w:val="left"/>
              <w:rPr>
                <w:rFonts w:cs="Arial"/>
                <w:b/>
                <w:sz w:val="18"/>
                <w:szCs w:val="18"/>
              </w:rPr>
            </w:pPr>
          </w:p>
        </w:tc>
        <w:tc>
          <w:tcPr>
            <w:tcW w:w="1724" w:type="pct"/>
            <w:gridSpan w:val="4"/>
            <w:tcBorders>
              <w:top w:val="single" w:sz="4" w:space="0" w:color="auto"/>
              <w:left w:val="single" w:sz="4" w:space="0" w:color="000000"/>
              <w:bottom w:val="single" w:sz="4" w:space="0" w:color="auto"/>
              <w:right w:val="single" w:sz="4" w:space="0" w:color="000000"/>
            </w:tcBorders>
            <w:shd w:val="clear" w:color="auto" w:fill="auto"/>
          </w:tcPr>
          <w:p w14:paraId="74EE0A66" w14:textId="77777777" w:rsidR="00182DDD" w:rsidRPr="00CB6F9E" w:rsidRDefault="00182DDD" w:rsidP="009B0203">
            <w:pPr>
              <w:rPr>
                <w:rFonts w:cs="Arial"/>
                <w:sz w:val="18"/>
                <w:szCs w:val="18"/>
                <w:lang w:val="en-US"/>
              </w:rPr>
            </w:pPr>
            <w:r w:rsidRPr="00CB6F9E">
              <w:rPr>
                <w:rFonts w:cs="Arial"/>
                <w:sz w:val="18"/>
                <w:szCs w:val="18"/>
                <w:lang w:val="en-US"/>
              </w:rPr>
              <w:t>2.2.4 Institutionalization of the</w:t>
            </w:r>
            <w:r w:rsidRPr="00A021E6">
              <w:rPr>
                <w:rFonts w:cs="Arial"/>
                <w:sz w:val="18"/>
                <w:szCs w:val="18"/>
              </w:rPr>
              <w:t xml:space="preserve"> disaster reporting network, building on the existing national damage and loss database</w:t>
            </w:r>
          </w:p>
        </w:tc>
        <w:tc>
          <w:tcPr>
            <w:tcW w:w="572" w:type="pct"/>
            <w:tcBorders>
              <w:top w:val="single" w:sz="4" w:space="0" w:color="auto"/>
            </w:tcBorders>
            <w:vAlign w:val="center"/>
          </w:tcPr>
          <w:p w14:paraId="6B11E99B" w14:textId="21DDABA8" w:rsidR="00182DDD" w:rsidRPr="00A021E6" w:rsidRDefault="00182DDD" w:rsidP="00F9715F">
            <w:pPr>
              <w:jc w:val="center"/>
              <w:rPr>
                <w:rFonts w:cs="Arial"/>
                <w:sz w:val="18"/>
                <w:szCs w:val="18"/>
              </w:rPr>
            </w:pPr>
            <w:r w:rsidRPr="00A021E6">
              <w:rPr>
                <w:rFonts w:cs="Arial"/>
                <w:sz w:val="18"/>
                <w:szCs w:val="18"/>
              </w:rPr>
              <w:t>C</w:t>
            </w:r>
            <w:r w:rsidR="00F9715F">
              <w:rPr>
                <w:rFonts w:cs="Arial"/>
                <w:sz w:val="18"/>
                <w:szCs w:val="18"/>
              </w:rPr>
              <w:t>ENOE</w:t>
            </w:r>
          </w:p>
        </w:tc>
        <w:tc>
          <w:tcPr>
            <w:tcW w:w="348" w:type="pct"/>
            <w:tcBorders>
              <w:top w:val="single" w:sz="4" w:space="0" w:color="auto"/>
            </w:tcBorders>
            <w:vAlign w:val="center"/>
          </w:tcPr>
          <w:p w14:paraId="293BD792" w14:textId="77777777" w:rsidR="00182DDD" w:rsidRPr="00A021E6" w:rsidRDefault="00182DDD" w:rsidP="009B0203">
            <w:pPr>
              <w:rPr>
                <w:rFonts w:cs="Arial"/>
                <w:sz w:val="18"/>
                <w:szCs w:val="18"/>
              </w:rPr>
            </w:pPr>
            <w:r w:rsidRPr="00A021E6">
              <w:rPr>
                <w:rFonts w:cs="Arial"/>
                <w:sz w:val="18"/>
                <w:szCs w:val="18"/>
              </w:rPr>
              <w:t>10,000</w:t>
            </w:r>
          </w:p>
        </w:tc>
        <w:tc>
          <w:tcPr>
            <w:tcW w:w="513" w:type="pct"/>
            <w:tcBorders>
              <w:top w:val="single" w:sz="4" w:space="0" w:color="auto"/>
            </w:tcBorders>
            <w:vAlign w:val="center"/>
          </w:tcPr>
          <w:p w14:paraId="77C9C40B" w14:textId="77777777" w:rsidR="00182DDD" w:rsidRPr="00A021E6" w:rsidRDefault="00182DDD" w:rsidP="009B0203">
            <w:pPr>
              <w:jc w:val="center"/>
              <w:rPr>
                <w:rFonts w:cs="Arial"/>
                <w:sz w:val="18"/>
                <w:szCs w:val="18"/>
              </w:rPr>
            </w:pPr>
            <w:r>
              <w:rPr>
                <w:rFonts w:cs="Arial"/>
                <w:sz w:val="18"/>
                <w:szCs w:val="18"/>
              </w:rPr>
              <w:t>10,000</w:t>
            </w:r>
          </w:p>
        </w:tc>
        <w:tc>
          <w:tcPr>
            <w:tcW w:w="427" w:type="pct"/>
            <w:tcBorders>
              <w:top w:val="single" w:sz="4" w:space="0" w:color="auto"/>
            </w:tcBorders>
            <w:vAlign w:val="center"/>
          </w:tcPr>
          <w:p w14:paraId="1272C931" w14:textId="44F1FCEF" w:rsidR="00182DDD" w:rsidRPr="00A021E6" w:rsidRDefault="00182DDD" w:rsidP="00F9715F">
            <w:pPr>
              <w:rPr>
                <w:rFonts w:cs="Arial"/>
                <w:sz w:val="18"/>
                <w:szCs w:val="18"/>
              </w:rPr>
            </w:pPr>
            <w:r>
              <w:rPr>
                <w:rFonts w:cs="Arial"/>
                <w:sz w:val="18"/>
                <w:szCs w:val="18"/>
              </w:rPr>
              <w:t>T</w:t>
            </w:r>
            <w:r w:rsidR="00F9715F">
              <w:rPr>
                <w:rFonts w:cs="Arial"/>
                <w:sz w:val="18"/>
                <w:szCs w:val="18"/>
              </w:rPr>
              <w:t>RAC</w:t>
            </w:r>
          </w:p>
        </w:tc>
      </w:tr>
      <w:tr w:rsidR="00182DDD" w:rsidRPr="00A021E6" w14:paraId="774BD7A8" w14:textId="77777777" w:rsidTr="00C26BB5">
        <w:trPr>
          <w:cantSplit/>
          <w:trHeight w:val="849"/>
        </w:trPr>
        <w:tc>
          <w:tcPr>
            <w:tcW w:w="637" w:type="pct"/>
            <w:vMerge/>
          </w:tcPr>
          <w:p w14:paraId="1FB6A0BD" w14:textId="77777777" w:rsidR="00182DDD" w:rsidRPr="00A021E6" w:rsidRDefault="00182DDD" w:rsidP="009B0203">
            <w:pPr>
              <w:rPr>
                <w:rFonts w:cs="Arial"/>
                <w:sz w:val="18"/>
                <w:szCs w:val="18"/>
              </w:rPr>
            </w:pPr>
          </w:p>
        </w:tc>
        <w:tc>
          <w:tcPr>
            <w:tcW w:w="779" w:type="pct"/>
            <w:vMerge/>
            <w:vAlign w:val="center"/>
          </w:tcPr>
          <w:p w14:paraId="3C413892" w14:textId="77777777" w:rsidR="00182DDD" w:rsidRPr="00A021E6" w:rsidRDefault="00182DDD" w:rsidP="009B0203">
            <w:pPr>
              <w:spacing w:after="0"/>
              <w:jc w:val="left"/>
              <w:rPr>
                <w:rFonts w:cs="Arial"/>
                <w:b/>
                <w:sz w:val="18"/>
                <w:szCs w:val="18"/>
              </w:rPr>
            </w:pPr>
          </w:p>
        </w:tc>
        <w:tc>
          <w:tcPr>
            <w:tcW w:w="1724" w:type="pct"/>
            <w:gridSpan w:val="4"/>
            <w:vMerge w:val="restart"/>
            <w:tcBorders>
              <w:top w:val="single" w:sz="4" w:space="0" w:color="auto"/>
              <w:left w:val="single" w:sz="4" w:space="0" w:color="000000"/>
              <w:right w:val="single" w:sz="4" w:space="0" w:color="000000"/>
            </w:tcBorders>
            <w:shd w:val="clear" w:color="auto" w:fill="auto"/>
          </w:tcPr>
          <w:p w14:paraId="2D23FE93" w14:textId="77777777" w:rsidR="00182DDD" w:rsidRPr="00CB6F9E" w:rsidRDefault="00182DDD" w:rsidP="009B0203">
            <w:pPr>
              <w:rPr>
                <w:rFonts w:cs="Arial"/>
                <w:sz w:val="18"/>
                <w:szCs w:val="18"/>
                <w:lang w:val="en-US"/>
              </w:rPr>
            </w:pPr>
            <w:r w:rsidRPr="00A021E6">
              <w:rPr>
                <w:rFonts w:cs="Arial"/>
                <w:sz w:val="18"/>
                <w:szCs w:val="18"/>
                <w:lang w:val="en"/>
              </w:rPr>
              <w:t>2.2.5 Review the disaster risk assessment profile in 3 provinces (Gaza, Nampula and Cabo Delgado) for emerging risks</w:t>
            </w:r>
          </w:p>
        </w:tc>
        <w:tc>
          <w:tcPr>
            <w:tcW w:w="572" w:type="pct"/>
            <w:vMerge w:val="restart"/>
            <w:tcBorders>
              <w:top w:val="single" w:sz="4" w:space="0" w:color="auto"/>
            </w:tcBorders>
            <w:vAlign w:val="center"/>
          </w:tcPr>
          <w:p w14:paraId="58EA1675" w14:textId="0187AA50" w:rsidR="00182DDD" w:rsidRPr="00A021E6" w:rsidRDefault="00182DDD" w:rsidP="0046056D">
            <w:pPr>
              <w:jc w:val="center"/>
              <w:rPr>
                <w:rFonts w:cs="Arial"/>
                <w:sz w:val="18"/>
                <w:szCs w:val="18"/>
              </w:rPr>
            </w:pPr>
            <w:r w:rsidRPr="00A021E6">
              <w:rPr>
                <w:rFonts w:cs="Arial"/>
                <w:sz w:val="18"/>
                <w:szCs w:val="18"/>
              </w:rPr>
              <w:t>C</w:t>
            </w:r>
            <w:r w:rsidR="0046056D">
              <w:rPr>
                <w:rFonts w:cs="Arial"/>
                <w:sz w:val="18"/>
                <w:szCs w:val="18"/>
              </w:rPr>
              <w:t>ENOE</w:t>
            </w:r>
          </w:p>
        </w:tc>
        <w:tc>
          <w:tcPr>
            <w:tcW w:w="348" w:type="pct"/>
            <w:vMerge w:val="restart"/>
            <w:tcBorders>
              <w:top w:val="single" w:sz="4" w:space="0" w:color="auto"/>
            </w:tcBorders>
            <w:vAlign w:val="center"/>
          </w:tcPr>
          <w:p w14:paraId="276C642B" w14:textId="77777777" w:rsidR="00182DDD" w:rsidRPr="00A021E6" w:rsidRDefault="00182DDD" w:rsidP="009B0203">
            <w:pPr>
              <w:rPr>
                <w:rFonts w:cs="Arial"/>
                <w:sz w:val="18"/>
                <w:szCs w:val="18"/>
              </w:rPr>
            </w:pPr>
            <w:r>
              <w:rPr>
                <w:rFonts w:cs="Arial"/>
                <w:sz w:val="18"/>
                <w:szCs w:val="18"/>
              </w:rPr>
              <w:t>15</w:t>
            </w:r>
            <w:r w:rsidRPr="00A021E6">
              <w:rPr>
                <w:rFonts w:cs="Arial"/>
                <w:sz w:val="18"/>
                <w:szCs w:val="18"/>
              </w:rPr>
              <w:t>,000</w:t>
            </w:r>
          </w:p>
        </w:tc>
        <w:tc>
          <w:tcPr>
            <w:tcW w:w="513" w:type="pct"/>
            <w:tcBorders>
              <w:top w:val="single" w:sz="4" w:space="0" w:color="auto"/>
            </w:tcBorders>
            <w:vAlign w:val="center"/>
          </w:tcPr>
          <w:p w14:paraId="044B7B0D" w14:textId="77777777" w:rsidR="00182DDD" w:rsidRPr="00A021E6" w:rsidRDefault="00182DDD" w:rsidP="009B0203">
            <w:pPr>
              <w:jc w:val="center"/>
              <w:rPr>
                <w:rFonts w:cs="Arial"/>
                <w:sz w:val="18"/>
                <w:szCs w:val="18"/>
              </w:rPr>
            </w:pPr>
            <w:r>
              <w:rPr>
                <w:rFonts w:cs="Arial"/>
                <w:sz w:val="18"/>
                <w:szCs w:val="18"/>
              </w:rPr>
              <w:t>5,000</w:t>
            </w:r>
          </w:p>
        </w:tc>
        <w:tc>
          <w:tcPr>
            <w:tcW w:w="427" w:type="pct"/>
            <w:tcBorders>
              <w:top w:val="single" w:sz="4" w:space="0" w:color="auto"/>
            </w:tcBorders>
            <w:vAlign w:val="center"/>
          </w:tcPr>
          <w:p w14:paraId="5EBC4264" w14:textId="46426E0B" w:rsidR="00182DDD" w:rsidRPr="00A021E6" w:rsidRDefault="00182DDD" w:rsidP="00F9715F">
            <w:pPr>
              <w:rPr>
                <w:rFonts w:cs="Arial"/>
                <w:sz w:val="18"/>
                <w:szCs w:val="18"/>
              </w:rPr>
            </w:pPr>
            <w:r>
              <w:rPr>
                <w:rFonts w:cs="Arial"/>
                <w:sz w:val="18"/>
                <w:szCs w:val="18"/>
              </w:rPr>
              <w:t>T</w:t>
            </w:r>
            <w:r w:rsidR="00F9715F">
              <w:rPr>
                <w:rFonts w:cs="Arial"/>
                <w:sz w:val="18"/>
                <w:szCs w:val="18"/>
              </w:rPr>
              <w:t>RAC</w:t>
            </w:r>
          </w:p>
        </w:tc>
      </w:tr>
      <w:tr w:rsidR="00182DDD" w:rsidRPr="00A021E6" w14:paraId="7AC33BB5" w14:textId="77777777" w:rsidTr="00C26BB5">
        <w:trPr>
          <w:cantSplit/>
          <w:trHeight w:val="806"/>
        </w:trPr>
        <w:tc>
          <w:tcPr>
            <w:tcW w:w="637" w:type="pct"/>
            <w:vMerge/>
          </w:tcPr>
          <w:p w14:paraId="339D465D" w14:textId="77777777" w:rsidR="00182DDD" w:rsidRPr="00A021E6" w:rsidRDefault="00182DDD" w:rsidP="009B0203">
            <w:pPr>
              <w:rPr>
                <w:rFonts w:cs="Arial"/>
                <w:sz w:val="18"/>
                <w:szCs w:val="18"/>
              </w:rPr>
            </w:pPr>
          </w:p>
        </w:tc>
        <w:tc>
          <w:tcPr>
            <w:tcW w:w="779" w:type="pct"/>
            <w:vMerge/>
            <w:vAlign w:val="center"/>
          </w:tcPr>
          <w:p w14:paraId="33A11ADA" w14:textId="77777777" w:rsidR="00182DDD" w:rsidRPr="00A021E6" w:rsidRDefault="00182DDD" w:rsidP="009B0203">
            <w:pPr>
              <w:spacing w:after="0"/>
              <w:jc w:val="left"/>
              <w:rPr>
                <w:rFonts w:cs="Arial"/>
                <w:b/>
                <w:sz w:val="18"/>
                <w:szCs w:val="18"/>
              </w:rPr>
            </w:pPr>
          </w:p>
        </w:tc>
        <w:tc>
          <w:tcPr>
            <w:tcW w:w="1724" w:type="pct"/>
            <w:gridSpan w:val="4"/>
            <w:vMerge/>
            <w:tcBorders>
              <w:left w:val="single" w:sz="4" w:space="0" w:color="000000"/>
              <w:bottom w:val="single" w:sz="4" w:space="0" w:color="auto"/>
              <w:right w:val="single" w:sz="4" w:space="0" w:color="000000"/>
            </w:tcBorders>
            <w:shd w:val="clear" w:color="auto" w:fill="auto"/>
          </w:tcPr>
          <w:p w14:paraId="468FF875" w14:textId="77777777" w:rsidR="00182DDD" w:rsidRPr="00A021E6" w:rsidRDefault="00182DDD" w:rsidP="009B0203">
            <w:pPr>
              <w:rPr>
                <w:rFonts w:cs="Arial"/>
                <w:sz w:val="18"/>
                <w:szCs w:val="18"/>
                <w:lang w:val="en"/>
              </w:rPr>
            </w:pPr>
          </w:p>
        </w:tc>
        <w:tc>
          <w:tcPr>
            <w:tcW w:w="572" w:type="pct"/>
            <w:vMerge/>
            <w:vAlign w:val="center"/>
          </w:tcPr>
          <w:p w14:paraId="1C3B837D" w14:textId="77777777" w:rsidR="00182DDD" w:rsidRPr="00A021E6" w:rsidRDefault="00182DDD" w:rsidP="009B0203">
            <w:pPr>
              <w:jc w:val="center"/>
              <w:rPr>
                <w:rFonts w:cs="Arial"/>
                <w:sz w:val="18"/>
                <w:szCs w:val="18"/>
              </w:rPr>
            </w:pPr>
          </w:p>
        </w:tc>
        <w:tc>
          <w:tcPr>
            <w:tcW w:w="348" w:type="pct"/>
            <w:vMerge/>
            <w:vAlign w:val="center"/>
          </w:tcPr>
          <w:p w14:paraId="323003DD" w14:textId="77777777" w:rsidR="00182DDD" w:rsidRDefault="00182DDD" w:rsidP="009B0203">
            <w:pPr>
              <w:rPr>
                <w:rFonts w:cs="Arial"/>
                <w:sz w:val="18"/>
                <w:szCs w:val="18"/>
              </w:rPr>
            </w:pPr>
          </w:p>
        </w:tc>
        <w:tc>
          <w:tcPr>
            <w:tcW w:w="513" w:type="pct"/>
            <w:tcBorders>
              <w:top w:val="single" w:sz="4" w:space="0" w:color="auto"/>
            </w:tcBorders>
            <w:vAlign w:val="center"/>
          </w:tcPr>
          <w:p w14:paraId="77110AA0" w14:textId="77777777" w:rsidR="00182DDD" w:rsidRPr="00A021E6" w:rsidRDefault="00182DDD" w:rsidP="009B0203">
            <w:pPr>
              <w:jc w:val="center"/>
              <w:rPr>
                <w:rFonts w:cs="Arial"/>
                <w:sz w:val="18"/>
                <w:szCs w:val="18"/>
              </w:rPr>
            </w:pPr>
            <w:r>
              <w:rPr>
                <w:rFonts w:cs="Arial"/>
                <w:sz w:val="18"/>
                <w:szCs w:val="18"/>
              </w:rPr>
              <w:t>10,000</w:t>
            </w:r>
          </w:p>
        </w:tc>
        <w:tc>
          <w:tcPr>
            <w:tcW w:w="427" w:type="pct"/>
            <w:tcBorders>
              <w:top w:val="single" w:sz="4" w:space="0" w:color="auto"/>
            </w:tcBorders>
            <w:vAlign w:val="center"/>
          </w:tcPr>
          <w:p w14:paraId="63D1980E" w14:textId="77777777" w:rsidR="00182DDD" w:rsidRPr="00A021E6" w:rsidRDefault="00182DDD" w:rsidP="009B0203">
            <w:pPr>
              <w:rPr>
                <w:rFonts w:cs="Arial"/>
                <w:sz w:val="18"/>
                <w:szCs w:val="18"/>
              </w:rPr>
            </w:pPr>
            <w:r>
              <w:rPr>
                <w:rFonts w:cs="Arial"/>
                <w:sz w:val="18"/>
                <w:szCs w:val="18"/>
              </w:rPr>
              <w:t>TBM</w:t>
            </w:r>
          </w:p>
        </w:tc>
      </w:tr>
      <w:tr w:rsidR="00182DDD" w:rsidRPr="00A021E6" w14:paraId="55AFD689" w14:textId="77777777" w:rsidTr="00C26BB5">
        <w:trPr>
          <w:cantSplit/>
          <w:trHeight w:val="244"/>
        </w:trPr>
        <w:tc>
          <w:tcPr>
            <w:tcW w:w="637" w:type="pct"/>
            <w:vMerge/>
          </w:tcPr>
          <w:p w14:paraId="2ED67ACD" w14:textId="77777777" w:rsidR="00182DDD" w:rsidRPr="00A021E6" w:rsidRDefault="00182DDD" w:rsidP="009B0203">
            <w:pPr>
              <w:rPr>
                <w:rFonts w:cs="Arial"/>
                <w:sz w:val="18"/>
                <w:szCs w:val="18"/>
              </w:rPr>
            </w:pPr>
          </w:p>
        </w:tc>
        <w:tc>
          <w:tcPr>
            <w:tcW w:w="779" w:type="pct"/>
            <w:vMerge w:val="restart"/>
          </w:tcPr>
          <w:p w14:paraId="7531E19D" w14:textId="77777777" w:rsidR="00182DDD" w:rsidRPr="00A021E6" w:rsidRDefault="00182DDD" w:rsidP="009B0203">
            <w:pPr>
              <w:spacing w:before="40" w:after="0"/>
              <w:jc w:val="left"/>
              <w:rPr>
                <w:rFonts w:cs="Arial"/>
                <w:iCs/>
                <w:sz w:val="18"/>
                <w:szCs w:val="18"/>
              </w:rPr>
            </w:pPr>
            <w:r w:rsidRPr="00A021E6">
              <w:rPr>
                <w:rFonts w:cs="Arial"/>
                <w:iCs/>
                <w:sz w:val="18"/>
                <w:szCs w:val="18"/>
              </w:rPr>
              <w:t>Activity 2.3: Establishing an online platform for:</w:t>
            </w:r>
          </w:p>
          <w:p w14:paraId="15A92765" w14:textId="77777777" w:rsidR="00182DDD" w:rsidRPr="00A021E6" w:rsidRDefault="00182DDD" w:rsidP="009B0203">
            <w:pPr>
              <w:spacing w:before="40" w:after="0"/>
              <w:jc w:val="left"/>
              <w:rPr>
                <w:rFonts w:cs="Arial"/>
                <w:iCs/>
                <w:sz w:val="18"/>
                <w:szCs w:val="18"/>
              </w:rPr>
            </w:pPr>
            <w:r w:rsidRPr="00A021E6">
              <w:rPr>
                <w:rFonts w:cs="Arial"/>
                <w:iCs/>
                <w:sz w:val="18"/>
                <w:szCs w:val="18"/>
              </w:rPr>
              <w:t xml:space="preserve">Information management to strengthen adaptation and disaster resilience initiatives. </w:t>
            </w:r>
          </w:p>
          <w:p w14:paraId="1558FBC6" w14:textId="77777777" w:rsidR="00182DDD" w:rsidRPr="00A021E6" w:rsidRDefault="00182DDD" w:rsidP="009B0203">
            <w:pPr>
              <w:spacing w:before="40" w:after="0"/>
              <w:jc w:val="left"/>
              <w:rPr>
                <w:rFonts w:cs="Arial"/>
                <w:iCs/>
                <w:sz w:val="18"/>
                <w:szCs w:val="18"/>
              </w:rPr>
            </w:pPr>
            <w:r w:rsidRPr="00A021E6">
              <w:rPr>
                <w:rFonts w:cs="Arial"/>
                <w:iCs/>
                <w:sz w:val="18"/>
                <w:szCs w:val="18"/>
              </w:rPr>
              <w:t xml:space="preserve">Information sharing on hydro and </w:t>
            </w:r>
            <w:proofErr w:type="spellStart"/>
            <w:r w:rsidRPr="00A021E6">
              <w:rPr>
                <w:rFonts w:cs="Arial"/>
                <w:iCs/>
                <w:sz w:val="18"/>
                <w:szCs w:val="18"/>
              </w:rPr>
              <w:t>agro</w:t>
            </w:r>
            <w:proofErr w:type="spellEnd"/>
            <w:r w:rsidRPr="00A021E6">
              <w:rPr>
                <w:rFonts w:cs="Arial"/>
                <w:iCs/>
                <w:sz w:val="18"/>
                <w:szCs w:val="18"/>
              </w:rPr>
              <w:t>-meteorological data for early action</w:t>
            </w:r>
          </w:p>
        </w:tc>
        <w:tc>
          <w:tcPr>
            <w:tcW w:w="1724" w:type="pct"/>
            <w:gridSpan w:val="4"/>
            <w:shd w:val="clear" w:color="auto" w:fill="auto"/>
          </w:tcPr>
          <w:p w14:paraId="11BFA99C" w14:textId="3F1799A9" w:rsidR="00182DDD" w:rsidRPr="00CB6F9E" w:rsidRDefault="00182DDD" w:rsidP="009B0203">
            <w:pPr>
              <w:spacing w:after="0"/>
              <w:rPr>
                <w:rFonts w:cs="Arial"/>
                <w:sz w:val="18"/>
                <w:szCs w:val="18"/>
                <w:lang w:val="en-US"/>
              </w:rPr>
            </w:pPr>
            <w:r w:rsidRPr="00A021E6">
              <w:rPr>
                <w:rFonts w:cs="Arial"/>
                <w:sz w:val="18"/>
                <w:szCs w:val="18"/>
                <w:lang w:val="en"/>
              </w:rPr>
              <w:t>2.3.</w:t>
            </w:r>
            <w:r w:rsidR="0046056D" w:rsidRPr="00A021E6">
              <w:rPr>
                <w:rFonts w:cs="Arial"/>
                <w:sz w:val="18"/>
                <w:szCs w:val="18"/>
                <w:lang w:val="en"/>
              </w:rPr>
              <w:t>1. Acquisition</w:t>
            </w:r>
            <w:r w:rsidRPr="00A021E6">
              <w:rPr>
                <w:rFonts w:cs="Arial"/>
                <w:sz w:val="18"/>
                <w:szCs w:val="18"/>
                <w:lang w:val="en"/>
              </w:rPr>
              <w:t xml:space="preserve"> of a software for web page protection</w:t>
            </w:r>
          </w:p>
        </w:tc>
        <w:tc>
          <w:tcPr>
            <w:tcW w:w="572" w:type="pct"/>
            <w:vAlign w:val="center"/>
          </w:tcPr>
          <w:p w14:paraId="00DA6E83" w14:textId="6116A8B1" w:rsidR="00182DDD" w:rsidRPr="00A021E6" w:rsidRDefault="00182DDD" w:rsidP="0046056D">
            <w:pPr>
              <w:jc w:val="center"/>
              <w:rPr>
                <w:rFonts w:cs="Arial"/>
                <w:sz w:val="18"/>
                <w:szCs w:val="18"/>
              </w:rPr>
            </w:pPr>
            <w:r w:rsidRPr="00A021E6">
              <w:rPr>
                <w:rFonts w:cs="Arial"/>
                <w:sz w:val="18"/>
                <w:szCs w:val="18"/>
              </w:rPr>
              <w:t>C</w:t>
            </w:r>
            <w:r w:rsidR="0046056D">
              <w:rPr>
                <w:rFonts w:cs="Arial"/>
                <w:sz w:val="18"/>
                <w:szCs w:val="18"/>
              </w:rPr>
              <w:t>ENOE</w:t>
            </w:r>
          </w:p>
        </w:tc>
        <w:tc>
          <w:tcPr>
            <w:tcW w:w="348" w:type="pct"/>
            <w:vAlign w:val="center"/>
          </w:tcPr>
          <w:p w14:paraId="56CE4AD7" w14:textId="77777777" w:rsidR="00182DDD" w:rsidRPr="00A021E6" w:rsidRDefault="00182DDD" w:rsidP="009B0203">
            <w:pPr>
              <w:rPr>
                <w:rFonts w:cs="Arial"/>
                <w:sz w:val="18"/>
                <w:szCs w:val="18"/>
              </w:rPr>
            </w:pPr>
            <w:r w:rsidRPr="00A021E6">
              <w:rPr>
                <w:rFonts w:cs="Arial"/>
                <w:sz w:val="18"/>
                <w:szCs w:val="18"/>
              </w:rPr>
              <w:t>5,000</w:t>
            </w:r>
          </w:p>
        </w:tc>
        <w:tc>
          <w:tcPr>
            <w:tcW w:w="513" w:type="pct"/>
            <w:vAlign w:val="center"/>
          </w:tcPr>
          <w:p w14:paraId="4319FD3D" w14:textId="77777777" w:rsidR="00182DDD" w:rsidRPr="00A021E6" w:rsidRDefault="00182DDD" w:rsidP="009B0203">
            <w:pPr>
              <w:jc w:val="center"/>
              <w:rPr>
                <w:rFonts w:cs="Arial"/>
                <w:sz w:val="18"/>
                <w:szCs w:val="18"/>
              </w:rPr>
            </w:pPr>
            <w:r>
              <w:rPr>
                <w:rFonts w:cs="Arial"/>
                <w:sz w:val="18"/>
                <w:szCs w:val="18"/>
              </w:rPr>
              <w:t>5,000</w:t>
            </w:r>
          </w:p>
        </w:tc>
        <w:tc>
          <w:tcPr>
            <w:tcW w:w="427" w:type="pct"/>
            <w:vAlign w:val="center"/>
          </w:tcPr>
          <w:p w14:paraId="5714D803" w14:textId="26637393" w:rsidR="00182DDD" w:rsidRPr="00A021E6" w:rsidRDefault="00182DDD" w:rsidP="0046056D">
            <w:pPr>
              <w:rPr>
                <w:rFonts w:cs="Arial"/>
                <w:sz w:val="18"/>
                <w:szCs w:val="18"/>
              </w:rPr>
            </w:pPr>
            <w:r>
              <w:rPr>
                <w:rFonts w:cs="Arial"/>
                <w:sz w:val="18"/>
                <w:szCs w:val="18"/>
              </w:rPr>
              <w:t>T</w:t>
            </w:r>
            <w:r w:rsidR="0046056D">
              <w:rPr>
                <w:rFonts w:cs="Arial"/>
                <w:sz w:val="18"/>
                <w:szCs w:val="18"/>
              </w:rPr>
              <w:t>RAC</w:t>
            </w:r>
          </w:p>
        </w:tc>
      </w:tr>
      <w:tr w:rsidR="00182DDD" w:rsidRPr="00A021E6" w14:paraId="45C36098" w14:textId="77777777" w:rsidTr="00C26BB5">
        <w:trPr>
          <w:cantSplit/>
          <w:trHeight w:val="430"/>
        </w:trPr>
        <w:tc>
          <w:tcPr>
            <w:tcW w:w="637" w:type="pct"/>
            <w:vMerge/>
          </w:tcPr>
          <w:p w14:paraId="55C631BD" w14:textId="77777777" w:rsidR="00182DDD" w:rsidRPr="00A021E6" w:rsidRDefault="00182DDD" w:rsidP="009B0203">
            <w:pPr>
              <w:rPr>
                <w:rFonts w:cs="Arial"/>
                <w:sz w:val="18"/>
                <w:szCs w:val="18"/>
              </w:rPr>
            </w:pPr>
          </w:p>
        </w:tc>
        <w:tc>
          <w:tcPr>
            <w:tcW w:w="779" w:type="pct"/>
            <w:vMerge/>
          </w:tcPr>
          <w:p w14:paraId="2F6F160C" w14:textId="77777777" w:rsidR="00182DDD" w:rsidRPr="00A021E6" w:rsidRDefault="00182DDD" w:rsidP="009B0203">
            <w:pPr>
              <w:spacing w:before="40" w:after="0"/>
              <w:jc w:val="left"/>
              <w:rPr>
                <w:rFonts w:cs="Arial"/>
                <w:b/>
                <w:iCs/>
                <w:sz w:val="18"/>
                <w:szCs w:val="18"/>
              </w:rPr>
            </w:pPr>
          </w:p>
        </w:tc>
        <w:tc>
          <w:tcPr>
            <w:tcW w:w="1724" w:type="pct"/>
            <w:gridSpan w:val="4"/>
            <w:vMerge w:val="restart"/>
            <w:shd w:val="clear" w:color="auto" w:fill="auto"/>
          </w:tcPr>
          <w:p w14:paraId="53ADA3E6" w14:textId="3D72515C" w:rsidR="00182DDD" w:rsidRPr="00A021E6" w:rsidRDefault="00182DDD" w:rsidP="009B0203">
            <w:pPr>
              <w:spacing w:after="0"/>
              <w:rPr>
                <w:rFonts w:cs="Arial"/>
                <w:sz w:val="18"/>
                <w:szCs w:val="18"/>
                <w:lang w:val="en"/>
              </w:rPr>
            </w:pPr>
            <w:r w:rsidRPr="00CB6F9E">
              <w:rPr>
                <w:rFonts w:cs="Arial"/>
                <w:sz w:val="18"/>
                <w:szCs w:val="18"/>
                <w:lang w:val="en-US"/>
              </w:rPr>
              <w:t>2.3.</w:t>
            </w:r>
            <w:r w:rsidR="0046056D" w:rsidRPr="00CB6F9E">
              <w:rPr>
                <w:rFonts w:cs="Arial"/>
                <w:sz w:val="18"/>
                <w:szCs w:val="18"/>
                <w:lang w:val="en-US"/>
              </w:rPr>
              <w:t>2. Train</w:t>
            </w:r>
            <w:r w:rsidRPr="00CB6F9E">
              <w:rPr>
                <w:rFonts w:cs="Arial"/>
                <w:sz w:val="18"/>
                <w:szCs w:val="18"/>
                <w:lang w:val="en-US"/>
              </w:rPr>
              <w:t xml:space="preserve"> technicians (3 trainings – 1 south; 1 central; 1 north) on monitoring and forecasting technologies including the use and interpretation of </w:t>
            </w:r>
            <w:r w:rsidR="00020EF7" w:rsidRPr="00CB6F9E">
              <w:rPr>
                <w:rFonts w:cs="Arial"/>
                <w:sz w:val="18"/>
                <w:szCs w:val="18"/>
                <w:lang w:val="en-US"/>
              </w:rPr>
              <w:t>hydro meteorological</w:t>
            </w:r>
            <w:r w:rsidRPr="00CB6F9E">
              <w:rPr>
                <w:rFonts w:cs="Arial"/>
                <w:sz w:val="18"/>
                <w:szCs w:val="18"/>
                <w:lang w:val="en-US"/>
              </w:rPr>
              <w:t xml:space="preserve"> models</w:t>
            </w:r>
          </w:p>
        </w:tc>
        <w:tc>
          <w:tcPr>
            <w:tcW w:w="572" w:type="pct"/>
            <w:vMerge w:val="restart"/>
            <w:vAlign w:val="center"/>
          </w:tcPr>
          <w:p w14:paraId="47758AB7" w14:textId="73464FA9" w:rsidR="00182DDD" w:rsidRPr="00A021E6" w:rsidRDefault="00182DDD" w:rsidP="0046056D">
            <w:pPr>
              <w:jc w:val="center"/>
              <w:rPr>
                <w:rFonts w:cs="Arial"/>
                <w:sz w:val="18"/>
                <w:szCs w:val="18"/>
              </w:rPr>
            </w:pPr>
            <w:r w:rsidRPr="00A021E6">
              <w:rPr>
                <w:rFonts w:cs="Arial"/>
                <w:sz w:val="18"/>
                <w:szCs w:val="18"/>
              </w:rPr>
              <w:t>C</w:t>
            </w:r>
            <w:r w:rsidR="0046056D">
              <w:rPr>
                <w:rFonts w:cs="Arial"/>
                <w:sz w:val="18"/>
                <w:szCs w:val="18"/>
              </w:rPr>
              <w:t>ENOE</w:t>
            </w:r>
          </w:p>
        </w:tc>
        <w:tc>
          <w:tcPr>
            <w:tcW w:w="348" w:type="pct"/>
            <w:vMerge w:val="restart"/>
            <w:vAlign w:val="center"/>
          </w:tcPr>
          <w:p w14:paraId="0357785C" w14:textId="77777777" w:rsidR="00182DDD" w:rsidRPr="00A021E6" w:rsidRDefault="00182DDD" w:rsidP="009B0203">
            <w:pPr>
              <w:rPr>
                <w:rFonts w:cs="Arial"/>
                <w:sz w:val="18"/>
                <w:szCs w:val="18"/>
              </w:rPr>
            </w:pPr>
            <w:r>
              <w:rPr>
                <w:rFonts w:cs="Arial"/>
                <w:sz w:val="18"/>
                <w:szCs w:val="18"/>
              </w:rPr>
              <w:t>2</w:t>
            </w:r>
            <w:r w:rsidRPr="00A021E6">
              <w:rPr>
                <w:rFonts w:cs="Arial"/>
                <w:sz w:val="18"/>
                <w:szCs w:val="18"/>
              </w:rPr>
              <w:t>0,000</w:t>
            </w:r>
          </w:p>
        </w:tc>
        <w:tc>
          <w:tcPr>
            <w:tcW w:w="513" w:type="pct"/>
            <w:vAlign w:val="center"/>
          </w:tcPr>
          <w:p w14:paraId="4DB107C9" w14:textId="77777777" w:rsidR="00182DDD" w:rsidRPr="00A021E6" w:rsidRDefault="00182DDD" w:rsidP="009B0203">
            <w:pPr>
              <w:jc w:val="center"/>
              <w:rPr>
                <w:rFonts w:cs="Arial"/>
                <w:sz w:val="18"/>
                <w:szCs w:val="18"/>
              </w:rPr>
            </w:pPr>
            <w:r>
              <w:rPr>
                <w:rFonts w:cs="Arial"/>
                <w:sz w:val="18"/>
                <w:szCs w:val="18"/>
              </w:rPr>
              <w:t>15,000</w:t>
            </w:r>
          </w:p>
        </w:tc>
        <w:tc>
          <w:tcPr>
            <w:tcW w:w="427" w:type="pct"/>
            <w:vAlign w:val="center"/>
          </w:tcPr>
          <w:p w14:paraId="1B8483DC" w14:textId="12C6D387" w:rsidR="00182DDD" w:rsidRPr="00A021E6" w:rsidRDefault="00182DDD" w:rsidP="0046056D">
            <w:pPr>
              <w:rPr>
                <w:rFonts w:cs="Arial"/>
                <w:sz w:val="18"/>
                <w:szCs w:val="18"/>
              </w:rPr>
            </w:pPr>
            <w:r>
              <w:rPr>
                <w:rFonts w:cs="Arial"/>
                <w:sz w:val="18"/>
                <w:szCs w:val="18"/>
              </w:rPr>
              <w:t>T</w:t>
            </w:r>
            <w:r w:rsidR="0046056D">
              <w:rPr>
                <w:rFonts w:cs="Arial"/>
                <w:sz w:val="18"/>
                <w:szCs w:val="18"/>
              </w:rPr>
              <w:t>RAC</w:t>
            </w:r>
          </w:p>
        </w:tc>
      </w:tr>
      <w:tr w:rsidR="00182DDD" w:rsidRPr="00A021E6" w14:paraId="5E29F780" w14:textId="77777777" w:rsidTr="00C26BB5">
        <w:trPr>
          <w:cantSplit/>
          <w:trHeight w:val="387"/>
        </w:trPr>
        <w:tc>
          <w:tcPr>
            <w:tcW w:w="637" w:type="pct"/>
            <w:vMerge/>
          </w:tcPr>
          <w:p w14:paraId="735D809B" w14:textId="77777777" w:rsidR="00182DDD" w:rsidRPr="00A021E6" w:rsidRDefault="00182DDD" w:rsidP="009B0203">
            <w:pPr>
              <w:rPr>
                <w:rFonts w:cs="Arial"/>
                <w:sz w:val="18"/>
                <w:szCs w:val="18"/>
              </w:rPr>
            </w:pPr>
          </w:p>
        </w:tc>
        <w:tc>
          <w:tcPr>
            <w:tcW w:w="779" w:type="pct"/>
            <w:vMerge/>
          </w:tcPr>
          <w:p w14:paraId="651BAEE5" w14:textId="77777777" w:rsidR="00182DDD" w:rsidRPr="00A021E6" w:rsidRDefault="00182DDD" w:rsidP="009B0203">
            <w:pPr>
              <w:spacing w:before="40" w:after="0"/>
              <w:jc w:val="left"/>
              <w:rPr>
                <w:rFonts w:cs="Arial"/>
                <w:b/>
                <w:iCs/>
                <w:sz w:val="18"/>
                <w:szCs w:val="18"/>
              </w:rPr>
            </w:pPr>
          </w:p>
        </w:tc>
        <w:tc>
          <w:tcPr>
            <w:tcW w:w="1724" w:type="pct"/>
            <w:gridSpan w:val="4"/>
            <w:vMerge/>
            <w:shd w:val="clear" w:color="auto" w:fill="auto"/>
          </w:tcPr>
          <w:p w14:paraId="7211794E" w14:textId="77777777" w:rsidR="00182DDD" w:rsidRPr="00A021E6" w:rsidRDefault="00182DDD" w:rsidP="009B0203">
            <w:pPr>
              <w:spacing w:after="0"/>
              <w:rPr>
                <w:rFonts w:cs="Arial"/>
                <w:sz w:val="18"/>
                <w:szCs w:val="18"/>
                <w:lang w:val="pt-PT"/>
              </w:rPr>
            </w:pPr>
          </w:p>
        </w:tc>
        <w:tc>
          <w:tcPr>
            <w:tcW w:w="572" w:type="pct"/>
            <w:vMerge/>
            <w:vAlign w:val="center"/>
          </w:tcPr>
          <w:p w14:paraId="236797AE" w14:textId="77777777" w:rsidR="00182DDD" w:rsidRPr="00A021E6" w:rsidRDefault="00182DDD" w:rsidP="009B0203">
            <w:pPr>
              <w:jc w:val="center"/>
              <w:rPr>
                <w:rFonts w:cs="Arial"/>
                <w:sz w:val="18"/>
                <w:szCs w:val="18"/>
              </w:rPr>
            </w:pPr>
          </w:p>
        </w:tc>
        <w:tc>
          <w:tcPr>
            <w:tcW w:w="348" w:type="pct"/>
            <w:vMerge/>
            <w:vAlign w:val="center"/>
          </w:tcPr>
          <w:p w14:paraId="5832A8E1" w14:textId="77777777" w:rsidR="00182DDD" w:rsidRDefault="00182DDD" w:rsidP="009B0203">
            <w:pPr>
              <w:rPr>
                <w:rFonts w:cs="Arial"/>
                <w:sz w:val="18"/>
                <w:szCs w:val="18"/>
              </w:rPr>
            </w:pPr>
          </w:p>
        </w:tc>
        <w:tc>
          <w:tcPr>
            <w:tcW w:w="513" w:type="pct"/>
            <w:vAlign w:val="center"/>
          </w:tcPr>
          <w:p w14:paraId="2A85A232" w14:textId="77777777" w:rsidR="00182DDD" w:rsidRPr="00A021E6" w:rsidRDefault="00182DDD" w:rsidP="009B0203">
            <w:pPr>
              <w:jc w:val="center"/>
              <w:rPr>
                <w:rFonts w:cs="Arial"/>
                <w:sz w:val="18"/>
                <w:szCs w:val="18"/>
              </w:rPr>
            </w:pPr>
            <w:r>
              <w:rPr>
                <w:rFonts w:cs="Arial"/>
                <w:sz w:val="18"/>
                <w:szCs w:val="18"/>
              </w:rPr>
              <w:t>5,000</w:t>
            </w:r>
          </w:p>
        </w:tc>
        <w:tc>
          <w:tcPr>
            <w:tcW w:w="427" w:type="pct"/>
            <w:vAlign w:val="center"/>
          </w:tcPr>
          <w:p w14:paraId="63AC2590" w14:textId="77777777" w:rsidR="00182DDD" w:rsidRPr="00A021E6" w:rsidRDefault="00182DDD" w:rsidP="009B0203">
            <w:pPr>
              <w:rPr>
                <w:rFonts w:cs="Arial"/>
                <w:sz w:val="18"/>
                <w:szCs w:val="18"/>
              </w:rPr>
            </w:pPr>
            <w:r>
              <w:rPr>
                <w:rFonts w:cs="Arial"/>
                <w:sz w:val="18"/>
                <w:szCs w:val="18"/>
              </w:rPr>
              <w:t>TBM</w:t>
            </w:r>
          </w:p>
        </w:tc>
      </w:tr>
      <w:tr w:rsidR="00182DDD" w:rsidRPr="00A021E6" w14:paraId="05A8AE69" w14:textId="77777777" w:rsidTr="00C26BB5">
        <w:trPr>
          <w:cantSplit/>
          <w:trHeight w:val="359"/>
        </w:trPr>
        <w:tc>
          <w:tcPr>
            <w:tcW w:w="637" w:type="pct"/>
            <w:vMerge/>
          </w:tcPr>
          <w:p w14:paraId="766D4C21" w14:textId="77777777" w:rsidR="00182DDD" w:rsidRPr="00A021E6" w:rsidRDefault="00182DDD" w:rsidP="009B0203">
            <w:pPr>
              <w:rPr>
                <w:rFonts w:cs="Arial"/>
                <w:sz w:val="18"/>
                <w:szCs w:val="18"/>
              </w:rPr>
            </w:pPr>
          </w:p>
        </w:tc>
        <w:tc>
          <w:tcPr>
            <w:tcW w:w="779" w:type="pct"/>
            <w:vMerge/>
          </w:tcPr>
          <w:p w14:paraId="5A0E95FB" w14:textId="77777777" w:rsidR="00182DDD" w:rsidRPr="00A021E6" w:rsidRDefault="00182DDD" w:rsidP="009B0203">
            <w:pPr>
              <w:spacing w:before="40" w:after="0"/>
              <w:jc w:val="left"/>
              <w:rPr>
                <w:rFonts w:cs="Arial"/>
                <w:b/>
                <w:iCs/>
                <w:sz w:val="18"/>
                <w:szCs w:val="18"/>
              </w:rPr>
            </w:pPr>
          </w:p>
        </w:tc>
        <w:tc>
          <w:tcPr>
            <w:tcW w:w="1724" w:type="pct"/>
            <w:gridSpan w:val="4"/>
          </w:tcPr>
          <w:p w14:paraId="7C9CB218" w14:textId="77777777" w:rsidR="00182DDD" w:rsidRPr="00CB6F9E" w:rsidRDefault="00182DDD" w:rsidP="009B0203">
            <w:pPr>
              <w:spacing w:after="0"/>
              <w:rPr>
                <w:rFonts w:cs="Arial"/>
                <w:sz w:val="18"/>
                <w:szCs w:val="18"/>
                <w:lang w:val="en-US"/>
              </w:rPr>
            </w:pPr>
            <w:r w:rsidRPr="00CB6F9E">
              <w:rPr>
                <w:rFonts w:cs="Arial"/>
                <w:sz w:val="18"/>
                <w:szCs w:val="18"/>
                <w:lang w:val="en-US"/>
              </w:rPr>
              <w:t>2.3.3. Integration of meteorological radars in the SADC radar system</w:t>
            </w:r>
          </w:p>
        </w:tc>
        <w:tc>
          <w:tcPr>
            <w:tcW w:w="572" w:type="pct"/>
            <w:vAlign w:val="center"/>
          </w:tcPr>
          <w:p w14:paraId="226942D9" w14:textId="77777777" w:rsidR="00182DDD" w:rsidRPr="00A021E6" w:rsidRDefault="00182DDD" w:rsidP="009B0203">
            <w:pPr>
              <w:jc w:val="center"/>
              <w:rPr>
                <w:rFonts w:cs="Arial"/>
                <w:sz w:val="18"/>
                <w:szCs w:val="18"/>
              </w:rPr>
            </w:pPr>
            <w:r w:rsidRPr="00A021E6">
              <w:rPr>
                <w:rFonts w:cs="Arial"/>
                <w:sz w:val="18"/>
                <w:szCs w:val="18"/>
              </w:rPr>
              <w:t>INAM</w:t>
            </w:r>
          </w:p>
        </w:tc>
        <w:tc>
          <w:tcPr>
            <w:tcW w:w="348" w:type="pct"/>
            <w:vAlign w:val="center"/>
          </w:tcPr>
          <w:p w14:paraId="3B3649B0" w14:textId="77777777" w:rsidR="00182DDD" w:rsidRPr="00A021E6" w:rsidRDefault="00182DDD" w:rsidP="009B0203">
            <w:pPr>
              <w:rPr>
                <w:rFonts w:cs="Arial"/>
                <w:sz w:val="18"/>
                <w:szCs w:val="18"/>
              </w:rPr>
            </w:pPr>
            <w:r w:rsidRPr="00A021E6">
              <w:rPr>
                <w:rFonts w:cs="Arial"/>
                <w:sz w:val="18"/>
                <w:szCs w:val="18"/>
              </w:rPr>
              <w:t>5,000</w:t>
            </w:r>
          </w:p>
        </w:tc>
        <w:tc>
          <w:tcPr>
            <w:tcW w:w="513" w:type="pct"/>
            <w:vAlign w:val="center"/>
          </w:tcPr>
          <w:p w14:paraId="2CB5AA06" w14:textId="77777777" w:rsidR="00182DDD" w:rsidRPr="00A021E6" w:rsidRDefault="00182DDD" w:rsidP="009B0203">
            <w:pPr>
              <w:jc w:val="center"/>
              <w:rPr>
                <w:rFonts w:cs="Arial"/>
                <w:sz w:val="18"/>
                <w:szCs w:val="18"/>
              </w:rPr>
            </w:pPr>
            <w:r>
              <w:rPr>
                <w:rFonts w:cs="Arial"/>
                <w:sz w:val="18"/>
                <w:szCs w:val="18"/>
              </w:rPr>
              <w:t>5,000</w:t>
            </w:r>
          </w:p>
        </w:tc>
        <w:tc>
          <w:tcPr>
            <w:tcW w:w="427" w:type="pct"/>
            <w:vAlign w:val="center"/>
          </w:tcPr>
          <w:p w14:paraId="50486DCA" w14:textId="4495BB92" w:rsidR="00182DDD" w:rsidRPr="00A021E6" w:rsidRDefault="00182DDD" w:rsidP="0046056D">
            <w:pPr>
              <w:rPr>
                <w:rFonts w:cs="Arial"/>
                <w:sz w:val="18"/>
                <w:szCs w:val="18"/>
              </w:rPr>
            </w:pPr>
            <w:r>
              <w:rPr>
                <w:rFonts w:cs="Arial"/>
                <w:sz w:val="18"/>
                <w:szCs w:val="18"/>
              </w:rPr>
              <w:t>T</w:t>
            </w:r>
            <w:r w:rsidR="0046056D">
              <w:rPr>
                <w:rFonts w:cs="Arial"/>
                <w:sz w:val="18"/>
                <w:szCs w:val="18"/>
              </w:rPr>
              <w:t>RAC</w:t>
            </w:r>
          </w:p>
        </w:tc>
      </w:tr>
      <w:tr w:rsidR="00182DDD" w:rsidRPr="00A021E6" w14:paraId="5A7EF820" w14:textId="77777777" w:rsidTr="00C26BB5">
        <w:trPr>
          <w:cantSplit/>
          <w:trHeight w:val="250"/>
        </w:trPr>
        <w:tc>
          <w:tcPr>
            <w:tcW w:w="637" w:type="pct"/>
            <w:vMerge/>
          </w:tcPr>
          <w:p w14:paraId="3337A552" w14:textId="77777777" w:rsidR="00182DDD" w:rsidRPr="00A021E6" w:rsidRDefault="00182DDD" w:rsidP="009B0203">
            <w:pPr>
              <w:rPr>
                <w:rFonts w:cs="Arial"/>
                <w:sz w:val="18"/>
                <w:szCs w:val="18"/>
              </w:rPr>
            </w:pPr>
          </w:p>
        </w:tc>
        <w:tc>
          <w:tcPr>
            <w:tcW w:w="779" w:type="pct"/>
            <w:vMerge w:val="restart"/>
            <w:shd w:val="clear" w:color="auto" w:fill="auto"/>
          </w:tcPr>
          <w:p w14:paraId="78CE16F3" w14:textId="77777777" w:rsidR="00182DDD" w:rsidRPr="00A021E6" w:rsidRDefault="00182DDD" w:rsidP="009B0203">
            <w:pPr>
              <w:spacing w:before="40" w:after="0"/>
              <w:jc w:val="left"/>
              <w:rPr>
                <w:rFonts w:cs="Arial"/>
                <w:b/>
                <w:iCs/>
                <w:sz w:val="18"/>
                <w:szCs w:val="18"/>
              </w:rPr>
            </w:pPr>
            <w:r w:rsidRPr="00A021E6">
              <w:rPr>
                <w:rFonts w:cs="Arial"/>
                <w:b/>
                <w:iCs/>
                <w:sz w:val="18"/>
                <w:szCs w:val="18"/>
              </w:rPr>
              <w:t xml:space="preserve">Activity 2.4: </w:t>
            </w:r>
            <w:r w:rsidRPr="00A021E6">
              <w:rPr>
                <w:rFonts w:cs="Arial"/>
                <w:sz w:val="18"/>
                <w:szCs w:val="18"/>
              </w:rPr>
              <w:t xml:space="preserve">Promote development and dissemination of science-based methodologies and tools to record and share </w:t>
            </w:r>
            <w:r w:rsidRPr="00A021E6">
              <w:rPr>
                <w:rFonts w:cs="Arial"/>
                <w:sz w:val="18"/>
                <w:szCs w:val="18"/>
              </w:rPr>
              <w:lastRenderedPageBreak/>
              <w:t>disaster losses and relevant gender, age and sex disaggregated data and statistics.</w:t>
            </w:r>
          </w:p>
        </w:tc>
        <w:tc>
          <w:tcPr>
            <w:tcW w:w="1724" w:type="pct"/>
            <w:gridSpan w:val="4"/>
            <w:tcBorders>
              <w:top w:val="single" w:sz="4" w:space="0" w:color="000000"/>
              <w:left w:val="single" w:sz="4" w:space="0" w:color="000000"/>
              <w:bottom w:val="single" w:sz="4" w:space="0" w:color="auto"/>
              <w:right w:val="single" w:sz="4" w:space="0" w:color="000000"/>
            </w:tcBorders>
            <w:shd w:val="clear" w:color="auto" w:fill="auto"/>
          </w:tcPr>
          <w:p w14:paraId="15535227" w14:textId="77777777" w:rsidR="00182DDD" w:rsidRPr="00CB6F9E" w:rsidRDefault="00182DDD" w:rsidP="009B0203">
            <w:pPr>
              <w:rPr>
                <w:rFonts w:cs="Arial"/>
                <w:sz w:val="18"/>
                <w:szCs w:val="18"/>
                <w:lang w:val="en-US"/>
              </w:rPr>
            </w:pPr>
            <w:r w:rsidRPr="00CB6F9E">
              <w:rPr>
                <w:rFonts w:cs="Arial"/>
                <w:sz w:val="18"/>
                <w:szCs w:val="18"/>
                <w:lang w:val="en-US"/>
              </w:rPr>
              <w:lastRenderedPageBreak/>
              <w:t>2.4.1 Evaluate and document best science based technologies for replication in other communities</w:t>
            </w:r>
          </w:p>
        </w:tc>
        <w:tc>
          <w:tcPr>
            <w:tcW w:w="572" w:type="pct"/>
            <w:tcBorders>
              <w:bottom w:val="single" w:sz="4" w:space="0" w:color="auto"/>
            </w:tcBorders>
            <w:vAlign w:val="center"/>
          </w:tcPr>
          <w:p w14:paraId="38836EF8" w14:textId="5877628B" w:rsidR="00182DDD" w:rsidRPr="00A021E6" w:rsidRDefault="00182DDD" w:rsidP="0046056D">
            <w:pPr>
              <w:jc w:val="center"/>
              <w:rPr>
                <w:rFonts w:cs="Arial"/>
                <w:sz w:val="18"/>
                <w:szCs w:val="18"/>
              </w:rPr>
            </w:pPr>
            <w:r w:rsidRPr="00A021E6">
              <w:rPr>
                <w:rFonts w:cs="Arial"/>
                <w:sz w:val="18"/>
                <w:szCs w:val="18"/>
              </w:rPr>
              <w:t>C</w:t>
            </w:r>
            <w:r w:rsidR="0046056D">
              <w:rPr>
                <w:rFonts w:cs="Arial"/>
                <w:sz w:val="18"/>
                <w:szCs w:val="18"/>
              </w:rPr>
              <w:t>ENOE</w:t>
            </w:r>
          </w:p>
        </w:tc>
        <w:tc>
          <w:tcPr>
            <w:tcW w:w="348" w:type="pct"/>
            <w:tcBorders>
              <w:bottom w:val="single" w:sz="4" w:space="0" w:color="auto"/>
            </w:tcBorders>
            <w:shd w:val="clear" w:color="auto" w:fill="auto"/>
            <w:vAlign w:val="center"/>
          </w:tcPr>
          <w:p w14:paraId="254500E7" w14:textId="77777777" w:rsidR="00182DDD" w:rsidRPr="00A021E6" w:rsidRDefault="00182DDD" w:rsidP="009B0203">
            <w:pPr>
              <w:rPr>
                <w:rFonts w:cs="Arial"/>
                <w:sz w:val="18"/>
                <w:szCs w:val="18"/>
              </w:rPr>
            </w:pPr>
            <w:r>
              <w:rPr>
                <w:rFonts w:cs="Arial"/>
                <w:sz w:val="18"/>
                <w:szCs w:val="18"/>
              </w:rPr>
              <w:t>10</w:t>
            </w:r>
            <w:r w:rsidRPr="00A021E6">
              <w:rPr>
                <w:rFonts w:cs="Arial"/>
                <w:sz w:val="18"/>
                <w:szCs w:val="18"/>
              </w:rPr>
              <w:t>,000</w:t>
            </w:r>
          </w:p>
        </w:tc>
        <w:tc>
          <w:tcPr>
            <w:tcW w:w="513" w:type="pct"/>
            <w:tcBorders>
              <w:bottom w:val="single" w:sz="4" w:space="0" w:color="auto"/>
            </w:tcBorders>
            <w:shd w:val="clear" w:color="auto" w:fill="auto"/>
            <w:vAlign w:val="center"/>
          </w:tcPr>
          <w:p w14:paraId="63406B78" w14:textId="77777777" w:rsidR="00182DDD" w:rsidRPr="00A021E6" w:rsidRDefault="00182DDD" w:rsidP="009B0203">
            <w:pPr>
              <w:jc w:val="center"/>
              <w:rPr>
                <w:rFonts w:cs="Arial"/>
                <w:sz w:val="18"/>
                <w:szCs w:val="18"/>
              </w:rPr>
            </w:pPr>
            <w:r>
              <w:rPr>
                <w:rFonts w:cs="Arial"/>
                <w:sz w:val="18"/>
                <w:szCs w:val="18"/>
              </w:rPr>
              <w:t>10,000</w:t>
            </w:r>
          </w:p>
        </w:tc>
        <w:tc>
          <w:tcPr>
            <w:tcW w:w="427" w:type="pct"/>
            <w:tcBorders>
              <w:bottom w:val="single" w:sz="4" w:space="0" w:color="auto"/>
            </w:tcBorders>
            <w:shd w:val="clear" w:color="auto" w:fill="auto"/>
            <w:vAlign w:val="center"/>
          </w:tcPr>
          <w:p w14:paraId="3967B45C" w14:textId="77777777" w:rsidR="00182DDD" w:rsidRPr="00A021E6" w:rsidRDefault="00182DDD" w:rsidP="009B0203">
            <w:pPr>
              <w:rPr>
                <w:rFonts w:cs="Arial"/>
                <w:sz w:val="18"/>
                <w:szCs w:val="18"/>
              </w:rPr>
            </w:pPr>
            <w:r>
              <w:rPr>
                <w:rFonts w:cs="Arial"/>
                <w:sz w:val="18"/>
                <w:szCs w:val="18"/>
              </w:rPr>
              <w:t>TBM</w:t>
            </w:r>
          </w:p>
        </w:tc>
      </w:tr>
      <w:tr w:rsidR="00182DDD" w:rsidRPr="00A021E6" w14:paraId="700C8A66" w14:textId="77777777" w:rsidTr="00C26BB5">
        <w:trPr>
          <w:cantSplit/>
          <w:trHeight w:val="810"/>
        </w:trPr>
        <w:tc>
          <w:tcPr>
            <w:tcW w:w="637" w:type="pct"/>
            <w:vMerge/>
          </w:tcPr>
          <w:p w14:paraId="5401C122" w14:textId="77777777" w:rsidR="00182DDD" w:rsidRPr="00A021E6" w:rsidRDefault="00182DDD" w:rsidP="009B0203">
            <w:pPr>
              <w:rPr>
                <w:rFonts w:cs="Arial"/>
                <w:sz w:val="18"/>
                <w:szCs w:val="18"/>
              </w:rPr>
            </w:pPr>
          </w:p>
        </w:tc>
        <w:tc>
          <w:tcPr>
            <w:tcW w:w="779" w:type="pct"/>
            <w:vMerge/>
            <w:shd w:val="clear" w:color="auto" w:fill="auto"/>
          </w:tcPr>
          <w:p w14:paraId="625B2990" w14:textId="77777777" w:rsidR="00182DDD" w:rsidRPr="00A021E6" w:rsidRDefault="00182DDD" w:rsidP="009B0203">
            <w:pPr>
              <w:spacing w:before="40" w:after="0"/>
              <w:jc w:val="left"/>
              <w:rPr>
                <w:rFonts w:cs="Arial"/>
                <w:b/>
                <w:iCs/>
                <w:sz w:val="18"/>
                <w:szCs w:val="18"/>
              </w:rPr>
            </w:pPr>
          </w:p>
        </w:tc>
        <w:tc>
          <w:tcPr>
            <w:tcW w:w="1724" w:type="pct"/>
            <w:gridSpan w:val="4"/>
            <w:tcBorders>
              <w:top w:val="single" w:sz="4" w:space="0" w:color="auto"/>
              <w:left w:val="single" w:sz="4" w:space="0" w:color="000000"/>
              <w:bottom w:val="single" w:sz="4" w:space="0" w:color="auto"/>
              <w:right w:val="single" w:sz="4" w:space="0" w:color="000000"/>
            </w:tcBorders>
            <w:shd w:val="clear" w:color="auto" w:fill="auto"/>
          </w:tcPr>
          <w:p w14:paraId="5E566EF3" w14:textId="6D830629" w:rsidR="00182DDD" w:rsidRPr="00CB6F9E" w:rsidRDefault="00182DDD" w:rsidP="009B0203">
            <w:pPr>
              <w:rPr>
                <w:rFonts w:cs="Arial"/>
                <w:sz w:val="18"/>
                <w:szCs w:val="18"/>
                <w:lang w:val="en-US"/>
              </w:rPr>
            </w:pPr>
            <w:r w:rsidRPr="00CB6F9E">
              <w:rPr>
                <w:rFonts w:cs="Arial"/>
                <w:sz w:val="18"/>
                <w:szCs w:val="18"/>
                <w:lang w:val="en-US"/>
              </w:rPr>
              <w:t>2.4.</w:t>
            </w:r>
            <w:r w:rsidR="0046056D" w:rsidRPr="00CB6F9E">
              <w:rPr>
                <w:rFonts w:cs="Arial"/>
                <w:sz w:val="18"/>
                <w:szCs w:val="18"/>
                <w:lang w:val="en-US"/>
              </w:rPr>
              <w:t>2. Evaluate</w:t>
            </w:r>
            <w:r w:rsidRPr="00CB6F9E">
              <w:rPr>
                <w:rFonts w:cs="Arial"/>
                <w:sz w:val="18"/>
                <w:szCs w:val="18"/>
                <w:lang w:val="en-US"/>
              </w:rPr>
              <w:t>, maintain and update the created WEB that also contains disaster losses</w:t>
            </w:r>
          </w:p>
        </w:tc>
        <w:tc>
          <w:tcPr>
            <w:tcW w:w="572" w:type="pct"/>
            <w:tcBorders>
              <w:bottom w:val="single" w:sz="4" w:space="0" w:color="auto"/>
            </w:tcBorders>
            <w:vAlign w:val="center"/>
          </w:tcPr>
          <w:p w14:paraId="34EB40DC" w14:textId="7CEE06FB" w:rsidR="00182DDD" w:rsidRPr="00A021E6" w:rsidRDefault="0046056D" w:rsidP="009B0203">
            <w:pPr>
              <w:jc w:val="center"/>
              <w:rPr>
                <w:rFonts w:cs="Arial"/>
                <w:sz w:val="18"/>
                <w:szCs w:val="18"/>
              </w:rPr>
            </w:pPr>
            <w:r>
              <w:rPr>
                <w:rFonts w:cs="Arial"/>
                <w:sz w:val="18"/>
                <w:szCs w:val="18"/>
              </w:rPr>
              <w:t>CENOE</w:t>
            </w:r>
          </w:p>
        </w:tc>
        <w:tc>
          <w:tcPr>
            <w:tcW w:w="348" w:type="pct"/>
            <w:tcBorders>
              <w:bottom w:val="single" w:sz="4" w:space="0" w:color="auto"/>
            </w:tcBorders>
            <w:shd w:val="clear" w:color="auto" w:fill="auto"/>
            <w:vAlign w:val="center"/>
          </w:tcPr>
          <w:p w14:paraId="402416EE" w14:textId="77777777" w:rsidR="00182DDD" w:rsidRPr="00A021E6" w:rsidRDefault="00182DDD" w:rsidP="009B0203">
            <w:pPr>
              <w:rPr>
                <w:rFonts w:cs="Arial"/>
                <w:sz w:val="18"/>
                <w:szCs w:val="18"/>
              </w:rPr>
            </w:pPr>
            <w:r w:rsidRPr="00A021E6">
              <w:rPr>
                <w:rFonts w:cs="Arial"/>
                <w:sz w:val="18"/>
                <w:szCs w:val="18"/>
              </w:rPr>
              <w:t>5,000</w:t>
            </w:r>
          </w:p>
        </w:tc>
        <w:tc>
          <w:tcPr>
            <w:tcW w:w="513" w:type="pct"/>
            <w:tcBorders>
              <w:bottom w:val="single" w:sz="4" w:space="0" w:color="auto"/>
            </w:tcBorders>
            <w:shd w:val="clear" w:color="auto" w:fill="auto"/>
            <w:vAlign w:val="center"/>
          </w:tcPr>
          <w:p w14:paraId="43908E97" w14:textId="77777777" w:rsidR="00182DDD" w:rsidRPr="00A021E6" w:rsidRDefault="00182DDD" w:rsidP="009B0203">
            <w:pPr>
              <w:jc w:val="center"/>
              <w:rPr>
                <w:rFonts w:cs="Arial"/>
                <w:sz w:val="18"/>
                <w:szCs w:val="18"/>
              </w:rPr>
            </w:pPr>
            <w:r>
              <w:rPr>
                <w:rFonts w:cs="Arial"/>
                <w:sz w:val="18"/>
                <w:szCs w:val="18"/>
              </w:rPr>
              <w:t>5,000</w:t>
            </w:r>
          </w:p>
        </w:tc>
        <w:tc>
          <w:tcPr>
            <w:tcW w:w="427" w:type="pct"/>
            <w:tcBorders>
              <w:bottom w:val="single" w:sz="4" w:space="0" w:color="auto"/>
            </w:tcBorders>
            <w:shd w:val="clear" w:color="auto" w:fill="auto"/>
            <w:vAlign w:val="center"/>
          </w:tcPr>
          <w:p w14:paraId="1BBB0070" w14:textId="0B185244" w:rsidR="00182DDD" w:rsidRPr="00A021E6" w:rsidRDefault="00182DDD" w:rsidP="0046056D">
            <w:pPr>
              <w:rPr>
                <w:rFonts w:cs="Arial"/>
                <w:sz w:val="18"/>
                <w:szCs w:val="18"/>
              </w:rPr>
            </w:pPr>
            <w:r>
              <w:rPr>
                <w:rFonts w:cs="Arial"/>
                <w:sz w:val="18"/>
                <w:szCs w:val="18"/>
              </w:rPr>
              <w:t>T</w:t>
            </w:r>
            <w:r w:rsidR="0046056D">
              <w:rPr>
                <w:rFonts w:cs="Arial"/>
                <w:sz w:val="18"/>
                <w:szCs w:val="18"/>
              </w:rPr>
              <w:t>RAC</w:t>
            </w:r>
          </w:p>
        </w:tc>
      </w:tr>
      <w:tr w:rsidR="00182DDD" w:rsidRPr="00A021E6" w14:paraId="4434D86D" w14:textId="77777777" w:rsidTr="00C26BB5">
        <w:trPr>
          <w:cantSplit/>
          <w:trHeight w:val="563"/>
        </w:trPr>
        <w:tc>
          <w:tcPr>
            <w:tcW w:w="637" w:type="pct"/>
            <w:vMerge/>
          </w:tcPr>
          <w:p w14:paraId="2C26505C" w14:textId="77777777" w:rsidR="00182DDD" w:rsidRPr="00A021E6" w:rsidRDefault="00182DDD" w:rsidP="009B0203">
            <w:pPr>
              <w:rPr>
                <w:rFonts w:cs="Arial"/>
                <w:sz w:val="18"/>
                <w:szCs w:val="18"/>
              </w:rPr>
            </w:pPr>
          </w:p>
        </w:tc>
        <w:tc>
          <w:tcPr>
            <w:tcW w:w="779" w:type="pct"/>
            <w:vMerge/>
            <w:shd w:val="clear" w:color="auto" w:fill="auto"/>
          </w:tcPr>
          <w:p w14:paraId="54E5A313" w14:textId="77777777" w:rsidR="00182DDD" w:rsidRPr="00A021E6" w:rsidRDefault="00182DDD" w:rsidP="009B0203">
            <w:pPr>
              <w:spacing w:before="40" w:after="0"/>
              <w:jc w:val="left"/>
              <w:rPr>
                <w:rFonts w:cs="Arial"/>
                <w:b/>
                <w:iCs/>
                <w:sz w:val="18"/>
                <w:szCs w:val="18"/>
              </w:rPr>
            </w:pPr>
          </w:p>
        </w:tc>
        <w:tc>
          <w:tcPr>
            <w:tcW w:w="1724" w:type="pct"/>
            <w:gridSpan w:val="4"/>
            <w:tcBorders>
              <w:top w:val="single" w:sz="4" w:space="0" w:color="auto"/>
              <w:left w:val="single" w:sz="4" w:space="0" w:color="000000"/>
              <w:bottom w:val="single" w:sz="4" w:space="0" w:color="000000"/>
              <w:right w:val="single" w:sz="4" w:space="0" w:color="000000"/>
            </w:tcBorders>
            <w:shd w:val="clear" w:color="auto" w:fill="auto"/>
          </w:tcPr>
          <w:p w14:paraId="08ADFEF3" w14:textId="77777777" w:rsidR="00182DDD" w:rsidRPr="00CB6F9E" w:rsidRDefault="00182DDD" w:rsidP="009B0203">
            <w:pPr>
              <w:rPr>
                <w:rFonts w:cs="Arial"/>
                <w:sz w:val="18"/>
                <w:szCs w:val="18"/>
                <w:lang w:val="en-US"/>
              </w:rPr>
            </w:pPr>
            <w:r w:rsidRPr="00CB6F9E">
              <w:rPr>
                <w:rFonts w:cs="Arial"/>
                <w:sz w:val="18"/>
                <w:szCs w:val="18"/>
                <w:lang w:val="en-US"/>
              </w:rPr>
              <w:t>2.4.3 Monitor progress of the SFDRR in-country</w:t>
            </w:r>
          </w:p>
        </w:tc>
        <w:tc>
          <w:tcPr>
            <w:tcW w:w="572" w:type="pct"/>
            <w:vAlign w:val="center"/>
          </w:tcPr>
          <w:p w14:paraId="161A6B19" w14:textId="082CF610" w:rsidR="00182DDD" w:rsidRPr="00A021E6" w:rsidRDefault="00182DDD" w:rsidP="0046056D">
            <w:pPr>
              <w:jc w:val="center"/>
              <w:rPr>
                <w:rFonts w:cs="Arial"/>
                <w:sz w:val="18"/>
                <w:szCs w:val="18"/>
              </w:rPr>
            </w:pPr>
            <w:r w:rsidRPr="00A021E6">
              <w:rPr>
                <w:rFonts w:cs="Arial"/>
                <w:sz w:val="18"/>
                <w:szCs w:val="18"/>
              </w:rPr>
              <w:t>C</w:t>
            </w:r>
            <w:r w:rsidR="0046056D">
              <w:rPr>
                <w:rFonts w:cs="Arial"/>
                <w:sz w:val="18"/>
                <w:szCs w:val="18"/>
              </w:rPr>
              <w:t>ENOE</w:t>
            </w:r>
          </w:p>
        </w:tc>
        <w:tc>
          <w:tcPr>
            <w:tcW w:w="348" w:type="pct"/>
            <w:shd w:val="clear" w:color="auto" w:fill="auto"/>
            <w:vAlign w:val="center"/>
          </w:tcPr>
          <w:p w14:paraId="0E8B681D" w14:textId="77777777" w:rsidR="00182DDD" w:rsidRPr="00A021E6" w:rsidRDefault="00182DDD" w:rsidP="009B0203">
            <w:pPr>
              <w:rPr>
                <w:rFonts w:cs="Arial"/>
                <w:sz w:val="18"/>
                <w:szCs w:val="18"/>
              </w:rPr>
            </w:pPr>
            <w:r>
              <w:rPr>
                <w:rFonts w:cs="Arial"/>
                <w:sz w:val="18"/>
                <w:szCs w:val="18"/>
              </w:rPr>
              <w:t>10</w:t>
            </w:r>
            <w:r w:rsidRPr="00A021E6">
              <w:rPr>
                <w:rFonts w:cs="Arial"/>
                <w:sz w:val="18"/>
                <w:szCs w:val="18"/>
              </w:rPr>
              <w:t>,000</w:t>
            </w:r>
          </w:p>
        </w:tc>
        <w:tc>
          <w:tcPr>
            <w:tcW w:w="513" w:type="pct"/>
            <w:shd w:val="clear" w:color="auto" w:fill="auto"/>
            <w:vAlign w:val="center"/>
          </w:tcPr>
          <w:p w14:paraId="1525E5B2" w14:textId="77777777" w:rsidR="00182DDD" w:rsidRPr="00A021E6" w:rsidRDefault="00182DDD" w:rsidP="009B0203">
            <w:pPr>
              <w:jc w:val="center"/>
              <w:rPr>
                <w:rFonts w:cs="Arial"/>
                <w:sz w:val="18"/>
                <w:szCs w:val="18"/>
              </w:rPr>
            </w:pPr>
            <w:r>
              <w:rPr>
                <w:rFonts w:cs="Arial"/>
                <w:sz w:val="18"/>
                <w:szCs w:val="18"/>
              </w:rPr>
              <w:t>10,000</w:t>
            </w:r>
          </w:p>
        </w:tc>
        <w:tc>
          <w:tcPr>
            <w:tcW w:w="427" w:type="pct"/>
            <w:shd w:val="clear" w:color="auto" w:fill="auto"/>
            <w:vAlign w:val="center"/>
          </w:tcPr>
          <w:p w14:paraId="69E9AA3D" w14:textId="24FC238E" w:rsidR="00182DDD" w:rsidRPr="00A021E6" w:rsidRDefault="00182DDD" w:rsidP="0046056D">
            <w:pPr>
              <w:rPr>
                <w:rFonts w:cs="Arial"/>
                <w:sz w:val="18"/>
                <w:szCs w:val="18"/>
              </w:rPr>
            </w:pPr>
            <w:r>
              <w:rPr>
                <w:rFonts w:cs="Arial"/>
                <w:sz w:val="18"/>
                <w:szCs w:val="18"/>
              </w:rPr>
              <w:t>T</w:t>
            </w:r>
            <w:r w:rsidR="0046056D">
              <w:rPr>
                <w:rFonts w:cs="Arial"/>
                <w:sz w:val="18"/>
                <w:szCs w:val="18"/>
              </w:rPr>
              <w:t>RAC</w:t>
            </w:r>
          </w:p>
        </w:tc>
      </w:tr>
      <w:tr w:rsidR="00182DDD" w:rsidRPr="00A021E6" w14:paraId="1C3B780A" w14:textId="77777777" w:rsidTr="00182DDD">
        <w:trPr>
          <w:cantSplit/>
          <w:trHeight w:val="264"/>
        </w:trPr>
        <w:tc>
          <w:tcPr>
            <w:tcW w:w="637" w:type="pct"/>
            <w:vMerge/>
          </w:tcPr>
          <w:p w14:paraId="3A5FA783" w14:textId="77777777" w:rsidR="00182DDD" w:rsidRPr="00A021E6" w:rsidRDefault="00182DDD" w:rsidP="009B0203">
            <w:pPr>
              <w:rPr>
                <w:rFonts w:cs="Arial"/>
                <w:sz w:val="18"/>
                <w:szCs w:val="18"/>
              </w:rPr>
            </w:pPr>
          </w:p>
        </w:tc>
        <w:tc>
          <w:tcPr>
            <w:tcW w:w="779" w:type="pct"/>
            <w:vMerge w:val="restart"/>
            <w:shd w:val="clear" w:color="auto" w:fill="E7E6E6"/>
            <w:vAlign w:val="center"/>
          </w:tcPr>
          <w:p w14:paraId="02AA253C" w14:textId="77777777" w:rsidR="00182DDD" w:rsidRPr="00A021E6" w:rsidRDefault="00182DDD" w:rsidP="009B0203">
            <w:pPr>
              <w:jc w:val="left"/>
              <w:rPr>
                <w:rFonts w:cs="Arial"/>
                <w:sz w:val="18"/>
                <w:szCs w:val="18"/>
              </w:rPr>
            </w:pPr>
            <w:r w:rsidRPr="00A021E6">
              <w:rPr>
                <w:rFonts w:cs="Arial"/>
                <w:b/>
                <w:sz w:val="18"/>
                <w:szCs w:val="18"/>
              </w:rPr>
              <w:t>Sub-Total for Output 2:</w:t>
            </w:r>
          </w:p>
        </w:tc>
        <w:tc>
          <w:tcPr>
            <w:tcW w:w="1724" w:type="pct"/>
            <w:gridSpan w:val="4"/>
            <w:vMerge w:val="restart"/>
            <w:shd w:val="clear" w:color="auto" w:fill="E7E6E6"/>
            <w:vAlign w:val="center"/>
          </w:tcPr>
          <w:p w14:paraId="54631DB3" w14:textId="77777777" w:rsidR="00182DDD" w:rsidRPr="00A021E6" w:rsidRDefault="00182DDD" w:rsidP="009B0203">
            <w:pPr>
              <w:jc w:val="left"/>
              <w:rPr>
                <w:rFonts w:cs="Arial"/>
                <w:b/>
                <w:sz w:val="18"/>
                <w:szCs w:val="18"/>
              </w:rPr>
            </w:pPr>
          </w:p>
        </w:tc>
        <w:tc>
          <w:tcPr>
            <w:tcW w:w="572" w:type="pct"/>
            <w:vMerge w:val="restart"/>
            <w:shd w:val="clear" w:color="auto" w:fill="E7E6E6"/>
          </w:tcPr>
          <w:p w14:paraId="797750FD" w14:textId="77777777" w:rsidR="00182DDD" w:rsidRPr="00A021E6" w:rsidRDefault="00182DDD" w:rsidP="009B0203">
            <w:pPr>
              <w:jc w:val="left"/>
              <w:rPr>
                <w:rFonts w:cs="Arial"/>
                <w:b/>
                <w:sz w:val="18"/>
                <w:szCs w:val="18"/>
              </w:rPr>
            </w:pPr>
          </w:p>
        </w:tc>
        <w:tc>
          <w:tcPr>
            <w:tcW w:w="348" w:type="pct"/>
            <w:vMerge w:val="restart"/>
            <w:shd w:val="clear" w:color="auto" w:fill="E7E6E6"/>
            <w:vAlign w:val="center"/>
          </w:tcPr>
          <w:p w14:paraId="716AFF81" w14:textId="77777777" w:rsidR="00182DDD" w:rsidRPr="00182DDD" w:rsidRDefault="00182DDD" w:rsidP="00182DDD">
            <w:pPr>
              <w:jc w:val="left"/>
              <w:rPr>
                <w:rFonts w:ascii="Calibri" w:hAnsi="Calibri"/>
                <w:b/>
                <w:color w:val="000000"/>
                <w:szCs w:val="22"/>
              </w:rPr>
            </w:pPr>
            <w:r w:rsidRPr="00182DDD">
              <w:rPr>
                <w:rFonts w:ascii="Calibri" w:hAnsi="Calibri"/>
                <w:b/>
                <w:color w:val="000000"/>
                <w:szCs w:val="22"/>
              </w:rPr>
              <w:t xml:space="preserve">       190,000</w:t>
            </w:r>
          </w:p>
          <w:p w14:paraId="30D8F2F9" w14:textId="77777777" w:rsidR="00182DDD" w:rsidRPr="00182DDD" w:rsidRDefault="00182DDD" w:rsidP="009B0203">
            <w:pPr>
              <w:jc w:val="left"/>
              <w:rPr>
                <w:rFonts w:cs="Arial"/>
                <w:b/>
                <w:sz w:val="18"/>
                <w:szCs w:val="18"/>
              </w:rPr>
            </w:pPr>
          </w:p>
        </w:tc>
        <w:tc>
          <w:tcPr>
            <w:tcW w:w="513" w:type="pct"/>
            <w:shd w:val="clear" w:color="auto" w:fill="E7E6E6"/>
            <w:vAlign w:val="center"/>
          </w:tcPr>
          <w:p w14:paraId="0DEDFEB8" w14:textId="4E17597C" w:rsidR="00182DDD" w:rsidRPr="00182DDD" w:rsidRDefault="0046056D" w:rsidP="009B0203">
            <w:pPr>
              <w:jc w:val="left"/>
              <w:rPr>
                <w:rFonts w:cs="Arial"/>
                <w:b/>
                <w:sz w:val="18"/>
                <w:szCs w:val="18"/>
              </w:rPr>
            </w:pPr>
            <w:r>
              <w:rPr>
                <w:rFonts w:cs="Arial"/>
                <w:b/>
                <w:sz w:val="18"/>
                <w:szCs w:val="18"/>
              </w:rPr>
              <w:t>TRAC</w:t>
            </w:r>
            <w:r w:rsidR="00182DDD" w:rsidRPr="00182DDD">
              <w:rPr>
                <w:rFonts w:cs="Arial"/>
                <w:b/>
                <w:sz w:val="18"/>
                <w:szCs w:val="18"/>
              </w:rPr>
              <w:t xml:space="preserve"> </w:t>
            </w:r>
            <w:r w:rsidR="00182DDD">
              <w:rPr>
                <w:rFonts w:cs="Arial"/>
                <w:b/>
                <w:sz w:val="18"/>
                <w:szCs w:val="18"/>
              </w:rPr>
              <w:t>– 120,000</w:t>
            </w:r>
          </w:p>
        </w:tc>
        <w:tc>
          <w:tcPr>
            <w:tcW w:w="427" w:type="pct"/>
            <w:shd w:val="clear" w:color="auto" w:fill="E7E6E6"/>
            <w:vAlign w:val="center"/>
          </w:tcPr>
          <w:p w14:paraId="7E519E86" w14:textId="77777777" w:rsidR="00182DDD" w:rsidRPr="00A021E6" w:rsidRDefault="00182DDD" w:rsidP="009B0203">
            <w:pPr>
              <w:jc w:val="left"/>
              <w:rPr>
                <w:rFonts w:cs="Arial"/>
                <w:sz w:val="18"/>
                <w:szCs w:val="18"/>
              </w:rPr>
            </w:pPr>
          </w:p>
        </w:tc>
      </w:tr>
      <w:tr w:rsidR="00182DDD" w:rsidRPr="00A021E6" w14:paraId="22F94D2A" w14:textId="77777777" w:rsidTr="00182DDD">
        <w:trPr>
          <w:cantSplit/>
          <w:trHeight w:val="262"/>
        </w:trPr>
        <w:tc>
          <w:tcPr>
            <w:tcW w:w="637" w:type="pct"/>
            <w:vMerge/>
          </w:tcPr>
          <w:p w14:paraId="3078C6C4" w14:textId="77777777" w:rsidR="00182DDD" w:rsidRPr="00A021E6" w:rsidRDefault="00182DDD" w:rsidP="009B0203">
            <w:pPr>
              <w:rPr>
                <w:rFonts w:cs="Arial"/>
                <w:sz w:val="18"/>
                <w:szCs w:val="18"/>
              </w:rPr>
            </w:pPr>
          </w:p>
        </w:tc>
        <w:tc>
          <w:tcPr>
            <w:tcW w:w="779" w:type="pct"/>
            <w:vMerge/>
            <w:shd w:val="clear" w:color="auto" w:fill="E7E6E6"/>
            <w:vAlign w:val="center"/>
          </w:tcPr>
          <w:p w14:paraId="246E0A59" w14:textId="77777777" w:rsidR="00182DDD" w:rsidRPr="00A021E6" w:rsidRDefault="00182DDD" w:rsidP="009B0203">
            <w:pPr>
              <w:jc w:val="left"/>
              <w:rPr>
                <w:rFonts w:cs="Arial"/>
                <w:b/>
                <w:sz w:val="18"/>
                <w:szCs w:val="18"/>
              </w:rPr>
            </w:pPr>
          </w:p>
        </w:tc>
        <w:tc>
          <w:tcPr>
            <w:tcW w:w="1724" w:type="pct"/>
            <w:gridSpan w:val="4"/>
            <w:vMerge/>
            <w:shd w:val="clear" w:color="auto" w:fill="E7E6E6"/>
            <w:vAlign w:val="center"/>
          </w:tcPr>
          <w:p w14:paraId="2C8FB434" w14:textId="77777777" w:rsidR="00182DDD" w:rsidRPr="00A021E6" w:rsidRDefault="00182DDD" w:rsidP="009B0203">
            <w:pPr>
              <w:jc w:val="left"/>
              <w:rPr>
                <w:rFonts w:cs="Arial"/>
                <w:b/>
                <w:sz w:val="18"/>
                <w:szCs w:val="18"/>
              </w:rPr>
            </w:pPr>
          </w:p>
        </w:tc>
        <w:tc>
          <w:tcPr>
            <w:tcW w:w="572" w:type="pct"/>
            <w:vMerge/>
            <w:shd w:val="clear" w:color="auto" w:fill="E7E6E6"/>
          </w:tcPr>
          <w:p w14:paraId="2000E764" w14:textId="77777777" w:rsidR="00182DDD" w:rsidRPr="00A021E6" w:rsidRDefault="00182DDD" w:rsidP="009B0203">
            <w:pPr>
              <w:jc w:val="left"/>
              <w:rPr>
                <w:rFonts w:cs="Arial"/>
                <w:b/>
                <w:sz w:val="18"/>
                <w:szCs w:val="18"/>
              </w:rPr>
            </w:pPr>
          </w:p>
        </w:tc>
        <w:tc>
          <w:tcPr>
            <w:tcW w:w="348" w:type="pct"/>
            <w:vMerge/>
            <w:shd w:val="clear" w:color="auto" w:fill="E7E6E6"/>
            <w:vAlign w:val="center"/>
          </w:tcPr>
          <w:p w14:paraId="5DB99927" w14:textId="77777777" w:rsidR="00182DDD" w:rsidRPr="00182DDD" w:rsidRDefault="00182DDD" w:rsidP="00182DDD">
            <w:pPr>
              <w:jc w:val="left"/>
              <w:rPr>
                <w:rFonts w:ascii="Calibri" w:hAnsi="Calibri"/>
                <w:b/>
                <w:color w:val="000000"/>
                <w:szCs w:val="22"/>
              </w:rPr>
            </w:pPr>
          </w:p>
        </w:tc>
        <w:tc>
          <w:tcPr>
            <w:tcW w:w="513" w:type="pct"/>
            <w:shd w:val="clear" w:color="auto" w:fill="E7E6E6"/>
            <w:vAlign w:val="center"/>
          </w:tcPr>
          <w:p w14:paraId="3435655B" w14:textId="77777777" w:rsidR="00182DDD" w:rsidRPr="00182DDD" w:rsidRDefault="00182DDD" w:rsidP="009B0203">
            <w:pPr>
              <w:jc w:val="left"/>
              <w:rPr>
                <w:rFonts w:cs="Arial"/>
                <w:b/>
                <w:sz w:val="18"/>
                <w:szCs w:val="18"/>
              </w:rPr>
            </w:pPr>
            <w:r w:rsidRPr="00182DDD">
              <w:rPr>
                <w:rFonts w:cs="Arial"/>
                <w:b/>
                <w:sz w:val="18"/>
                <w:szCs w:val="18"/>
              </w:rPr>
              <w:t xml:space="preserve">TBC </w:t>
            </w:r>
            <w:r>
              <w:rPr>
                <w:rFonts w:cs="Arial"/>
                <w:b/>
                <w:sz w:val="18"/>
                <w:szCs w:val="18"/>
              </w:rPr>
              <w:t>– 00,00</w:t>
            </w:r>
          </w:p>
        </w:tc>
        <w:tc>
          <w:tcPr>
            <w:tcW w:w="427" w:type="pct"/>
            <w:shd w:val="clear" w:color="auto" w:fill="E7E6E6"/>
            <w:vAlign w:val="center"/>
          </w:tcPr>
          <w:p w14:paraId="7F7E1505" w14:textId="77777777" w:rsidR="00182DDD" w:rsidRPr="00A021E6" w:rsidRDefault="00182DDD" w:rsidP="009B0203">
            <w:pPr>
              <w:jc w:val="left"/>
              <w:rPr>
                <w:rFonts w:cs="Arial"/>
                <w:sz w:val="18"/>
                <w:szCs w:val="18"/>
              </w:rPr>
            </w:pPr>
          </w:p>
        </w:tc>
      </w:tr>
      <w:tr w:rsidR="00182DDD" w:rsidRPr="00A021E6" w14:paraId="0A6F79FE" w14:textId="77777777" w:rsidTr="00182DDD">
        <w:trPr>
          <w:cantSplit/>
          <w:trHeight w:val="262"/>
        </w:trPr>
        <w:tc>
          <w:tcPr>
            <w:tcW w:w="637" w:type="pct"/>
            <w:vMerge/>
          </w:tcPr>
          <w:p w14:paraId="511210E9" w14:textId="77777777" w:rsidR="00182DDD" w:rsidRPr="00A021E6" w:rsidRDefault="00182DDD" w:rsidP="009B0203">
            <w:pPr>
              <w:rPr>
                <w:rFonts w:cs="Arial"/>
                <w:sz w:val="18"/>
                <w:szCs w:val="18"/>
              </w:rPr>
            </w:pPr>
          </w:p>
        </w:tc>
        <w:tc>
          <w:tcPr>
            <w:tcW w:w="779" w:type="pct"/>
            <w:vMerge/>
            <w:shd w:val="clear" w:color="auto" w:fill="E7E6E6"/>
            <w:vAlign w:val="center"/>
          </w:tcPr>
          <w:p w14:paraId="3D1F8D84" w14:textId="77777777" w:rsidR="00182DDD" w:rsidRPr="00A021E6" w:rsidRDefault="00182DDD" w:rsidP="009B0203">
            <w:pPr>
              <w:jc w:val="left"/>
              <w:rPr>
                <w:rFonts w:cs="Arial"/>
                <w:b/>
                <w:sz w:val="18"/>
                <w:szCs w:val="18"/>
              </w:rPr>
            </w:pPr>
          </w:p>
        </w:tc>
        <w:tc>
          <w:tcPr>
            <w:tcW w:w="1724" w:type="pct"/>
            <w:gridSpan w:val="4"/>
            <w:vMerge/>
            <w:shd w:val="clear" w:color="auto" w:fill="E7E6E6"/>
            <w:vAlign w:val="center"/>
          </w:tcPr>
          <w:p w14:paraId="7E84D6BE" w14:textId="77777777" w:rsidR="00182DDD" w:rsidRPr="00A021E6" w:rsidRDefault="00182DDD" w:rsidP="009B0203">
            <w:pPr>
              <w:jc w:val="left"/>
              <w:rPr>
                <w:rFonts w:cs="Arial"/>
                <w:b/>
                <w:sz w:val="18"/>
                <w:szCs w:val="18"/>
              </w:rPr>
            </w:pPr>
          </w:p>
        </w:tc>
        <w:tc>
          <w:tcPr>
            <w:tcW w:w="572" w:type="pct"/>
            <w:vMerge/>
            <w:shd w:val="clear" w:color="auto" w:fill="E7E6E6"/>
          </w:tcPr>
          <w:p w14:paraId="492F3667" w14:textId="77777777" w:rsidR="00182DDD" w:rsidRPr="00A021E6" w:rsidRDefault="00182DDD" w:rsidP="009B0203">
            <w:pPr>
              <w:jc w:val="left"/>
              <w:rPr>
                <w:rFonts w:cs="Arial"/>
                <w:b/>
                <w:sz w:val="18"/>
                <w:szCs w:val="18"/>
              </w:rPr>
            </w:pPr>
          </w:p>
        </w:tc>
        <w:tc>
          <w:tcPr>
            <w:tcW w:w="348" w:type="pct"/>
            <w:vMerge/>
            <w:shd w:val="clear" w:color="auto" w:fill="E7E6E6"/>
            <w:vAlign w:val="center"/>
          </w:tcPr>
          <w:p w14:paraId="3346DF2A" w14:textId="77777777" w:rsidR="00182DDD" w:rsidRPr="00182DDD" w:rsidRDefault="00182DDD" w:rsidP="00182DDD">
            <w:pPr>
              <w:jc w:val="left"/>
              <w:rPr>
                <w:rFonts w:ascii="Calibri" w:hAnsi="Calibri"/>
                <w:b/>
                <w:color w:val="000000"/>
                <w:szCs w:val="22"/>
              </w:rPr>
            </w:pPr>
          </w:p>
        </w:tc>
        <w:tc>
          <w:tcPr>
            <w:tcW w:w="513" w:type="pct"/>
            <w:shd w:val="clear" w:color="auto" w:fill="E7E6E6"/>
            <w:vAlign w:val="center"/>
          </w:tcPr>
          <w:p w14:paraId="40EC2E9E" w14:textId="77777777" w:rsidR="00182DDD" w:rsidRPr="00182DDD" w:rsidRDefault="00182DDD" w:rsidP="009B0203">
            <w:pPr>
              <w:jc w:val="left"/>
              <w:rPr>
                <w:rFonts w:cs="Arial"/>
                <w:b/>
                <w:sz w:val="18"/>
                <w:szCs w:val="18"/>
              </w:rPr>
            </w:pPr>
            <w:r w:rsidRPr="00182DDD">
              <w:rPr>
                <w:rFonts w:cs="Arial"/>
                <w:b/>
                <w:sz w:val="18"/>
                <w:szCs w:val="18"/>
              </w:rPr>
              <w:t xml:space="preserve">TBM </w:t>
            </w:r>
            <w:r>
              <w:rPr>
                <w:rFonts w:cs="Arial"/>
                <w:b/>
                <w:sz w:val="18"/>
                <w:szCs w:val="18"/>
              </w:rPr>
              <w:t>–</w:t>
            </w:r>
            <w:r w:rsidRPr="00182DDD">
              <w:rPr>
                <w:rFonts w:cs="Arial"/>
                <w:b/>
                <w:sz w:val="18"/>
                <w:szCs w:val="18"/>
              </w:rPr>
              <w:t xml:space="preserve"> </w:t>
            </w:r>
            <w:r>
              <w:rPr>
                <w:rFonts w:cs="Arial"/>
                <w:b/>
                <w:sz w:val="18"/>
                <w:szCs w:val="18"/>
              </w:rPr>
              <w:t>70,000</w:t>
            </w:r>
          </w:p>
        </w:tc>
        <w:tc>
          <w:tcPr>
            <w:tcW w:w="427" w:type="pct"/>
            <w:shd w:val="clear" w:color="auto" w:fill="E7E6E6"/>
            <w:vAlign w:val="center"/>
          </w:tcPr>
          <w:p w14:paraId="3FC52D81" w14:textId="77777777" w:rsidR="00182DDD" w:rsidRPr="00A021E6" w:rsidRDefault="00182DDD" w:rsidP="009B0203">
            <w:pPr>
              <w:jc w:val="left"/>
              <w:rPr>
                <w:rFonts w:cs="Arial"/>
                <w:sz w:val="18"/>
                <w:szCs w:val="18"/>
              </w:rPr>
            </w:pPr>
          </w:p>
        </w:tc>
      </w:tr>
      <w:tr w:rsidR="00C26BB5" w:rsidRPr="00A021E6" w14:paraId="26F08733" w14:textId="77777777" w:rsidTr="00C26BB5">
        <w:trPr>
          <w:cantSplit/>
          <w:trHeight w:val="369"/>
        </w:trPr>
        <w:tc>
          <w:tcPr>
            <w:tcW w:w="637" w:type="pct"/>
            <w:vMerge w:val="restart"/>
          </w:tcPr>
          <w:p w14:paraId="71A7CDBA" w14:textId="77777777" w:rsidR="00C26BB5" w:rsidRPr="00A021E6" w:rsidRDefault="00C26BB5" w:rsidP="009B0203">
            <w:pPr>
              <w:jc w:val="left"/>
              <w:rPr>
                <w:rFonts w:cs="Arial"/>
                <w:b/>
                <w:sz w:val="18"/>
                <w:szCs w:val="18"/>
              </w:rPr>
            </w:pPr>
            <w:r w:rsidRPr="00A021E6">
              <w:rPr>
                <w:rFonts w:cs="Arial"/>
                <w:b/>
                <w:sz w:val="18"/>
                <w:szCs w:val="18"/>
              </w:rPr>
              <w:t xml:space="preserve">Output 3: </w:t>
            </w:r>
            <w:r w:rsidRPr="00A021E6">
              <w:rPr>
                <w:rFonts w:cs="Arial"/>
                <w:bCs/>
                <w:iCs/>
                <w:sz w:val="18"/>
                <w:szCs w:val="18"/>
              </w:rPr>
              <w:t>Government and community capacity strengthened to build disaster resilience: Fostering risk informed solutions for resilience</w:t>
            </w:r>
          </w:p>
        </w:tc>
        <w:tc>
          <w:tcPr>
            <w:tcW w:w="779" w:type="pct"/>
            <w:vMerge w:val="restart"/>
            <w:shd w:val="clear" w:color="auto" w:fill="auto"/>
            <w:vAlign w:val="center"/>
          </w:tcPr>
          <w:p w14:paraId="4D8C4B36" w14:textId="77777777" w:rsidR="00C26BB5" w:rsidRPr="00A021E6" w:rsidRDefault="00C26BB5" w:rsidP="009B0203">
            <w:pPr>
              <w:jc w:val="left"/>
              <w:rPr>
                <w:rFonts w:cs="Arial"/>
                <w:b/>
                <w:sz w:val="18"/>
                <w:szCs w:val="18"/>
              </w:rPr>
            </w:pPr>
            <w:r w:rsidRPr="00A021E6">
              <w:rPr>
                <w:rFonts w:cs="Arial"/>
                <w:b/>
                <w:bCs/>
                <w:sz w:val="18"/>
                <w:szCs w:val="18"/>
              </w:rPr>
              <w:t>Activity 3</w:t>
            </w:r>
            <w:r w:rsidRPr="00A021E6">
              <w:rPr>
                <w:rFonts w:cs="Arial"/>
                <w:b/>
                <w:sz w:val="18"/>
                <w:szCs w:val="18"/>
              </w:rPr>
              <w:t>.1</w:t>
            </w:r>
            <w:r w:rsidRPr="00A021E6">
              <w:rPr>
                <w:rFonts w:cs="Arial"/>
                <w:sz w:val="18"/>
                <w:szCs w:val="18"/>
              </w:rPr>
              <w:t>: Capacity development: Inter-sectoral coordination; promoting south-south cooperation/exchange experiences</w:t>
            </w:r>
          </w:p>
        </w:tc>
        <w:tc>
          <w:tcPr>
            <w:tcW w:w="1724" w:type="pct"/>
            <w:gridSpan w:val="4"/>
            <w:shd w:val="clear" w:color="auto" w:fill="auto"/>
          </w:tcPr>
          <w:p w14:paraId="1A2E2D29" w14:textId="77777777" w:rsidR="00C26BB5" w:rsidRPr="00A021E6" w:rsidRDefault="00C26BB5" w:rsidP="009B0203">
            <w:pPr>
              <w:spacing w:after="0"/>
              <w:rPr>
                <w:rFonts w:cs="Arial"/>
                <w:sz w:val="18"/>
                <w:szCs w:val="18"/>
                <w:lang w:val="en-US"/>
              </w:rPr>
            </w:pPr>
            <w:r w:rsidRPr="00A021E6">
              <w:rPr>
                <w:rFonts w:cs="Arial"/>
                <w:sz w:val="18"/>
                <w:szCs w:val="18"/>
                <w:lang w:val="en-US"/>
              </w:rPr>
              <w:t>3.1.1 Train and support information officers on regional weather forecast knowledge sharing</w:t>
            </w:r>
          </w:p>
        </w:tc>
        <w:tc>
          <w:tcPr>
            <w:tcW w:w="572" w:type="pct"/>
            <w:vAlign w:val="center"/>
          </w:tcPr>
          <w:p w14:paraId="78874FDD" w14:textId="6A610890" w:rsidR="00C26BB5" w:rsidRPr="00A021E6" w:rsidRDefault="00C26BB5" w:rsidP="0046056D">
            <w:pPr>
              <w:jc w:val="center"/>
              <w:rPr>
                <w:rFonts w:cs="Arial"/>
                <w:sz w:val="18"/>
                <w:szCs w:val="18"/>
              </w:rPr>
            </w:pPr>
            <w:r w:rsidRPr="00A021E6">
              <w:rPr>
                <w:rFonts w:cs="Arial"/>
                <w:sz w:val="18"/>
                <w:szCs w:val="18"/>
              </w:rPr>
              <w:t>C</w:t>
            </w:r>
            <w:r w:rsidR="0046056D">
              <w:rPr>
                <w:rFonts w:cs="Arial"/>
                <w:sz w:val="18"/>
                <w:szCs w:val="18"/>
              </w:rPr>
              <w:t>ENOE</w:t>
            </w:r>
            <w:r w:rsidRPr="00A021E6">
              <w:rPr>
                <w:rFonts w:cs="Arial"/>
                <w:sz w:val="18"/>
                <w:szCs w:val="18"/>
              </w:rPr>
              <w:t>/INAM</w:t>
            </w:r>
          </w:p>
        </w:tc>
        <w:tc>
          <w:tcPr>
            <w:tcW w:w="348" w:type="pct"/>
            <w:shd w:val="clear" w:color="auto" w:fill="auto"/>
            <w:vAlign w:val="center"/>
          </w:tcPr>
          <w:p w14:paraId="7A0FC68B" w14:textId="77777777" w:rsidR="00C26BB5" w:rsidRPr="00A021E6" w:rsidRDefault="00C26BB5" w:rsidP="009B0203">
            <w:pPr>
              <w:jc w:val="left"/>
              <w:rPr>
                <w:rFonts w:cs="Arial"/>
                <w:sz w:val="18"/>
                <w:szCs w:val="18"/>
              </w:rPr>
            </w:pPr>
            <w:r w:rsidRPr="00A021E6">
              <w:rPr>
                <w:rFonts w:cs="Arial"/>
                <w:sz w:val="18"/>
                <w:szCs w:val="18"/>
              </w:rPr>
              <w:t>5,000</w:t>
            </w:r>
          </w:p>
        </w:tc>
        <w:tc>
          <w:tcPr>
            <w:tcW w:w="513" w:type="pct"/>
            <w:shd w:val="clear" w:color="auto" w:fill="auto"/>
            <w:vAlign w:val="center"/>
          </w:tcPr>
          <w:p w14:paraId="4A40CD0A" w14:textId="77777777" w:rsidR="00C26BB5" w:rsidRPr="00A021E6" w:rsidRDefault="00C26BB5" w:rsidP="009B0203">
            <w:pPr>
              <w:jc w:val="center"/>
              <w:rPr>
                <w:rFonts w:cs="Arial"/>
                <w:sz w:val="18"/>
                <w:szCs w:val="18"/>
              </w:rPr>
            </w:pPr>
            <w:r>
              <w:rPr>
                <w:rFonts w:cs="Arial"/>
                <w:sz w:val="18"/>
                <w:szCs w:val="18"/>
              </w:rPr>
              <w:t>5,000</w:t>
            </w:r>
          </w:p>
        </w:tc>
        <w:tc>
          <w:tcPr>
            <w:tcW w:w="427" w:type="pct"/>
            <w:shd w:val="clear" w:color="auto" w:fill="auto"/>
            <w:vAlign w:val="center"/>
          </w:tcPr>
          <w:p w14:paraId="3306CCEE" w14:textId="10818FCC" w:rsidR="00C26BB5" w:rsidRPr="00CF730A" w:rsidRDefault="00C26BB5" w:rsidP="0046056D">
            <w:pPr>
              <w:jc w:val="left"/>
              <w:rPr>
                <w:rFonts w:cs="Arial"/>
                <w:sz w:val="18"/>
                <w:szCs w:val="18"/>
              </w:rPr>
            </w:pPr>
            <w:r>
              <w:rPr>
                <w:rFonts w:cs="Arial"/>
                <w:sz w:val="18"/>
                <w:szCs w:val="18"/>
              </w:rPr>
              <w:t>T</w:t>
            </w:r>
            <w:r w:rsidR="0046056D">
              <w:rPr>
                <w:rFonts w:cs="Arial"/>
                <w:sz w:val="18"/>
                <w:szCs w:val="18"/>
              </w:rPr>
              <w:t>RAC</w:t>
            </w:r>
          </w:p>
        </w:tc>
      </w:tr>
      <w:tr w:rsidR="00C26BB5" w:rsidRPr="00A021E6" w14:paraId="74437971" w14:textId="77777777" w:rsidTr="00C26BB5">
        <w:trPr>
          <w:cantSplit/>
          <w:trHeight w:val="570"/>
        </w:trPr>
        <w:tc>
          <w:tcPr>
            <w:tcW w:w="637" w:type="pct"/>
            <w:vMerge/>
          </w:tcPr>
          <w:p w14:paraId="747F86F7" w14:textId="77777777" w:rsidR="00C26BB5" w:rsidRPr="00A021E6" w:rsidRDefault="00C26BB5" w:rsidP="009B0203">
            <w:pPr>
              <w:jc w:val="left"/>
              <w:rPr>
                <w:rFonts w:cs="Arial"/>
                <w:b/>
                <w:sz w:val="18"/>
                <w:szCs w:val="18"/>
              </w:rPr>
            </w:pPr>
          </w:p>
        </w:tc>
        <w:tc>
          <w:tcPr>
            <w:tcW w:w="779" w:type="pct"/>
            <w:vMerge/>
            <w:shd w:val="clear" w:color="auto" w:fill="auto"/>
            <w:vAlign w:val="center"/>
          </w:tcPr>
          <w:p w14:paraId="5B69B0F5" w14:textId="77777777" w:rsidR="00C26BB5" w:rsidRPr="00A021E6" w:rsidRDefault="00C26BB5" w:rsidP="009B0203">
            <w:pPr>
              <w:jc w:val="left"/>
              <w:rPr>
                <w:rFonts w:cs="Arial"/>
                <w:b/>
                <w:bCs/>
                <w:sz w:val="18"/>
                <w:szCs w:val="18"/>
              </w:rPr>
            </w:pPr>
          </w:p>
        </w:tc>
        <w:tc>
          <w:tcPr>
            <w:tcW w:w="1724" w:type="pct"/>
            <w:gridSpan w:val="4"/>
            <w:tcBorders>
              <w:top w:val="single" w:sz="4" w:space="0" w:color="000000"/>
              <w:left w:val="single" w:sz="4" w:space="0" w:color="000000"/>
              <w:bottom w:val="single" w:sz="4" w:space="0" w:color="000000"/>
              <w:right w:val="single" w:sz="4" w:space="0" w:color="000000"/>
            </w:tcBorders>
            <w:shd w:val="clear" w:color="auto" w:fill="auto"/>
          </w:tcPr>
          <w:p w14:paraId="00B69155" w14:textId="77777777" w:rsidR="00C26BB5" w:rsidRPr="00A021E6" w:rsidRDefault="00C26BB5" w:rsidP="009B0203">
            <w:pPr>
              <w:rPr>
                <w:rFonts w:cs="Arial"/>
                <w:bCs/>
                <w:sz w:val="18"/>
                <w:szCs w:val="18"/>
                <w:lang w:val="en-US"/>
              </w:rPr>
            </w:pPr>
            <w:r w:rsidRPr="00A021E6">
              <w:rPr>
                <w:rFonts w:cs="Arial"/>
                <w:bCs/>
                <w:sz w:val="18"/>
                <w:szCs w:val="18"/>
                <w:lang w:val="en-US"/>
              </w:rPr>
              <w:t>3.1.2 Organize workshops (2) on DRM (i.e. emergency, mapping, information management, coordination and management) for government staff in the northern sector.</w:t>
            </w:r>
          </w:p>
        </w:tc>
        <w:tc>
          <w:tcPr>
            <w:tcW w:w="572" w:type="pct"/>
            <w:vAlign w:val="center"/>
          </w:tcPr>
          <w:p w14:paraId="76F213B0" w14:textId="7CF1F70F" w:rsidR="00C26BB5" w:rsidRPr="00A021E6" w:rsidRDefault="00C26BB5" w:rsidP="0046056D">
            <w:pPr>
              <w:jc w:val="center"/>
              <w:rPr>
                <w:rFonts w:cs="Arial"/>
                <w:sz w:val="18"/>
                <w:szCs w:val="18"/>
              </w:rPr>
            </w:pPr>
            <w:r w:rsidRPr="00A021E6">
              <w:rPr>
                <w:rFonts w:cs="Arial"/>
                <w:sz w:val="18"/>
                <w:szCs w:val="18"/>
              </w:rPr>
              <w:t>C</w:t>
            </w:r>
            <w:r w:rsidR="0046056D">
              <w:rPr>
                <w:rFonts w:cs="Arial"/>
                <w:sz w:val="18"/>
                <w:szCs w:val="18"/>
              </w:rPr>
              <w:t>ENOE</w:t>
            </w:r>
            <w:r w:rsidRPr="00A021E6">
              <w:rPr>
                <w:rFonts w:cs="Arial"/>
                <w:sz w:val="18"/>
                <w:szCs w:val="18"/>
              </w:rPr>
              <w:t>/INAM</w:t>
            </w:r>
          </w:p>
        </w:tc>
        <w:tc>
          <w:tcPr>
            <w:tcW w:w="348" w:type="pct"/>
            <w:shd w:val="clear" w:color="auto" w:fill="auto"/>
            <w:vAlign w:val="center"/>
          </w:tcPr>
          <w:p w14:paraId="3FEA2E6A" w14:textId="77777777" w:rsidR="00C26BB5" w:rsidRPr="00A021E6" w:rsidRDefault="00C26BB5" w:rsidP="009B0203">
            <w:pPr>
              <w:jc w:val="left"/>
              <w:rPr>
                <w:rFonts w:cs="Arial"/>
                <w:sz w:val="18"/>
                <w:szCs w:val="18"/>
              </w:rPr>
            </w:pPr>
            <w:r w:rsidRPr="00A021E6">
              <w:rPr>
                <w:rFonts w:cs="Arial"/>
                <w:sz w:val="18"/>
                <w:szCs w:val="18"/>
              </w:rPr>
              <w:t>10,000</w:t>
            </w:r>
          </w:p>
        </w:tc>
        <w:tc>
          <w:tcPr>
            <w:tcW w:w="513" w:type="pct"/>
            <w:shd w:val="clear" w:color="auto" w:fill="auto"/>
            <w:vAlign w:val="center"/>
          </w:tcPr>
          <w:p w14:paraId="1603780B" w14:textId="77777777" w:rsidR="00C26BB5" w:rsidRPr="00A021E6" w:rsidRDefault="00C26BB5" w:rsidP="009B0203">
            <w:pPr>
              <w:jc w:val="center"/>
              <w:rPr>
                <w:rFonts w:cs="Arial"/>
                <w:sz w:val="18"/>
                <w:szCs w:val="18"/>
              </w:rPr>
            </w:pPr>
            <w:r>
              <w:rPr>
                <w:rFonts w:cs="Arial"/>
                <w:sz w:val="18"/>
                <w:szCs w:val="18"/>
              </w:rPr>
              <w:t>10,000</w:t>
            </w:r>
          </w:p>
        </w:tc>
        <w:tc>
          <w:tcPr>
            <w:tcW w:w="427" w:type="pct"/>
            <w:shd w:val="clear" w:color="auto" w:fill="auto"/>
            <w:vAlign w:val="center"/>
          </w:tcPr>
          <w:p w14:paraId="1E21082D" w14:textId="53A190C7" w:rsidR="00C26BB5" w:rsidRPr="00CF730A" w:rsidRDefault="00C26BB5" w:rsidP="0046056D">
            <w:pPr>
              <w:jc w:val="left"/>
              <w:rPr>
                <w:rFonts w:cs="Arial"/>
                <w:sz w:val="18"/>
                <w:szCs w:val="18"/>
              </w:rPr>
            </w:pPr>
            <w:r w:rsidRPr="00CF730A">
              <w:rPr>
                <w:rFonts w:cs="Arial"/>
                <w:sz w:val="18"/>
                <w:szCs w:val="18"/>
              </w:rPr>
              <w:t>T</w:t>
            </w:r>
            <w:r w:rsidR="0046056D">
              <w:rPr>
                <w:rFonts w:cs="Arial"/>
                <w:sz w:val="18"/>
                <w:szCs w:val="18"/>
              </w:rPr>
              <w:t>RAC</w:t>
            </w:r>
          </w:p>
        </w:tc>
      </w:tr>
      <w:tr w:rsidR="00C26BB5" w:rsidRPr="00A021E6" w14:paraId="50B0F8C1" w14:textId="77777777" w:rsidTr="00C26BB5">
        <w:trPr>
          <w:cantSplit/>
          <w:trHeight w:val="105"/>
        </w:trPr>
        <w:tc>
          <w:tcPr>
            <w:tcW w:w="637" w:type="pct"/>
            <w:vMerge/>
          </w:tcPr>
          <w:p w14:paraId="5B96CEBF" w14:textId="77777777" w:rsidR="00C26BB5" w:rsidRPr="00A021E6" w:rsidRDefault="00C26BB5" w:rsidP="009B0203">
            <w:pPr>
              <w:jc w:val="left"/>
              <w:rPr>
                <w:rFonts w:cs="Arial"/>
                <w:b/>
                <w:sz w:val="18"/>
                <w:szCs w:val="18"/>
              </w:rPr>
            </w:pPr>
          </w:p>
        </w:tc>
        <w:tc>
          <w:tcPr>
            <w:tcW w:w="779" w:type="pct"/>
            <w:vMerge/>
            <w:shd w:val="clear" w:color="auto" w:fill="auto"/>
            <w:vAlign w:val="center"/>
          </w:tcPr>
          <w:p w14:paraId="43866867" w14:textId="77777777" w:rsidR="00C26BB5" w:rsidRPr="00A021E6" w:rsidRDefault="00C26BB5" w:rsidP="009B0203">
            <w:pPr>
              <w:jc w:val="left"/>
              <w:rPr>
                <w:rFonts w:cs="Arial"/>
                <w:b/>
                <w:bCs/>
                <w:sz w:val="18"/>
                <w:szCs w:val="18"/>
              </w:rPr>
            </w:pPr>
          </w:p>
        </w:tc>
        <w:tc>
          <w:tcPr>
            <w:tcW w:w="1724" w:type="pct"/>
            <w:gridSpan w:val="4"/>
            <w:shd w:val="clear" w:color="auto" w:fill="auto"/>
            <w:vAlign w:val="center"/>
          </w:tcPr>
          <w:p w14:paraId="16600A4B" w14:textId="4177740B" w:rsidR="00C26BB5" w:rsidRPr="00A021E6" w:rsidRDefault="00C26BB5" w:rsidP="009B0203">
            <w:pPr>
              <w:jc w:val="left"/>
              <w:rPr>
                <w:rFonts w:cs="Arial"/>
                <w:bCs/>
                <w:sz w:val="18"/>
                <w:szCs w:val="18"/>
                <w:lang w:val="en-US"/>
              </w:rPr>
            </w:pPr>
            <w:r w:rsidRPr="00A021E6">
              <w:rPr>
                <w:rFonts w:cs="Arial"/>
                <w:bCs/>
                <w:sz w:val="18"/>
                <w:szCs w:val="18"/>
                <w:lang w:val="en-US"/>
              </w:rPr>
              <w:t xml:space="preserve">3.1.3 Develop and promote exchange </w:t>
            </w:r>
            <w:proofErr w:type="spellStart"/>
            <w:r w:rsidRPr="00A021E6">
              <w:rPr>
                <w:rFonts w:cs="Arial"/>
                <w:bCs/>
                <w:sz w:val="18"/>
                <w:szCs w:val="18"/>
                <w:lang w:val="en-US"/>
              </w:rPr>
              <w:t>programmes</w:t>
            </w:r>
            <w:proofErr w:type="spellEnd"/>
            <w:r w:rsidRPr="00A021E6">
              <w:rPr>
                <w:rFonts w:cs="Arial"/>
                <w:bCs/>
                <w:sz w:val="18"/>
                <w:szCs w:val="18"/>
                <w:lang w:val="en-US"/>
              </w:rPr>
              <w:t xml:space="preserve"> (2) on planning process, research, </w:t>
            </w:r>
            <w:r w:rsidR="0046056D" w:rsidRPr="00A021E6">
              <w:rPr>
                <w:rFonts w:cs="Arial"/>
                <w:bCs/>
                <w:sz w:val="18"/>
                <w:szCs w:val="18"/>
                <w:lang w:val="en-US"/>
              </w:rPr>
              <w:t>risk analysis</w:t>
            </w:r>
            <w:r w:rsidRPr="00A021E6">
              <w:rPr>
                <w:rFonts w:cs="Arial"/>
                <w:bCs/>
                <w:sz w:val="18"/>
                <w:szCs w:val="18"/>
                <w:lang w:val="en-US"/>
              </w:rPr>
              <w:t xml:space="preserve"> and damage evaluation across government relevant sectors (1-south and 1-north)</w:t>
            </w:r>
          </w:p>
        </w:tc>
        <w:tc>
          <w:tcPr>
            <w:tcW w:w="572" w:type="pct"/>
            <w:vAlign w:val="center"/>
          </w:tcPr>
          <w:p w14:paraId="7D778EAC" w14:textId="77777777" w:rsidR="00C26BB5" w:rsidRPr="00A021E6" w:rsidRDefault="00C26BB5" w:rsidP="009B0203">
            <w:pPr>
              <w:jc w:val="center"/>
              <w:rPr>
                <w:rFonts w:cs="Arial"/>
                <w:sz w:val="18"/>
                <w:szCs w:val="18"/>
              </w:rPr>
            </w:pPr>
            <w:r w:rsidRPr="00A021E6">
              <w:rPr>
                <w:rFonts w:cs="Arial"/>
                <w:sz w:val="18"/>
                <w:szCs w:val="18"/>
              </w:rPr>
              <w:t>Coordination</w:t>
            </w:r>
          </w:p>
        </w:tc>
        <w:tc>
          <w:tcPr>
            <w:tcW w:w="348" w:type="pct"/>
            <w:shd w:val="clear" w:color="auto" w:fill="auto"/>
            <w:vAlign w:val="center"/>
          </w:tcPr>
          <w:p w14:paraId="6EA95BDC" w14:textId="77777777" w:rsidR="00C26BB5" w:rsidRPr="00A021E6" w:rsidRDefault="00C26BB5" w:rsidP="009B0203">
            <w:pPr>
              <w:jc w:val="left"/>
              <w:rPr>
                <w:rFonts w:cs="Arial"/>
                <w:sz w:val="18"/>
                <w:szCs w:val="18"/>
              </w:rPr>
            </w:pPr>
            <w:r w:rsidRPr="00A021E6">
              <w:rPr>
                <w:rFonts w:cs="Arial"/>
                <w:sz w:val="18"/>
                <w:szCs w:val="18"/>
              </w:rPr>
              <w:t>10,000</w:t>
            </w:r>
          </w:p>
        </w:tc>
        <w:tc>
          <w:tcPr>
            <w:tcW w:w="513" w:type="pct"/>
            <w:shd w:val="clear" w:color="auto" w:fill="auto"/>
            <w:vAlign w:val="center"/>
          </w:tcPr>
          <w:p w14:paraId="7235FF07" w14:textId="77777777" w:rsidR="00C26BB5" w:rsidRPr="00A021E6" w:rsidRDefault="00C26BB5" w:rsidP="009B0203">
            <w:pPr>
              <w:jc w:val="center"/>
              <w:rPr>
                <w:rFonts w:cs="Arial"/>
                <w:sz w:val="18"/>
                <w:szCs w:val="18"/>
              </w:rPr>
            </w:pPr>
            <w:r>
              <w:rPr>
                <w:rFonts w:cs="Arial"/>
                <w:sz w:val="18"/>
                <w:szCs w:val="18"/>
              </w:rPr>
              <w:t>10,000</w:t>
            </w:r>
          </w:p>
        </w:tc>
        <w:tc>
          <w:tcPr>
            <w:tcW w:w="427" w:type="pct"/>
            <w:shd w:val="clear" w:color="auto" w:fill="auto"/>
            <w:vAlign w:val="center"/>
          </w:tcPr>
          <w:p w14:paraId="1C85B657" w14:textId="77777777" w:rsidR="00C26BB5" w:rsidRPr="00CF730A" w:rsidRDefault="00C26BB5" w:rsidP="009B0203">
            <w:pPr>
              <w:jc w:val="left"/>
              <w:rPr>
                <w:rFonts w:cs="Arial"/>
                <w:sz w:val="18"/>
                <w:szCs w:val="18"/>
              </w:rPr>
            </w:pPr>
            <w:r w:rsidRPr="00CF730A">
              <w:rPr>
                <w:rFonts w:cs="Arial"/>
                <w:sz w:val="18"/>
                <w:szCs w:val="18"/>
              </w:rPr>
              <w:t>TBM</w:t>
            </w:r>
          </w:p>
        </w:tc>
      </w:tr>
      <w:tr w:rsidR="00C26BB5" w:rsidRPr="00A021E6" w14:paraId="1007C3E3" w14:textId="77777777" w:rsidTr="00C26BB5">
        <w:trPr>
          <w:cantSplit/>
          <w:trHeight w:val="977"/>
        </w:trPr>
        <w:tc>
          <w:tcPr>
            <w:tcW w:w="637" w:type="pct"/>
            <w:vMerge/>
          </w:tcPr>
          <w:p w14:paraId="3043D317" w14:textId="77777777" w:rsidR="00C26BB5" w:rsidRPr="00A021E6" w:rsidRDefault="00C26BB5" w:rsidP="009B0203">
            <w:pPr>
              <w:jc w:val="left"/>
              <w:rPr>
                <w:rFonts w:cs="Arial"/>
                <w:b/>
                <w:sz w:val="18"/>
                <w:szCs w:val="18"/>
              </w:rPr>
            </w:pPr>
          </w:p>
        </w:tc>
        <w:tc>
          <w:tcPr>
            <w:tcW w:w="779" w:type="pct"/>
            <w:vMerge/>
            <w:shd w:val="clear" w:color="auto" w:fill="auto"/>
            <w:vAlign w:val="center"/>
          </w:tcPr>
          <w:p w14:paraId="3505DE11" w14:textId="77777777" w:rsidR="00C26BB5" w:rsidRPr="00A021E6" w:rsidRDefault="00C26BB5" w:rsidP="009B0203">
            <w:pPr>
              <w:jc w:val="left"/>
              <w:rPr>
                <w:rFonts w:cs="Arial"/>
                <w:b/>
                <w:bCs/>
                <w:sz w:val="18"/>
                <w:szCs w:val="18"/>
              </w:rPr>
            </w:pPr>
          </w:p>
        </w:tc>
        <w:tc>
          <w:tcPr>
            <w:tcW w:w="1724" w:type="pct"/>
            <w:gridSpan w:val="4"/>
            <w:shd w:val="clear" w:color="auto" w:fill="auto"/>
            <w:vAlign w:val="center"/>
          </w:tcPr>
          <w:p w14:paraId="3D24FB4E" w14:textId="77777777" w:rsidR="00C26BB5" w:rsidRPr="00A021E6" w:rsidRDefault="00C26BB5" w:rsidP="009B0203">
            <w:pPr>
              <w:jc w:val="left"/>
              <w:rPr>
                <w:rFonts w:cs="Arial"/>
                <w:bCs/>
                <w:sz w:val="18"/>
                <w:szCs w:val="18"/>
                <w:lang w:val="en-US"/>
              </w:rPr>
            </w:pPr>
            <w:r w:rsidRPr="00A021E6">
              <w:rPr>
                <w:rFonts w:cs="Arial"/>
                <w:bCs/>
                <w:sz w:val="18"/>
                <w:szCs w:val="18"/>
                <w:lang w:val="en-ZA"/>
              </w:rPr>
              <w:t xml:space="preserve">3.1.4 South-south exchange experience: International, regional and local on adaptation and DRR initiatives </w:t>
            </w:r>
          </w:p>
        </w:tc>
        <w:tc>
          <w:tcPr>
            <w:tcW w:w="572" w:type="pct"/>
            <w:vAlign w:val="center"/>
          </w:tcPr>
          <w:p w14:paraId="4EC9C3F7" w14:textId="77777777" w:rsidR="00C26BB5" w:rsidRDefault="00C26BB5" w:rsidP="009B0203">
            <w:pPr>
              <w:jc w:val="center"/>
              <w:rPr>
                <w:rFonts w:cs="Arial"/>
                <w:sz w:val="18"/>
                <w:szCs w:val="18"/>
                <w:lang w:val="en-ZA"/>
              </w:rPr>
            </w:pPr>
            <w:r w:rsidRPr="00A021E6">
              <w:rPr>
                <w:rFonts w:cs="Arial"/>
                <w:sz w:val="18"/>
                <w:szCs w:val="18"/>
                <w:lang w:val="en-ZA"/>
              </w:rPr>
              <w:t>CENOE/DPM/GACOR/UNAPROC/</w:t>
            </w:r>
          </w:p>
          <w:p w14:paraId="2D6FB266" w14:textId="77777777" w:rsidR="00C26BB5" w:rsidRPr="00A021E6" w:rsidRDefault="00C26BB5" w:rsidP="009B0203">
            <w:pPr>
              <w:jc w:val="center"/>
              <w:rPr>
                <w:rFonts w:cs="Arial"/>
                <w:sz w:val="18"/>
                <w:szCs w:val="18"/>
                <w:lang w:val="en-ZA"/>
              </w:rPr>
            </w:pPr>
            <w:r w:rsidRPr="00A021E6">
              <w:rPr>
                <w:rFonts w:cs="Arial"/>
                <w:sz w:val="18"/>
                <w:szCs w:val="18"/>
                <w:lang w:val="en-ZA"/>
              </w:rPr>
              <w:t xml:space="preserve">DARIDAS </w:t>
            </w:r>
          </w:p>
          <w:p w14:paraId="311BBA76" w14:textId="77777777" w:rsidR="00C26BB5" w:rsidRPr="00A021E6" w:rsidRDefault="00C26BB5" w:rsidP="009B0203">
            <w:pPr>
              <w:jc w:val="center"/>
              <w:rPr>
                <w:rFonts w:cs="Arial"/>
                <w:sz w:val="18"/>
                <w:szCs w:val="18"/>
              </w:rPr>
            </w:pPr>
          </w:p>
        </w:tc>
        <w:tc>
          <w:tcPr>
            <w:tcW w:w="348" w:type="pct"/>
            <w:shd w:val="clear" w:color="auto" w:fill="auto"/>
            <w:vAlign w:val="center"/>
          </w:tcPr>
          <w:p w14:paraId="0FCD1EAE" w14:textId="77777777" w:rsidR="00C26BB5" w:rsidRPr="00A021E6" w:rsidRDefault="00C26BB5" w:rsidP="009B0203">
            <w:pPr>
              <w:jc w:val="left"/>
              <w:rPr>
                <w:rFonts w:cs="Arial"/>
                <w:sz w:val="18"/>
                <w:szCs w:val="18"/>
              </w:rPr>
            </w:pPr>
            <w:r w:rsidRPr="00A021E6">
              <w:rPr>
                <w:rFonts w:cs="Arial"/>
                <w:sz w:val="18"/>
                <w:szCs w:val="18"/>
              </w:rPr>
              <w:t>10,000</w:t>
            </w:r>
          </w:p>
        </w:tc>
        <w:tc>
          <w:tcPr>
            <w:tcW w:w="513" w:type="pct"/>
            <w:shd w:val="clear" w:color="auto" w:fill="auto"/>
            <w:vAlign w:val="center"/>
          </w:tcPr>
          <w:p w14:paraId="4B1EBC92" w14:textId="77777777" w:rsidR="00C26BB5" w:rsidRPr="00A021E6" w:rsidRDefault="00C26BB5" w:rsidP="009B0203">
            <w:pPr>
              <w:jc w:val="center"/>
              <w:rPr>
                <w:rFonts w:cs="Arial"/>
                <w:sz w:val="18"/>
                <w:szCs w:val="18"/>
              </w:rPr>
            </w:pPr>
            <w:r>
              <w:rPr>
                <w:rFonts w:cs="Arial"/>
                <w:sz w:val="18"/>
                <w:szCs w:val="18"/>
              </w:rPr>
              <w:t>10,000</w:t>
            </w:r>
          </w:p>
        </w:tc>
        <w:tc>
          <w:tcPr>
            <w:tcW w:w="427" w:type="pct"/>
            <w:shd w:val="clear" w:color="auto" w:fill="auto"/>
            <w:vAlign w:val="center"/>
          </w:tcPr>
          <w:p w14:paraId="75351230" w14:textId="7B29DF3A" w:rsidR="00C26BB5" w:rsidRPr="006273AE" w:rsidRDefault="00C26BB5" w:rsidP="0046056D">
            <w:pPr>
              <w:jc w:val="left"/>
              <w:rPr>
                <w:rFonts w:cs="Arial"/>
                <w:sz w:val="18"/>
                <w:szCs w:val="18"/>
              </w:rPr>
            </w:pPr>
            <w:r w:rsidRPr="006273AE">
              <w:rPr>
                <w:rFonts w:cs="Arial"/>
                <w:sz w:val="18"/>
                <w:szCs w:val="18"/>
              </w:rPr>
              <w:t>T</w:t>
            </w:r>
            <w:r w:rsidR="0046056D">
              <w:rPr>
                <w:rFonts w:cs="Arial"/>
                <w:sz w:val="18"/>
                <w:szCs w:val="18"/>
              </w:rPr>
              <w:t>RAC</w:t>
            </w:r>
          </w:p>
        </w:tc>
      </w:tr>
      <w:tr w:rsidR="00C26BB5" w:rsidRPr="00A021E6" w14:paraId="6438913F" w14:textId="77777777" w:rsidTr="00C26BB5">
        <w:trPr>
          <w:cantSplit/>
          <w:trHeight w:val="210"/>
        </w:trPr>
        <w:tc>
          <w:tcPr>
            <w:tcW w:w="637" w:type="pct"/>
            <w:vMerge/>
          </w:tcPr>
          <w:p w14:paraId="14F2861A" w14:textId="77777777" w:rsidR="00C26BB5" w:rsidRPr="00A021E6" w:rsidRDefault="00C26BB5" w:rsidP="009B0203">
            <w:pPr>
              <w:jc w:val="left"/>
              <w:rPr>
                <w:rFonts w:cs="Arial"/>
                <w:b/>
                <w:sz w:val="18"/>
                <w:szCs w:val="18"/>
              </w:rPr>
            </w:pPr>
          </w:p>
        </w:tc>
        <w:tc>
          <w:tcPr>
            <w:tcW w:w="779" w:type="pct"/>
            <w:vMerge w:val="restart"/>
            <w:shd w:val="clear" w:color="auto" w:fill="auto"/>
            <w:vAlign w:val="center"/>
          </w:tcPr>
          <w:p w14:paraId="370F547C" w14:textId="77777777" w:rsidR="00C26BB5" w:rsidRPr="00A021E6" w:rsidRDefault="00C26BB5" w:rsidP="009B0203">
            <w:pPr>
              <w:jc w:val="left"/>
              <w:rPr>
                <w:rFonts w:cs="Arial"/>
                <w:b/>
                <w:bCs/>
                <w:sz w:val="18"/>
                <w:szCs w:val="18"/>
              </w:rPr>
            </w:pPr>
            <w:r w:rsidRPr="00A021E6">
              <w:rPr>
                <w:rFonts w:cs="Arial"/>
                <w:b/>
                <w:bCs/>
                <w:sz w:val="18"/>
                <w:szCs w:val="18"/>
              </w:rPr>
              <w:t>Activity</w:t>
            </w:r>
            <w:r w:rsidRPr="00A021E6">
              <w:rPr>
                <w:rFonts w:cs="Arial"/>
                <w:b/>
                <w:sz w:val="18"/>
                <w:szCs w:val="18"/>
              </w:rPr>
              <w:t xml:space="preserve"> 3.2</w:t>
            </w:r>
            <w:r w:rsidRPr="00A021E6">
              <w:rPr>
                <w:rFonts w:cs="Arial"/>
                <w:sz w:val="18"/>
                <w:szCs w:val="18"/>
              </w:rPr>
              <w:t>: Promote CSOs, local NGOs and private sector involvement in the development of response/prevention plans</w:t>
            </w:r>
          </w:p>
        </w:tc>
        <w:tc>
          <w:tcPr>
            <w:tcW w:w="1724" w:type="pct"/>
            <w:gridSpan w:val="4"/>
          </w:tcPr>
          <w:p w14:paraId="6228E5FF" w14:textId="77777777" w:rsidR="00C26BB5" w:rsidRPr="00A021E6" w:rsidRDefault="00C26BB5" w:rsidP="009B0203">
            <w:pPr>
              <w:spacing w:after="0"/>
              <w:rPr>
                <w:rFonts w:cs="Arial"/>
                <w:sz w:val="18"/>
                <w:szCs w:val="18"/>
                <w:lang w:val="en-US"/>
              </w:rPr>
            </w:pPr>
            <w:r w:rsidRPr="00A021E6">
              <w:rPr>
                <w:rFonts w:cs="Arial"/>
                <w:sz w:val="18"/>
                <w:szCs w:val="18"/>
                <w:lang w:val="en-US"/>
              </w:rPr>
              <w:t xml:space="preserve">3.2.1. Advocacy on disaster risk management and climate change adaptation through seminars, symposium, public debate, theatre and other methodology in the northern region.  </w:t>
            </w:r>
          </w:p>
        </w:tc>
        <w:tc>
          <w:tcPr>
            <w:tcW w:w="572" w:type="pct"/>
            <w:vAlign w:val="center"/>
          </w:tcPr>
          <w:p w14:paraId="560C5661" w14:textId="77777777" w:rsidR="00C26BB5" w:rsidRPr="00A021E6" w:rsidRDefault="00C26BB5" w:rsidP="009B0203">
            <w:pPr>
              <w:jc w:val="center"/>
              <w:rPr>
                <w:rFonts w:cs="Arial"/>
                <w:sz w:val="18"/>
                <w:szCs w:val="18"/>
              </w:rPr>
            </w:pPr>
            <w:r w:rsidRPr="00A021E6">
              <w:rPr>
                <w:rFonts w:cs="Arial"/>
                <w:sz w:val="18"/>
                <w:szCs w:val="18"/>
              </w:rPr>
              <w:t>DPM</w:t>
            </w:r>
          </w:p>
        </w:tc>
        <w:tc>
          <w:tcPr>
            <w:tcW w:w="348" w:type="pct"/>
            <w:shd w:val="clear" w:color="auto" w:fill="auto"/>
            <w:vAlign w:val="center"/>
          </w:tcPr>
          <w:p w14:paraId="325AB2E9" w14:textId="77777777" w:rsidR="00C26BB5" w:rsidRPr="00A021E6" w:rsidRDefault="00C26BB5" w:rsidP="009B0203">
            <w:pPr>
              <w:jc w:val="left"/>
              <w:rPr>
                <w:rFonts w:cs="Arial"/>
                <w:sz w:val="18"/>
                <w:szCs w:val="18"/>
              </w:rPr>
            </w:pPr>
            <w:r w:rsidRPr="00A021E6">
              <w:rPr>
                <w:rFonts w:cs="Arial"/>
                <w:sz w:val="18"/>
                <w:szCs w:val="18"/>
              </w:rPr>
              <w:t>5,000</w:t>
            </w:r>
          </w:p>
        </w:tc>
        <w:tc>
          <w:tcPr>
            <w:tcW w:w="513" w:type="pct"/>
            <w:shd w:val="clear" w:color="auto" w:fill="auto"/>
            <w:vAlign w:val="center"/>
          </w:tcPr>
          <w:p w14:paraId="5C8E6F28" w14:textId="77777777" w:rsidR="00C26BB5" w:rsidRPr="00A021E6" w:rsidRDefault="00C26BB5" w:rsidP="009B0203">
            <w:pPr>
              <w:jc w:val="center"/>
              <w:rPr>
                <w:rFonts w:cs="Arial"/>
                <w:sz w:val="18"/>
                <w:szCs w:val="18"/>
              </w:rPr>
            </w:pPr>
            <w:r>
              <w:rPr>
                <w:rFonts w:cs="Arial"/>
                <w:sz w:val="18"/>
                <w:szCs w:val="18"/>
              </w:rPr>
              <w:t>5,000</w:t>
            </w:r>
          </w:p>
        </w:tc>
        <w:tc>
          <w:tcPr>
            <w:tcW w:w="427" w:type="pct"/>
            <w:shd w:val="clear" w:color="auto" w:fill="auto"/>
            <w:vAlign w:val="center"/>
          </w:tcPr>
          <w:p w14:paraId="5F4B3B8E" w14:textId="77777777" w:rsidR="00C26BB5" w:rsidRPr="00A021E6" w:rsidRDefault="00C26BB5" w:rsidP="009B0203">
            <w:pPr>
              <w:jc w:val="left"/>
              <w:rPr>
                <w:rFonts w:cs="Arial"/>
                <w:sz w:val="18"/>
                <w:szCs w:val="18"/>
              </w:rPr>
            </w:pPr>
            <w:r>
              <w:rPr>
                <w:rFonts w:cs="Arial"/>
                <w:sz w:val="18"/>
                <w:szCs w:val="18"/>
              </w:rPr>
              <w:t>TBM</w:t>
            </w:r>
          </w:p>
        </w:tc>
      </w:tr>
      <w:tr w:rsidR="00C26BB5" w:rsidRPr="00A021E6" w14:paraId="12A2DAA5" w14:textId="77777777" w:rsidTr="00C26BB5">
        <w:trPr>
          <w:cantSplit/>
          <w:trHeight w:val="210"/>
        </w:trPr>
        <w:tc>
          <w:tcPr>
            <w:tcW w:w="637" w:type="pct"/>
            <w:vMerge/>
          </w:tcPr>
          <w:p w14:paraId="692915D8" w14:textId="77777777" w:rsidR="00C26BB5" w:rsidRPr="00A021E6" w:rsidRDefault="00C26BB5" w:rsidP="009B0203">
            <w:pPr>
              <w:jc w:val="left"/>
              <w:rPr>
                <w:rFonts w:cs="Arial"/>
                <w:b/>
                <w:sz w:val="18"/>
                <w:szCs w:val="18"/>
              </w:rPr>
            </w:pPr>
          </w:p>
        </w:tc>
        <w:tc>
          <w:tcPr>
            <w:tcW w:w="779" w:type="pct"/>
            <w:vMerge/>
            <w:shd w:val="clear" w:color="auto" w:fill="auto"/>
            <w:vAlign w:val="center"/>
          </w:tcPr>
          <w:p w14:paraId="6837F840" w14:textId="77777777" w:rsidR="00C26BB5" w:rsidRPr="00A021E6" w:rsidRDefault="00C26BB5" w:rsidP="009B0203">
            <w:pPr>
              <w:jc w:val="left"/>
              <w:rPr>
                <w:rFonts w:cs="Arial"/>
                <w:b/>
                <w:bCs/>
                <w:sz w:val="18"/>
                <w:szCs w:val="18"/>
              </w:rPr>
            </w:pPr>
          </w:p>
        </w:tc>
        <w:tc>
          <w:tcPr>
            <w:tcW w:w="1724" w:type="pct"/>
            <w:gridSpan w:val="4"/>
          </w:tcPr>
          <w:p w14:paraId="463BA7F6" w14:textId="77777777" w:rsidR="00C26BB5" w:rsidRPr="00A021E6" w:rsidRDefault="00C26BB5" w:rsidP="009B0203">
            <w:pPr>
              <w:spacing w:after="0"/>
              <w:rPr>
                <w:rFonts w:cs="Arial"/>
                <w:sz w:val="18"/>
                <w:szCs w:val="18"/>
                <w:lang w:val="en-US"/>
              </w:rPr>
            </w:pPr>
            <w:r w:rsidRPr="00A021E6">
              <w:rPr>
                <w:rFonts w:cs="Arial"/>
                <w:sz w:val="18"/>
                <w:szCs w:val="18"/>
                <w:lang w:val="en-US"/>
              </w:rPr>
              <w:t>3.2.2 Promote CSOs and locally based NGOs on DRR/CCA initiatives</w:t>
            </w:r>
          </w:p>
        </w:tc>
        <w:tc>
          <w:tcPr>
            <w:tcW w:w="572" w:type="pct"/>
            <w:vAlign w:val="center"/>
          </w:tcPr>
          <w:p w14:paraId="79A753BE" w14:textId="77777777" w:rsidR="00C26BB5" w:rsidRPr="00A021E6" w:rsidRDefault="00C26BB5" w:rsidP="009B0203">
            <w:pPr>
              <w:jc w:val="center"/>
              <w:rPr>
                <w:rFonts w:cs="Arial"/>
                <w:sz w:val="18"/>
                <w:szCs w:val="18"/>
              </w:rPr>
            </w:pPr>
            <w:r w:rsidRPr="00A021E6">
              <w:rPr>
                <w:rFonts w:cs="Arial"/>
                <w:sz w:val="18"/>
                <w:szCs w:val="18"/>
              </w:rPr>
              <w:t>DPM</w:t>
            </w:r>
          </w:p>
        </w:tc>
        <w:tc>
          <w:tcPr>
            <w:tcW w:w="348" w:type="pct"/>
            <w:shd w:val="clear" w:color="auto" w:fill="auto"/>
            <w:vAlign w:val="center"/>
          </w:tcPr>
          <w:p w14:paraId="234495E3" w14:textId="77777777" w:rsidR="00C26BB5" w:rsidRPr="00A021E6" w:rsidRDefault="00C26BB5" w:rsidP="009B0203">
            <w:pPr>
              <w:jc w:val="left"/>
              <w:rPr>
                <w:rFonts w:cs="Arial"/>
                <w:sz w:val="18"/>
                <w:szCs w:val="18"/>
              </w:rPr>
            </w:pPr>
            <w:r w:rsidRPr="00A021E6">
              <w:rPr>
                <w:rFonts w:cs="Arial"/>
                <w:sz w:val="18"/>
                <w:szCs w:val="18"/>
              </w:rPr>
              <w:t>20,000</w:t>
            </w:r>
          </w:p>
        </w:tc>
        <w:tc>
          <w:tcPr>
            <w:tcW w:w="513" w:type="pct"/>
            <w:shd w:val="clear" w:color="auto" w:fill="auto"/>
            <w:vAlign w:val="center"/>
          </w:tcPr>
          <w:p w14:paraId="1936F4AB" w14:textId="77777777" w:rsidR="00C26BB5" w:rsidRPr="00A021E6" w:rsidRDefault="00C26BB5" w:rsidP="009B0203">
            <w:pPr>
              <w:jc w:val="center"/>
              <w:rPr>
                <w:rFonts w:cs="Arial"/>
                <w:sz w:val="18"/>
                <w:szCs w:val="18"/>
              </w:rPr>
            </w:pPr>
            <w:r>
              <w:rPr>
                <w:rFonts w:cs="Arial"/>
                <w:sz w:val="18"/>
                <w:szCs w:val="18"/>
              </w:rPr>
              <w:t>20,000</w:t>
            </w:r>
          </w:p>
        </w:tc>
        <w:tc>
          <w:tcPr>
            <w:tcW w:w="427" w:type="pct"/>
            <w:shd w:val="clear" w:color="auto" w:fill="auto"/>
            <w:vAlign w:val="center"/>
          </w:tcPr>
          <w:p w14:paraId="6C54F75F" w14:textId="5FC9424A" w:rsidR="00C26BB5" w:rsidRPr="00A021E6" w:rsidRDefault="00C26BB5" w:rsidP="0046056D">
            <w:pPr>
              <w:jc w:val="left"/>
              <w:rPr>
                <w:rFonts w:cs="Arial"/>
                <w:sz w:val="18"/>
                <w:szCs w:val="18"/>
              </w:rPr>
            </w:pPr>
            <w:r>
              <w:rPr>
                <w:rFonts w:cs="Arial"/>
                <w:sz w:val="18"/>
                <w:szCs w:val="18"/>
              </w:rPr>
              <w:t>T</w:t>
            </w:r>
            <w:r w:rsidR="0046056D">
              <w:rPr>
                <w:rFonts w:cs="Arial"/>
                <w:sz w:val="18"/>
                <w:szCs w:val="18"/>
              </w:rPr>
              <w:t>RAC</w:t>
            </w:r>
          </w:p>
        </w:tc>
      </w:tr>
      <w:tr w:rsidR="00C26BB5" w:rsidRPr="00A021E6" w14:paraId="4D73199F" w14:textId="77777777" w:rsidTr="00C26BB5">
        <w:trPr>
          <w:cantSplit/>
          <w:trHeight w:val="255"/>
        </w:trPr>
        <w:tc>
          <w:tcPr>
            <w:tcW w:w="637" w:type="pct"/>
            <w:vMerge/>
          </w:tcPr>
          <w:p w14:paraId="0CAAAB69" w14:textId="77777777" w:rsidR="00C26BB5" w:rsidRPr="00A021E6" w:rsidRDefault="00C26BB5" w:rsidP="009B0203">
            <w:pPr>
              <w:jc w:val="left"/>
              <w:rPr>
                <w:rFonts w:cs="Arial"/>
                <w:b/>
                <w:sz w:val="18"/>
                <w:szCs w:val="18"/>
              </w:rPr>
            </w:pPr>
          </w:p>
        </w:tc>
        <w:tc>
          <w:tcPr>
            <w:tcW w:w="779" w:type="pct"/>
            <w:vMerge/>
            <w:shd w:val="clear" w:color="auto" w:fill="auto"/>
            <w:vAlign w:val="center"/>
          </w:tcPr>
          <w:p w14:paraId="0A7E88DB" w14:textId="77777777" w:rsidR="00C26BB5" w:rsidRPr="00A021E6" w:rsidRDefault="00C26BB5" w:rsidP="009B0203">
            <w:pPr>
              <w:jc w:val="left"/>
              <w:rPr>
                <w:rFonts w:cs="Arial"/>
                <w:b/>
                <w:bCs/>
                <w:sz w:val="18"/>
                <w:szCs w:val="18"/>
              </w:rPr>
            </w:pPr>
          </w:p>
        </w:tc>
        <w:tc>
          <w:tcPr>
            <w:tcW w:w="1724" w:type="pct"/>
            <w:gridSpan w:val="4"/>
            <w:shd w:val="clear" w:color="auto" w:fill="auto"/>
            <w:vAlign w:val="center"/>
          </w:tcPr>
          <w:p w14:paraId="3354E565" w14:textId="40997029" w:rsidR="00C26BB5" w:rsidRPr="00A021E6" w:rsidRDefault="00C26BB5" w:rsidP="009B0203">
            <w:pPr>
              <w:jc w:val="left"/>
              <w:rPr>
                <w:rFonts w:cs="Arial"/>
                <w:sz w:val="18"/>
                <w:szCs w:val="18"/>
                <w:lang w:val="en-US"/>
              </w:rPr>
            </w:pPr>
            <w:r w:rsidRPr="00A021E6">
              <w:rPr>
                <w:rFonts w:cs="Arial"/>
                <w:sz w:val="18"/>
                <w:szCs w:val="18"/>
                <w:lang w:val="en-US"/>
              </w:rPr>
              <w:t>3.2.3. Promote the media and CSOs on DRM reporting through seminars</w:t>
            </w:r>
            <w:r w:rsidR="0046056D" w:rsidRPr="00A021E6">
              <w:rPr>
                <w:rFonts w:cs="Arial"/>
                <w:sz w:val="18"/>
                <w:szCs w:val="18"/>
                <w:lang w:val="en-US"/>
              </w:rPr>
              <w:t>/ debates</w:t>
            </w:r>
            <w:r w:rsidRPr="00A021E6">
              <w:rPr>
                <w:rFonts w:cs="Arial"/>
                <w:sz w:val="18"/>
                <w:szCs w:val="18"/>
                <w:lang w:val="en-US"/>
              </w:rPr>
              <w:t>/ production of articles</w:t>
            </w:r>
          </w:p>
        </w:tc>
        <w:tc>
          <w:tcPr>
            <w:tcW w:w="572" w:type="pct"/>
            <w:vAlign w:val="center"/>
          </w:tcPr>
          <w:p w14:paraId="5AF11122" w14:textId="77777777" w:rsidR="00C26BB5" w:rsidRPr="00A021E6" w:rsidRDefault="00C26BB5" w:rsidP="009B0203">
            <w:pPr>
              <w:jc w:val="center"/>
              <w:rPr>
                <w:rFonts w:cs="Arial"/>
                <w:sz w:val="18"/>
                <w:szCs w:val="18"/>
              </w:rPr>
            </w:pPr>
            <w:r w:rsidRPr="00A021E6">
              <w:rPr>
                <w:rFonts w:cs="Arial"/>
                <w:sz w:val="18"/>
                <w:szCs w:val="18"/>
              </w:rPr>
              <w:t>Coordination</w:t>
            </w:r>
          </w:p>
        </w:tc>
        <w:tc>
          <w:tcPr>
            <w:tcW w:w="348" w:type="pct"/>
            <w:shd w:val="clear" w:color="auto" w:fill="auto"/>
            <w:vAlign w:val="center"/>
          </w:tcPr>
          <w:p w14:paraId="6D2B1D17" w14:textId="77777777" w:rsidR="00C26BB5" w:rsidRPr="00A021E6" w:rsidRDefault="00C26BB5" w:rsidP="009B0203">
            <w:pPr>
              <w:jc w:val="left"/>
              <w:rPr>
                <w:rFonts w:cs="Arial"/>
                <w:sz w:val="18"/>
                <w:szCs w:val="18"/>
              </w:rPr>
            </w:pPr>
            <w:r w:rsidRPr="00A021E6">
              <w:rPr>
                <w:rFonts w:cs="Arial"/>
                <w:sz w:val="18"/>
                <w:szCs w:val="18"/>
              </w:rPr>
              <w:t>5,000</w:t>
            </w:r>
          </w:p>
        </w:tc>
        <w:tc>
          <w:tcPr>
            <w:tcW w:w="513" w:type="pct"/>
            <w:shd w:val="clear" w:color="auto" w:fill="auto"/>
            <w:vAlign w:val="center"/>
          </w:tcPr>
          <w:p w14:paraId="2A07F018" w14:textId="77777777" w:rsidR="00C26BB5" w:rsidRPr="00A021E6" w:rsidRDefault="00C26BB5" w:rsidP="009B0203">
            <w:pPr>
              <w:jc w:val="center"/>
              <w:rPr>
                <w:rFonts w:cs="Arial"/>
                <w:sz w:val="18"/>
                <w:szCs w:val="18"/>
              </w:rPr>
            </w:pPr>
            <w:r>
              <w:rPr>
                <w:rFonts w:cs="Arial"/>
                <w:sz w:val="18"/>
                <w:szCs w:val="18"/>
              </w:rPr>
              <w:t>5,000</w:t>
            </w:r>
          </w:p>
        </w:tc>
        <w:tc>
          <w:tcPr>
            <w:tcW w:w="427" w:type="pct"/>
            <w:shd w:val="clear" w:color="auto" w:fill="auto"/>
            <w:vAlign w:val="center"/>
          </w:tcPr>
          <w:p w14:paraId="0D92A290" w14:textId="461C2EA9" w:rsidR="00C26BB5" w:rsidRPr="00A021E6" w:rsidRDefault="00C26BB5" w:rsidP="0046056D">
            <w:pPr>
              <w:jc w:val="left"/>
              <w:rPr>
                <w:rFonts w:cs="Arial"/>
                <w:sz w:val="18"/>
                <w:szCs w:val="18"/>
              </w:rPr>
            </w:pPr>
            <w:r>
              <w:rPr>
                <w:rFonts w:cs="Arial"/>
                <w:sz w:val="18"/>
                <w:szCs w:val="18"/>
              </w:rPr>
              <w:t>T</w:t>
            </w:r>
            <w:r w:rsidR="0046056D">
              <w:rPr>
                <w:rFonts w:cs="Arial"/>
                <w:sz w:val="18"/>
                <w:szCs w:val="18"/>
              </w:rPr>
              <w:t>RAC</w:t>
            </w:r>
          </w:p>
        </w:tc>
      </w:tr>
      <w:tr w:rsidR="00C26BB5" w:rsidRPr="00A021E6" w14:paraId="1DA19C81" w14:textId="77777777" w:rsidTr="00C26BB5">
        <w:trPr>
          <w:cantSplit/>
          <w:trHeight w:val="340"/>
        </w:trPr>
        <w:tc>
          <w:tcPr>
            <w:tcW w:w="637" w:type="pct"/>
            <w:vMerge/>
          </w:tcPr>
          <w:p w14:paraId="53AAC226" w14:textId="77777777" w:rsidR="00C26BB5" w:rsidRPr="00A021E6" w:rsidRDefault="00C26BB5" w:rsidP="009B0203">
            <w:pPr>
              <w:jc w:val="left"/>
              <w:rPr>
                <w:rFonts w:cs="Arial"/>
                <w:b/>
                <w:sz w:val="18"/>
                <w:szCs w:val="18"/>
              </w:rPr>
            </w:pPr>
          </w:p>
        </w:tc>
        <w:tc>
          <w:tcPr>
            <w:tcW w:w="779" w:type="pct"/>
            <w:shd w:val="clear" w:color="auto" w:fill="auto"/>
            <w:vAlign w:val="center"/>
          </w:tcPr>
          <w:p w14:paraId="58E72064" w14:textId="77777777" w:rsidR="00C26BB5" w:rsidRPr="00A021E6" w:rsidRDefault="00C26BB5" w:rsidP="009B0203">
            <w:pPr>
              <w:jc w:val="left"/>
              <w:rPr>
                <w:rFonts w:cs="Arial"/>
                <w:b/>
                <w:bCs/>
                <w:sz w:val="18"/>
                <w:szCs w:val="18"/>
              </w:rPr>
            </w:pPr>
            <w:r w:rsidRPr="00A021E6">
              <w:rPr>
                <w:rFonts w:cs="Arial"/>
                <w:b/>
                <w:bCs/>
                <w:sz w:val="18"/>
                <w:szCs w:val="18"/>
              </w:rPr>
              <w:t>Activity</w:t>
            </w:r>
            <w:r w:rsidRPr="00A021E6">
              <w:rPr>
                <w:rFonts w:cs="Arial"/>
                <w:b/>
                <w:sz w:val="18"/>
                <w:szCs w:val="18"/>
              </w:rPr>
              <w:t xml:space="preserve"> 3.3</w:t>
            </w:r>
            <w:r w:rsidRPr="00A021E6">
              <w:rPr>
                <w:rFonts w:cs="Arial"/>
                <w:sz w:val="18"/>
                <w:szCs w:val="18"/>
              </w:rPr>
              <w:t>: Support government in the development, implementation and monitoring of local adaptation plans (LAP);</w:t>
            </w:r>
          </w:p>
        </w:tc>
        <w:tc>
          <w:tcPr>
            <w:tcW w:w="1724" w:type="pct"/>
            <w:gridSpan w:val="4"/>
            <w:shd w:val="clear" w:color="auto" w:fill="auto"/>
            <w:vAlign w:val="center"/>
          </w:tcPr>
          <w:p w14:paraId="35D28E72" w14:textId="77777777" w:rsidR="00C26BB5" w:rsidRPr="00A021E6" w:rsidRDefault="00C26BB5" w:rsidP="009B0203">
            <w:pPr>
              <w:jc w:val="left"/>
              <w:rPr>
                <w:rFonts w:cs="Arial"/>
                <w:sz w:val="18"/>
                <w:szCs w:val="18"/>
              </w:rPr>
            </w:pPr>
            <w:r w:rsidRPr="00A021E6">
              <w:rPr>
                <w:rFonts w:cs="Arial"/>
                <w:sz w:val="18"/>
                <w:szCs w:val="18"/>
                <w:lang w:val="en-US"/>
              </w:rPr>
              <w:t>3.3.1 Organize field missions to monitor local adaptation plan:  North, Central and Southern Regions</w:t>
            </w:r>
          </w:p>
        </w:tc>
        <w:tc>
          <w:tcPr>
            <w:tcW w:w="572" w:type="pct"/>
            <w:vAlign w:val="center"/>
          </w:tcPr>
          <w:p w14:paraId="69AF7764" w14:textId="77777777" w:rsidR="00C26BB5" w:rsidRPr="00A021E6" w:rsidRDefault="00C26BB5" w:rsidP="009B0203">
            <w:pPr>
              <w:jc w:val="center"/>
              <w:rPr>
                <w:rFonts w:cs="Arial"/>
                <w:sz w:val="18"/>
                <w:szCs w:val="18"/>
              </w:rPr>
            </w:pPr>
            <w:r w:rsidRPr="00A021E6">
              <w:rPr>
                <w:rFonts w:cs="Arial"/>
                <w:sz w:val="18"/>
                <w:szCs w:val="18"/>
              </w:rPr>
              <w:t>MITADER</w:t>
            </w:r>
          </w:p>
        </w:tc>
        <w:tc>
          <w:tcPr>
            <w:tcW w:w="348" w:type="pct"/>
            <w:shd w:val="clear" w:color="auto" w:fill="auto"/>
            <w:vAlign w:val="center"/>
          </w:tcPr>
          <w:p w14:paraId="0B841837" w14:textId="77777777" w:rsidR="00C26BB5" w:rsidRPr="00A021E6" w:rsidRDefault="00C26BB5" w:rsidP="009B0203">
            <w:pPr>
              <w:jc w:val="left"/>
              <w:rPr>
                <w:rFonts w:cs="Arial"/>
                <w:sz w:val="18"/>
                <w:szCs w:val="18"/>
              </w:rPr>
            </w:pPr>
            <w:r w:rsidRPr="00A021E6">
              <w:rPr>
                <w:rFonts w:cs="Arial"/>
                <w:sz w:val="18"/>
                <w:szCs w:val="18"/>
              </w:rPr>
              <w:t>5,000</w:t>
            </w:r>
          </w:p>
        </w:tc>
        <w:tc>
          <w:tcPr>
            <w:tcW w:w="513" w:type="pct"/>
            <w:shd w:val="clear" w:color="auto" w:fill="auto"/>
            <w:vAlign w:val="center"/>
          </w:tcPr>
          <w:p w14:paraId="65A1A422" w14:textId="77777777" w:rsidR="00C26BB5" w:rsidRPr="00A021E6" w:rsidRDefault="00C26BB5" w:rsidP="009B0203">
            <w:pPr>
              <w:jc w:val="center"/>
              <w:rPr>
                <w:rFonts w:cs="Arial"/>
                <w:sz w:val="18"/>
                <w:szCs w:val="18"/>
              </w:rPr>
            </w:pPr>
            <w:r>
              <w:rPr>
                <w:rFonts w:cs="Arial"/>
                <w:sz w:val="18"/>
                <w:szCs w:val="18"/>
              </w:rPr>
              <w:t>5,000</w:t>
            </w:r>
          </w:p>
        </w:tc>
        <w:tc>
          <w:tcPr>
            <w:tcW w:w="427" w:type="pct"/>
            <w:shd w:val="clear" w:color="auto" w:fill="auto"/>
            <w:vAlign w:val="center"/>
          </w:tcPr>
          <w:p w14:paraId="0522A85D" w14:textId="2205C9FE" w:rsidR="00C26BB5" w:rsidRPr="006273AE" w:rsidRDefault="00C26BB5" w:rsidP="0046056D">
            <w:pPr>
              <w:jc w:val="left"/>
              <w:rPr>
                <w:rFonts w:cs="Arial"/>
                <w:sz w:val="18"/>
                <w:szCs w:val="18"/>
              </w:rPr>
            </w:pPr>
            <w:r w:rsidRPr="006273AE">
              <w:rPr>
                <w:rFonts w:cs="Arial"/>
                <w:sz w:val="18"/>
                <w:szCs w:val="18"/>
              </w:rPr>
              <w:t>T</w:t>
            </w:r>
            <w:r w:rsidR="0046056D">
              <w:rPr>
                <w:rFonts w:cs="Arial"/>
                <w:sz w:val="18"/>
                <w:szCs w:val="18"/>
              </w:rPr>
              <w:t>RAC</w:t>
            </w:r>
          </w:p>
        </w:tc>
      </w:tr>
      <w:tr w:rsidR="00C26BB5" w:rsidRPr="00A021E6" w14:paraId="679ECBCB" w14:textId="77777777" w:rsidTr="00C26BB5">
        <w:trPr>
          <w:cantSplit/>
          <w:trHeight w:val="365"/>
        </w:trPr>
        <w:tc>
          <w:tcPr>
            <w:tcW w:w="637" w:type="pct"/>
            <w:vMerge w:val="restart"/>
          </w:tcPr>
          <w:p w14:paraId="5BFDB47D" w14:textId="77777777" w:rsidR="00C26BB5" w:rsidRPr="00A021E6" w:rsidRDefault="00C26BB5" w:rsidP="009B0203">
            <w:pPr>
              <w:jc w:val="left"/>
              <w:rPr>
                <w:rFonts w:cs="Arial"/>
                <w:b/>
                <w:sz w:val="18"/>
                <w:szCs w:val="18"/>
              </w:rPr>
            </w:pPr>
          </w:p>
        </w:tc>
        <w:tc>
          <w:tcPr>
            <w:tcW w:w="779" w:type="pct"/>
            <w:vMerge w:val="restart"/>
            <w:shd w:val="clear" w:color="auto" w:fill="auto"/>
            <w:vAlign w:val="center"/>
          </w:tcPr>
          <w:p w14:paraId="2F01FF05" w14:textId="77777777" w:rsidR="00C26BB5" w:rsidRPr="00A021E6" w:rsidRDefault="00C26BB5" w:rsidP="009B0203">
            <w:pPr>
              <w:jc w:val="left"/>
              <w:rPr>
                <w:rFonts w:cs="Arial"/>
                <w:b/>
                <w:bCs/>
                <w:sz w:val="18"/>
                <w:szCs w:val="18"/>
              </w:rPr>
            </w:pPr>
            <w:r w:rsidRPr="00A021E6">
              <w:rPr>
                <w:rFonts w:cs="Arial"/>
                <w:b/>
                <w:bCs/>
                <w:sz w:val="18"/>
                <w:szCs w:val="18"/>
              </w:rPr>
              <w:t>Activity 3.4</w:t>
            </w:r>
            <w:r w:rsidRPr="00A021E6">
              <w:rPr>
                <w:rFonts w:cs="Arial"/>
                <w:bCs/>
                <w:sz w:val="18"/>
                <w:szCs w:val="18"/>
              </w:rPr>
              <w:t xml:space="preserve">: Mainstreaming DRR and </w:t>
            </w:r>
            <w:r w:rsidRPr="00A021E6">
              <w:rPr>
                <w:rFonts w:cs="Arial"/>
                <w:bCs/>
                <w:sz w:val="18"/>
                <w:szCs w:val="18"/>
              </w:rPr>
              <w:lastRenderedPageBreak/>
              <w:t>CCA: strengthen government capacity for mainstreaming DRR and CCA into planning instruments and strategies at all levels using tools and guidelines developed in (1)</w:t>
            </w:r>
          </w:p>
        </w:tc>
        <w:tc>
          <w:tcPr>
            <w:tcW w:w="1724" w:type="pct"/>
            <w:gridSpan w:val="4"/>
            <w:shd w:val="clear" w:color="auto" w:fill="auto"/>
          </w:tcPr>
          <w:p w14:paraId="7AA133F6" w14:textId="77777777" w:rsidR="00C26BB5" w:rsidRPr="00A021E6" w:rsidRDefault="00C26BB5" w:rsidP="009B0203">
            <w:pPr>
              <w:spacing w:after="0"/>
              <w:rPr>
                <w:rFonts w:cs="Arial"/>
                <w:sz w:val="18"/>
                <w:szCs w:val="18"/>
                <w:lang w:val="en-US"/>
              </w:rPr>
            </w:pPr>
            <w:r w:rsidRPr="00A021E6">
              <w:rPr>
                <w:rFonts w:cs="Arial"/>
                <w:sz w:val="18"/>
                <w:szCs w:val="18"/>
                <w:lang w:val="en-US"/>
              </w:rPr>
              <w:lastRenderedPageBreak/>
              <w:t>3.4.1 Cascade Madrid initiative to district planners in the three provinces (</w:t>
            </w:r>
            <w:proofErr w:type="spellStart"/>
            <w:r w:rsidRPr="00A021E6">
              <w:rPr>
                <w:rFonts w:cs="Arial"/>
                <w:sz w:val="18"/>
                <w:szCs w:val="18"/>
                <w:lang w:val="en-US"/>
              </w:rPr>
              <w:t>Inhambane</w:t>
            </w:r>
            <w:proofErr w:type="spellEnd"/>
            <w:r w:rsidRPr="00A021E6">
              <w:rPr>
                <w:rFonts w:cs="Arial"/>
                <w:sz w:val="18"/>
                <w:szCs w:val="18"/>
                <w:lang w:val="en-US"/>
              </w:rPr>
              <w:t xml:space="preserve">, </w:t>
            </w:r>
            <w:proofErr w:type="spellStart"/>
            <w:r w:rsidRPr="00A021E6">
              <w:rPr>
                <w:rFonts w:cs="Arial"/>
                <w:sz w:val="18"/>
                <w:szCs w:val="18"/>
                <w:lang w:val="en-US"/>
              </w:rPr>
              <w:t>Tete</w:t>
            </w:r>
            <w:proofErr w:type="spellEnd"/>
            <w:r w:rsidRPr="00A021E6">
              <w:rPr>
                <w:rFonts w:cs="Arial"/>
                <w:sz w:val="18"/>
                <w:szCs w:val="18"/>
                <w:lang w:val="en-US"/>
              </w:rPr>
              <w:t xml:space="preserve"> and </w:t>
            </w:r>
            <w:proofErr w:type="spellStart"/>
            <w:r w:rsidRPr="00A021E6">
              <w:rPr>
                <w:rFonts w:cs="Arial"/>
                <w:sz w:val="18"/>
                <w:szCs w:val="18"/>
                <w:lang w:val="en-US"/>
              </w:rPr>
              <w:t>Zambézia</w:t>
            </w:r>
            <w:proofErr w:type="spellEnd"/>
            <w:r w:rsidRPr="00A021E6">
              <w:rPr>
                <w:rFonts w:cs="Arial"/>
                <w:sz w:val="18"/>
                <w:szCs w:val="18"/>
                <w:lang w:val="en-US"/>
              </w:rPr>
              <w:t xml:space="preserve">)  </w:t>
            </w:r>
          </w:p>
        </w:tc>
        <w:tc>
          <w:tcPr>
            <w:tcW w:w="572" w:type="pct"/>
            <w:vAlign w:val="center"/>
          </w:tcPr>
          <w:p w14:paraId="155359B5" w14:textId="22C87E7B" w:rsidR="00C26BB5" w:rsidRPr="00A021E6" w:rsidRDefault="00C26BB5" w:rsidP="0046056D">
            <w:pPr>
              <w:jc w:val="center"/>
              <w:rPr>
                <w:rFonts w:cs="Arial"/>
                <w:sz w:val="18"/>
                <w:szCs w:val="18"/>
              </w:rPr>
            </w:pPr>
            <w:r>
              <w:rPr>
                <w:rFonts w:cs="Arial"/>
                <w:sz w:val="18"/>
                <w:szCs w:val="18"/>
              </w:rPr>
              <w:t>C</w:t>
            </w:r>
            <w:r w:rsidR="0046056D">
              <w:rPr>
                <w:rFonts w:cs="Arial"/>
                <w:sz w:val="18"/>
                <w:szCs w:val="18"/>
              </w:rPr>
              <w:t>ENOE</w:t>
            </w:r>
          </w:p>
        </w:tc>
        <w:tc>
          <w:tcPr>
            <w:tcW w:w="348" w:type="pct"/>
            <w:shd w:val="clear" w:color="auto" w:fill="auto"/>
            <w:vAlign w:val="center"/>
          </w:tcPr>
          <w:p w14:paraId="39A5399D" w14:textId="77777777" w:rsidR="00C26BB5" w:rsidRPr="00A021E6" w:rsidRDefault="00C26BB5" w:rsidP="009B0203">
            <w:pPr>
              <w:jc w:val="left"/>
              <w:rPr>
                <w:rFonts w:cs="Arial"/>
                <w:sz w:val="18"/>
                <w:szCs w:val="18"/>
              </w:rPr>
            </w:pPr>
            <w:r w:rsidRPr="00A021E6">
              <w:rPr>
                <w:rFonts w:cs="Arial"/>
                <w:sz w:val="18"/>
                <w:szCs w:val="18"/>
              </w:rPr>
              <w:t>20,000</w:t>
            </w:r>
          </w:p>
        </w:tc>
        <w:tc>
          <w:tcPr>
            <w:tcW w:w="513" w:type="pct"/>
            <w:shd w:val="clear" w:color="auto" w:fill="auto"/>
            <w:vAlign w:val="center"/>
          </w:tcPr>
          <w:p w14:paraId="12A0131B" w14:textId="77777777" w:rsidR="00C26BB5" w:rsidRPr="00A021E6" w:rsidRDefault="00C26BB5" w:rsidP="009B0203">
            <w:pPr>
              <w:jc w:val="center"/>
              <w:rPr>
                <w:rFonts w:cs="Arial"/>
                <w:sz w:val="18"/>
                <w:szCs w:val="18"/>
              </w:rPr>
            </w:pPr>
            <w:r>
              <w:rPr>
                <w:rFonts w:cs="Arial"/>
                <w:sz w:val="18"/>
                <w:szCs w:val="18"/>
              </w:rPr>
              <w:t>20,000</w:t>
            </w:r>
          </w:p>
        </w:tc>
        <w:tc>
          <w:tcPr>
            <w:tcW w:w="427" w:type="pct"/>
            <w:shd w:val="clear" w:color="auto" w:fill="auto"/>
            <w:vAlign w:val="center"/>
          </w:tcPr>
          <w:p w14:paraId="2209A8D6" w14:textId="63C95025" w:rsidR="00C26BB5" w:rsidRPr="006273AE" w:rsidRDefault="00C26BB5" w:rsidP="0046056D">
            <w:pPr>
              <w:jc w:val="left"/>
              <w:rPr>
                <w:rFonts w:cs="Arial"/>
                <w:sz w:val="18"/>
                <w:szCs w:val="18"/>
              </w:rPr>
            </w:pPr>
            <w:r w:rsidRPr="006273AE">
              <w:rPr>
                <w:rFonts w:cs="Arial"/>
                <w:sz w:val="18"/>
                <w:szCs w:val="18"/>
              </w:rPr>
              <w:t>T</w:t>
            </w:r>
            <w:r w:rsidR="0046056D">
              <w:rPr>
                <w:rFonts w:cs="Arial"/>
                <w:sz w:val="18"/>
                <w:szCs w:val="18"/>
              </w:rPr>
              <w:t>RAC</w:t>
            </w:r>
          </w:p>
        </w:tc>
      </w:tr>
      <w:tr w:rsidR="00C26BB5" w:rsidRPr="00A021E6" w14:paraId="557D06D3" w14:textId="77777777" w:rsidTr="00C26BB5">
        <w:trPr>
          <w:cantSplit/>
          <w:trHeight w:val="1023"/>
        </w:trPr>
        <w:tc>
          <w:tcPr>
            <w:tcW w:w="637" w:type="pct"/>
            <w:vMerge/>
          </w:tcPr>
          <w:p w14:paraId="51FD1179" w14:textId="77777777" w:rsidR="00C26BB5" w:rsidRPr="00A021E6" w:rsidRDefault="00C26BB5" w:rsidP="009B0203">
            <w:pPr>
              <w:jc w:val="left"/>
              <w:rPr>
                <w:rFonts w:cs="Arial"/>
                <w:b/>
                <w:sz w:val="18"/>
                <w:szCs w:val="18"/>
              </w:rPr>
            </w:pPr>
          </w:p>
        </w:tc>
        <w:tc>
          <w:tcPr>
            <w:tcW w:w="779" w:type="pct"/>
            <w:vMerge/>
            <w:shd w:val="clear" w:color="auto" w:fill="auto"/>
            <w:vAlign w:val="center"/>
          </w:tcPr>
          <w:p w14:paraId="749429EB" w14:textId="77777777" w:rsidR="00C26BB5" w:rsidRPr="00A021E6" w:rsidRDefault="00C26BB5" w:rsidP="009B0203">
            <w:pPr>
              <w:jc w:val="left"/>
              <w:rPr>
                <w:rFonts w:cs="Arial"/>
                <w:b/>
                <w:bCs/>
                <w:sz w:val="18"/>
                <w:szCs w:val="18"/>
              </w:rPr>
            </w:pPr>
          </w:p>
        </w:tc>
        <w:tc>
          <w:tcPr>
            <w:tcW w:w="1724" w:type="pct"/>
            <w:gridSpan w:val="4"/>
            <w:shd w:val="clear" w:color="auto" w:fill="auto"/>
          </w:tcPr>
          <w:p w14:paraId="731909D7" w14:textId="77777777" w:rsidR="00C26BB5" w:rsidRPr="00A021E6" w:rsidRDefault="00C26BB5" w:rsidP="009B0203">
            <w:pPr>
              <w:spacing w:after="0"/>
              <w:rPr>
                <w:rFonts w:cs="Arial"/>
                <w:sz w:val="18"/>
                <w:szCs w:val="18"/>
                <w:lang w:val="en-US"/>
              </w:rPr>
            </w:pPr>
          </w:p>
          <w:p w14:paraId="229B657C" w14:textId="77777777" w:rsidR="00C26BB5" w:rsidRPr="00A021E6" w:rsidRDefault="00C26BB5" w:rsidP="009B0203">
            <w:pPr>
              <w:spacing w:after="0"/>
              <w:rPr>
                <w:rFonts w:cs="Arial"/>
                <w:sz w:val="18"/>
                <w:szCs w:val="18"/>
                <w:lang w:val="en-US"/>
              </w:rPr>
            </w:pPr>
          </w:p>
          <w:p w14:paraId="3E90FA92" w14:textId="77777777" w:rsidR="00C26BB5" w:rsidRPr="00A021E6" w:rsidRDefault="00C26BB5" w:rsidP="009B0203">
            <w:pPr>
              <w:spacing w:after="0"/>
              <w:rPr>
                <w:rFonts w:cs="Arial"/>
                <w:sz w:val="18"/>
                <w:szCs w:val="18"/>
                <w:lang w:val="en-US"/>
              </w:rPr>
            </w:pPr>
            <w:r w:rsidRPr="00A021E6">
              <w:rPr>
                <w:rFonts w:cs="Arial"/>
                <w:sz w:val="18"/>
                <w:szCs w:val="18"/>
                <w:lang w:val="en-US"/>
              </w:rPr>
              <w:t xml:space="preserve">3.4.2 Train and strengthen members of the local consultative council at District, post administrative and local levels (CCD, CCPA, CCL) on adaptation and DRR – 1 training. </w:t>
            </w:r>
          </w:p>
        </w:tc>
        <w:tc>
          <w:tcPr>
            <w:tcW w:w="572" w:type="pct"/>
            <w:vAlign w:val="center"/>
          </w:tcPr>
          <w:p w14:paraId="5AE9998A" w14:textId="77777777" w:rsidR="00C26BB5" w:rsidRPr="00A021E6" w:rsidRDefault="00C26BB5" w:rsidP="009B0203">
            <w:pPr>
              <w:jc w:val="center"/>
              <w:rPr>
                <w:rFonts w:cs="Arial"/>
                <w:sz w:val="18"/>
                <w:szCs w:val="18"/>
              </w:rPr>
            </w:pPr>
            <w:r w:rsidRPr="00A021E6">
              <w:rPr>
                <w:rFonts w:cs="Arial"/>
                <w:sz w:val="18"/>
                <w:szCs w:val="18"/>
              </w:rPr>
              <w:t>MEF</w:t>
            </w:r>
          </w:p>
        </w:tc>
        <w:tc>
          <w:tcPr>
            <w:tcW w:w="348" w:type="pct"/>
            <w:shd w:val="clear" w:color="auto" w:fill="auto"/>
            <w:vAlign w:val="center"/>
          </w:tcPr>
          <w:p w14:paraId="4EB42F8E" w14:textId="77777777" w:rsidR="00C26BB5" w:rsidRPr="00A021E6" w:rsidRDefault="00C26BB5" w:rsidP="009B0203">
            <w:pPr>
              <w:jc w:val="left"/>
              <w:rPr>
                <w:rFonts w:cs="Arial"/>
                <w:sz w:val="18"/>
                <w:szCs w:val="18"/>
              </w:rPr>
            </w:pPr>
            <w:r w:rsidRPr="00A021E6">
              <w:rPr>
                <w:rFonts w:cs="Arial"/>
                <w:sz w:val="18"/>
                <w:szCs w:val="18"/>
              </w:rPr>
              <w:t>5,000</w:t>
            </w:r>
          </w:p>
        </w:tc>
        <w:tc>
          <w:tcPr>
            <w:tcW w:w="513" w:type="pct"/>
            <w:shd w:val="clear" w:color="auto" w:fill="auto"/>
            <w:vAlign w:val="center"/>
          </w:tcPr>
          <w:p w14:paraId="71912E0E" w14:textId="77777777" w:rsidR="00C26BB5" w:rsidRPr="00A021E6" w:rsidRDefault="00C26BB5" w:rsidP="009B0203">
            <w:pPr>
              <w:jc w:val="center"/>
              <w:rPr>
                <w:rFonts w:cs="Arial"/>
                <w:sz w:val="18"/>
                <w:szCs w:val="18"/>
              </w:rPr>
            </w:pPr>
            <w:r>
              <w:rPr>
                <w:rFonts w:cs="Arial"/>
                <w:sz w:val="18"/>
                <w:szCs w:val="18"/>
              </w:rPr>
              <w:t>5,000</w:t>
            </w:r>
          </w:p>
        </w:tc>
        <w:tc>
          <w:tcPr>
            <w:tcW w:w="427" w:type="pct"/>
            <w:shd w:val="clear" w:color="auto" w:fill="auto"/>
            <w:vAlign w:val="center"/>
          </w:tcPr>
          <w:p w14:paraId="69A0B643" w14:textId="0BC3CCF6" w:rsidR="00C26BB5" w:rsidRPr="006273AE" w:rsidRDefault="00C26BB5" w:rsidP="0046056D">
            <w:pPr>
              <w:jc w:val="left"/>
              <w:rPr>
                <w:rFonts w:cs="Arial"/>
                <w:sz w:val="18"/>
                <w:szCs w:val="18"/>
              </w:rPr>
            </w:pPr>
            <w:r w:rsidRPr="006273AE">
              <w:rPr>
                <w:rFonts w:cs="Arial"/>
                <w:sz w:val="18"/>
                <w:szCs w:val="18"/>
              </w:rPr>
              <w:t>T</w:t>
            </w:r>
            <w:r w:rsidR="0046056D">
              <w:rPr>
                <w:rFonts w:cs="Arial"/>
                <w:sz w:val="18"/>
                <w:szCs w:val="18"/>
              </w:rPr>
              <w:t>RAC</w:t>
            </w:r>
          </w:p>
        </w:tc>
      </w:tr>
      <w:tr w:rsidR="00C26BB5" w:rsidRPr="00A021E6" w14:paraId="64D21AA4" w14:textId="77777777" w:rsidTr="00C26BB5">
        <w:trPr>
          <w:cantSplit/>
          <w:trHeight w:val="455"/>
        </w:trPr>
        <w:tc>
          <w:tcPr>
            <w:tcW w:w="637" w:type="pct"/>
            <w:vMerge/>
          </w:tcPr>
          <w:p w14:paraId="387BA85E" w14:textId="77777777" w:rsidR="00C26BB5" w:rsidRPr="00A021E6" w:rsidRDefault="00C26BB5" w:rsidP="009B0203">
            <w:pPr>
              <w:jc w:val="left"/>
              <w:rPr>
                <w:rFonts w:cs="Arial"/>
                <w:b/>
                <w:sz w:val="18"/>
                <w:szCs w:val="18"/>
              </w:rPr>
            </w:pPr>
          </w:p>
        </w:tc>
        <w:tc>
          <w:tcPr>
            <w:tcW w:w="779" w:type="pct"/>
            <w:vMerge w:val="restart"/>
            <w:shd w:val="clear" w:color="auto" w:fill="auto"/>
            <w:vAlign w:val="center"/>
          </w:tcPr>
          <w:p w14:paraId="7AF6DE35" w14:textId="77777777" w:rsidR="00C26BB5" w:rsidRPr="00A021E6" w:rsidRDefault="00C26BB5" w:rsidP="009B0203">
            <w:pPr>
              <w:jc w:val="left"/>
              <w:rPr>
                <w:rFonts w:cs="Arial"/>
                <w:b/>
                <w:bCs/>
                <w:sz w:val="18"/>
                <w:szCs w:val="18"/>
              </w:rPr>
            </w:pPr>
            <w:r w:rsidRPr="00A021E6">
              <w:rPr>
                <w:rFonts w:cs="Arial"/>
                <w:b/>
                <w:bCs/>
                <w:sz w:val="18"/>
                <w:szCs w:val="18"/>
              </w:rPr>
              <w:t>Activity</w:t>
            </w:r>
            <w:r w:rsidRPr="00A021E6">
              <w:rPr>
                <w:rFonts w:cs="Arial"/>
                <w:b/>
                <w:sz w:val="18"/>
                <w:szCs w:val="18"/>
              </w:rPr>
              <w:t xml:space="preserve"> 3.5</w:t>
            </w:r>
            <w:r w:rsidRPr="00A021E6">
              <w:rPr>
                <w:rFonts w:cs="Arial"/>
                <w:sz w:val="18"/>
                <w:szCs w:val="18"/>
              </w:rPr>
              <w:t>: Development of tools to monitor DRR and CCA investments as well as to strengthen gender mainstreaming in development plans</w:t>
            </w:r>
          </w:p>
        </w:tc>
        <w:tc>
          <w:tcPr>
            <w:tcW w:w="1724" w:type="pct"/>
            <w:gridSpan w:val="4"/>
            <w:shd w:val="clear" w:color="auto" w:fill="auto"/>
            <w:vAlign w:val="center"/>
          </w:tcPr>
          <w:p w14:paraId="6BB7A311" w14:textId="77777777" w:rsidR="00C26BB5" w:rsidRPr="00A021E6" w:rsidRDefault="00C26BB5" w:rsidP="009B0203">
            <w:pPr>
              <w:jc w:val="left"/>
              <w:rPr>
                <w:rFonts w:cs="Arial"/>
                <w:sz w:val="18"/>
                <w:szCs w:val="18"/>
              </w:rPr>
            </w:pPr>
            <w:r w:rsidRPr="00A021E6">
              <w:rPr>
                <w:rFonts w:cs="Arial"/>
                <w:sz w:val="18"/>
                <w:szCs w:val="18"/>
                <w:lang w:val="en-US"/>
              </w:rPr>
              <w:t>3.5.1 Train and strengthen technicians on DRR and gender mainstreaming into sectorial plans – 2 training (1-south, 1-central)</w:t>
            </w:r>
          </w:p>
        </w:tc>
        <w:tc>
          <w:tcPr>
            <w:tcW w:w="572" w:type="pct"/>
            <w:vAlign w:val="center"/>
          </w:tcPr>
          <w:p w14:paraId="7EF7C147" w14:textId="77777777" w:rsidR="00C26BB5" w:rsidRPr="00A021E6" w:rsidRDefault="00C26BB5" w:rsidP="009B0203">
            <w:pPr>
              <w:jc w:val="left"/>
              <w:rPr>
                <w:rFonts w:cs="Arial"/>
                <w:sz w:val="18"/>
                <w:szCs w:val="18"/>
              </w:rPr>
            </w:pPr>
            <w:r w:rsidRPr="00A021E6">
              <w:rPr>
                <w:rFonts w:cs="Arial"/>
                <w:sz w:val="18"/>
                <w:szCs w:val="18"/>
              </w:rPr>
              <w:t>Coordination</w:t>
            </w:r>
          </w:p>
        </w:tc>
        <w:tc>
          <w:tcPr>
            <w:tcW w:w="348" w:type="pct"/>
            <w:shd w:val="clear" w:color="auto" w:fill="auto"/>
            <w:vAlign w:val="center"/>
          </w:tcPr>
          <w:p w14:paraId="01BEB59C" w14:textId="77777777" w:rsidR="00C26BB5" w:rsidRPr="00A021E6" w:rsidRDefault="00C26BB5" w:rsidP="009B0203">
            <w:pPr>
              <w:jc w:val="left"/>
              <w:rPr>
                <w:rFonts w:cs="Arial"/>
                <w:sz w:val="18"/>
                <w:szCs w:val="18"/>
              </w:rPr>
            </w:pPr>
            <w:r w:rsidRPr="00A021E6">
              <w:rPr>
                <w:rFonts w:cs="Arial"/>
                <w:sz w:val="18"/>
                <w:szCs w:val="18"/>
              </w:rPr>
              <w:t>10,000</w:t>
            </w:r>
          </w:p>
        </w:tc>
        <w:tc>
          <w:tcPr>
            <w:tcW w:w="513" w:type="pct"/>
            <w:shd w:val="clear" w:color="auto" w:fill="auto"/>
            <w:vAlign w:val="center"/>
          </w:tcPr>
          <w:p w14:paraId="0C49DC0B" w14:textId="77777777" w:rsidR="00C26BB5" w:rsidRPr="00BC0D6E" w:rsidRDefault="00C26BB5" w:rsidP="009B0203">
            <w:pPr>
              <w:jc w:val="left"/>
              <w:rPr>
                <w:rFonts w:cs="Arial"/>
                <w:sz w:val="18"/>
                <w:szCs w:val="18"/>
              </w:rPr>
            </w:pPr>
            <w:r w:rsidRPr="00BC0D6E">
              <w:rPr>
                <w:rFonts w:cs="Arial"/>
                <w:sz w:val="18"/>
                <w:szCs w:val="18"/>
              </w:rPr>
              <w:t>10,000</w:t>
            </w:r>
          </w:p>
        </w:tc>
        <w:tc>
          <w:tcPr>
            <w:tcW w:w="427" w:type="pct"/>
            <w:shd w:val="clear" w:color="auto" w:fill="auto"/>
            <w:vAlign w:val="center"/>
          </w:tcPr>
          <w:p w14:paraId="088B5896" w14:textId="77777777" w:rsidR="00C26BB5" w:rsidRPr="00BC0D6E" w:rsidRDefault="00C26BB5" w:rsidP="009B0203">
            <w:pPr>
              <w:jc w:val="left"/>
              <w:rPr>
                <w:rFonts w:cs="Arial"/>
                <w:sz w:val="18"/>
                <w:szCs w:val="18"/>
              </w:rPr>
            </w:pPr>
            <w:r w:rsidRPr="00BC0D6E">
              <w:rPr>
                <w:rFonts w:cs="Arial"/>
                <w:sz w:val="18"/>
                <w:szCs w:val="18"/>
              </w:rPr>
              <w:t>TBM</w:t>
            </w:r>
          </w:p>
        </w:tc>
      </w:tr>
      <w:tr w:rsidR="00C26BB5" w:rsidRPr="00A021E6" w14:paraId="7767981E" w14:textId="77777777" w:rsidTr="00C26BB5">
        <w:trPr>
          <w:cantSplit/>
          <w:trHeight w:val="585"/>
        </w:trPr>
        <w:tc>
          <w:tcPr>
            <w:tcW w:w="637" w:type="pct"/>
            <w:vMerge/>
          </w:tcPr>
          <w:p w14:paraId="6B55044F" w14:textId="77777777" w:rsidR="00C26BB5" w:rsidRPr="00A021E6" w:rsidRDefault="00C26BB5" w:rsidP="009B0203">
            <w:pPr>
              <w:jc w:val="left"/>
              <w:rPr>
                <w:rFonts w:cs="Arial"/>
                <w:b/>
                <w:sz w:val="18"/>
                <w:szCs w:val="18"/>
              </w:rPr>
            </w:pPr>
          </w:p>
        </w:tc>
        <w:tc>
          <w:tcPr>
            <w:tcW w:w="779" w:type="pct"/>
            <w:vMerge/>
            <w:shd w:val="clear" w:color="auto" w:fill="auto"/>
            <w:vAlign w:val="center"/>
          </w:tcPr>
          <w:p w14:paraId="379331E0" w14:textId="77777777" w:rsidR="00C26BB5" w:rsidRPr="00A021E6" w:rsidRDefault="00C26BB5" w:rsidP="009B0203">
            <w:pPr>
              <w:jc w:val="left"/>
              <w:rPr>
                <w:rFonts w:cs="Arial"/>
                <w:b/>
                <w:bCs/>
                <w:sz w:val="18"/>
                <w:szCs w:val="18"/>
              </w:rPr>
            </w:pPr>
          </w:p>
        </w:tc>
        <w:tc>
          <w:tcPr>
            <w:tcW w:w="1724" w:type="pct"/>
            <w:gridSpan w:val="4"/>
          </w:tcPr>
          <w:p w14:paraId="24ED3CDD" w14:textId="77777777" w:rsidR="00C26BB5" w:rsidRPr="00A021E6" w:rsidRDefault="00C26BB5" w:rsidP="009B0203">
            <w:pPr>
              <w:rPr>
                <w:rFonts w:cs="Arial"/>
                <w:sz w:val="18"/>
                <w:szCs w:val="18"/>
                <w:lang w:val="en-US"/>
              </w:rPr>
            </w:pPr>
            <w:r w:rsidRPr="00A021E6">
              <w:rPr>
                <w:rFonts w:cs="Arial"/>
                <w:sz w:val="18"/>
                <w:szCs w:val="18"/>
                <w:lang w:val="en-US"/>
              </w:rPr>
              <w:t>3.5.2 Evaluate and update the tools for monitoring DRR and CCA activities</w:t>
            </w:r>
          </w:p>
        </w:tc>
        <w:tc>
          <w:tcPr>
            <w:tcW w:w="572" w:type="pct"/>
            <w:vAlign w:val="center"/>
          </w:tcPr>
          <w:p w14:paraId="3C449FA2" w14:textId="77777777" w:rsidR="00C26BB5" w:rsidRPr="00A021E6" w:rsidRDefault="00C26BB5" w:rsidP="009B0203">
            <w:pPr>
              <w:jc w:val="left"/>
              <w:rPr>
                <w:rFonts w:cs="Arial"/>
                <w:sz w:val="18"/>
                <w:szCs w:val="18"/>
              </w:rPr>
            </w:pPr>
            <w:r w:rsidRPr="00A021E6">
              <w:rPr>
                <w:rFonts w:cs="Arial"/>
                <w:sz w:val="18"/>
                <w:szCs w:val="18"/>
              </w:rPr>
              <w:t>Coordination</w:t>
            </w:r>
          </w:p>
        </w:tc>
        <w:tc>
          <w:tcPr>
            <w:tcW w:w="348" w:type="pct"/>
            <w:shd w:val="clear" w:color="auto" w:fill="auto"/>
            <w:vAlign w:val="center"/>
          </w:tcPr>
          <w:p w14:paraId="2FACF048" w14:textId="77777777" w:rsidR="00C26BB5" w:rsidRPr="00A021E6" w:rsidRDefault="00C26BB5" w:rsidP="009B0203">
            <w:pPr>
              <w:jc w:val="left"/>
              <w:rPr>
                <w:rFonts w:cs="Arial"/>
                <w:sz w:val="18"/>
                <w:szCs w:val="18"/>
              </w:rPr>
            </w:pPr>
            <w:r w:rsidRPr="00A021E6">
              <w:rPr>
                <w:rFonts w:cs="Arial"/>
                <w:sz w:val="18"/>
                <w:szCs w:val="18"/>
              </w:rPr>
              <w:t>5,000</w:t>
            </w:r>
          </w:p>
        </w:tc>
        <w:tc>
          <w:tcPr>
            <w:tcW w:w="513" w:type="pct"/>
            <w:shd w:val="clear" w:color="auto" w:fill="auto"/>
            <w:vAlign w:val="center"/>
          </w:tcPr>
          <w:p w14:paraId="188AB940" w14:textId="77777777" w:rsidR="00C26BB5" w:rsidRPr="00A021E6" w:rsidRDefault="00C26BB5" w:rsidP="009B0203">
            <w:pPr>
              <w:jc w:val="left"/>
              <w:rPr>
                <w:rFonts w:cs="Arial"/>
                <w:sz w:val="18"/>
                <w:szCs w:val="18"/>
              </w:rPr>
            </w:pPr>
            <w:r>
              <w:rPr>
                <w:rFonts w:cs="Arial"/>
                <w:sz w:val="18"/>
                <w:szCs w:val="18"/>
              </w:rPr>
              <w:t>5,000</w:t>
            </w:r>
          </w:p>
        </w:tc>
        <w:tc>
          <w:tcPr>
            <w:tcW w:w="427" w:type="pct"/>
            <w:shd w:val="clear" w:color="auto" w:fill="auto"/>
            <w:vAlign w:val="center"/>
          </w:tcPr>
          <w:p w14:paraId="1CF17D7B" w14:textId="09FB8E2D" w:rsidR="00C26BB5" w:rsidRPr="00BC0D6E" w:rsidRDefault="00C26BB5" w:rsidP="0046056D">
            <w:pPr>
              <w:jc w:val="left"/>
              <w:rPr>
                <w:rFonts w:cs="Arial"/>
                <w:sz w:val="18"/>
                <w:szCs w:val="18"/>
              </w:rPr>
            </w:pPr>
            <w:r w:rsidRPr="00BC0D6E">
              <w:rPr>
                <w:rFonts w:cs="Arial"/>
                <w:sz w:val="18"/>
                <w:szCs w:val="18"/>
              </w:rPr>
              <w:t>T</w:t>
            </w:r>
            <w:r w:rsidR="0046056D">
              <w:rPr>
                <w:rFonts w:cs="Arial"/>
                <w:sz w:val="18"/>
                <w:szCs w:val="18"/>
              </w:rPr>
              <w:t>RAC</w:t>
            </w:r>
          </w:p>
        </w:tc>
      </w:tr>
      <w:tr w:rsidR="00182DDD" w:rsidRPr="00A021E6" w14:paraId="77697ADD" w14:textId="77777777" w:rsidTr="00182DDD">
        <w:trPr>
          <w:cantSplit/>
          <w:trHeight w:val="264"/>
        </w:trPr>
        <w:tc>
          <w:tcPr>
            <w:tcW w:w="637" w:type="pct"/>
            <w:vMerge w:val="restart"/>
          </w:tcPr>
          <w:p w14:paraId="5C43BF31" w14:textId="77777777" w:rsidR="00182DDD" w:rsidRPr="00A021E6" w:rsidRDefault="00182DDD" w:rsidP="009B0203">
            <w:pPr>
              <w:jc w:val="left"/>
              <w:rPr>
                <w:rFonts w:cs="Arial"/>
                <w:b/>
                <w:sz w:val="18"/>
                <w:szCs w:val="18"/>
              </w:rPr>
            </w:pPr>
          </w:p>
        </w:tc>
        <w:tc>
          <w:tcPr>
            <w:tcW w:w="779" w:type="pct"/>
            <w:vMerge w:val="restart"/>
            <w:shd w:val="clear" w:color="auto" w:fill="E7E6E6"/>
            <w:vAlign w:val="center"/>
          </w:tcPr>
          <w:p w14:paraId="2E0AA43A" w14:textId="77777777" w:rsidR="00182DDD" w:rsidRPr="00A021E6" w:rsidRDefault="00182DDD" w:rsidP="009B0203">
            <w:pPr>
              <w:rPr>
                <w:rFonts w:cs="Arial"/>
                <w:sz w:val="18"/>
                <w:szCs w:val="18"/>
              </w:rPr>
            </w:pPr>
            <w:r w:rsidRPr="00A021E6">
              <w:rPr>
                <w:rFonts w:cs="Arial"/>
                <w:b/>
                <w:bCs/>
                <w:sz w:val="18"/>
                <w:szCs w:val="18"/>
              </w:rPr>
              <w:t xml:space="preserve">Sub-total 3: </w:t>
            </w:r>
          </w:p>
        </w:tc>
        <w:tc>
          <w:tcPr>
            <w:tcW w:w="1724" w:type="pct"/>
            <w:gridSpan w:val="4"/>
            <w:vMerge w:val="restart"/>
            <w:shd w:val="clear" w:color="auto" w:fill="E7E6E6"/>
            <w:vAlign w:val="center"/>
          </w:tcPr>
          <w:p w14:paraId="694B0E59" w14:textId="77777777" w:rsidR="00182DDD" w:rsidRPr="00A021E6" w:rsidRDefault="00182DDD" w:rsidP="009B0203">
            <w:pPr>
              <w:rPr>
                <w:rFonts w:cs="Arial"/>
                <w:b/>
                <w:sz w:val="18"/>
                <w:szCs w:val="18"/>
              </w:rPr>
            </w:pPr>
          </w:p>
        </w:tc>
        <w:tc>
          <w:tcPr>
            <w:tcW w:w="572" w:type="pct"/>
            <w:vMerge w:val="restart"/>
            <w:shd w:val="clear" w:color="auto" w:fill="E7E6E6"/>
          </w:tcPr>
          <w:p w14:paraId="7F725EE5" w14:textId="77777777" w:rsidR="00182DDD" w:rsidRPr="00A021E6" w:rsidRDefault="00182DDD" w:rsidP="009B0203">
            <w:pPr>
              <w:rPr>
                <w:rFonts w:cs="Arial"/>
                <w:b/>
                <w:sz w:val="18"/>
                <w:szCs w:val="18"/>
              </w:rPr>
            </w:pPr>
          </w:p>
        </w:tc>
        <w:tc>
          <w:tcPr>
            <w:tcW w:w="348" w:type="pct"/>
            <w:vMerge w:val="restart"/>
            <w:shd w:val="clear" w:color="auto" w:fill="E7E6E6"/>
            <w:vAlign w:val="center"/>
          </w:tcPr>
          <w:p w14:paraId="61AF6CFA" w14:textId="77777777" w:rsidR="00182DDD" w:rsidRPr="00182DDD" w:rsidRDefault="00182DDD" w:rsidP="00182DDD">
            <w:pPr>
              <w:rPr>
                <w:rFonts w:ascii="Calibri" w:hAnsi="Calibri"/>
                <w:b/>
                <w:color w:val="000000"/>
                <w:szCs w:val="22"/>
              </w:rPr>
            </w:pPr>
            <w:r>
              <w:rPr>
                <w:rFonts w:ascii="Calibri" w:hAnsi="Calibri"/>
                <w:color w:val="000000"/>
                <w:szCs w:val="22"/>
              </w:rPr>
              <w:t xml:space="preserve">    </w:t>
            </w:r>
            <w:r w:rsidRPr="00182DDD">
              <w:rPr>
                <w:rFonts w:ascii="Calibri" w:hAnsi="Calibri"/>
                <w:b/>
                <w:color w:val="000000"/>
                <w:szCs w:val="22"/>
              </w:rPr>
              <w:t>110,000</w:t>
            </w:r>
          </w:p>
          <w:p w14:paraId="21F4A157" w14:textId="77777777" w:rsidR="00182DDD" w:rsidRPr="00A021E6" w:rsidRDefault="00182DDD" w:rsidP="009B0203">
            <w:pPr>
              <w:rPr>
                <w:rFonts w:cs="Arial"/>
                <w:b/>
                <w:sz w:val="18"/>
                <w:szCs w:val="18"/>
              </w:rPr>
            </w:pPr>
          </w:p>
        </w:tc>
        <w:tc>
          <w:tcPr>
            <w:tcW w:w="513" w:type="pct"/>
            <w:shd w:val="clear" w:color="auto" w:fill="E7E6E6"/>
            <w:vAlign w:val="center"/>
          </w:tcPr>
          <w:p w14:paraId="40DE5D5F" w14:textId="03730D27" w:rsidR="00182DDD" w:rsidRPr="00182DDD" w:rsidRDefault="0046056D" w:rsidP="009B0203">
            <w:pPr>
              <w:rPr>
                <w:rFonts w:cs="Arial"/>
                <w:b/>
                <w:sz w:val="18"/>
                <w:szCs w:val="18"/>
              </w:rPr>
            </w:pPr>
            <w:r>
              <w:rPr>
                <w:rFonts w:cs="Arial"/>
                <w:b/>
                <w:sz w:val="18"/>
                <w:szCs w:val="18"/>
              </w:rPr>
              <w:t>TRAC</w:t>
            </w:r>
            <w:r w:rsidR="00182DDD" w:rsidRPr="00182DDD">
              <w:rPr>
                <w:rFonts w:cs="Arial"/>
                <w:b/>
                <w:sz w:val="18"/>
                <w:szCs w:val="18"/>
              </w:rPr>
              <w:t>- 85,000</w:t>
            </w:r>
          </w:p>
        </w:tc>
        <w:tc>
          <w:tcPr>
            <w:tcW w:w="427" w:type="pct"/>
            <w:shd w:val="clear" w:color="auto" w:fill="E7E6E6"/>
            <w:vAlign w:val="center"/>
          </w:tcPr>
          <w:p w14:paraId="2DB0EC64" w14:textId="77777777" w:rsidR="00182DDD" w:rsidRPr="00A021E6" w:rsidRDefault="00182DDD" w:rsidP="009B0203">
            <w:pPr>
              <w:rPr>
                <w:rFonts w:cs="Arial"/>
                <w:sz w:val="18"/>
                <w:szCs w:val="18"/>
              </w:rPr>
            </w:pPr>
          </w:p>
        </w:tc>
      </w:tr>
      <w:tr w:rsidR="00182DDD" w:rsidRPr="00A021E6" w14:paraId="10323D3D" w14:textId="77777777" w:rsidTr="00182DDD">
        <w:trPr>
          <w:cantSplit/>
          <w:trHeight w:val="262"/>
        </w:trPr>
        <w:tc>
          <w:tcPr>
            <w:tcW w:w="637" w:type="pct"/>
            <w:vMerge/>
          </w:tcPr>
          <w:p w14:paraId="249B5584" w14:textId="77777777" w:rsidR="00182DDD" w:rsidRPr="00A021E6" w:rsidRDefault="00182DDD" w:rsidP="009B0203">
            <w:pPr>
              <w:jc w:val="left"/>
              <w:rPr>
                <w:rFonts w:cs="Arial"/>
                <w:b/>
                <w:sz w:val="18"/>
                <w:szCs w:val="18"/>
              </w:rPr>
            </w:pPr>
          </w:p>
        </w:tc>
        <w:tc>
          <w:tcPr>
            <w:tcW w:w="779" w:type="pct"/>
            <w:vMerge/>
            <w:shd w:val="clear" w:color="auto" w:fill="E7E6E6"/>
            <w:vAlign w:val="center"/>
          </w:tcPr>
          <w:p w14:paraId="762C6BB6" w14:textId="77777777" w:rsidR="00182DDD" w:rsidRPr="00A021E6" w:rsidRDefault="00182DDD" w:rsidP="009B0203">
            <w:pPr>
              <w:rPr>
                <w:rFonts w:cs="Arial"/>
                <w:b/>
                <w:bCs/>
                <w:sz w:val="18"/>
                <w:szCs w:val="18"/>
              </w:rPr>
            </w:pPr>
          </w:p>
        </w:tc>
        <w:tc>
          <w:tcPr>
            <w:tcW w:w="1724" w:type="pct"/>
            <w:gridSpan w:val="4"/>
            <w:vMerge/>
            <w:shd w:val="clear" w:color="auto" w:fill="E7E6E6"/>
            <w:vAlign w:val="center"/>
          </w:tcPr>
          <w:p w14:paraId="212D1F41" w14:textId="77777777" w:rsidR="00182DDD" w:rsidRPr="00A021E6" w:rsidRDefault="00182DDD" w:rsidP="009B0203">
            <w:pPr>
              <w:rPr>
                <w:rFonts w:cs="Arial"/>
                <w:b/>
                <w:sz w:val="18"/>
                <w:szCs w:val="18"/>
              </w:rPr>
            </w:pPr>
          </w:p>
        </w:tc>
        <w:tc>
          <w:tcPr>
            <w:tcW w:w="572" w:type="pct"/>
            <w:vMerge/>
            <w:shd w:val="clear" w:color="auto" w:fill="E7E6E6"/>
          </w:tcPr>
          <w:p w14:paraId="5B14B716" w14:textId="77777777" w:rsidR="00182DDD" w:rsidRPr="00A021E6" w:rsidRDefault="00182DDD" w:rsidP="009B0203">
            <w:pPr>
              <w:rPr>
                <w:rFonts w:cs="Arial"/>
                <w:b/>
                <w:sz w:val="18"/>
                <w:szCs w:val="18"/>
              </w:rPr>
            </w:pPr>
          </w:p>
        </w:tc>
        <w:tc>
          <w:tcPr>
            <w:tcW w:w="348" w:type="pct"/>
            <w:vMerge/>
            <w:shd w:val="clear" w:color="auto" w:fill="E7E6E6"/>
            <w:vAlign w:val="center"/>
          </w:tcPr>
          <w:p w14:paraId="44C0A2DB" w14:textId="77777777" w:rsidR="00182DDD" w:rsidRDefault="00182DDD" w:rsidP="00182DDD">
            <w:pPr>
              <w:rPr>
                <w:rFonts w:ascii="Calibri" w:hAnsi="Calibri"/>
                <w:color w:val="000000"/>
                <w:szCs w:val="22"/>
              </w:rPr>
            </w:pPr>
          </w:p>
        </w:tc>
        <w:tc>
          <w:tcPr>
            <w:tcW w:w="513" w:type="pct"/>
            <w:shd w:val="clear" w:color="auto" w:fill="E7E6E6"/>
            <w:vAlign w:val="center"/>
          </w:tcPr>
          <w:p w14:paraId="2D34798F" w14:textId="77777777" w:rsidR="00182DDD" w:rsidRPr="00182DDD" w:rsidRDefault="00182DDD" w:rsidP="009B0203">
            <w:pPr>
              <w:rPr>
                <w:rFonts w:cs="Arial"/>
                <w:b/>
                <w:sz w:val="18"/>
                <w:szCs w:val="18"/>
              </w:rPr>
            </w:pPr>
            <w:r w:rsidRPr="00182DDD">
              <w:rPr>
                <w:rFonts w:cs="Arial"/>
                <w:b/>
                <w:sz w:val="18"/>
                <w:szCs w:val="18"/>
              </w:rPr>
              <w:t>TBC- 00,00</w:t>
            </w:r>
          </w:p>
        </w:tc>
        <w:tc>
          <w:tcPr>
            <w:tcW w:w="427" w:type="pct"/>
            <w:shd w:val="clear" w:color="auto" w:fill="E7E6E6"/>
            <w:vAlign w:val="center"/>
          </w:tcPr>
          <w:p w14:paraId="51284029" w14:textId="77777777" w:rsidR="00182DDD" w:rsidRPr="00A021E6" w:rsidRDefault="00182DDD" w:rsidP="009B0203">
            <w:pPr>
              <w:rPr>
                <w:rFonts w:cs="Arial"/>
                <w:sz w:val="18"/>
                <w:szCs w:val="18"/>
              </w:rPr>
            </w:pPr>
          </w:p>
        </w:tc>
      </w:tr>
      <w:tr w:rsidR="00182DDD" w:rsidRPr="00A021E6" w14:paraId="6B9755DB" w14:textId="77777777" w:rsidTr="00182DDD">
        <w:trPr>
          <w:cantSplit/>
          <w:trHeight w:val="262"/>
        </w:trPr>
        <w:tc>
          <w:tcPr>
            <w:tcW w:w="637" w:type="pct"/>
            <w:vMerge/>
          </w:tcPr>
          <w:p w14:paraId="7264068D" w14:textId="77777777" w:rsidR="00182DDD" w:rsidRPr="00A021E6" w:rsidRDefault="00182DDD" w:rsidP="009B0203">
            <w:pPr>
              <w:jc w:val="left"/>
              <w:rPr>
                <w:rFonts w:cs="Arial"/>
                <w:b/>
                <w:sz w:val="18"/>
                <w:szCs w:val="18"/>
              </w:rPr>
            </w:pPr>
          </w:p>
        </w:tc>
        <w:tc>
          <w:tcPr>
            <w:tcW w:w="779" w:type="pct"/>
            <w:vMerge/>
            <w:shd w:val="clear" w:color="auto" w:fill="E7E6E6"/>
            <w:vAlign w:val="center"/>
          </w:tcPr>
          <w:p w14:paraId="025C54AD" w14:textId="77777777" w:rsidR="00182DDD" w:rsidRPr="00A021E6" w:rsidRDefault="00182DDD" w:rsidP="009B0203">
            <w:pPr>
              <w:rPr>
                <w:rFonts w:cs="Arial"/>
                <w:b/>
                <w:bCs/>
                <w:sz w:val="18"/>
                <w:szCs w:val="18"/>
              </w:rPr>
            </w:pPr>
          </w:p>
        </w:tc>
        <w:tc>
          <w:tcPr>
            <w:tcW w:w="1724" w:type="pct"/>
            <w:gridSpan w:val="4"/>
            <w:vMerge/>
            <w:shd w:val="clear" w:color="auto" w:fill="E7E6E6"/>
            <w:vAlign w:val="center"/>
          </w:tcPr>
          <w:p w14:paraId="2B29114B" w14:textId="77777777" w:rsidR="00182DDD" w:rsidRPr="00A021E6" w:rsidRDefault="00182DDD" w:rsidP="009B0203">
            <w:pPr>
              <w:rPr>
                <w:rFonts w:cs="Arial"/>
                <w:b/>
                <w:sz w:val="18"/>
                <w:szCs w:val="18"/>
              </w:rPr>
            </w:pPr>
          </w:p>
        </w:tc>
        <w:tc>
          <w:tcPr>
            <w:tcW w:w="572" w:type="pct"/>
            <w:vMerge/>
            <w:shd w:val="clear" w:color="auto" w:fill="E7E6E6"/>
          </w:tcPr>
          <w:p w14:paraId="618936AC" w14:textId="77777777" w:rsidR="00182DDD" w:rsidRPr="00A021E6" w:rsidRDefault="00182DDD" w:rsidP="009B0203">
            <w:pPr>
              <w:rPr>
                <w:rFonts w:cs="Arial"/>
                <w:b/>
                <w:sz w:val="18"/>
                <w:szCs w:val="18"/>
              </w:rPr>
            </w:pPr>
          </w:p>
        </w:tc>
        <w:tc>
          <w:tcPr>
            <w:tcW w:w="348" w:type="pct"/>
            <w:vMerge/>
            <w:shd w:val="clear" w:color="auto" w:fill="E7E6E6"/>
            <w:vAlign w:val="center"/>
          </w:tcPr>
          <w:p w14:paraId="68035FD0" w14:textId="77777777" w:rsidR="00182DDD" w:rsidRDefault="00182DDD" w:rsidP="00182DDD">
            <w:pPr>
              <w:rPr>
                <w:rFonts w:ascii="Calibri" w:hAnsi="Calibri"/>
                <w:color w:val="000000"/>
                <w:szCs w:val="22"/>
              </w:rPr>
            </w:pPr>
          </w:p>
        </w:tc>
        <w:tc>
          <w:tcPr>
            <w:tcW w:w="513" w:type="pct"/>
            <w:shd w:val="clear" w:color="auto" w:fill="E7E6E6"/>
            <w:vAlign w:val="center"/>
          </w:tcPr>
          <w:p w14:paraId="647FAE03" w14:textId="77777777" w:rsidR="00182DDD" w:rsidRPr="00182DDD" w:rsidRDefault="00182DDD" w:rsidP="009B0203">
            <w:pPr>
              <w:rPr>
                <w:rFonts w:cs="Arial"/>
                <w:b/>
                <w:sz w:val="18"/>
                <w:szCs w:val="18"/>
              </w:rPr>
            </w:pPr>
            <w:r w:rsidRPr="00182DDD">
              <w:rPr>
                <w:rFonts w:cs="Arial"/>
                <w:b/>
                <w:sz w:val="18"/>
                <w:szCs w:val="18"/>
              </w:rPr>
              <w:t>TBM- 25,000</w:t>
            </w:r>
          </w:p>
        </w:tc>
        <w:tc>
          <w:tcPr>
            <w:tcW w:w="427" w:type="pct"/>
            <w:shd w:val="clear" w:color="auto" w:fill="E7E6E6"/>
            <w:vAlign w:val="center"/>
          </w:tcPr>
          <w:p w14:paraId="1143A82C" w14:textId="77777777" w:rsidR="00182DDD" w:rsidRPr="00A021E6" w:rsidRDefault="00182DDD" w:rsidP="009B0203">
            <w:pPr>
              <w:rPr>
                <w:rFonts w:cs="Arial"/>
                <w:sz w:val="18"/>
                <w:szCs w:val="18"/>
              </w:rPr>
            </w:pPr>
          </w:p>
        </w:tc>
      </w:tr>
      <w:tr w:rsidR="00C26BB5" w:rsidRPr="00A021E6" w14:paraId="166E0BA1" w14:textId="77777777" w:rsidTr="00C26BB5">
        <w:trPr>
          <w:cantSplit/>
          <w:trHeight w:val="330"/>
        </w:trPr>
        <w:tc>
          <w:tcPr>
            <w:tcW w:w="637" w:type="pct"/>
            <w:vMerge w:val="restart"/>
          </w:tcPr>
          <w:p w14:paraId="27C5A367" w14:textId="5D5A54B1" w:rsidR="00C26BB5" w:rsidRPr="00A021E6" w:rsidRDefault="00C26BB5" w:rsidP="009B0203">
            <w:pPr>
              <w:jc w:val="left"/>
              <w:rPr>
                <w:rFonts w:cs="Arial"/>
                <w:b/>
                <w:sz w:val="18"/>
                <w:szCs w:val="18"/>
              </w:rPr>
            </w:pPr>
            <w:r w:rsidRPr="00A021E6">
              <w:rPr>
                <w:rFonts w:cs="Arial"/>
                <w:b/>
                <w:sz w:val="18"/>
                <w:szCs w:val="18"/>
              </w:rPr>
              <w:t xml:space="preserve">Output 4: </w:t>
            </w:r>
            <w:r w:rsidRPr="00A021E6">
              <w:rPr>
                <w:rFonts w:cs="Arial"/>
                <w:bCs/>
                <w:iCs/>
                <w:sz w:val="18"/>
                <w:szCs w:val="18"/>
              </w:rPr>
              <w:t xml:space="preserve">Disaster </w:t>
            </w:r>
            <w:r w:rsidR="0046056D" w:rsidRPr="00A021E6">
              <w:rPr>
                <w:rFonts w:cs="Arial"/>
                <w:bCs/>
                <w:iCs/>
                <w:sz w:val="18"/>
                <w:szCs w:val="18"/>
              </w:rPr>
              <w:t>preparedness, recovery</w:t>
            </w:r>
            <w:r w:rsidRPr="00A021E6">
              <w:rPr>
                <w:rFonts w:cs="Arial"/>
                <w:bCs/>
                <w:iCs/>
                <w:sz w:val="18"/>
                <w:szCs w:val="18"/>
              </w:rPr>
              <w:t xml:space="preserve"> and resilience processes strengthened: EWS and resilient recovery</w:t>
            </w:r>
          </w:p>
        </w:tc>
        <w:tc>
          <w:tcPr>
            <w:tcW w:w="779" w:type="pct"/>
            <w:vMerge w:val="restart"/>
            <w:shd w:val="clear" w:color="auto" w:fill="auto"/>
            <w:vAlign w:val="center"/>
          </w:tcPr>
          <w:p w14:paraId="641A6F2C" w14:textId="77777777" w:rsidR="00C26BB5" w:rsidRPr="00A021E6" w:rsidRDefault="00C26BB5" w:rsidP="009B0203">
            <w:pPr>
              <w:jc w:val="left"/>
              <w:rPr>
                <w:rFonts w:cs="Arial"/>
                <w:b/>
                <w:sz w:val="18"/>
                <w:szCs w:val="18"/>
              </w:rPr>
            </w:pPr>
            <w:r w:rsidRPr="00A021E6">
              <w:rPr>
                <w:rFonts w:cs="Arial"/>
                <w:b/>
                <w:bCs/>
                <w:sz w:val="18"/>
                <w:szCs w:val="18"/>
              </w:rPr>
              <w:t>Activity 4.1</w:t>
            </w:r>
            <w:r w:rsidRPr="00A021E6">
              <w:rPr>
                <w:rFonts w:cs="Arial"/>
                <w:bCs/>
                <w:sz w:val="18"/>
                <w:szCs w:val="18"/>
              </w:rPr>
              <w:t>: Strengthening Emergency preparedness: Contingency planning and simulation                   exercise</w:t>
            </w:r>
          </w:p>
        </w:tc>
        <w:tc>
          <w:tcPr>
            <w:tcW w:w="1724" w:type="pct"/>
            <w:gridSpan w:val="4"/>
            <w:tcBorders>
              <w:top w:val="single" w:sz="4" w:space="0" w:color="000000"/>
              <w:left w:val="single" w:sz="4" w:space="0" w:color="000000"/>
              <w:bottom w:val="single" w:sz="4" w:space="0" w:color="000000"/>
              <w:right w:val="single" w:sz="4" w:space="0" w:color="000000"/>
            </w:tcBorders>
            <w:shd w:val="clear" w:color="auto" w:fill="auto"/>
          </w:tcPr>
          <w:p w14:paraId="6527D322" w14:textId="77777777" w:rsidR="00C26BB5" w:rsidRPr="00A021E6" w:rsidRDefault="00C26BB5" w:rsidP="009B0203">
            <w:pPr>
              <w:rPr>
                <w:rFonts w:cs="Arial"/>
                <w:bCs/>
                <w:sz w:val="18"/>
                <w:szCs w:val="18"/>
                <w:lang w:val="en-US"/>
              </w:rPr>
            </w:pPr>
            <w:r w:rsidRPr="00A021E6">
              <w:rPr>
                <w:rFonts w:cs="Arial"/>
                <w:bCs/>
                <w:sz w:val="18"/>
                <w:szCs w:val="18"/>
                <w:lang w:val="en-US"/>
              </w:rPr>
              <w:t>4.1.1 Through trainings (2), strengthen COEs and CTPGC to support emergence response (1-north; 1-central).</w:t>
            </w:r>
          </w:p>
        </w:tc>
        <w:tc>
          <w:tcPr>
            <w:tcW w:w="572" w:type="pct"/>
            <w:vAlign w:val="center"/>
          </w:tcPr>
          <w:p w14:paraId="43DBAB9F" w14:textId="190FFE3E" w:rsidR="00C26BB5" w:rsidRPr="00A021E6" w:rsidRDefault="00C26BB5" w:rsidP="0046056D">
            <w:pPr>
              <w:jc w:val="center"/>
              <w:rPr>
                <w:rFonts w:cs="Arial"/>
                <w:sz w:val="18"/>
                <w:szCs w:val="18"/>
              </w:rPr>
            </w:pPr>
            <w:r w:rsidRPr="00A021E6">
              <w:rPr>
                <w:rFonts w:cs="Arial"/>
                <w:sz w:val="18"/>
                <w:szCs w:val="18"/>
              </w:rPr>
              <w:t>C</w:t>
            </w:r>
            <w:r w:rsidR="0046056D">
              <w:rPr>
                <w:rFonts w:cs="Arial"/>
                <w:sz w:val="18"/>
                <w:szCs w:val="18"/>
              </w:rPr>
              <w:t>ENOE</w:t>
            </w:r>
          </w:p>
        </w:tc>
        <w:tc>
          <w:tcPr>
            <w:tcW w:w="348" w:type="pct"/>
            <w:shd w:val="clear" w:color="auto" w:fill="auto"/>
            <w:vAlign w:val="center"/>
          </w:tcPr>
          <w:p w14:paraId="5D53DEA8" w14:textId="77777777" w:rsidR="00C26BB5" w:rsidRPr="00A021E6" w:rsidRDefault="00C26BB5" w:rsidP="009B0203">
            <w:pPr>
              <w:jc w:val="left"/>
              <w:rPr>
                <w:rFonts w:cs="Arial"/>
                <w:sz w:val="18"/>
                <w:szCs w:val="18"/>
              </w:rPr>
            </w:pPr>
            <w:r w:rsidRPr="00A021E6">
              <w:rPr>
                <w:rFonts w:cs="Arial"/>
                <w:sz w:val="18"/>
                <w:szCs w:val="18"/>
              </w:rPr>
              <w:t>10,000</w:t>
            </w:r>
          </w:p>
        </w:tc>
        <w:tc>
          <w:tcPr>
            <w:tcW w:w="513" w:type="pct"/>
            <w:shd w:val="clear" w:color="auto" w:fill="auto"/>
            <w:vAlign w:val="center"/>
          </w:tcPr>
          <w:p w14:paraId="7591C272" w14:textId="77777777" w:rsidR="00C26BB5" w:rsidRPr="00A021E6" w:rsidRDefault="00C26BB5" w:rsidP="009B0203">
            <w:pPr>
              <w:jc w:val="center"/>
              <w:rPr>
                <w:rFonts w:cs="Arial"/>
                <w:sz w:val="18"/>
                <w:szCs w:val="18"/>
              </w:rPr>
            </w:pPr>
            <w:r>
              <w:rPr>
                <w:rFonts w:cs="Arial"/>
                <w:sz w:val="18"/>
                <w:szCs w:val="18"/>
              </w:rPr>
              <w:t>10,000</w:t>
            </w:r>
          </w:p>
        </w:tc>
        <w:tc>
          <w:tcPr>
            <w:tcW w:w="427" w:type="pct"/>
            <w:shd w:val="clear" w:color="auto" w:fill="auto"/>
            <w:vAlign w:val="center"/>
          </w:tcPr>
          <w:p w14:paraId="73DD936F" w14:textId="22B8847B" w:rsidR="00C26BB5" w:rsidRPr="00A021E6" w:rsidRDefault="00C26BB5" w:rsidP="0046056D">
            <w:pPr>
              <w:jc w:val="left"/>
              <w:rPr>
                <w:rFonts w:cs="Arial"/>
                <w:sz w:val="18"/>
                <w:szCs w:val="18"/>
              </w:rPr>
            </w:pPr>
            <w:r>
              <w:rPr>
                <w:rFonts w:cs="Arial"/>
                <w:sz w:val="18"/>
                <w:szCs w:val="18"/>
              </w:rPr>
              <w:t>T</w:t>
            </w:r>
            <w:r w:rsidR="0046056D">
              <w:rPr>
                <w:rFonts w:cs="Arial"/>
                <w:sz w:val="18"/>
                <w:szCs w:val="18"/>
              </w:rPr>
              <w:t>RAC</w:t>
            </w:r>
          </w:p>
        </w:tc>
      </w:tr>
      <w:tr w:rsidR="00C26BB5" w:rsidRPr="00A021E6" w14:paraId="0611511D" w14:textId="77777777" w:rsidTr="00C26BB5">
        <w:trPr>
          <w:cantSplit/>
          <w:trHeight w:val="545"/>
        </w:trPr>
        <w:tc>
          <w:tcPr>
            <w:tcW w:w="637" w:type="pct"/>
            <w:vMerge/>
          </w:tcPr>
          <w:p w14:paraId="16C0CE2C" w14:textId="77777777" w:rsidR="00C26BB5" w:rsidRPr="00A021E6" w:rsidRDefault="00C26BB5" w:rsidP="009B0203">
            <w:pPr>
              <w:jc w:val="left"/>
              <w:rPr>
                <w:rFonts w:cs="Arial"/>
                <w:b/>
                <w:sz w:val="18"/>
                <w:szCs w:val="18"/>
              </w:rPr>
            </w:pPr>
          </w:p>
        </w:tc>
        <w:tc>
          <w:tcPr>
            <w:tcW w:w="779" w:type="pct"/>
            <w:vMerge/>
            <w:shd w:val="clear" w:color="auto" w:fill="auto"/>
            <w:vAlign w:val="center"/>
          </w:tcPr>
          <w:p w14:paraId="7DB227AD" w14:textId="77777777" w:rsidR="00C26BB5" w:rsidRPr="00A021E6" w:rsidRDefault="00C26BB5" w:rsidP="009B0203">
            <w:pPr>
              <w:jc w:val="left"/>
              <w:rPr>
                <w:rFonts w:cs="Arial"/>
                <w:b/>
                <w:bCs/>
                <w:sz w:val="18"/>
                <w:szCs w:val="18"/>
              </w:rPr>
            </w:pPr>
          </w:p>
        </w:tc>
        <w:tc>
          <w:tcPr>
            <w:tcW w:w="1724" w:type="pct"/>
            <w:gridSpan w:val="4"/>
            <w:tcBorders>
              <w:top w:val="single" w:sz="4" w:space="0" w:color="000000"/>
              <w:left w:val="single" w:sz="4" w:space="0" w:color="000000"/>
              <w:bottom w:val="single" w:sz="4" w:space="0" w:color="auto"/>
              <w:right w:val="single" w:sz="4" w:space="0" w:color="000000"/>
            </w:tcBorders>
            <w:shd w:val="clear" w:color="auto" w:fill="auto"/>
          </w:tcPr>
          <w:p w14:paraId="36A912CE" w14:textId="77777777" w:rsidR="00C26BB5" w:rsidRPr="00CB6F9E" w:rsidRDefault="00C26BB5" w:rsidP="009B0203">
            <w:pPr>
              <w:rPr>
                <w:rFonts w:cs="Arial"/>
                <w:bCs/>
                <w:sz w:val="18"/>
                <w:szCs w:val="18"/>
                <w:lang w:val="en-US"/>
              </w:rPr>
            </w:pPr>
            <w:r w:rsidRPr="00A021E6">
              <w:rPr>
                <w:rFonts w:cs="Arial"/>
                <w:bCs/>
                <w:sz w:val="18"/>
                <w:szCs w:val="18"/>
                <w:lang w:val="en-US"/>
              </w:rPr>
              <w:t xml:space="preserve">4.1.2 Conduct office simulation to strengthen information sharing mechanism for effective response to emergencies.  </w:t>
            </w:r>
          </w:p>
        </w:tc>
        <w:tc>
          <w:tcPr>
            <w:tcW w:w="572" w:type="pct"/>
            <w:vAlign w:val="center"/>
          </w:tcPr>
          <w:p w14:paraId="0F434587" w14:textId="65145E2C" w:rsidR="00C26BB5" w:rsidRPr="00A021E6" w:rsidRDefault="00C26BB5" w:rsidP="0046056D">
            <w:pPr>
              <w:jc w:val="center"/>
              <w:rPr>
                <w:rFonts w:cs="Arial"/>
                <w:sz w:val="18"/>
                <w:szCs w:val="18"/>
              </w:rPr>
            </w:pPr>
            <w:r w:rsidRPr="00A021E6">
              <w:rPr>
                <w:rFonts w:cs="Arial"/>
                <w:sz w:val="18"/>
                <w:szCs w:val="18"/>
              </w:rPr>
              <w:t>C</w:t>
            </w:r>
            <w:r w:rsidR="0046056D">
              <w:rPr>
                <w:rFonts w:cs="Arial"/>
                <w:sz w:val="18"/>
                <w:szCs w:val="18"/>
              </w:rPr>
              <w:t>ENOE</w:t>
            </w:r>
          </w:p>
        </w:tc>
        <w:tc>
          <w:tcPr>
            <w:tcW w:w="348" w:type="pct"/>
            <w:shd w:val="clear" w:color="auto" w:fill="auto"/>
            <w:vAlign w:val="center"/>
          </w:tcPr>
          <w:p w14:paraId="22CEF39B" w14:textId="77777777" w:rsidR="00C26BB5" w:rsidRPr="00A021E6" w:rsidRDefault="00C26BB5" w:rsidP="009B0203">
            <w:pPr>
              <w:jc w:val="left"/>
              <w:rPr>
                <w:rFonts w:cs="Arial"/>
                <w:sz w:val="18"/>
                <w:szCs w:val="18"/>
              </w:rPr>
            </w:pPr>
            <w:r w:rsidRPr="00A021E6">
              <w:rPr>
                <w:rFonts w:cs="Arial"/>
                <w:sz w:val="18"/>
                <w:szCs w:val="18"/>
              </w:rPr>
              <w:t>5,000</w:t>
            </w:r>
          </w:p>
        </w:tc>
        <w:tc>
          <w:tcPr>
            <w:tcW w:w="513" w:type="pct"/>
            <w:shd w:val="clear" w:color="auto" w:fill="auto"/>
            <w:vAlign w:val="center"/>
          </w:tcPr>
          <w:p w14:paraId="7864578C" w14:textId="77777777" w:rsidR="00C26BB5" w:rsidRPr="00A021E6" w:rsidRDefault="00C26BB5" w:rsidP="009B0203">
            <w:pPr>
              <w:jc w:val="center"/>
              <w:rPr>
                <w:rFonts w:cs="Arial"/>
                <w:sz w:val="18"/>
                <w:szCs w:val="18"/>
              </w:rPr>
            </w:pPr>
            <w:r>
              <w:rPr>
                <w:rFonts w:cs="Arial"/>
                <w:sz w:val="18"/>
                <w:szCs w:val="18"/>
              </w:rPr>
              <w:t>5,000</w:t>
            </w:r>
          </w:p>
        </w:tc>
        <w:tc>
          <w:tcPr>
            <w:tcW w:w="427" w:type="pct"/>
            <w:shd w:val="clear" w:color="auto" w:fill="auto"/>
            <w:vAlign w:val="center"/>
          </w:tcPr>
          <w:p w14:paraId="3C7F98AF" w14:textId="4A89BEC0" w:rsidR="00C26BB5" w:rsidRPr="00A021E6" w:rsidRDefault="00C26BB5" w:rsidP="0046056D">
            <w:pPr>
              <w:jc w:val="left"/>
              <w:rPr>
                <w:rFonts w:cs="Arial"/>
                <w:sz w:val="18"/>
                <w:szCs w:val="18"/>
              </w:rPr>
            </w:pPr>
            <w:r>
              <w:rPr>
                <w:rFonts w:cs="Arial"/>
                <w:sz w:val="18"/>
                <w:szCs w:val="18"/>
              </w:rPr>
              <w:t>T</w:t>
            </w:r>
            <w:r w:rsidR="0046056D">
              <w:rPr>
                <w:rFonts w:cs="Arial"/>
                <w:sz w:val="18"/>
                <w:szCs w:val="18"/>
              </w:rPr>
              <w:t>RAC</w:t>
            </w:r>
          </w:p>
        </w:tc>
      </w:tr>
      <w:tr w:rsidR="00C26BB5" w:rsidRPr="00A021E6" w14:paraId="1FFADABA" w14:textId="77777777" w:rsidTr="00C26BB5">
        <w:trPr>
          <w:cantSplit/>
          <w:trHeight w:val="210"/>
        </w:trPr>
        <w:tc>
          <w:tcPr>
            <w:tcW w:w="637" w:type="pct"/>
            <w:vMerge/>
          </w:tcPr>
          <w:p w14:paraId="61616959" w14:textId="77777777" w:rsidR="00C26BB5" w:rsidRPr="00A021E6" w:rsidRDefault="00C26BB5" w:rsidP="009B0203">
            <w:pPr>
              <w:jc w:val="left"/>
              <w:rPr>
                <w:rFonts w:cs="Arial"/>
                <w:b/>
                <w:sz w:val="18"/>
                <w:szCs w:val="18"/>
              </w:rPr>
            </w:pPr>
          </w:p>
        </w:tc>
        <w:tc>
          <w:tcPr>
            <w:tcW w:w="779" w:type="pct"/>
            <w:vMerge/>
            <w:shd w:val="clear" w:color="auto" w:fill="auto"/>
            <w:vAlign w:val="center"/>
          </w:tcPr>
          <w:p w14:paraId="711374CA" w14:textId="77777777" w:rsidR="00C26BB5" w:rsidRPr="00A021E6" w:rsidRDefault="00C26BB5" w:rsidP="009B0203">
            <w:pPr>
              <w:jc w:val="left"/>
              <w:rPr>
                <w:rFonts w:cs="Arial"/>
                <w:b/>
                <w:bCs/>
                <w:sz w:val="18"/>
                <w:szCs w:val="18"/>
              </w:rPr>
            </w:pPr>
          </w:p>
        </w:tc>
        <w:tc>
          <w:tcPr>
            <w:tcW w:w="1724" w:type="pct"/>
            <w:gridSpan w:val="4"/>
          </w:tcPr>
          <w:p w14:paraId="12745415" w14:textId="77777777" w:rsidR="00C26BB5" w:rsidRPr="00A021E6" w:rsidRDefault="00C26BB5" w:rsidP="009B0203">
            <w:pPr>
              <w:spacing w:after="0"/>
              <w:rPr>
                <w:rFonts w:cs="Arial"/>
                <w:sz w:val="18"/>
                <w:szCs w:val="18"/>
                <w:lang w:val="en-US"/>
              </w:rPr>
            </w:pPr>
            <w:r w:rsidRPr="00A021E6">
              <w:rPr>
                <w:rFonts w:cs="Arial"/>
                <w:sz w:val="18"/>
                <w:szCs w:val="18"/>
                <w:lang w:val="en-US"/>
              </w:rPr>
              <w:t>4.1.3 Strengthen contingency planning methodology base on scenarios at central and local levels through training (2 trainings).</w:t>
            </w:r>
          </w:p>
        </w:tc>
        <w:tc>
          <w:tcPr>
            <w:tcW w:w="572" w:type="pct"/>
            <w:vAlign w:val="center"/>
          </w:tcPr>
          <w:p w14:paraId="13CA7649" w14:textId="77777777" w:rsidR="00C26BB5" w:rsidRPr="00A021E6" w:rsidRDefault="00C26BB5" w:rsidP="009B0203">
            <w:pPr>
              <w:jc w:val="center"/>
              <w:rPr>
                <w:rFonts w:cs="Arial"/>
                <w:sz w:val="18"/>
                <w:szCs w:val="18"/>
              </w:rPr>
            </w:pPr>
            <w:r w:rsidRPr="00A021E6">
              <w:rPr>
                <w:rFonts w:cs="Arial"/>
                <w:sz w:val="18"/>
                <w:szCs w:val="18"/>
              </w:rPr>
              <w:t>Coordination</w:t>
            </w:r>
          </w:p>
        </w:tc>
        <w:tc>
          <w:tcPr>
            <w:tcW w:w="348" w:type="pct"/>
            <w:shd w:val="clear" w:color="auto" w:fill="auto"/>
            <w:vAlign w:val="center"/>
          </w:tcPr>
          <w:p w14:paraId="59287B07" w14:textId="77777777" w:rsidR="00C26BB5" w:rsidRPr="00A021E6" w:rsidRDefault="00C26BB5" w:rsidP="009B0203">
            <w:pPr>
              <w:jc w:val="left"/>
              <w:rPr>
                <w:rFonts w:cs="Arial"/>
                <w:sz w:val="18"/>
                <w:szCs w:val="18"/>
              </w:rPr>
            </w:pPr>
            <w:r w:rsidRPr="00A021E6">
              <w:rPr>
                <w:rFonts w:cs="Arial"/>
                <w:sz w:val="18"/>
                <w:szCs w:val="18"/>
              </w:rPr>
              <w:t>10,000</w:t>
            </w:r>
          </w:p>
        </w:tc>
        <w:tc>
          <w:tcPr>
            <w:tcW w:w="513" w:type="pct"/>
            <w:shd w:val="clear" w:color="auto" w:fill="auto"/>
            <w:vAlign w:val="center"/>
          </w:tcPr>
          <w:p w14:paraId="01049157" w14:textId="77777777" w:rsidR="00C26BB5" w:rsidRPr="00A021E6" w:rsidRDefault="00C26BB5" w:rsidP="009B0203">
            <w:pPr>
              <w:jc w:val="center"/>
              <w:rPr>
                <w:rFonts w:cs="Arial"/>
                <w:sz w:val="18"/>
                <w:szCs w:val="18"/>
              </w:rPr>
            </w:pPr>
            <w:r>
              <w:rPr>
                <w:rFonts w:cs="Arial"/>
                <w:sz w:val="18"/>
                <w:szCs w:val="18"/>
              </w:rPr>
              <w:t>10,000</w:t>
            </w:r>
          </w:p>
        </w:tc>
        <w:tc>
          <w:tcPr>
            <w:tcW w:w="427" w:type="pct"/>
            <w:shd w:val="clear" w:color="auto" w:fill="auto"/>
            <w:vAlign w:val="center"/>
          </w:tcPr>
          <w:p w14:paraId="27486942" w14:textId="53F3C8C3" w:rsidR="00C26BB5" w:rsidRPr="00A021E6" w:rsidRDefault="00C26BB5" w:rsidP="0046056D">
            <w:pPr>
              <w:jc w:val="left"/>
              <w:rPr>
                <w:rFonts w:cs="Arial"/>
                <w:sz w:val="18"/>
                <w:szCs w:val="18"/>
              </w:rPr>
            </w:pPr>
            <w:r>
              <w:rPr>
                <w:rFonts w:cs="Arial"/>
                <w:sz w:val="18"/>
                <w:szCs w:val="18"/>
              </w:rPr>
              <w:t>T</w:t>
            </w:r>
            <w:r w:rsidR="0046056D">
              <w:rPr>
                <w:rFonts w:cs="Arial"/>
                <w:sz w:val="18"/>
                <w:szCs w:val="18"/>
              </w:rPr>
              <w:t>RAC</w:t>
            </w:r>
          </w:p>
        </w:tc>
      </w:tr>
      <w:tr w:rsidR="00C26BB5" w:rsidRPr="00A021E6" w14:paraId="435EF538" w14:textId="77777777" w:rsidTr="00C26BB5">
        <w:trPr>
          <w:cantSplit/>
          <w:trHeight w:val="180"/>
        </w:trPr>
        <w:tc>
          <w:tcPr>
            <w:tcW w:w="637" w:type="pct"/>
            <w:vMerge/>
          </w:tcPr>
          <w:p w14:paraId="75A5D710" w14:textId="77777777" w:rsidR="00C26BB5" w:rsidRPr="00A021E6" w:rsidRDefault="00C26BB5" w:rsidP="009B0203">
            <w:pPr>
              <w:jc w:val="left"/>
              <w:rPr>
                <w:rFonts w:cs="Arial"/>
                <w:b/>
                <w:sz w:val="18"/>
                <w:szCs w:val="18"/>
              </w:rPr>
            </w:pPr>
          </w:p>
        </w:tc>
        <w:tc>
          <w:tcPr>
            <w:tcW w:w="779" w:type="pct"/>
            <w:vMerge/>
            <w:shd w:val="clear" w:color="auto" w:fill="auto"/>
            <w:vAlign w:val="center"/>
          </w:tcPr>
          <w:p w14:paraId="76387FED" w14:textId="77777777" w:rsidR="00C26BB5" w:rsidRPr="00A021E6" w:rsidRDefault="00C26BB5" w:rsidP="009B0203">
            <w:pPr>
              <w:jc w:val="left"/>
              <w:rPr>
                <w:rFonts w:cs="Arial"/>
                <w:b/>
                <w:bCs/>
                <w:sz w:val="18"/>
                <w:szCs w:val="18"/>
              </w:rPr>
            </w:pPr>
          </w:p>
        </w:tc>
        <w:tc>
          <w:tcPr>
            <w:tcW w:w="1724" w:type="pct"/>
            <w:gridSpan w:val="4"/>
            <w:shd w:val="clear" w:color="auto" w:fill="auto"/>
          </w:tcPr>
          <w:p w14:paraId="70909A1C" w14:textId="719EF1AA" w:rsidR="00C26BB5" w:rsidRPr="00A021E6" w:rsidRDefault="00C26BB5" w:rsidP="009B0203">
            <w:pPr>
              <w:spacing w:after="0"/>
              <w:rPr>
                <w:rFonts w:cs="Arial"/>
                <w:sz w:val="18"/>
                <w:szCs w:val="18"/>
              </w:rPr>
            </w:pPr>
            <w:r w:rsidRPr="00A021E6">
              <w:rPr>
                <w:rFonts w:cs="Arial"/>
                <w:sz w:val="18"/>
                <w:szCs w:val="18"/>
                <w:lang w:val="en-ZA"/>
              </w:rPr>
              <w:t xml:space="preserve">4.1.4 Train first </w:t>
            </w:r>
            <w:r w:rsidR="0046056D" w:rsidRPr="00A021E6">
              <w:rPr>
                <w:rFonts w:cs="Arial"/>
                <w:sz w:val="18"/>
                <w:szCs w:val="18"/>
                <w:lang w:val="en-ZA"/>
              </w:rPr>
              <w:t>responders (</w:t>
            </w:r>
            <w:r w:rsidRPr="00A021E6">
              <w:rPr>
                <w:rFonts w:cs="Arial"/>
                <w:sz w:val="18"/>
                <w:szCs w:val="18"/>
                <w:lang w:val="en-ZA"/>
              </w:rPr>
              <w:t xml:space="preserve">Military, Police, Fire Fighters and CLGRC on the usage of drones (1 training central) </w:t>
            </w:r>
          </w:p>
        </w:tc>
        <w:tc>
          <w:tcPr>
            <w:tcW w:w="572" w:type="pct"/>
            <w:vAlign w:val="center"/>
          </w:tcPr>
          <w:p w14:paraId="76751D7A" w14:textId="77777777" w:rsidR="00C26BB5" w:rsidRPr="00A021E6" w:rsidRDefault="00C26BB5" w:rsidP="009B0203">
            <w:pPr>
              <w:jc w:val="center"/>
              <w:rPr>
                <w:rFonts w:cs="Arial"/>
                <w:sz w:val="18"/>
                <w:szCs w:val="18"/>
              </w:rPr>
            </w:pPr>
            <w:r w:rsidRPr="00A021E6">
              <w:rPr>
                <w:rFonts w:cs="Arial"/>
                <w:sz w:val="18"/>
                <w:szCs w:val="18"/>
              </w:rPr>
              <w:t>UNAPROC</w:t>
            </w:r>
          </w:p>
        </w:tc>
        <w:tc>
          <w:tcPr>
            <w:tcW w:w="348" w:type="pct"/>
            <w:shd w:val="clear" w:color="auto" w:fill="auto"/>
            <w:vAlign w:val="center"/>
          </w:tcPr>
          <w:p w14:paraId="05F8D486" w14:textId="77777777" w:rsidR="00C26BB5" w:rsidRPr="00A021E6" w:rsidRDefault="00C26BB5" w:rsidP="009B0203">
            <w:pPr>
              <w:jc w:val="left"/>
              <w:rPr>
                <w:rFonts w:cs="Arial"/>
                <w:sz w:val="18"/>
                <w:szCs w:val="18"/>
              </w:rPr>
            </w:pPr>
            <w:r w:rsidRPr="00A021E6">
              <w:rPr>
                <w:rFonts w:cs="Arial"/>
                <w:sz w:val="18"/>
                <w:szCs w:val="18"/>
              </w:rPr>
              <w:t>10,000</w:t>
            </w:r>
          </w:p>
        </w:tc>
        <w:tc>
          <w:tcPr>
            <w:tcW w:w="513" w:type="pct"/>
            <w:shd w:val="clear" w:color="auto" w:fill="auto"/>
            <w:vAlign w:val="center"/>
          </w:tcPr>
          <w:p w14:paraId="35FDCE41" w14:textId="77777777" w:rsidR="00C26BB5" w:rsidRPr="00A021E6" w:rsidRDefault="00C26BB5" w:rsidP="009B0203">
            <w:pPr>
              <w:jc w:val="center"/>
              <w:rPr>
                <w:rFonts w:cs="Arial"/>
                <w:sz w:val="18"/>
                <w:szCs w:val="18"/>
              </w:rPr>
            </w:pPr>
            <w:r>
              <w:rPr>
                <w:rFonts w:cs="Arial"/>
                <w:sz w:val="18"/>
                <w:szCs w:val="18"/>
              </w:rPr>
              <w:t>10,000</w:t>
            </w:r>
          </w:p>
        </w:tc>
        <w:tc>
          <w:tcPr>
            <w:tcW w:w="427" w:type="pct"/>
            <w:shd w:val="clear" w:color="auto" w:fill="auto"/>
            <w:vAlign w:val="center"/>
          </w:tcPr>
          <w:p w14:paraId="64DE6894" w14:textId="577EBD6D" w:rsidR="00C26BB5" w:rsidRPr="00A021E6" w:rsidRDefault="00C26BB5" w:rsidP="0046056D">
            <w:pPr>
              <w:jc w:val="left"/>
              <w:rPr>
                <w:rFonts w:cs="Arial"/>
                <w:sz w:val="18"/>
                <w:szCs w:val="18"/>
              </w:rPr>
            </w:pPr>
            <w:r>
              <w:rPr>
                <w:rFonts w:cs="Arial"/>
                <w:sz w:val="18"/>
                <w:szCs w:val="18"/>
              </w:rPr>
              <w:t>T</w:t>
            </w:r>
            <w:r w:rsidR="0046056D">
              <w:rPr>
                <w:rFonts w:cs="Arial"/>
                <w:sz w:val="18"/>
                <w:szCs w:val="18"/>
              </w:rPr>
              <w:t>RAC</w:t>
            </w:r>
          </w:p>
        </w:tc>
      </w:tr>
      <w:tr w:rsidR="00C26BB5" w:rsidRPr="00A021E6" w14:paraId="03E3BB6C" w14:textId="77777777" w:rsidTr="00C26BB5">
        <w:trPr>
          <w:cantSplit/>
          <w:trHeight w:val="270"/>
        </w:trPr>
        <w:tc>
          <w:tcPr>
            <w:tcW w:w="637" w:type="pct"/>
            <w:vMerge/>
          </w:tcPr>
          <w:p w14:paraId="2CF23E0F" w14:textId="77777777" w:rsidR="00C26BB5" w:rsidRPr="00A021E6" w:rsidRDefault="00C26BB5" w:rsidP="009B0203">
            <w:pPr>
              <w:jc w:val="left"/>
              <w:rPr>
                <w:rFonts w:cs="Arial"/>
                <w:b/>
                <w:sz w:val="18"/>
                <w:szCs w:val="18"/>
              </w:rPr>
            </w:pPr>
          </w:p>
        </w:tc>
        <w:tc>
          <w:tcPr>
            <w:tcW w:w="779" w:type="pct"/>
            <w:vMerge/>
            <w:shd w:val="clear" w:color="auto" w:fill="auto"/>
            <w:vAlign w:val="center"/>
          </w:tcPr>
          <w:p w14:paraId="6443A1AF" w14:textId="77777777" w:rsidR="00C26BB5" w:rsidRPr="00A021E6" w:rsidRDefault="00C26BB5" w:rsidP="009B0203">
            <w:pPr>
              <w:jc w:val="left"/>
              <w:rPr>
                <w:rFonts w:cs="Arial"/>
                <w:b/>
                <w:bCs/>
                <w:sz w:val="18"/>
                <w:szCs w:val="18"/>
              </w:rPr>
            </w:pPr>
          </w:p>
        </w:tc>
        <w:tc>
          <w:tcPr>
            <w:tcW w:w="1724" w:type="pct"/>
            <w:gridSpan w:val="4"/>
            <w:shd w:val="clear" w:color="auto" w:fill="auto"/>
          </w:tcPr>
          <w:p w14:paraId="119EA76B" w14:textId="77777777" w:rsidR="00C26BB5" w:rsidRPr="00A021E6" w:rsidRDefault="00C26BB5" w:rsidP="009B0203">
            <w:pPr>
              <w:spacing w:after="0"/>
              <w:rPr>
                <w:rFonts w:cs="Arial"/>
                <w:sz w:val="18"/>
                <w:szCs w:val="18"/>
                <w:lang w:val="en-US"/>
              </w:rPr>
            </w:pPr>
            <w:r w:rsidRPr="00A021E6">
              <w:rPr>
                <w:rFonts w:cs="Arial"/>
                <w:sz w:val="18"/>
                <w:szCs w:val="18"/>
              </w:rPr>
              <w:t>4.1.5 Train local technicians (1 central) on spatial planning and construction of resilient infrastructure - Demonstrations.</w:t>
            </w:r>
          </w:p>
        </w:tc>
        <w:tc>
          <w:tcPr>
            <w:tcW w:w="572" w:type="pct"/>
            <w:vAlign w:val="center"/>
          </w:tcPr>
          <w:p w14:paraId="0E897C7B" w14:textId="5C658583" w:rsidR="00C26BB5" w:rsidRPr="00A021E6" w:rsidRDefault="00C26BB5" w:rsidP="0046056D">
            <w:pPr>
              <w:jc w:val="center"/>
              <w:rPr>
                <w:rFonts w:cs="Arial"/>
                <w:sz w:val="18"/>
                <w:szCs w:val="18"/>
              </w:rPr>
            </w:pPr>
            <w:r w:rsidRPr="00A021E6">
              <w:rPr>
                <w:rFonts w:cs="Arial"/>
                <w:sz w:val="18"/>
                <w:szCs w:val="18"/>
              </w:rPr>
              <w:t>G</w:t>
            </w:r>
            <w:r w:rsidR="0046056D">
              <w:rPr>
                <w:rFonts w:cs="Arial"/>
                <w:sz w:val="18"/>
                <w:szCs w:val="18"/>
              </w:rPr>
              <w:t>ACOR</w:t>
            </w:r>
          </w:p>
        </w:tc>
        <w:tc>
          <w:tcPr>
            <w:tcW w:w="348" w:type="pct"/>
            <w:shd w:val="clear" w:color="auto" w:fill="auto"/>
            <w:vAlign w:val="center"/>
          </w:tcPr>
          <w:p w14:paraId="4B792E89" w14:textId="77777777" w:rsidR="00C26BB5" w:rsidRPr="00A021E6" w:rsidRDefault="00C26BB5" w:rsidP="009B0203">
            <w:pPr>
              <w:jc w:val="left"/>
              <w:rPr>
                <w:rFonts w:cs="Arial"/>
                <w:sz w:val="18"/>
                <w:szCs w:val="18"/>
              </w:rPr>
            </w:pPr>
            <w:r w:rsidRPr="00A021E6">
              <w:rPr>
                <w:rFonts w:cs="Arial"/>
                <w:sz w:val="18"/>
                <w:szCs w:val="18"/>
              </w:rPr>
              <w:t>5,000</w:t>
            </w:r>
          </w:p>
        </w:tc>
        <w:tc>
          <w:tcPr>
            <w:tcW w:w="513" w:type="pct"/>
            <w:shd w:val="clear" w:color="auto" w:fill="auto"/>
            <w:vAlign w:val="center"/>
          </w:tcPr>
          <w:p w14:paraId="02FB0BEC" w14:textId="77777777" w:rsidR="00C26BB5" w:rsidRPr="00A021E6" w:rsidRDefault="00C26BB5" w:rsidP="009B0203">
            <w:pPr>
              <w:jc w:val="center"/>
              <w:rPr>
                <w:rFonts w:cs="Arial"/>
                <w:sz w:val="18"/>
                <w:szCs w:val="18"/>
              </w:rPr>
            </w:pPr>
            <w:r>
              <w:rPr>
                <w:rFonts w:cs="Arial"/>
                <w:sz w:val="18"/>
                <w:szCs w:val="18"/>
              </w:rPr>
              <w:t>5,000</w:t>
            </w:r>
          </w:p>
        </w:tc>
        <w:tc>
          <w:tcPr>
            <w:tcW w:w="427" w:type="pct"/>
            <w:shd w:val="clear" w:color="auto" w:fill="auto"/>
            <w:vAlign w:val="center"/>
          </w:tcPr>
          <w:p w14:paraId="74052184" w14:textId="2AC15AED" w:rsidR="00C26BB5" w:rsidRPr="00A021E6" w:rsidRDefault="00C26BB5" w:rsidP="0046056D">
            <w:pPr>
              <w:jc w:val="left"/>
              <w:rPr>
                <w:rFonts w:cs="Arial"/>
                <w:sz w:val="18"/>
                <w:szCs w:val="18"/>
              </w:rPr>
            </w:pPr>
            <w:r>
              <w:rPr>
                <w:rFonts w:cs="Arial"/>
                <w:sz w:val="18"/>
                <w:szCs w:val="18"/>
              </w:rPr>
              <w:t>T</w:t>
            </w:r>
            <w:r w:rsidR="0046056D">
              <w:rPr>
                <w:rFonts w:cs="Arial"/>
                <w:sz w:val="18"/>
                <w:szCs w:val="18"/>
              </w:rPr>
              <w:t>RAC</w:t>
            </w:r>
          </w:p>
        </w:tc>
      </w:tr>
      <w:tr w:rsidR="00C26BB5" w:rsidRPr="00A021E6" w14:paraId="1E8543C6" w14:textId="77777777" w:rsidTr="00C26BB5">
        <w:trPr>
          <w:cantSplit/>
          <w:trHeight w:val="188"/>
        </w:trPr>
        <w:tc>
          <w:tcPr>
            <w:tcW w:w="637" w:type="pct"/>
            <w:vMerge/>
          </w:tcPr>
          <w:p w14:paraId="5299C905" w14:textId="77777777" w:rsidR="00C26BB5" w:rsidRPr="00A021E6" w:rsidRDefault="00C26BB5" w:rsidP="009B0203">
            <w:pPr>
              <w:jc w:val="left"/>
              <w:rPr>
                <w:rFonts w:cs="Arial"/>
                <w:b/>
                <w:sz w:val="18"/>
                <w:szCs w:val="18"/>
              </w:rPr>
            </w:pPr>
          </w:p>
        </w:tc>
        <w:tc>
          <w:tcPr>
            <w:tcW w:w="779" w:type="pct"/>
            <w:vMerge/>
            <w:shd w:val="clear" w:color="auto" w:fill="auto"/>
            <w:vAlign w:val="center"/>
          </w:tcPr>
          <w:p w14:paraId="70C193CA" w14:textId="77777777" w:rsidR="00C26BB5" w:rsidRPr="00A021E6" w:rsidRDefault="00C26BB5" w:rsidP="009B0203">
            <w:pPr>
              <w:jc w:val="left"/>
              <w:rPr>
                <w:rFonts w:cs="Arial"/>
                <w:b/>
                <w:bCs/>
                <w:sz w:val="18"/>
                <w:szCs w:val="18"/>
              </w:rPr>
            </w:pPr>
          </w:p>
        </w:tc>
        <w:tc>
          <w:tcPr>
            <w:tcW w:w="1724" w:type="pct"/>
            <w:gridSpan w:val="4"/>
            <w:vMerge w:val="restart"/>
            <w:shd w:val="clear" w:color="auto" w:fill="auto"/>
          </w:tcPr>
          <w:p w14:paraId="4D4F9774" w14:textId="77777777" w:rsidR="00C26BB5" w:rsidRPr="00A021E6" w:rsidRDefault="00C26BB5" w:rsidP="009B0203">
            <w:pPr>
              <w:spacing w:after="0"/>
              <w:rPr>
                <w:rFonts w:cs="Arial"/>
                <w:sz w:val="18"/>
                <w:szCs w:val="18"/>
              </w:rPr>
            </w:pPr>
            <w:r w:rsidRPr="00A021E6">
              <w:rPr>
                <w:rFonts w:cs="Arial"/>
                <w:sz w:val="18"/>
                <w:szCs w:val="18"/>
              </w:rPr>
              <w:t>4.1.6 Train local leaders (2 trainings– 1 south; 1 central) on techniques of resilient construction in different zones</w:t>
            </w:r>
          </w:p>
        </w:tc>
        <w:tc>
          <w:tcPr>
            <w:tcW w:w="572" w:type="pct"/>
            <w:vMerge w:val="restart"/>
            <w:vAlign w:val="center"/>
          </w:tcPr>
          <w:p w14:paraId="01722CB7" w14:textId="4A4AFB4A" w:rsidR="00C26BB5" w:rsidRPr="00A021E6" w:rsidRDefault="00C26BB5" w:rsidP="0046056D">
            <w:pPr>
              <w:jc w:val="center"/>
              <w:rPr>
                <w:rFonts w:cs="Arial"/>
                <w:sz w:val="18"/>
                <w:szCs w:val="18"/>
              </w:rPr>
            </w:pPr>
            <w:r w:rsidRPr="00A021E6">
              <w:rPr>
                <w:rFonts w:cs="Arial"/>
                <w:sz w:val="18"/>
                <w:szCs w:val="18"/>
              </w:rPr>
              <w:t>G</w:t>
            </w:r>
            <w:r w:rsidR="0046056D">
              <w:rPr>
                <w:rFonts w:cs="Arial"/>
                <w:sz w:val="18"/>
                <w:szCs w:val="18"/>
              </w:rPr>
              <w:t>ACOR</w:t>
            </w:r>
          </w:p>
        </w:tc>
        <w:tc>
          <w:tcPr>
            <w:tcW w:w="348" w:type="pct"/>
            <w:vMerge w:val="restart"/>
            <w:shd w:val="clear" w:color="auto" w:fill="auto"/>
            <w:vAlign w:val="center"/>
          </w:tcPr>
          <w:p w14:paraId="142A075B" w14:textId="77777777" w:rsidR="00C26BB5" w:rsidRPr="00A021E6" w:rsidRDefault="00C26BB5" w:rsidP="009B0203">
            <w:pPr>
              <w:jc w:val="left"/>
              <w:rPr>
                <w:rFonts w:cs="Arial"/>
                <w:sz w:val="18"/>
                <w:szCs w:val="18"/>
              </w:rPr>
            </w:pPr>
            <w:r>
              <w:rPr>
                <w:rFonts w:cs="Arial"/>
                <w:sz w:val="18"/>
                <w:szCs w:val="18"/>
              </w:rPr>
              <w:t>20</w:t>
            </w:r>
            <w:r w:rsidRPr="00A021E6">
              <w:rPr>
                <w:rFonts w:cs="Arial"/>
                <w:sz w:val="18"/>
                <w:szCs w:val="18"/>
              </w:rPr>
              <w:t>,000</w:t>
            </w:r>
          </w:p>
        </w:tc>
        <w:tc>
          <w:tcPr>
            <w:tcW w:w="513" w:type="pct"/>
            <w:shd w:val="clear" w:color="auto" w:fill="auto"/>
            <w:vAlign w:val="center"/>
          </w:tcPr>
          <w:p w14:paraId="2B68DB3E" w14:textId="77777777" w:rsidR="00C26BB5" w:rsidRPr="00A021E6" w:rsidRDefault="00C26BB5" w:rsidP="009B0203">
            <w:pPr>
              <w:jc w:val="center"/>
              <w:rPr>
                <w:rFonts w:cs="Arial"/>
                <w:sz w:val="18"/>
                <w:szCs w:val="18"/>
              </w:rPr>
            </w:pPr>
            <w:r>
              <w:rPr>
                <w:rFonts w:cs="Arial"/>
                <w:sz w:val="18"/>
                <w:szCs w:val="18"/>
              </w:rPr>
              <w:t>5,000</w:t>
            </w:r>
          </w:p>
        </w:tc>
        <w:tc>
          <w:tcPr>
            <w:tcW w:w="427" w:type="pct"/>
            <w:shd w:val="clear" w:color="auto" w:fill="auto"/>
            <w:vAlign w:val="center"/>
          </w:tcPr>
          <w:p w14:paraId="70AFACCE" w14:textId="1114EFA2" w:rsidR="00C26BB5" w:rsidRPr="00A021E6" w:rsidRDefault="00C26BB5" w:rsidP="0046056D">
            <w:pPr>
              <w:jc w:val="left"/>
              <w:rPr>
                <w:rFonts w:cs="Arial"/>
                <w:sz w:val="18"/>
                <w:szCs w:val="18"/>
              </w:rPr>
            </w:pPr>
            <w:r>
              <w:rPr>
                <w:rFonts w:cs="Arial"/>
                <w:sz w:val="18"/>
                <w:szCs w:val="18"/>
              </w:rPr>
              <w:t>T</w:t>
            </w:r>
            <w:r w:rsidR="0046056D">
              <w:rPr>
                <w:rFonts w:cs="Arial"/>
                <w:sz w:val="18"/>
                <w:szCs w:val="18"/>
              </w:rPr>
              <w:t>RAC</w:t>
            </w:r>
          </w:p>
        </w:tc>
      </w:tr>
      <w:tr w:rsidR="00C26BB5" w:rsidRPr="00A021E6" w14:paraId="35EAC6C3" w14:textId="77777777" w:rsidTr="00C26BB5">
        <w:trPr>
          <w:cantSplit/>
          <w:trHeight w:val="215"/>
        </w:trPr>
        <w:tc>
          <w:tcPr>
            <w:tcW w:w="637" w:type="pct"/>
            <w:vMerge/>
          </w:tcPr>
          <w:p w14:paraId="7985D892" w14:textId="77777777" w:rsidR="00C26BB5" w:rsidRPr="00A021E6" w:rsidRDefault="00C26BB5" w:rsidP="009B0203">
            <w:pPr>
              <w:jc w:val="left"/>
              <w:rPr>
                <w:rFonts w:cs="Arial"/>
                <w:b/>
                <w:sz w:val="18"/>
                <w:szCs w:val="18"/>
              </w:rPr>
            </w:pPr>
          </w:p>
        </w:tc>
        <w:tc>
          <w:tcPr>
            <w:tcW w:w="779" w:type="pct"/>
            <w:vMerge/>
            <w:shd w:val="clear" w:color="auto" w:fill="auto"/>
            <w:vAlign w:val="center"/>
          </w:tcPr>
          <w:p w14:paraId="1ED24A7C" w14:textId="77777777" w:rsidR="00C26BB5" w:rsidRPr="00A021E6" w:rsidRDefault="00C26BB5" w:rsidP="009B0203">
            <w:pPr>
              <w:jc w:val="left"/>
              <w:rPr>
                <w:rFonts w:cs="Arial"/>
                <w:b/>
                <w:bCs/>
                <w:sz w:val="18"/>
                <w:szCs w:val="18"/>
              </w:rPr>
            </w:pPr>
          </w:p>
        </w:tc>
        <w:tc>
          <w:tcPr>
            <w:tcW w:w="1724" w:type="pct"/>
            <w:gridSpan w:val="4"/>
            <w:vMerge/>
            <w:shd w:val="clear" w:color="auto" w:fill="auto"/>
          </w:tcPr>
          <w:p w14:paraId="04802AD4" w14:textId="77777777" w:rsidR="00C26BB5" w:rsidRPr="00A021E6" w:rsidRDefault="00C26BB5" w:rsidP="009B0203">
            <w:pPr>
              <w:spacing w:after="0"/>
              <w:rPr>
                <w:rFonts w:cs="Arial"/>
                <w:sz w:val="18"/>
                <w:szCs w:val="18"/>
              </w:rPr>
            </w:pPr>
          </w:p>
        </w:tc>
        <w:tc>
          <w:tcPr>
            <w:tcW w:w="572" w:type="pct"/>
            <w:vMerge/>
            <w:vAlign w:val="center"/>
          </w:tcPr>
          <w:p w14:paraId="43F7A7D6" w14:textId="77777777" w:rsidR="00C26BB5" w:rsidRPr="00A021E6" w:rsidRDefault="00C26BB5" w:rsidP="009B0203">
            <w:pPr>
              <w:jc w:val="center"/>
              <w:rPr>
                <w:rFonts w:cs="Arial"/>
                <w:sz w:val="18"/>
                <w:szCs w:val="18"/>
              </w:rPr>
            </w:pPr>
          </w:p>
        </w:tc>
        <w:tc>
          <w:tcPr>
            <w:tcW w:w="348" w:type="pct"/>
            <w:vMerge/>
            <w:shd w:val="clear" w:color="auto" w:fill="auto"/>
            <w:vAlign w:val="center"/>
          </w:tcPr>
          <w:p w14:paraId="0EEE85A7" w14:textId="77777777" w:rsidR="00C26BB5" w:rsidRDefault="00C26BB5" w:rsidP="009B0203">
            <w:pPr>
              <w:jc w:val="left"/>
              <w:rPr>
                <w:rFonts w:cs="Arial"/>
                <w:sz w:val="18"/>
                <w:szCs w:val="18"/>
              </w:rPr>
            </w:pPr>
          </w:p>
        </w:tc>
        <w:tc>
          <w:tcPr>
            <w:tcW w:w="513" w:type="pct"/>
            <w:shd w:val="clear" w:color="auto" w:fill="auto"/>
            <w:vAlign w:val="center"/>
          </w:tcPr>
          <w:p w14:paraId="6F8A0107" w14:textId="77777777" w:rsidR="00C26BB5" w:rsidRPr="00A021E6" w:rsidRDefault="00C26BB5" w:rsidP="009B0203">
            <w:pPr>
              <w:jc w:val="center"/>
              <w:rPr>
                <w:rFonts w:cs="Arial"/>
                <w:sz w:val="18"/>
                <w:szCs w:val="18"/>
              </w:rPr>
            </w:pPr>
            <w:r>
              <w:rPr>
                <w:rFonts w:cs="Arial"/>
                <w:sz w:val="18"/>
                <w:szCs w:val="18"/>
              </w:rPr>
              <w:t>15,000</w:t>
            </w:r>
          </w:p>
        </w:tc>
        <w:tc>
          <w:tcPr>
            <w:tcW w:w="427" w:type="pct"/>
            <w:shd w:val="clear" w:color="auto" w:fill="auto"/>
            <w:vAlign w:val="center"/>
          </w:tcPr>
          <w:p w14:paraId="1C564D93" w14:textId="77777777" w:rsidR="00C26BB5" w:rsidRPr="00A021E6" w:rsidRDefault="00C26BB5" w:rsidP="009B0203">
            <w:pPr>
              <w:jc w:val="left"/>
              <w:rPr>
                <w:rFonts w:cs="Arial"/>
                <w:sz w:val="18"/>
                <w:szCs w:val="18"/>
              </w:rPr>
            </w:pPr>
            <w:r>
              <w:rPr>
                <w:rFonts w:cs="Arial"/>
                <w:sz w:val="18"/>
                <w:szCs w:val="18"/>
              </w:rPr>
              <w:t>TBM</w:t>
            </w:r>
          </w:p>
        </w:tc>
      </w:tr>
      <w:tr w:rsidR="00C26BB5" w:rsidRPr="00A021E6" w14:paraId="2216F1FC" w14:textId="77777777" w:rsidTr="00C26BB5">
        <w:trPr>
          <w:cantSplit/>
          <w:trHeight w:val="420"/>
        </w:trPr>
        <w:tc>
          <w:tcPr>
            <w:tcW w:w="637" w:type="pct"/>
            <w:vMerge/>
          </w:tcPr>
          <w:p w14:paraId="0AD7EFD3" w14:textId="77777777" w:rsidR="00C26BB5" w:rsidRPr="00A021E6" w:rsidRDefault="00C26BB5" w:rsidP="009B0203">
            <w:pPr>
              <w:spacing w:after="0"/>
              <w:jc w:val="left"/>
              <w:rPr>
                <w:rFonts w:cs="Arial"/>
                <w:b/>
                <w:sz w:val="18"/>
                <w:szCs w:val="18"/>
              </w:rPr>
            </w:pPr>
          </w:p>
        </w:tc>
        <w:tc>
          <w:tcPr>
            <w:tcW w:w="779" w:type="pct"/>
            <w:vMerge/>
            <w:shd w:val="clear" w:color="auto" w:fill="auto"/>
            <w:vAlign w:val="center"/>
          </w:tcPr>
          <w:p w14:paraId="191821FC" w14:textId="77777777" w:rsidR="00C26BB5" w:rsidRPr="00A021E6" w:rsidRDefault="00C26BB5" w:rsidP="009B0203">
            <w:pPr>
              <w:spacing w:after="0"/>
              <w:jc w:val="left"/>
              <w:rPr>
                <w:rFonts w:cs="Arial"/>
                <w:b/>
                <w:bCs/>
                <w:sz w:val="18"/>
                <w:szCs w:val="18"/>
              </w:rPr>
            </w:pPr>
          </w:p>
        </w:tc>
        <w:tc>
          <w:tcPr>
            <w:tcW w:w="1724" w:type="pct"/>
            <w:gridSpan w:val="4"/>
            <w:shd w:val="clear" w:color="auto" w:fill="auto"/>
            <w:vAlign w:val="center"/>
          </w:tcPr>
          <w:p w14:paraId="4DDC7A17" w14:textId="1FD9227F" w:rsidR="00C26BB5" w:rsidRPr="00A021E6" w:rsidRDefault="00C26BB5" w:rsidP="0046056D">
            <w:pPr>
              <w:spacing w:after="0"/>
              <w:jc w:val="left"/>
              <w:rPr>
                <w:rFonts w:cs="Arial"/>
                <w:sz w:val="18"/>
                <w:szCs w:val="18"/>
              </w:rPr>
            </w:pPr>
            <w:r w:rsidRPr="00A021E6">
              <w:rPr>
                <w:rFonts w:cs="Arial"/>
                <w:sz w:val="18"/>
                <w:szCs w:val="18"/>
                <w:lang w:val="en-US"/>
              </w:rPr>
              <w:t xml:space="preserve">4.1.7 Train local leaders (northern sector – 1 </w:t>
            </w:r>
            <w:r w:rsidR="0046056D" w:rsidRPr="00A021E6">
              <w:rPr>
                <w:rFonts w:cs="Arial"/>
                <w:sz w:val="18"/>
                <w:szCs w:val="18"/>
                <w:lang w:val="en-US"/>
              </w:rPr>
              <w:t>training) on</w:t>
            </w:r>
            <w:r w:rsidRPr="00A021E6">
              <w:rPr>
                <w:rFonts w:cs="Arial"/>
                <w:sz w:val="18"/>
                <w:szCs w:val="18"/>
                <w:lang w:val="en-US"/>
              </w:rPr>
              <w:t xml:space="preserve"> usage of meteorological information -  </w:t>
            </w:r>
            <w:r w:rsidR="0046056D">
              <w:rPr>
                <w:rFonts w:cs="Arial"/>
                <w:sz w:val="18"/>
                <w:szCs w:val="18"/>
                <w:lang w:val="en-US"/>
              </w:rPr>
              <w:t>N</w:t>
            </w:r>
            <w:r w:rsidR="0046056D" w:rsidRPr="00A021E6">
              <w:rPr>
                <w:rFonts w:cs="Arial"/>
                <w:sz w:val="18"/>
                <w:szCs w:val="18"/>
                <w:lang w:val="en-US"/>
              </w:rPr>
              <w:t>orthern region, for</w:t>
            </w:r>
            <w:r w:rsidRPr="00A021E6">
              <w:rPr>
                <w:rFonts w:cs="Arial"/>
                <w:sz w:val="18"/>
                <w:szCs w:val="18"/>
                <w:lang w:val="en-US"/>
              </w:rPr>
              <w:t xml:space="preserve"> early warning and early actions             </w:t>
            </w:r>
          </w:p>
        </w:tc>
        <w:tc>
          <w:tcPr>
            <w:tcW w:w="572" w:type="pct"/>
            <w:vAlign w:val="center"/>
          </w:tcPr>
          <w:p w14:paraId="1E44B161" w14:textId="77777777" w:rsidR="00C26BB5" w:rsidRPr="00A021E6" w:rsidRDefault="00C26BB5" w:rsidP="009B0203">
            <w:pPr>
              <w:spacing w:after="0"/>
              <w:jc w:val="center"/>
              <w:rPr>
                <w:rFonts w:cs="Arial"/>
                <w:sz w:val="18"/>
                <w:szCs w:val="18"/>
              </w:rPr>
            </w:pPr>
            <w:r w:rsidRPr="00A021E6">
              <w:rPr>
                <w:rFonts w:cs="Arial"/>
                <w:sz w:val="18"/>
                <w:szCs w:val="18"/>
              </w:rPr>
              <w:t>INAM</w:t>
            </w:r>
          </w:p>
        </w:tc>
        <w:tc>
          <w:tcPr>
            <w:tcW w:w="348" w:type="pct"/>
            <w:shd w:val="clear" w:color="auto" w:fill="auto"/>
            <w:vAlign w:val="center"/>
          </w:tcPr>
          <w:p w14:paraId="4C5594BA" w14:textId="77777777" w:rsidR="00C26BB5" w:rsidRPr="00A021E6" w:rsidRDefault="00C26BB5" w:rsidP="009B0203">
            <w:pPr>
              <w:spacing w:after="0"/>
              <w:jc w:val="left"/>
              <w:rPr>
                <w:rFonts w:cs="Arial"/>
                <w:sz w:val="18"/>
                <w:szCs w:val="18"/>
              </w:rPr>
            </w:pPr>
            <w:r w:rsidRPr="00A021E6">
              <w:rPr>
                <w:rFonts w:cs="Arial"/>
                <w:sz w:val="18"/>
                <w:szCs w:val="18"/>
              </w:rPr>
              <w:t>5,000</w:t>
            </w:r>
          </w:p>
        </w:tc>
        <w:tc>
          <w:tcPr>
            <w:tcW w:w="513" w:type="pct"/>
            <w:shd w:val="clear" w:color="auto" w:fill="auto"/>
            <w:vAlign w:val="center"/>
          </w:tcPr>
          <w:p w14:paraId="0A379025" w14:textId="77777777" w:rsidR="00C26BB5" w:rsidRPr="00A021E6" w:rsidRDefault="00C26BB5" w:rsidP="009B0203">
            <w:pPr>
              <w:spacing w:after="0"/>
              <w:jc w:val="center"/>
              <w:rPr>
                <w:rFonts w:cs="Arial"/>
                <w:sz w:val="18"/>
                <w:szCs w:val="18"/>
              </w:rPr>
            </w:pPr>
            <w:r>
              <w:rPr>
                <w:rFonts w:cs="Arial"/>
                <w:sz w:val="18"/>
                <w:szCs w:val="18"/>
              </w:rPr>
              <w:t>5,000</w:t>
            </w:r>
          </w:p>
        </w:tc>
        <w:tc>
          <w:tcPr>
            <w:tcW w:w="427" w:type="pct"/>
            <w:shd w:val="clear" w:color="auto" w:fill="auto"/>
            <w:vAlign w:val="center"/>
          </w:tcPr>
          <w:p w14:paraId="10A1967D" w14:textId="0441A07C" w:rsidR="00C26BB5" w:rsidRPr="00A021E6" w:rsidRDefault="0046056D" w:rsidP="0046056D">
            <w:pPr>
              <w:spacing w:after="0"/>
              <w:jc w:val="left"/>
              <w:rPr>
                <w:rFonts w:cs="Arial"/>
                <w:sz w:val="18"/>
                <w:szCs w:val="18"/>
              </w:rPr>
            </w:pPr>
            <w:r>
              <w:rPr>
                <w:rFonts w:cs="Arial"/>
                <w:sz w:val="18"/>
                <w:szCs w:val="18"/>
              </w:rPr>
              <w:t>TRAC</w:t>
            </w:r>
          </w:p>
        </w:tc>
      </w:tr>
      <w:tr w:rsidR="00C26BB5" w:rsidRPr="00A021E6" w14:paraId="06ED5171" w14:textId="77777777" w:rsidTr="00C26BB5">
        <w:trPr>
          <w:cantSplit/>
          <w:trHeight w:val="450"/>
        </w:trPr>
        <w:tc>
          <w:tcPr>
            <w:tcW w:w="637" w:type="pct"/>
            <w:vMerge/>
          </w:tcPr>
          <w:p w14:paraId="654E0957" w14:textId="77777777" w:rsidR="00C26BB5" w:rsidRPr="00A021E6" w:rsidRDefault="00C26BB5" w:rsidP="009B0203">
            <w:pPr>
              <w:jc w:val="left"/>
              <w:rPr>
                <w:rFonts w:cs="Arial"/>
                <w:b/>
                <w:sz w:val="18"/>
                <w:szCs w:val="18"/>
              </w:rPr>
            </w:pPr>
          </w:p>
        </w:tc>
        <w:tc>
          <w:tcPr>
            <w:tcW w:w="779" w:type="pct"/>
            <w:vMerge/>
            <w:shd w:val="clear" w:color="auto" w:fill="auto"/>
            <w:vAlign w:val="center"/>
          </w:tcPr>
          <w:p w14:paraId="7DC942AA" w14:textId="77777777" w:rsidR="00C26BB5" w:rsidRPr="00A021E6" w:rsidRDefault="00C26BB5" w:rsidP="009B0203">
            <w:pPr>
              <w:jc w:val="left"/>
              <w:rPr>
                <w:rFonts w:cs="Arial"/>
                <w:b/>
                <w:bCs/>
                <w:sz w:val="18"/>
                <w:szCs w:val="18"/>
              </w:rPr>
            </w:pPr>
          </w:p>
        </w:tc>
        <w:tc>
          <w:tcPr>
            <w:tcW w:w="1724" w:type="pct"/>
            <w:gridSpan w:val="4"/>
          </w:tcPr>
          <w:p w14:paraId="2D0F81D3" w14:textId="08D543D1" w:rsidR="00C26BB5" w:rsidRPr="00A021E6" w:rsidRDefault="00C26BB5" w:rsidP="009B0203">
            <w:pPr>
              <w:spacing w:after="0"/>
              <w:rPr>
                <w:rFonts w:cs="Arial"/>
                <w:sz w:val="18"/>
                <w:szCs w:val="18"/>
                <w:lang w:val="en-US"/>
              </w:rPr>
            </w:pPr>
            <w:r w:rsidRPr="00A021E6">
              <w:rPr>
                <w:rFonts w:cs="Arial"/>
                <w:sz w:val="18"/>
                <w:szCs w:val="18"/>
                <w:lang w:val="en-US"/>
              </w:rPr>
              <w:t xml:space="preserve">4.1.8 Prepare CLGRC (3) to support in </w:t>
            </w:r>
            <w:r w:rsidR="0046056D" w:rsidRPr="00A021E6">
              <w:rPr>
                <w:rFonts w:cs="Arial"/>
                <w:sz w:val="18"/>
                <w:szCs w:val="18"/>
                <w:lang w:val="en-US"/>
              </w:rPr>
              <w:t>organizing disaster</w:t>
            </w:r>
            <w:r w:rsidRPr="00A021E6">
              <w:rPr>
                <w:rFonts w:cs="Arial"/>
                <w:sz w:val="18"/>
                <w:szCs w:val="18"/>
                <w:lang w:val="en-US"/>
              </w:rPr>
              <w:t xml:space="preserve"> simulation exercise at provincial and </w:t>
            </w:r>
            <w:r w:rsidR="0046056D" w:rsidRPr="00A021E6">
              <w:rPr>
                <w:rFonts w:cs="Arial"/>
                <w:sz w:val="18"/>
                <w:szCs w:val="18"/>
                <w:lang w:val="en-US"/>
              </w:rPr>
              <w:t>districts levels</w:t>
            </w:r>
          </w:p>
        </w:tc>
        <w:tc>
          <w:tcPr>
            <w:tcW w:w="572" w:type="pct"/>
            <w:vAlign w:val="center"/>
          </w:tcPr>
          <w:p w14:paraId="46F43E1D" w14:textId="77777777" w:rsidR="00C26BB5" w:rsidRPr="00A021E6" w:rsidRDefault="00C26BB5" w:rsidP="009B0203">
            <w:pPr>
              <w:jc w:val="center"/>
              <w:rPr>
                <w:rFonts w:cs="Arial"/>
                <w:sz w:val="18"/>
                <w:szCs w:val="18"/>
              </w:rPr>
            </w:pPr>
            <w:r w:rsidRPr="00A021E6">
              <w:rPr>
                <w:rFonts w:cs="Arial"/>
                <w:sz w:val="18"/>
                <w:szCs w:val="18"/>
              </w:rPr>
              <w:t>DPM</w:t>
            </w:r>
          </w:p>
        </w:tc>
        <w:tc>
          <w:tcPr>
            <w:tcW w:w="348" w:type="pct"/>
            <w:shd w:val="clear" w:color="auto" w:fill="auto"/>
            <w:vAlign w:val="center"/>
          </w:tcPr>
          <w:p w14:paraId="22FFBCCC" w14:textId="77777777" w:rsidR="00C26BB5" w:rsidRPr="00A021E6" w:rsidRDefault="00C26BB5" w:rsidP="009B0203">
            <w:pPr>
              <w:jc w:val="left"/>
              <w:rPr>
                <w:rFonts w:cs="Arial"/>
                <w:sz w:val="18"/>
                <w:szCs w:val="18"/>
              </w:rPr>
            </w:pPr>
            <w:r w:rsidRPr="00A021E6">
              <w:rPr>
                <w:rFonts w:cs="Arial"/>
                <w:sz w:val="18"/>
                <w:szCs w:val="18"/>
              </w:rPr>
              <w:t>10,000</w:t>
            </w:r>
          </w:p>
        </w:tc>
        <w:tc>
          <w:tcPr>
            <w:tcW w:w="513" w:type="pct"/>
            <w:shd w:val="clear" w:color="auto" w:fill="auto"/>
            <w:vAlign w:val="center"/>
          </w:tcPr>
          <w:p w14:paraId="47FAA4EB" w14:textId="77777777" w:rsidR="00C26BB5" w:rsidRPr="00A021E6" w:rsidRDefault="00C26BB5" w:rsidP="009B0203">
            <w:pPr>
              <w:jc w:val="center"/>
              <w:rPr>
                <w:rFonts w:cs="Arial"/>
                <w:sz w:val="18"/>
                <w:szCs w:val="18"/>
              </w:rPr>
            </w:pPr>
            <w:r>
              <w:rPr>
                <w:rFonts w:cs="Arial"/>
                <w:sz w:val="18"/>
                <w:szCs w:val="18"/>
              </w:rPr>
              <w:t>10,000</w:t>
            </w:r>
          </w:p>
        </w:tc>
        <w:tc>
          <w:tcPr>
            <w:tcW w:w="427" w:type="pct"/>
            <w:shd w:val="clear" w:color="auto" w:fill="auto"/>
            <w:vAlign w:val="center"/>
          </w:tcPr>
          <w:p w14:paraId="759597CC" w14:textId="5E6106C3" w:rsidR="00C26BB5" w:rsidRPr="00A021E6" w:rsidRDefault="00C26BB5" w:rsidP="0046056D">
            <w:pPr>
              <w:jc w:val="left"/>
              <w:rPr>
                <w:rFonts w:cs="Arial"/>
                <w:sz w:val="18"/>
                <w:szCs w:val="18"/>
              </w:rPr>
            </w:pPr>
            <w:r>
              <w:rPr>
                <w:rFonts w:cs="Arial"/>
                <w:sz w:val="18"/>
                <w:szCs w:val="18"/>
              </w:rPr>
              <w:t>T</w:t>
            </w:r>
            <w:r w:rsidR="0046056D">
              <w:rPr>
                <w:rFonts w:cs="Arial"/>
                <w:sz w:val="18"/>
                <w:szCs w:val="18"/>
              </w:rPr>
              <w:t>RAC</w:t>
            </w:r>
          </w:p>
        </w:tc>
      </w:tr>
      <w:tr w:rsidR="00C26BB5" w:rsidRPr="00A021E6" w14:paraId="3FD963BD" w14:textId="77777777" w:rsidTr="00C26BB5">
        <w:trPr>
          <w:cantSplit/>
          <w:trHeight w:val="111"/>
        </w:trPr>
        <w:tc>
          <w:tcPr>
            <w:tcW w:w="637" w:type="pct"/>
            <w:vMerge/>
          </w:tcPr>
          <w:p w14:paraId="595A17EB" w14:textId="77777777" w:rsidR="00C26BB5" w:rsidRPr="00A021E6" w:rsidRDefault="00C26BB5" w:rsidP="009B0203">
            <w:pPr>
              <w:jc w:val="left"/>
              <w:rPr>
                <w:rFonts w:cs="Arial"/>
                <w:b/>
                <w:sz w:val="18"/>
                <w:szCs w:val="18"/>
              </w:rPr>
            </w:pPr>
          </w:p>
        </w:tc>
        <w:tc>
          <w:tcPr>
            <w:tcW w:w="779" w:type="pct"/>
            <w:vMerge/>
            <w:shd w:val="clear" w:color="auto" w:fill="auto"/>
            <w:vAlign w:val="center"/>
          </w:tcPr>
          <w:p w14:paraId="7054713A" w14:textId="77777777" w:rsidR="00C26BB5" w:rsidRPr="00A021E6" w:rsidRDefault="00C26BB5" w:rsidP="009B0203">
            <w:pPr>
              <w:jc w:val="left"/>
              <w:rPr>
                <w:rFonts w:cs="Arial"/>
                <w:b/>
                <w:bCs/>
                <w:sz w:val="18"/>
                <w:szCs w:val="18"/>
              </w:rPr>
            </w:pPr>
          </w:p>
        </w:tc>
        <w:tc>
          <w:tcPr>
            <w:tcW w:w="1724" w:type="pct"/>
            <w:gridSpan w:val="4"/>
          </w:tcPr>
          <w:p w14:paraId="7288BC9F" w14:textId="354DD2D5" w:rsidR="00C26BB5" w:rsidRPr="00A021E6" w:rsidRDefault="00C26BB5" w:rsidP="009B0203">
            <w:pPr>
              <w:spacing w:after="0"/>
              <w:rPr>
                <w:rFonts w:cs="Arial"/>
                <w:sz w:val="18"/>
                <w:szCs w:val="18"/>
                <w:lang w:val="en-US"/>
              </w:rPr>
            </w:pPr>
            <w:r w:rsidRPr="00A021E6">
              <w:rPr>
                <w:rFonts w:cs="Arial"/>
                <w:sz w:val="18"/>
                <w:szCs w:val="18"/>
                <w:lang w:val="en-US"/>
              </w:rPr>
              <w:t xml:space="preserve">4.1.9 Disseminate </w:t>
            </w:r>
            <w:r w:rsidR="0046056D" w:rsidRPr="00A021E6">
              <w:rPr>
                <w:rFonts w:cs="Arial"/>
                <w:sz w:val="18"/>
                <w:szCs w:val="18"/>
                <w:lang w:val="en-US"/>
              </w:rPr>
              <w:t>methodological guidelines</w:t>
            </w:r>
            <w:r w:rsidRPr="00A021E6">
              <w:rPr>
                <w:rFonts w:cs="Arial"/>
                <w:sz w:val="18"/>
                <w:szCs w:val="18"/>
                <w:lang w:val="en-US"/>
              </w:rPr>
              <w:t xml:space="preserve"> to support the preparation of disaster simulation at different level, focus on Gaza, Nampula and Cabo Delgado</w:t>
            </w:r>
          </w:p>
        </w:tc>
        <w:tc>
          <w:tcPr>
            <w:tcW w:w="572" w:type="pct"/>
            <w:vAlign w:val="center"/>
          </w:tcPr>
          <w:p w14:paraId="02B91807" w14:textId="77777777" w:rsidR="00C26BB5" w:rsidRPr="00A021E6" w:rsidRDefault="00C26BB5" w:rsidP="009B0203">
            <w:pPr>
              <w:jc w:val="center"/>
              <w:rPr>
                <w:rFonts w:cs="Arial"/>
                <w:sz w:val="18"/>
                <w:szCs w:val="18"/>
              </w:rPr>
            </w:pPr>
            <w:r w:rsidRPr="00A021E6">
              <w:rPr>
                <w:rFonts w:cs="Arial"/>
                <w:sz w:val="18"/>
                <w:szCs w:val="18"/>
              </w:rPr>
              <w:t>DPM</w:t>
            </w:r>
          </w:p>
        </w:tc>
        <w:tc>
          <w:tcPr>
            <w:tcW w:w="348" w:type="pct"/>
            <w:shd w:val="clear" w:color="auto" w:fill="auto"/>
            <w:vAlign w:val="center"/>
          </w:tcPr>
          <w:p w14:paraId="11DB6630" w14:textId="77777777" w:rsidR="00C26BB5" w:rsidRPr="00A021E6" w:rsidRDefault="00C26BB5" w:rsidP="009B0203">
            <w:pPr>
              <w:jc w:val="left"/>
              <w:rPr>
                <w:rFonts w:cs="Arial"/>
                <w:sz w:val="18"/>
                <w:szCs w:val="18"/>
              </w:rPr>
            </w:pPr>
            <w:r>
              <w:rPr>
                <w:rFonts w:cs="Arial"/>
                <w:sz w:val="18"/>
                <w:szCs w:val="18"/>
              </w:rPr>
              <w:t>10</w:t>
            </w:r>
            <w:r w:rsidRPr="00A021E6">
              <w:rPr>
                <w:rFonts w:cs="Arial"/>
                <w:sz w:val="18"/>
                <w:szCs w:val="18"/>
              </w:rPr>
              <w:t>,000</w:t>
            </w:r>
          </w:p>
        </w:tc>
        <w:tc>
          <w:tcPr>
            <w:tcW w:w="513" w:type="pct"/>
            <w:shd w:val="clear" w:color="auto" w:fill="auto"/>
            <w:vAlign w:val="center"/>
          </w:tcPr>
          <w:p w14:paraId="28EC0846" w14:textId="77777777" w:rsidR="00C26BB5" w:rsidRPr="00A021E6" w:rsidRDefault="00C26BB5" w:rsidP="009B0203">
            <w:pPr>
              <w:jc w:val="center"/>
              <w:rPr>
                <w:rFonts w:cs="Arial"/>
                <w:sz w:val="18"/>
                <w:szCs w:val="18"/>
              </w:rPr>
            </w:pPr>
            <w:r>
              <w:rPr>
                <w:rFonts w:cs="Arial"/>
                <w:sz w:val="18"/>
                <w:szCs w:val="18"/>
              </w:rPr>
              <w:t>10,000</w:t>
            </w:r>
          </w:p>
        </w:tc>
        <w:tc>
          <w:tcPr>
            <w:tcW w:w="427" w:type="pct"/>
            <w:shd w:val="clear" w:color="auto" w:fill="auto"/>
            <w:vAlign w:val="center"/>
          </w:tcPr>
          <w:p w14:paraId="02061ED4" w14:textId="77777777" w:rsidR="00C26BB5" w:rsidRPr="00A021E6" w:rsidRDefault="00C26BB5" w:rsidP="009B0203">
            <w:pPr>
              <w:jc w:val="left"/>
              <w:rPr>
                <w:rFonts w:cs="Arial"/>
                <w:sz w:val="18"/>
                <w:szCs w:val="18"/>
              </w:rPr>
            </w:pPr>
            <w:r>
              <w:rPr>
                <w:rFonts w:cs="Arial"/>
                <w:sz w:val="18"/>
                <w:szCs w:val="18"/>
              </w:rPr>
              <w:t>TBM</w:t>
            </w:r>
          </w:p>
        </w:tc>
      </w:tr>
      <w:tr w:rsidR="00C26BB5" w:rsidRPr="00A021E6" w14:paraId="5C90C6EE" w14:textId="77777777" w:rsidTr="00C26BB5">
        <w:trPr>
          <w:cantSplit/>
          <w:trHeight w:val="150"/>
        </w:trPr>
        <w:tc>
          <w:tcPr>
            <w:tcW w:w="637" w:type="pct"/>
            <w:vMerge/>
          </w:tcPr>
          <w:p w14:paraId="11D41066" w14:textId="77777777" w:rsidR="00C26BB5" w:rsidRPr="00A021E6" w:rsidRDefault="00C26BB5" w:rsidP="009B0203">
            <w:pPr>
              <w:jc w:val="left"/>
              <w:rPr>
                <w:rFonts w:cs="Arial"/>
                <w:b/>
                <w:sz w:val="18"/>
                <w:szCs w:val="18"/>
              </w:rPr>
            </w:pPr>
          </w:p>
        </w:tc>
        <w:tc>
          <w:tcPr>
            <w:tcW w:w="779" w:type="pct"/>
            <w:vMerge/>
            <w:shd w:val="clear" w:color="auto" w:fill="auto"/>
            <w:vAlign w:val="center"/>
          </w:tcPr>
          <w:p w14:paraId="0F85CF28" w14:textId="77777777" w:rsidR="00C26BB5" w:rsidRPr="00A021E6" w:rsidRDefault="00C26BB5" w:rsidP="009B0203">
            <w:pPr>
              <w:jc w:val="left"/>
              <w:rPr>
                <w:rFonts w:cs="Arial"/>
                <w:b/>
                <w:bCs/>
                <w:sz w:val="18"/>
                <w:szCs w:val="18"/>
              </w:rPr>
            </w:pPr>
          </w:p>
        </w:tc>
        <w:tc>
          <w:tcPr>
            <w:tcW w:w="1724" w:type="pct"/>
            <w:gridSpan w:val="4"/>
          </w:tcPr>
          <w:p w14:paraId="1B68EA8E" w14:textId="77777777" w:rsidR="00C26BB5" w:rsidRPr="00A021E6" w:rsidRDefault="00C26BB5" w:rsidP="009B0203">
            <w:pPr>
              <w:spacing w:after="0"/>
              <w:rPr>
                <w:rFonts w:cs="Arial"/>
                <w:sz w:val="18"/>
                <w:szCs w:val="18"/>
                <w:lang w:val="en-US"/>
              </w:rPr>
            </w:pPr>
            <w:r w:rsidRPr="00A021E6">
              <w:rPr>
                <w:rFonts w:cs="Arial"/>
                <w:sz w:val="18"/>
                <w:szCs w:val="18"/>
                <w:lang w:val="en-US"/>
              </w:rPr>
              <w:t>4.1.10 Train the CLGRC (6) at districts and municipality level, on contingency planning methodologies.</w:t>
            </w:r>
          </w:p>
        </w:tc>
        <w:tc>
          <w:tcPr>
            <w:tcW w:w="572" w:type="pct"/>
            <w:vAlign w:val="center"/>
          </w:tcPr>
          <w:p w14:paraId="22FB05D5" w14:textId="77777777" w:rsidR="00C26BB5" w:rsidRPr="00A021E6" w:rsidRDefault="00C26BB5" w:rsidP="009B0203">
            <w:pPr>
              <w:jc w:val="center"/>
              <w:rPr>
                <w:rFonts w:cs="Arial"/>
                <w:sz w:val="18"/>
                <w:szCs w:val="18"/>
              </w:rPr>
            </w:pPr>
            <w:r w:rsidRPr="00A021E6">
              <w:rPr>
                <w:rFonts w:cs="Arial"/>
                <w:sz w:val="18"/>
                <w:szCs w:val="18"/>
              </w:rPr>
              <w:t>DPM</w:t>
            </w:r>
          </w:p>
        </w:tc>
        <w:tc>
          <w:tcPr>
            <w:tcW w:w="348" w:type="pct"/>
            <w:shd w:val="clear" w:color="auto" w:fill="auto"/>
            <w:vAlign w:val="center"/>
          </w:tcPr>
          <w:p w14:paraId="131B715B" w14:textId="77777777" w:rsidR="00C26BB5" w:rsidRPr="00A021E6" w:rsidRDefault="00C26BB5" w:rsidP="009B0203">
            <w:pPr>
              <w:jc w:val="left"/>
              <w:rPr>
                <w:rFonts w:cs="Arial"/>
                <w:sz w:val="18"/>
                <w:szCs w:val="18"/>
              </w:rPr>
            </w:pPr>
            <w:r w:rsidRPr="00A021E6">
              <w:rPr>
                <w:rFonts w:cs="Arial"/>
                <w:sz w:val="18"/>
                <w:szCs w:val="18"/>
              </w:rPr>
              <w:t>10,000</w:t>
            </w:r>
          </w:p>
        </w:tc>
        <w:tc>
          <w:tcPr>
            <w:tcW w:w="513" w:type="pct"/>
            <w:shd w:val="clear" w:color="auto" w:fill="auto"/>
            <w:vAlign w:val="center"/>
          </w:tcPr>
          <w:p w14:paraId="1ED873A5" w14:textId="77777777" w:rsidR="00C26BB5" w:rsidRPr="00A021E6" w:rsidRDefault="00C26BB5" w:rsidP="009B0203">
            <w:pPr>
              <w:jc w:val="center"/>
              <w:rPr>
                <w:rFonts w:cs="Arial"/>
                <w:sz w:val="18"/>
                <w:szCs w:val="18"/>
              </w:rPr>
            </w:pPr>
            <w:r>
              <w:rPr>
                <w:rFonts w:cs="Arial"/>
                <w:sz w:val="18"/>
                <w:szCs w:val="18"/>
              </w:rPr>
              <w:t>10,000</w:t>
            </w:r>
          </w:p>
        </w:tc>
        <w:tc>
          <w:tcPr>
            <w:tcW w:w="427" w:type="pct"/>
            <w:shd w:val="clear" w:color="auto" w:fill="auto"/>
            <w:vAlign w:val="center"/>
          </w:tcPr>
          <w:p w14:paraId="70D954A2" w14:textId="7DFF2E3C" w:rsidR="00C26BB5" w:rsidRPr="00A021E6" w:rsidRDefault="00C26BB5" w:rsidP="009F68AE">
            <w:pPr>
              <w:jc w:val="left"/>
              <w:rPr>
                <w:rFonts w:cs="Arial"/>
                <w:sz w:val="18"/>
                <w:szCs w:val="18"/>
              </w:rPr>
            </w:pPr>
            <w:r>
              <w:rPr>
                <w:rFonts w:cs="Arial"/>
                <w:sz w:val="18"/>
                <w:szCs w:val="18"/>
              </w:rPr>
              <w:t>T</w:t>
            </w:r>
            <w:r w:rsidR="009F68AE">
              <w:rPr>
                <w:rFonts w:cs="Arial"/>
                <w:sz w:val="18"/>
                <w:szCs w:val="18"/>
              </w:rPr>
              <w:t>RAC</w:t>
            </w:r>
          </w:p>
        </w:tc>
      </w:tr>
      <w:tr w:rsidR="00C26BB5" w:rsidRPr="00A021E6" w14:paraId="64F7C0DE" w14:textId="77777777" w:rsidTr="00C26BB5">
        <w:trPr>
          <w:cantSplit/>
          <w:trHeight w:val="280"/>
        </w:trPr>
        <w:tc>
          <w:tcPr>
            <w:tcW w:w="637" w:type="pct"/>
            <w:vMerge/>
          </w:tcPr>
          <w:p w14:paraId="392C90DF" w14:textId="77777777" w:rsidR="00C26BB5" w:rsidRPr="00A021E6" w:rsidRDefault="00C26BB5" w:rsidP="009B0203">
            <w:pPr>
              <w:rPr>
                <w:rFonts w:cs="Arial"/>
                <w:b/>
                <w:sz w:val="18"/>
                <w:szCs w:val="18"/>
              </w:rPr>
            </w:pPr>
          </w:p>
        </w:tc>
        <w:tc>
          <w:tcPr>
            <w:tcW w:w="779" w:type="pct"/>
            <w:vMerge w:val="restart"/>
            <w:shd w:val="clear" w:color="auto" w:fill="auto"/>
            <w:vAlign w:val="center"/>
          </w:tcPr>
          <w:p w14:paraId="7DBE90E0" w14:textId="77777777" w:rsidR="00C26BB5" w:rsidRPr="00A021E6" w:rsidRDefault="00C26BB5" w:rsidP="009B0203">
            <w:pPr>
              <w:jc w:val="left"/>
              <w:rPr>
                <w:rFonts w:cs="Arial"/>
                <w:b/>
                <w:bCs/>
                <w:sz w:val="18"/>
                <w:szCs w:val="18"/>
              </w:rPr>
            </w:pPr>
            <w:r w:rsidRPr="00A021E6">
              <w:rPr>
                <w:rFonts w:cs="Arial"/>
                <w:b/>
                <w:bCs/>
                <w:sz w:val="18"/>
                <w:szCs w:val="18"/>
              </w:rPr>
              <w:t>Activity 4.2</w:t>
            </w:r>
            <w:r w:rsidRPr="00A021E6">
              <w:rPr>
                <w:rFonts w:cs="Arial"/>
                <w:bCs/>
                <w:sz w:val="18"/>
                <w:szCs w:val="18"/>
              </w:rPr>
              <w:t>: Institutionalize a functional mechanism for early warning systems to enhance early action</w:t>
            </w:r>
          </w:p>
        </w:tc>
        <w:tc>
          <w:tcPr>
            <w:tcW w:w="1724" w:type="pct"/>
            <w:gridSpan w:val="4"/>
          </w:tcPr>
          <w:p w14:paraId="12C8E7B9" w14:textId="77777777" w:rsidR="00C26BB5" w:rsidRPr="00A021E6" w:rsidRDefault="00C26BB5" w:rsidP="009B0203">
            <w:pPr>
              <w:rPr>
                <w:rFonts w:cs="Arial"/>
                <w:sz w:val="18"/>
                <w:szCs w:val="18"/>
                <w:lang w:val="en-US"/>
              </w:rPr>
            </w:pPr>
            <w:r w:rsidRPr="00A021E6">
              <w:rPr>
                <w:rFonts w:cs="Arial"/>
                <w:sz w:val="18"/>
                <w:szCs w:val="18"/>
                <w:lang w:val="en-US"/>
              </w:rPr>
              <w:t xml:space="preserve">4.2.1 Monitor and maintain the emergence alarm systems installed along the </w:t>
            </w:r>
            <w:proofErr w:type="spellStart"/>
            <w:r w:rsidRPr="00A021E6">
              <w:rPr>
                <w:rFonts w:cs="Arial"/>
                <w:sz w:val="18"/>
                <w:szCs w:val="18"/>
                <w:lang w:val="en-US"/>
              </w:rPr>
              <w:t>Licungo</w:t>
            </w:r>
            <w:proofErr w:type="spellEnd"/>
            <w:r w:rsidRPr="00A021E6">
              <w:rPr>
                <w:rFonts w:cs="Arial"/>
                <w:sz w:val="18"/>
                <w:szCs w:val="18"/>
                <w:lang w:val="en-US"/>
              </w:rPr>
              <w:t xml:space="preserve"> basin </w:t>
            </w:r>
          </w:p>
        </w:tc>
        <w:tc>
          <w:tcPr>
            <w:tcW w:w="572" w:type="pct"/>
            <w:vAlign w:val="center"/>
          </w:tcPr>
          <w:p w14:paraId="406E71E8" w14:textId="77777777" w:rsidR="00C26BB5" w:rsidRPr="00A021E6" w:rsidRDefault="00C26BB5" w:rsidP="009B0203">
            <w:pPr>
              <w:jc w:val="center"/>
              <w:rPr>
                <w:rFonts w:cs="Arial"/>
                <w:sz w:val="18"/>
                <w:szCs w:val="18"/>
              </w:rPr>
            </w:pPr>
            <w:r w:rsidRPr="00A021E6">
              <w:rPr>
                <w:rFonts w:cs="Arial"/>
                <w:sz w:val="18"/>
                <w:szCs w:val="18"/>
              </w:rPr>
              <w:t>DPM</w:t>
            </w:r>
          </w:p>
        </w:tc>
        <w:tc>
          <w:tcPr>
            <w:tcW w:w="348" w:type="pct"/>
            <w:shd w:val="clear" w:color="auto" w:fill="auto"/>
            <w:vAlign w:val="center"/>
          </w:tcPr>
          <w:p w14:paraId="6814B8FB" w14:textId="77777777" w:rsidR="00C26BB5" w:rsidRPr="00A021E6" w:rsidRDefault="00C26BB5" w:rsidP="009B0203">
            <w:pPr>
              <w:jc w:val="left"/>
              <w:rPr>
                <w:rFonts w:cs="Arial"/>
                <w:sz w:val="18"/>
                <w:szCs w:val="18"/>
              </w:rPr>
            </w:pPr>
            <w:r w:rsidRPr="00A021E6">
              <w:rPr>
                <w:rFonts w:cs="Arial"/>
                <w:sz w:val="18"/>
                <w:szCs w:val="18"/>
              </w:rPr>
              <w:t>5,000</w:t>
            </w:r>
          </w:p>
        </w:tc>
        <w:tc>
          <w:tcPr>
            <w:tcW w:w="513" w:type="pct"/>
            <w:shd w:val="clear" w:color="auto" w:fill="auto"/>
            <w:vAlign w:val="center"/>
          </w:tcPr>
          <w:p w14:paraId="7E095E01" w14:textId="77777777" w:rsidR="00C26BB5" w:rsidRPr="00A021E6" w:rsidRDefault="00C26BB5" w:rsidP="009B0203">
            <w:pPr>
              <w:jc w:val="center"/>
              <w:rPr>
                <w:rFonts w:cs="Arial"/>
                <w:sz w:val="18"/>
                <w:szCs w:val="18"/>
              </w:rPr>
            </w:pPr>
            <w:r>
              <w:rPr>
                <w:rFonts w:cs="Arial"/>
                <w:sz w:val="18"/>
                <w:szCs w:val="18"/>
              </w:rPr>
              <w:t>5,000</w:t>
            </w:r>
          </w:p>
        </w:tc>
        <w:tc>
          <w:tcPr>
            <w:tcW w:w="427" w:type="pct"/>
            <w:shd w:val="clear" w:color="auto" w:fill="auto"/>
            <w:vAlign w:val="center"/>
          </w:tcPr>
          <w:p w14:paraId="486850FC" w14:textId="52D3D99F" w:rsidR="00C26BB5" w:rsidRPr="00334117" w:rsidRDefault="00C26BB5" w:rsidP="009F68AE">
            <w:pPr>
              <w:jc w:val="left"/>
              <w:rPr>
                <w:rFonts w:cs="Arial"/>
                <w:sz w:val="18"/>
                <w:szCs w:val="18"/>
              </w:rPr>
            </w:pPr>
            <w:r w:rsidRPr="00334117">
              <w:rPr>
                <w:rFonts w:cs="Arial"/>
                <w:sz w:val="18"/>
                <w:szCs w:val="18"/>
              </w:rPr>
              <w:t>T</w:t>
            </w:r>
            <w:r w:rsidR="009F68AE">
              <w:rPr>
                <w:rFonts w:cs="Arial"/>
                <w:sz w:val="18"/>
                <w:szCs w:val="18"/>
              </w:rPr>
              <w:t>RAC</w:t>
            </w:r>
          </w:p>
        </w:tc>
      </w:tr>
      <w:tr w:rsidR="00C26BB5" w:rsidRPr="00A021E6" w14:paraId="6ADEBB1F" w14:textId="77777777" w:rsidTr="00C26BB5">
        <w:trPr>
          <w:cantSplit/>
          <w:trHeight w:val="483"/>
        </w:trPr>
        <w:tc>
          <w:tcPr>
            <w:tcW w:w="637" w:type="pct"/>
            <w:vMerge/>
          </w:tcPr>
          <w:p w14:paraId="0FAEDF04" w14:textId="77777777" w:rsidR="00C26BB5" w:rsidRPr="00A021E6" w:rsidRDefault="00C26BB5" w:rsidP="009B0203">
            <w:pPr>
              <w:rPr>
                <w:rFonts w:cs="Arial"/>
                <w:b/>
                <w:sz w:val="18"/>
                <w:szCs w:val="18"/>
              </w:rPr>
            </w:pPr>
          </w:p>
        </w:tc>
        <w:tc>
          <w:tcPr>
            <w:tcW w:w="779" w:type="pct"/>
            <w:vMerge/>
            <w:shd w:val="clear" w:color="auto" w:fill="auto"/>
            <w:vAlign w:val="center"/>
          </w:tcPr>
          <w:p w14:paraId="42AE522D" w14:textId="77777777" w:rsidR="00C26BB5" w:rsidRPr="00A021E6" w:rsidRDefault="00C26BB5" w:rsidP="009B0203">
            <w:pPr>
              <w:jc w:val="left"/>
              <w:rPr>
                <w:rFonts w:cs="Arial"/>
                <w:b/>
                <w:bCs/>
                <w:sz w:val="18"/>
                <w:szCs w:val="18"/>
              </w:rPr>
            </w:pPr>
          </w:p>
        </w:tc>
        <w:tc>
          <w:tcPr>
            <w:tcW w:w="1724" w:type="pct"/>
            <w:gridSpan w:val="4"/>
            <w:vMerge w:val="restart"/>
          </w:tcPr>
          <w:p w14:paraId="34936B41" w14:textId="77777777" w:rsidR="00C26BB5" w:rsidRPr="00A021E6" w:rsidRDefault="00C26BB5" w:rsidP="009B0203">
            <w:pPr>
              <w:rPr>
                <w:rFonts w:cs="Arial"/>
                <w:sz w:val="18"/>
                <w:szCs w:val="18"/>
                <w:lang w:val="en-US"/>
              </w:rPr>
            </w:pPr>
            <w:r w:rsidRPr="00A021E6">
              <w:rPr>
                <w:rFonts w:cs="Arial"/>
                <w:sz w:val="18"/>
                <w:szCs w:val="18"/>
                <w:lang w:val="en-US"/>
              </w:rPr>
              <w:t xml:space="preserve">4.2.2 Disseminate traditional/ local EWS ´s (Early warning system) to communities along the </w:t>
            </w:r>
            <w:proofErr w:type="spellStart"/>
            <w:r w:rsidRPr="00A021E6">
              <w:rPr>
                <w:rFonts w:cs="Arial"/>
                <w:sz w:val="18"/>
                <w:szCs w:val="18"/>
                <w:lang w:val="en-US"/>
              </w:rPr>
              <w:t>Incomati</w:t>
            </w:r>
            <w:proofErr w:type="spellEnd"/>
            <w:r w:rsidRPr="00A021E6">
              <w:rPr>
                <w:rFonts w:cs="Arial"/>
                <w:sz w:val="18"/>
                <w:szCs w:val="18"/>
                <w:lang w:val="en-US"/>
              </w:rPr>
              <w:t xml:space="preserve"> (Maputo province), </w:t>
            </w:r>
            <w:proofErr w:type="spellStart"/>
            <w:r w:rsidRPr="00A021E6">
              <w:rPr>
                <w:rFonts w:cs="Arial"/>
                <w:sz w:val="18"/>
                <w:szCs w:val="18"/>
                <w:lang w:val="en-US"/>
              </w:rPr>
              <w:t>Meluli</w:t>
            </w:r>
            <w:proofErr w:type="spellEnd"/>
            <w:r w:rsidRPr="00A021E6">
              <w:rPr>
                <w:rFonts w:cs="Arial"/>
                <w:sz w:val="18"/>
                <w:szCs w:val="18"/>
                <w:lang w:val="en-US"/>
              </w:rPr>
              <w:t xml:space="preserve"> (Cabo Delgado province) and </w:t>
            </w:r>
            <w:proofErr w:type="spellStart"/>
            <w:r w:rsidRPr="00A021E6">
              <w:rPr>
                <w:rFonts w:cs="Arial"/>
                <w:sz w:val="18"/>
                <w:szCs w:val="18"/>
                <w:lang w:val="en-US"/>
              </w:rPr>
              <w:t>Larde</w:t>
            </w:r>
            <w:proofErr w:type="spellEnd"/>
            <w:r w:rsidRPr="00A021E6">
              <w:rPr>
                <w:rFonts w:cs="Arial"/>
                <w:sz w:val="18"/>
                <w:szCs w:val="18"/>
                <w:lang w:val="en-US"/>
              </w:rPr>
              <w:t xml:space="preserve"> (Nampula province) hydrological basins </w:t>
            </w:r>
          </w:p>
        </w:tc>
        <w:tc>
          <w:tcPr>
            <w:tcW w:w="572" w:type="pct"/>
            <w:vMerge w:val="restart"/>
            <w:vAlign w:val="center"/>
          </w:tcPr>
          <w:p w14:paraId="16866D77" w14:textId="77777777" w:rsidR="00C26BB5" w:rsidRPr="00A021E6" w:rsidRDefault="00C26BB5" w:rsidP="009B0203">
            <w:pPr>
              <w:jc w:val="center"/>
              <w:rPr>
                <w:rFonts w:cs="Arial"/>
                <w:sz w:val="18"/>
                <w:szCs w:val="18"/>
              </w:rPr>
            </w:pPr>
            <w:r w:rsidRPr="00A021E6">
              <w:rPr>
                <w:rFonts w:cs="Arial"/>
                <w:sz w:val="18"/>
                <w:szCs w:val="18"/>
              </w:rPr>
              <w:t>DPM</w:t>
            </w:r>
          </w:p>
        </w:tc>
        <w:tc>
          <w:tcPr>
            <w:tcW w:w="348" w:type="pct"/>
            <w:vMerge w:val="restart"/>
            <w:shd w:val="clear" w:color="auto" w:fill="auto"/>
            <w:vAlign w:val="center"/>
          </w:tcPr>
          <w:p w14:paraId="3E222155" w14:textId="77777777" w:rsidR="00C26BB5" w:rsidRPr="00A021E6" w:rsidRDefault="00C26BB5" w:rsidP="009B0203">
            <w:pPr>
              <w:jc w:val="left"/>
              <w:rPr>
                <w:rFonts w:cs="Arial"/>
                <w:sz w:val="18"/>
                <w:szCs w:val="18"/>
              </w:rPr>
            </w:pPr>
            <w:r>
              <w:rPr>
                <w:rFonts w:cs="Arial"/>
                <w:sz w:val="18"/>
                <w:szCs w:val="18"/>
              </w:rPr>
              <w:t>10</w:t>
            </w:r>
            <w:r w:rsidRPr="00A021E6">
              <w:rPr>
                <w:rFonts w:cs="Arial"/>
                <w:sz w:val="18"/>
                <w:szCs w:val="18"/>
              </w:rPr>
              <w:t>,000</w:t>
            </w:r>
          </w:p>
        </w:tc>
        <w:tc>
          <w:tcPr>
            <w:tcW w:w="513" w:type="pct"/>
            <w:shd w:val="clear" w:color="auto" w:fill="auto"/>
            <w:vAlign w:val="center"/>
          </w:tcPr>
          <w:p w14:paraId="3E658F13" w14:textId="77777777" w:rsidR="00C26BB5" w:rsidRPr="00A021E6" w:rsidRDefault="00C26BB5" w:rsidP="009B0203">
            <w:pPr>
              <w:jc w:val="center"/>
              <w:rPr>
                <w:rFonts w:cs="Arial"/>
                <w:sz w:val="18"/>
                <w:szCs w:val="18"/>
              </w:rPr>
            </w:pPr>
            <w:r>
              <w:rPr>
                <w:rFonts w:cs="Arial"/>
                <w:sz w:val="18"/>
                <w:szCs w:val="18"/>
              </w:rPr>
              <w:t>5,000</w:t>
            </w:r>
          </w:p>
        </w:tc>
        <w:tc>
          <w:tcPr>
            <w:tcW w:w="427" w:type="pct"/>
            <w:shd w:val="clear" w:color="auto" w:fill="auto"/>
            <w:vAlign w:val="center"/>
          </w:tcPr>
          <w:p w14:paraId="592E9388" w14:textId="7CB06C08" w:rsidR="00C26BB5" w:rsidRPr="00334117" w:rsidRDefault="00C26BB5" w:rsidP="009F68AE">
            <w:pPr>
              <w:jc w:val="left"/>
              <w:rPr>
                <w:rFonts w:cs="Arial"/>
                <w:sz w:val="18"/>
                <w:szCs w:val="18"/>
              </w:rPr>
            </w:pPr>
            <w:r w:rsidRPr="00334117">
              <w:rPr>
                <w:rFonts w:cs="Arial"/>
                <w:sz w:val="18"/>
                <w:szCs w:val="18"/>
              </w:rPr>
              <w:t>T</w:t>
            </w:r>
            <w:r w:rsidR="009F68AE">
              <w:rPr>
                <w:rFonts w:cs="Arial"/>
                <w:sz w:val="18"/>
                <w:szCs w:val="18"/>
              </w:rPr>
              <w:t>RAC</w:t>
            </w:r>
          </w:p>
        </w:tc>
      </w:tr>
      <w:tr w:rsidR="00C26BB5" w:rsidRPr="00A021E6" w14:paraId="5CE4BE23" w14:textId="77777777" w:rsidTr="00C26BB5">
        <w:trPr>
          <w:cantSplit/>
          <w:trHeight w:val="421"/>
        </w:trPr>
        <w:tc>
          <w:tcPr>
            <w:tcW w:w="637" w:type="pct"/>
            <w:vMerge/>
          </w:tcPr>
          <w:p w14:paraId="7DBD719E" w14:textId="77777777" w:rsidR="00C26BB5" w:rsidRPr="00A021E6" w:rsidRDefault="00C26BB5" w:rsidP="009B0203">
            <w:pPr>
              <w:rPr>
                <w:rFonts w:cs="Arial"/>
                <w:b/>
                <w:sz w:val="18"/>
                <w:szCs w:val="18"/>
              </w:rPr>
            </w:pPr>
          </w:p>
        </w:tc>
        <w:tc>
          <w:tcPr>
            <w:tcW w:w="779" w:type="pct"/>
            <w:vMerge/>
            <w:shd w:val="clear" w:color="auto" w:fill="auto"/>
            <w:vAlign w:val="center"/>
          </w:tcPr>
          <w:p w14:paraId="67BCC730" w14:textId="77777777" w:rsidR="00C26BB5" w:rsidRPr="00A021E6" w:rsidRDefault="00C26BB5" w:rsidP="009B0203">
            <w:pPr>
              <w:jc w:val="left"/>
              <w:rPr>
                <w:rFonts w:cs="Arial"/>
                <w:b/>
                <w:bCs/>
                <w:sz w:val="18"/>
                <w:szCs w:val="18"/>
              </w:rPr>
            </w:pPr>
          </w:p>
        </w:tc>
        <w:tc>
          <w:tcPr>
            <w:tcW w:w="1724" w:type="pct"/>
            <w:gridSpan w:val="4"/>
            <w:vMerge/>
          </w:tcPr>
          <w:p w14:paraId="503261F7" w14:textId="77777777" w:rsidR="00C26BB5" w:rsidRPr="00A021E6" w:rsidRDefault="00C26BB5" w:rsidP="009B0203">
            <w:pPr>
              <w:rPr>
                <w:rFonts w:cs="Arial"/>
                <w:sz w:val="18"/>
                <w:szCs w:val="18"/>
                <w:lang w:val="en-US"/>
              </w:rPr>
            </w:pPr>
          </w:p>
        </w:tc>
        <w:tc>
          <w:tcPr>
            <w:tcW w:w="572" w:type="pct"/>
            <w:vMerge/>
            <w:vAlign w:val="center"/>
          </w:tcPr>
          <w:p w14:paraId="37E51F4A" w14:textId="77777777" w:rsidR="00C26BB5" w:rsidRPr="00A021E6" w:rsidRDefault="00C26BB5" w:rsidP="009B0203">
            <w:pPr>
              <w:jc w:val="center"/>
              <w:rPr>
                <w:rFonts w:cs="Arial"/>
                <w:sz w:val="18"/>
                <w:szCs w:val="18"/>
              </w:rPr>
            </w:pPr>
          </w:p>
        </w:tc>
        <w:tc>
          <w:tcPr>
            <w:tcW w:w="348" w:type="pct"/>
            <w:vMerge/>
            <w:shd w:val="clear" w:color="auto" w:fill="auto"/>
            <w:vAlign w:val="center"/>
          </w:tcPr>
          <w:p w14:paraId="6BEE3C90" w14:textId="77777777" w:rsidR="00C26BB5" w:rsidRDefault="00C26BB5" w:rsidP="009B0203">
            <w:pPr>
              <w:jc w:val="left"/>
              <w:rPr>
                <w:rFonts w:cs="Arial"/>
                <w:sz w:val="18"/>
                <w:szCs w:val="18"/>
              </w:rPr>
            </w:pPr>
          </w:p>
        </w:tc>
        <w:tc>
          <w:tcPr>
            <w:tcW w:w="513" w:type="pct"/>
            <w:shd w:val="clear" w:color="auto" w:fill="auto"/>
            <w:vAlign w:val="center"/>
          </w:tcPr>
          <w:p w14:paraId="2D96429F" w14:textId="77777777" w:rsidR="00C26BB5" w:rsidRPr="00A021E6" w:rsidRDefault="00C26BB5" w:rsidP="009B0203">
            <w:pPr>
              <w:jc w:val="center"/>
              <w:rPr>
                <w:rFonts w:cs="Arial"/>
                <w:sz w:val="18"/>
                <w:szCs w:val="18"/>
              </w:rPr>
            </w:pPr>
            <w:r>
              <w:rPr>
                <w:rFonts w:cs="Arial"/>
                <w:sz w:val="18"/>
                <w:szCs w:val="18"/>
              </w:rPr>
              <w:t>5,000</w:t>
            </w:r>
          </w:p>
        </w:tc>
        <w:tc>
          <w:tcPr>
            <w:tcW w:w="427" w:type="pct"/>
            <w:shd w:val="clear" w:color="auto" w:fill="auto"/>
            <w:vAlign w:val="center"/>
          </w:tcPr>
          <w:p w14:paraId="78868D39" w14:textId="77777777" w:rsidR="00C26BB5" w:rsidRPr="00334117" w:rsidRDefault="00C26BB5" w:rsidP="009B0203">
            <w:pPr>
              <w:jc w:val="left"/>
              <w:rPr>
                <w:rFonts w:cs="Arial"/>
                <w:sz w:val="18"/>
                <w:szCs w:val="18"/>
              </w:rPr>
            </w:pPr>
            <w:r w:rsidRPr="00334117">
              <w:rPr>
                <w:rFonts w:cs="Arial"/>
                <w:sz w:val="18"/>
                <w:szCs w:val="18"/>
              </w:rPr>
              <w:t>TBM</w:t>
            </w:r>
          </w:p>
        </w:tc>
      </w:tr>
      <w:tr w:rsidR="00C26BB5" w:rsidRPr="00A021E6" w14:paraId="746B8D1C" w14:textId="77777777" w:rsidTr="00C26BB5">
        <w:trPr>
          <w:cantSplit/>
          <w:trHeight w:val="285"/>
        </w:trPr>
        <w:tc>
          <w:tcPr>
            <w:tcW w:w="637" w:type="pct"/>
            <w:vMerge/>
          </w:tcPr>
          <w:p w14:paraId="4E5F3D6C" w14:textId="77777777" w:rsidR="00C26BB5" w:rsidRPr="00A021E6" w:rsidRDefault="00C26BB5" w:rsidP="009B0203">
            <w:pPr>
              <w:rPr>
                <w:rFonts w:cs="Arial"/>
                <w:b/>
                <w:sz w:val="18"/>
                <w:szCs w:val="18"/>
              </w:rPr>
            </w:pPr>
          </w:p>
        </w:tc>
        <w:tc>
          <w:tcPr>
            <w:tcW w:w="779" w:type="pct"/>
            <w:vMerge w:val="restart"/>
            <w:shd w:val="clear" w:color="auto" w:fill="auto"/>
            <w:vAlign w:val="center"/>
          </w:tcPr>
          <w:p w14:paraId="36C449FA" w14:textId="77777777" w:rsidR="00C26BB5" w:rsidRPr="00A021E6" w:rsidRDefault="00C26BB5" w:rsidP="009B0203">
            <w:pPr>
              <w:jc w:val="left"/>
              <w:rPr>
                <w:rFonts w:cs="Arial"/>
                <w:b/>
                <w:bCs/>
                <w:sz w:val="18"/>
                <w:szCs w:val="18"/>
              </w:rPr>
            </w:pPr>
            <w:r w:rsidRPr="00A021E6">
              <w:rPr>
                <w:rFonts w:cs="Arial"/>
                <w:b/>
                <w:bCs/>
                <w:sz w:val="18"/>
                <w:szCs w:val="18"/>
              </w:rPr>
              <w:t>Activity 4.3</w:t>
            </w:r>
            <w:r w:rsidRPr="00A021E6">
              <w:rPr>
                <w:rFonts w:cs="Arial"/>
                <w:bCs/>
                <w:sz w:val="18"/>
                <w:szCs w:val="18"/>
              </w:rPr>
              <w:t>: Creation, equipping and sustaining local risk management committees for EWSs, and early actions</w:t>
            </w:r>
          </w:p>
        </w:tc>
        <w:tc>
          <w:tcPr>
            <w:tcW w:w="1724" w:type="pct"/>
            <w:gridSpan w:val="4"/>
          </w:tcPr>
          <w:p w14:paraId="2356CB52" w14:textId="77777777" w:rsidR="00C26BB5" w:rsidRPr="00A021E6" w:rsidRDefault="00C26BB5" w:rsidP="009B0203">
            <w:pPr>
              <w:spacing w:after="0"/>
              <w:rPr>
                <w:rFonts w:cs="Arial"/>
                <w:sz w:val="18"/>
                <w:szCs w:val="18"/>
                <w:lang w:val="en-US"/>
              </w:rPr>
            </w:pPr>
            <w:r w:rsidRPr="00A021E6">
              <w:rPr>
                <w:rFonts w:cs="Arial"/>
                <w:sz w:val="18"/>
                <w:szCs w:val="18"/>
                <w:lang w:val="en-US"/>
              </w:rPr>
              <w:t xml:space="preserve">4.3.1 Create and equip CLGRC (5) focusing on Gaza, </w:t>
            </w:r>
            <w:proofErr w:type="spellStart"/>
            <w:r w:rsidRPr="00A021E6">
              <w:rPr>
                <w:rFonts w:cs="Arial"/>
                <w:sz w:val="18"/>
                <w:szCs w:val="18"/>
                <w:lang w:val="en-US"/>
              </w:rPr>
              <w:t>Tete</w:t>
            </w:r>
            <w:proofErr w:type="spellEnd"/>
            <w:r w:rsidRPr="00A021E6">
              <w:rPr>
                <w:rFonts w:cs="Arial"/>
                <w:sz w:val="18"/>
                <w:szCs w:val="18"/>
                <w:lang w:val="en-US"/>
              </w:rPr>
              <w:t xml:space="preserve"> and </w:t>
            </w:r>
            <w:proofErr w:type="spellStart"/>
            <w:r w:rsidRPr="00A021E6">
              <w:rPr>
                <w:rFonts w:cs="Arial"/>
                <w:sz w:val="18"/>
                <w:szCs w:val="18"/>
                <w:lang w:val="en-US"/>
              </w:rPr>
              <w:t>Sofala</w:t>
            </w:r>
            <w:proofErr w:type="spellEnd"/>
            <w:r w:rsidRPr="00A021E6">
              <w:rPr>
                <w:rFonts w:cs="Arial"/>
                <w:sz w:val="18"/>
                <w:szCs w:val="18"/>
                <w:lang w:val="en-US"/>
              </w:rPr>
              <w:t xml:space="preserve"> </w:t>
            </w:r>
          </w:p>
        </w:tc>
        <w:tc>
          <w:tcPr>
            <w:tcW w:w="572" w:type="pct"/>
            <w:vAlign w:val="center"/>
          </w:tcPr>
          <w:p w14:paraId="53C2D7EA" w14:textId="77777777" w:rsidR="00C26BB5" w:rsidRPr="00A021E6" w:rsidRDefault="00C26BB5" w:rsidP="009B0203">
            <w:pPr>
              <w:jc w:val="center"/>
              <w:rPr>
                <w:rFonts w:cs="Arial"/>
                <w:sz w:val="18"/>
                <w:szCs w:val="18"/>
              </w:rPr>
            </w:pPr>
            <w:r w:rsidRPr="00A021E6">
              <w:rPr>
                <w:rFonts w:cs="Arial"/>
                <w:sz w:val="18"/>
                <w:szCs w:val="18"/>
              </w:rPr>
              <w:t>DPM</w:t>
            </w:r>
          </w:p>
        </w:tc>
        <w:tc>
          <w:tcPr>
            <w:tcW w:w="348" w:type="pct"/>
            <w:shd w:val="clear" w:color="auto" w:fill="auto"/>
            <w:vAlign w:val="center"/>
          </w:tcPr>
          <w:p w14:paraId="74E1FEA7" w14:textId="77777777" w:rsidR="00C26BB5" w:rsidRPr="00A021E6" w:rsidRDefault="00C26BB5" w:rsidP="009B0203">
            <w:pPr>
              <w:jc w:val="left"/>
              <w:rPr>
                <w:rFonts w:cs="Arial"/>
                <w:sz w:val="18"/>
                <w:szCs w:val="18"/>
              </w:rPr>
            </w:pPr>
            <w:r w:rsidRPr="00A021E6">
              <w:rPr>
                <w:rFonts w:cs="Arial"/>
                <w:sz w:val="18"/>
                <w:szCs w:val="18"/>
              </w:rPr>
              <w:t>20,000</w:t>
            </w:r>
          </w:p>
        </w:tc>
        <w:tc>
          <w:tcPr>
            <w:tcW w:w="513" w:type="pct"/>
            <w:shd w:val="clear" w:color="auto" w:fill="auto"/>
            <w:vAlign w:val="center"/>
          </w:tcPr>
          <w:p w14:paraId="1CF333EC" w14:textId="77777777" w:rsidR="00C26BB5" w:rsidRPr="00A021E6" w:rsidRDefault="00C26BB5" w:rsidP="009B0203">
            <w:pPr>
              <w:jc w:val="center"/>
              <w:rPr>
                <w:rFonts w:cs="Arial"/>
                <w:sz w:val="18"/>
                <w:szCs w:val="18"/>
              </w:rPr>
            </w:pPr>
            <w:r>
              <w:rPr>
                <w:rFonts w:cs="Arial"/>
                <w:sz w:val="18"/>
                <w:szCs w:val="18"/>
              </w:rPr>
              <w:t>20,000</w:t>
            </w:r>
          </w:p>
        </w:tc>
        <w:tc>
          <w:tcPr>
            <w:tcW w:w="427" w:type="pct"/>
            <w:shd w:val="clear" w:color="auto" w:fill="auto"/>
            <w:vAlign w:val="center"/>
          </w:tcPr>
          <w:p w14:paraId="391BA3E6" w14:textId="19D0F362" w:rsidR="00C26BB5" w:rsidRPr="00554F62" w:rsidRDefault="00C26BB5" w:rsidP="009F68AE">
            <w:pPr>
              <w:jc w:val="left"/>
              <w:rPr>
                <w:rFonts w:cs="Arial"/>
                <w:sz w:val="18"/>
                <w:szCs w:val="18"/>
              </w:rPr>
            </w:pPr>
            <w:r w:rsidRPr="00554F62">
              <w:rPr>
                <w:rFonts w:cs="Arial"/>
                <w:sz w:val="18"/>
                <w:szCs w:val="18"/>
              </w:rPr>
              <w:t>T</w:t>
            </w:r>
            <w:r w:rsidR="009F68AE">
              <w:rPr>
                <w:rFonts w:cs="Arial"/>
                <w:sz w:val="18"/>
                <w:szCs w:val="18"/>
              </w:rPr>
              <w:t>RAC</w:t>
            </w:r>
          </w:p>
        </w:tc>
      </w:tr>
      <w:tr w:rsidR="00C26BB5" w:rsidRPr="00A021E6" w14:paraId="03EDF38B" w14:textId="77777777" w:rsidTr="00C26BB5">
        <w:trPr>
          <w:cantSplit/>
          <w:trHeight w:val="300"/>
        </w:trPr>
        <w:tc>
          <w:tcPr>
            <w:tcW w:w="637" w:type="pct"/>
            <w:vMerge/>
          </w:tcPr>
          <w:p w14:paraId="5D117437" w14:textId="77777777" w:rsidR="00C26BB5" w:rsidRPr="00A021E6" w:rsidRDefault="00C26BB5" w:rsidP="009B0203">
            <w:pPr>
              <w:rPr>
                <w:rFonts w:cs="Arial"/>
                <w:b/>
                <w:sz w:val="18"/>
                <w:szCs w:val="18"/>
              </w:rPr>
            </w:pPr>
          </w:p>
        </w:tc>
        <w:tc>
          <w:tcPr>
            <w:tcW w:w="779" w:type="pct"/>
            <w:vMerge/>
            <w:shd w:val="clear" w:color="auto" w:fill="auto"/>
            <w:vAlign w:val="center"/>
          </w:tcPr>
          <w:p w14:paraId="01A4445E" w14:textId="77777777" w:rsidR="00C26BB5" w:rsidRPr="00A021E6" w:rsidRDefault="00C26BB5" w:rsidP="009B0203">
            <w:pPr>
              <w:jc w:val="left"/>
              <w:rPr>
                <w:rFonts w:cs="Arial"/>
                <w:b/>
                <w:bCs/>
                <w:sz w:val="18"/>
                <w:szCs w:val="18"/>
              </w:rPr>
            </w:pPr>
          </w:p>
        </w:tc>
        <w:tc>
          <w:tcPr>
            <w:tcW w:w="1724" w:type="pct"/>
            <w:gridSpan w:val="4"/>
          </w:tcPr>
          <w:p w14:paraId="15DF6A38" w14:textId="77777777" w:rsidR="00C26BB5" w:rsidRPr="00A021E6" w:rsidRDefault="00C26BB5" w:rsidP="009B0203">
            <w:pPr>
              <w:spacing w:after="0"/>
              <w:rPr>
                <w:rFonts w:cs="Arial"/>
                <w:sz w:val="18"/>
                <w:szCs w:val="18"/>
                <w:lang w:val="en-US"/>
              </w:rPr>
            </w:pPr>
            <w:r w:rsidRPr="00A021E6">
              <w:rPr>
                <w:rFonts w:cs="Arial"/>
                <w:bCs/>
                <w:sz w:val="18"/>
                <w:szCs w:val="18"/>
                <w:lang w:val="en-US"/>
              </w:rPr>
              <w:t>4.3.2 Identify and promote environmentally friendly income generating activities for the sustainability of the CLGRC (5).</w:t>
            </w:r>
          </w:p>
        </w:tc>
        <w:tc>
          <w:tcPr>
            <w:tcW w:w="572" w:type="pct"/>
            <w:vAlign w:val="center"/>
          </w:tcPr>
          <w:p w14:paraId="36FAB64B" w14:textId="77777777" w:rsidR="00C26BB5" w:rsidRPr="00A021E6" w:rsidRDefault="00C26BB5" w:rsidP="009B0203">
            <w:pPr>
              <w:jc w:val="center"/>
              <w:rPr>
                <w:rFonts w:cs="Arial"/>
                <w:sz w:val="18"/>
                <w:szCs w:val="18"/>
              </w:rPr>
            </w:pPr>
            <w:r w:rsidRPr="00A021E6">
              <w:rPr>
                <w:rFonts w:cs="Arial"/>
                <w:sz w:val="18"/>
                <w:szCs w:val="18"/>
              </w:rPr>
              <w:t>DPM/DARIDAS</w:t>
            </w:r>
          </w:p>
        </w:tc>
        <w:tc>
          <w:tcPr>
            <w:tcW w:w="348" w:type="pct"/>
            <w:shd w:val="clear" w:color="auto" w:fill="auto"/>
            <w:vAlign w:val="center"/>
          </w:tcPr>
          <w:p w14:paraId="4B303951" w14:textId="77777777" w:rsidR="00C26BB5" w:rsidRPr="00A021E6" w:rsidRDefault="00C26BB5" w:rsidP="009B0203">
            <w:pPr>
              <w:jc w:val="left"/>
              <w:rPr>
                <w:rFonts w:cs="Arial"/>
                <w:sz w:val="18"/>
                <w:szCs w:val="18"/>
              </w:rPr>
            </w:pPr>
            <w:r w:rsidRPr="00A021E6">
              <w:rPr>
                <w:rFonts w:cs="Arial"/>
                <w:sz w:val="18"/>
                <w:szCs w:val="18"/>
              </w:rPr>
              <w:t>10,000</w:t>
            </w:r>
          </w:p>
        </w:tc>
        <w:tc>
          <w:tcPr>
            <w:tcW w:w="513" w:type="pct"/>
            <w:shd w:val="clear" w:color="auto" w:fill="auto"/>
            <w:vAlign w:val="center"/>
          </w:tcPr>
          <w:p w14:paraId="1413C753" w14:textId="77777777" w:rsidR="00C26BB5" w:rsidRPr="00A021E6" w:rsidRDefault="00C26BB5" w:rsidP="009B0203">
            <w:pPr>
              <w:jc w:val="center"/>
              <w:rPr>
                <w:rFonts w:cs="Arial"/>
                <w:sz w:val="18"/>
                <w:szCs w:val="18"/>
              </w:rPr>
            </w:pPr>
            <w:r>
              <w:rPr>
                <w:rFonts w:cs="Arial"/>
                <w:sz w:val="18"/>
                <w:szCs w:val="18"/>
              </w:rPr>
              <w:t>10,000</w:t>
            </w:r>
          </w:p>
        </w:tc>
        <w:tc>
          <w:tcPr>
            <w:tcW w:w="427" w:type="pct"/>
            <w:shd w:val="clear" w:color="auto" w:fill="auto"/>
            <w:vAlign w:val="center"/>
          </w:tcPr>
          <w:p w14:paraId="55D26809" w14:textId="3F1B21D7" w:rsidR="00C26BB5" w:rsidRPr="00554F62" w:rsidRDefault="009F68AE" w:rsidP="009B0203">
            <w:pPr>
              <w:jc w:val="left"/>
              <w:rPr>
                <w:rFonts w:cs="Arial"/>
                <w:sz w:val="18"/>
                <w:szCs w:val="18"/>
              </w:rPr>
            </w:pPr>
            <w:r>
              <w:rPr>
                <w:rFonts w:cs="Arial"/>
                <w:sz w:val="18"/>
                <w:szCs w:val="18"/>
              </w:rPr>
              <w:t>RAC</w:t>
            </w:r>
          </w:p>
        </w:tc>
      </w:tr>
      <w:tr w:rsidR="00C26BB5" w:rsidRPr="00A021E6" w14:paraId="3B31B593" w14:textId="77777777" w:rsidTr="00C26BB5">
        <w:trPr>
          <w:cantSplit/>
          <w:trHeight w:val="308"/>
        </w:trPr>
        <w:tc>
          <w:tcPr>
            <w:tcW w:w="637" w:type="pct"/>
            <w:vMerge/>
          </w:tcPr>
          <w:p w14:paraId="5AA4DFE8" w14:textId="77777777" w:rsidR="00C26BB5" w:rsidRPr="00A021E6" w:rsidRDefault="00C26BB5" w:rsidP="009B0203">
            <w:pPr>
              <w:rPr>
                <w:rFonts w:cs="Arial"/>
                <w:b/>
                <w:sz w:val="18"/>
                <w:szCs w:val="18"/>
              </w:rPr>
            </w:pPr>
          </w:p>
        </w:tc>
        <w:tc>
          <w:tcPr>
            <w:tcW w:w="779" w:type="pct"/>
            <w:vMerge/>
            <w:shd w:val="clear" w:color="auto" w:fill="auto"/>
            <w:vAlign w:val="center"/>
          </w:tcPr>
          <w:p w14:paraId="022E9AE8" w14:textId="77777777" w:rsidR="00C26BB5" w:rsidRPr="00A021E6" w:rsidRDefault="00C26BB5" w:rsidP="009B0203">
            <w:pPr>
              <w:jc w:val="left"/>
              <w:rPr>
                <w:rFonts w:cs="Arial"/>
                <w:b/>
                <w:bCs/>
                <w:sz w:val="18"/>
                <w:szCs w:val="18"/>
              </w:rPr>
            </w:pPr>
          </w:p>
        </w:tc>
        <w:tc>
          <w:tcPr>
            <w:tcW w:w="1724" w:type="pct"/>
            <w:gridSpan w:val="4"/>
          </w:tcPr>
          <w:p w14:paraId="50F95EAB" w14:textId="77777777" w:rsidR="00C26BB5" w:rsidRPr="00A021E6" w:rsidRDefault="00C26BB5" w:rsidP="009B0203">
            <w:pPr>
              <w:spacing w:after="0"/>
              <w:rPr>
                <w:rFonts w:cs="Arial"/>
                <w:sz w:val="18"/>
                <w:szCs w:val="18"/>
                <w:lang w:val="en-US"/>
              </w:rPr>
            </w:pPr>
            <w:r w:rsidRPr="00A021E6">
              <w:rPr>
                <w:rFonts w:cs="Arial"/>
                <w:sz w:val="18"/>
                <w:szCs w:val="18"/>
                <w:lang w:val="en-US"/>
              </w:rPr>
              <w:t>4.3.3 SIGIC: Train CLGRC (3) on the use of Data-winner</w:t>
            </w:r>
          </w:p>
        </w:tc>
        <w:tc>
          <w:tcPr>
            <w:tcW w:w="572" w:type="pct"/>
            <w:vAlign w:val="center"/>
          </w:tcPr>
          <w:p w14:paraId="09B19C4B" w14:textId="77777777" w:rsidR="00C26BB5" w:rsidRPr="00A021E6" w:rsidRDefault="00C26BB5" w:rsidP="009B0203">
            <w:pPr>
              <w:jc w:val="center"/>
              <w:rPr>
                <w:rFonts w:cs="Arial"/>
                <w:sz w:val="18"/>
                <w:szCs w:val="18"/>
              </w:rPr>
            </w:pPr>
            <w:r w:rsidRPr="00A021E6">
              <w:rPr>
                <w:rFonts w:cs="Arial"/>
                <w:sz w:val="18"/>
                <w:szCs w:val="18"/>
              </w:rPr>
              <w:t>DPM</w:t>
            </w:r>
          </w:p>
        </w:tc>
        <w:tc>
          <w:tcPr>
            <w:tcW w:w="348" w:type="pct"/>
            <w:shd w:val="clear" w:color="auto" w:fill="auto"/>
            <w:vAlign w:val="center"/>
          </w:tcPr>
          <w:p w14:paraId="7DC5AF60" w14:textId="77777777" w:rsidR="00C26BB5" w:rsidRPr="00A021E6" w:rsidRDefault="00C26BB5" w:rsidP="009B0203">
            <w:pPr>
              <w:jc w:val="left"/>
              <w:rPr>
                <w:rFonts w:cs="Arial"/>
                <w:sz w:val="18"/>
                <w:szCs w:val="18"/>
              </w:rPr>
            </w:pPr>
            <w:r>
              <w:rPr>
                <w:rFonts w:cs="Arial"/>
                <w:sz w:val="18"/>
                <w:szCs w:val="18"/>
              </w:rPr>
              <w:t>10</w:t>
            </w:r>
            <w:r w:rsidRPr="00A021E6">
              <w:rPr>
                <w:rFonts w:cs="Arial"/>
                <w:sz w:val="18"/>
                <w:szCs w:val="18"/>
              </w:rPr>
              <w:t>,000</w:t>
            </w:r>
          </w:p>
        </w:tc>
        <w:tc>
          <w:tcPr>
            <w:tcW w:w="513" w:type="pct"/>
            <w:shd w:val="clear" w:color="auto" w:fill="auto"/>
            <w:vAlign w:val="center"/>
          </w:tcPr>
          <w:p w14:paraId="23E5F6AE" w14:textId="77777777" w:rsidR="00C26BB5" w:rsidRPr="00A021E6" w:rsidRDefault="00C26BB5" w:rsidP="009B0203">
            <w:pPr>
              <w:jc w:val="center"/>
              <w:rPr>
                <w:rFonts w:cs="Arial"/>
                <w:sz w:val="18"/>
                <w:szCs w:val="18"/>
              </w:rPr>
            </w:pPr>
            <w:r>
              <w:rPr>
                <w:rFonts w:cs="Arial"/>
                <w:sz w:val="18"/>
                <w:szCs w:val="18"/>
              </w:rPr>
              <w:t>10,000</w:t>
            </w:r>
          </w:p>
        </w:tc>
        <w:tc>
          <w:tcPr>
            <w:tcW w:w="427" w:type="pct"/>
            <w:shd w:val="clear" w:color="auto" w:fill="auto"/>
            <w:vAlign w:val="center"/>
          </w:tcPr>
          <w:p w14:paraId="48352DFA" w14:textId="77777777" w:rsidR="00C26BB5" w:rsidRPr="00554F62" w:rsidRDefault="00C26BB5" w:rsidP="009B0203">
            <w:pPr>
              <w:jc w:val="left"/>
              <w:rPr>
                <w:rFonts w:cs="Arial"/>
                <w:sz w:val="18"/>
                <w:szCs w:val="18"/>
              </w:rPr>
            </w:pPr>
            <w:r>
              <w:rPr>
                <w:rFonts w:cs="Arial"/>
                <w:sz w:val="18"/>
                <w:szCs w:val="18"/>
              </w:rPr>
              <w:t>TBM</w:t>
            </w:r>
          </w:p>
        </w:tc>
      </w:tr>
      <w:tr w:rsidR="00C26BB5" w:rsidRPr="00A021E6" w14:paraId="12273375" w14:textId="77777777" w:rsidTr="00C26BB5">
        <w:trPr>
          <w:cantSplit/>
          <w:trHeight w:val="255"/>
        </w:trPr>
        <w:tc>
          <w:tcPr>
            <w:tcW w:w="637" w:type="pct"/>
            <w:vMerge/>
          </w:tcPr>
          <w:p w14:paraId="7D0F9580" w14:textId="77777777" w:rsidR="00C26BB5" w:rsidRPr="00A021E6" w:rsidRDefault="00C26BB5" w:rsidP="009B0203">
            <w:pPr>
              <w:rPr>
                <w:rFonts w:cs="Arial"/>
                <w:b/>
                <w:sz w:val="18"/>
                <w:szCs w:val="18"/>
              </w:rPr>
            </w:pPr>
          </w:p>
        </w:tc>
        <w:tc>
          <w:tcPr>
            <w:tcW w:w="779" w:type="pct"/>
            <w:vMerge/>
            <w:shd w:val="clear" w:color="auto" w:fill="auto"/>
            <w:vAlign w:val="center"/>
          </w:tcPr>
          <w:p w14:paraId="59E74C2E" w14:textId="77777777" w:rsidR="00C26BB5" w:rsidRPr="00A021E6" w:rsidRDefault="00C26BB5" w:rsidP="009B0203">
            <w:pPr>
              <w:jc w:val="left"/>
              <w:rPr>
                <w:rFonts w:cs="Arial"/>
                <w:b/>
                <w:bCs/>
                <w:sz w:val="18"/>
                <w:szCs w:val="18"/>
              </w:rPr>
            </w:pPr>
          </w:p>
        </w:tc>
        <w:tc>
          <w:tcPr>
            <w:tcW w:w="1724" w:type="pct"/>
            <w:gridSpan w:val="4"/>
            <w:shd w:val="clear" w:color="auto" w:fill="auto"/>
          </w:tcPr>
          <w:p w14:paraId="19626425" w14:textId="77777777" w:rsidR="00C26BB5" w:rsidRPr="00A021E6" w:rsidRDefault="00C26BB5" w:rsidP="009B0203">
            <w:pPr>
              <w:spacing w:after="0"/>
              <w:rPr>
                <w:rFonts w:cs="Arial"/>
                <w:sz w:val="18"/>
                <w:szCs w:val="18"/>
                <w:lang w:val="en-US"/>
              </w:rPr>
            </w:pPr>
            <w:r w:rsidRPr="00A021E6">
              <w:rPr>
                <w:rFonts w:cs="Arial"/>
                <w:sz w:val="18"/>
                <w:szCs w:val="18"/>
                <w:lang w:val="en-US"/>
              </w:rPr>
              <w:t>4.3.4 Organize DRR/CCA training for parliamentarians (1 training national level)</w:t>
            </w:r>
          </w:p>
        </w:tc>
        <w:tc>
          <w:tcPr>
            <w:tcW w:w="572" w:type="pct"/>
            <w:vAlign w:val="center"/>
          </w:tcPr>
          <w:p w14:paraId="6EA89457" w14:textId="4ACA8B22" w:rsidR="00C26BB5" w:rsidRPr="00A021E6" w:rsidRDefault="00C26BB5" w:rsidP="009F68AE">
            <w:pPr>
              <w:jc w:val="center"/>
              <w:rPr>
                <w:rFonts w:cs="Arial"/>
                <w:sz w:val="18"/>
                <w:szCs w:val="18"/>
              </w:rPr>
            </w:pPr>
            <w:r w:rsidRPr="00A021E6">
              <w:rPr>
                <w:rFonts w:cs="Arial"/>
                <w:sz w:val="18"/>
                <w:szCs w:val="18"/>
              </w:rPr>
              <w:t>Coordination/</w:t>
            </w:r>
            <w:r w:rsidR="009F68AE">
              <w:rPr>
                <w:rFonts w:cs="Arial"/>
                <w:sz w:val="18"/>
                <w:szCs w:val="18"/>
              </w:rPr>
              <w:t xml:space="preserve"> </w:t>
            </w:r>
            <w:r w:rsidRPr="00A021E6">
              <w:rPr>
                <w:rFonts w:cs="Arial"/>
                <w:sz w:val="18"/>
                <w:szCs w:val="18"/>
              </w:rPr>
              <w:t>C</w:t>
            </w:r>
            <w:r w:rsidR="009F68AE">
              <w:rPr>
                <w:rFonts w:cs="Arial"/>
                <w:sz w:val="18"/>
                <w:szCs w:val="18"/>
              </w:rPr>
              <w:t>ENOE</w:t>
            </w:r>
            <w:r w:rsidRPr="00A021E6">
              <w:rPr>
                <w:rFonts w:cs="Arial"/>
                <w:sz w:val="18"/>
                <w:szCs w:val="18"/>
              </w:rPr>
              <w:t>/ DPM</w:t>
            </w:r>
          </w:p>
        </w:tc>
        <w:tc>
          <w:tcPr>
            <w:tcW w:w="348" w:type="pct"/>
            <w:shd w:val="clear" w:color="auto" w:fill="auto"/>
            <w:vAlign w:val="center"/>
          </w:tcPr>
          <w:p w14:paraId="544FB096" w14:textId="77777777" w:rsidR="00C26BB5" w:rsidRPr="00A021E6" w:rsidRDefault="00C26BB5" w:rsidP="009B0203">
            <w:pPr>
              <w:jc w:val="left"/>
              <w:rPr>
                <w:rFonts w:cs="Arial"/>
                <w:sz w:val="18"/>
                <w:szCs w:val="18"/>
              </w:rPr>
            </w:pPr>
            <w:r w:rsidRPr="00A021E6">
              <w:rPr>
                <w:rFonts w:cs="Arial"/>
                <w:sz w:val="18"/>
                <w:szCs w:val="18"/>
              </w:rPr>
              <w:t>10,000</w:t>
            </w:r>
          </w:p>
        </w:tc>
        <w:tc>
          <w:tcPr>
            <w:tcW w:w="513" w:type="pct"/>
            <w:shd w:val="clear" w:color="auto" w:fill="auto"/>
            <w:vAlign w:val="center"/>
          </w:tcPr>
          <w:p w14:paraId="10364263" w14:textId="77777777" w:rsidR="00C26BB5" w:rsidRPr="00A021E6" w:rsidRDefault="00C26BB5" w:rsidP="009B0203">
            <w:pPr>
              <w:jc w:val="center"/>
              <w:rPr>
                <w:rFonts w:cs="Arial"/>
                <w:sz w:val="18"/>
                <w:szCs w:val="18"/>
              </w:rPr>
            </w:pPr>
            <w:r>
              <w:rPr>
                <w:rFonts w:cs="Arial"/>
                <w:sz w:val="18"/>
                <w:szCs w:val="18"/>
              </w:rPr>
              <w:t>10,000</w:t>
            </w:r>
          </w:p>
        </w:tc>
        <w:tc>
          <w:tcPr>
            <w:tcW w:w="427" w:type="pct"/>
            <w:shd w:val="clear" w:color="auto" w:fill="auto"/>
            <w:vAlign w:val="center"/>
          </w:tcPr>
          <w:p w14:paraId="0C9D85EB" w14:textId="611BF8C1" w:rsidR="00C26BB5" w:rsidRPr="00554F62" w:rsidRDefault="00C26BB5" w:rsidP="009F68AE">
            <w:pPr>
              <w:jc w:val="left"/>
              <w:rPr>
                <w:rFonts w:cs="Arial"/>
                <w:sz w:val="18"/>
                <w:szCs w:val="18"/>
              </w:rPr>
            </w:pPr>
            <w:r w:rsidRPr="00554F62">
              <w:rPr>
                <w:rFonts w:cs="Arial"/>
                <w:sz w:val="18"/>
                <w:szCs w:val="18"/>
              </w:rPr>
              <w:t>T</w:t>
            </w:r>
            <w:r w:rsidR="009F68AE">
              <w:rPr>
                <w:rFonts w:cs="Arial"/>
                <w:sz w:val="18"/>
                <w:szCs w:val="18"/>
              </w:rPr>
              <w:t>RAC</w:t>
            </w:r>
          </w:p>
        </w:tc>
      </w:tr>
      <w:tr w:rsidR="00C26BB5" w:rsidRPr="00A021E6" w14:paraId="6002F68A" w14:textId="77777777" w:rsidTr="00C26BB5">
        <w:trPr>
          <w:cantSplit/>
          <w:trHeight w:val="495"/>
        </w:trPr>
        <w:tc>
          <w:tcPr>
            <w:tcW w:w="637" w:type="pct"/>
            <w:vMerge/>
          </w:tcPr>
          <w:p w14:paraId="04EDD3FE" w14:textId="77777777" w:rsidR="00C26BB5" w:rsidRPr="00A021E6" w:rsidRDefault="00C26BB5" w:rsidP="009B0203">
            <w:pPr>
              <w:rPr>
                <w:rFonts w:cs="Arial"/>
                <w:b/>
                <w:sz w:val="18"/>
                <w:szCs w:val="18"/>
              </w:rPr>
            </w:pPr>
          </w:p>
        </w:tc>
        <w:tc>
          <w:tcPr>
            <w:tcW w:w="779" w:type="pct"/>
            <w:vMerge/>
            <w:shd w:val="clear" w:color="auto" w:fill="auto"/>
            <w:vAlign w:val="center"/>
          </w:tcPr>
          <w:p w14:paraId="32EA6B80" w14:textId="77777777" w:rsidR="00C26BB5" w:rsidRPr="00A021E6" w:rsidRDefault="00C26BB5" w:rsidP="009B0203">
            <w:pPr>
              <w:jc w:val="left"/>
              <w:rPr>
                <w:rFonts w:cs="Arial"/>
                <w:b/>
                <w:bCs/>
                <w:sz w:val="18"/>
                <w:szCs w:val="18"/>
              </w:rPr>
            </w:pPr>
          </w:p>
        </w:tc>
        <w:tc>
          <w:tcPr>
            <w:tcW w:w="1724" w:type="pct"/>
            <w:gridSpan w:val="4"/>
            <w:shd w:val="clear" w:color="auto" w:fill="auto"/>
          </w:tcPr>
          <w:p w14:paraId="662AD820" w14:textId="77777777" w:rsidR="00C26BB5" w:rsidRPr="00A021E6" w:rsidRDefault="00C26BB5" w:rsidP="009B0203">
            <w:pPr>
              <w:spacing w:after="0"/>
              <w:rPr>
                <w:rFonts w:cs="Arial"/>
                <w:sz w:val="18"/>
                <w:szCs w:val="18"/>
                <w:lang w:val="en-US"/>
              </w:rPr>
            </w:pPr>
            <w:r w:rsidRPr="00A021E6">
              <w:rPr>
                <w:rFonts w:cs="Arial"/>
                <w:sz w:val="18"/>
                <w:szCs w:val="18"/>
                <w:lang w:val="en-US"/>
              </w:rPr>
              <w:t>4.3.5 Regulate the use of approved EWS</w:t>
            </w:r>
          </w:p>
        </w:tc>
        <w:tc>
          <w:tcPr>
            <w:tcW w:w="572" w:type="pct"/>
            <w:vAlign w:val="center"/>
          </w:tcPr>
          <w:p w14:paraId="14B24089" w14:textId="77777777" w:rsidR="00C26BB5" w:rsidRPr="00A021E6" w:rsidRDefault="00C26BB5" w:rsidP="009B0203">
            <w:pPr>
              <w:jc w:val="center"/>
              <w:rPr>
                <w:rFonts w:cs="Arial"/>
                <w:sz w:val="18"/>
                <w:szCs w:val="18"/>
              </w:rPr>
            </w:pPr>
            <w:r w:rsidRPr="00A021E6">
              <w:rPr>
                <w:rFonts w:cs="Arial"/>
                <w:sz w:val="18"/>
                <w:szCs w:val="18"/>
              </w:rPr>
              <w:t>DPM/Coordination</w:t>
            </w:r>
          </w:p>
        </w:tc>
        <w:tc>
          <w:tcPr>
            <w:tcW w:w="348" w:type="pct"/>
            <w:shd w:val="clear" w:color="auto" w:fill="auto"/>
            <w:vAlign w:val="center"/>
          </w:tcPr>
          <w:p w14:paraId="15627361" w14:textId="77777777" w:rsidR="00C26BB5" w:rsidRPr="00A021E6" w:rsidRDefault="00C26BB5" w:rsidP="009B0203">
            <w:pPr>
              <w:jc w:val="left"/>
              <w:rPr>
                <w:rFonts w:cs="Arial"/>
                <w:sz w:val="18"/>
                <w:szCs w:val="18"/>
              </w:rPr>
            </w:pPr>
            <w:r w:rsidRPr="00A021E6">
              <w:rPr>
                <w:rFonts w:cs="Arial"/>
                <w:sz w:val="18"/>
                <w:szCs w:val="18"/>
              </w:rPr>
              <w:t>5,000</w:t>
            </w:r>
          </w:p>
        </w:tc>
        <w:tc>
          <w:tcPr>
            <w:tcW w:w="513" w:type="pct"/>
            <w:shd w:val="clear" w:color="auto" w:fill="auto"/>
            <w:vAlign w:val="center"/>
          </w:tcPr>
          <w:p w14:paraId="7CF11F22" w14:textId="77777777" w:rsidR="00C26BB5" w:rsidRPr="00A021E6" w:rsidRDefault="00C26BB5" w:rsidP="009B0203">
            <w:pPr>
              <w:jc w:val="center"/>
              <w:rPr>
                <w:rFonts w:cs="Arial"/>
                <w:sz w:val="18"/>
                <w:szCs w:val="18"/>
              </w:rPr>
            </w:pPr>
            <w:r>
              <w:rPr>
                <w:rFonts w:cs="Arial"/>
                <w:sz w:val="18"/>
                <w:szCs w:val="18"/>
              </w:rPr>
              <w:t>5,000</w:t>
            </w:r>
          </w:p>
        </w:tc>
        <w:tc>
          <w:tcPr>
            <w:tcW w:w="427" w:type="pct"/>
            <w:shd w:val="clear" w:color="auto" w:fill="auto"/>
            <w:vAlign w:val="center"/>
          </w:tcPr>
          <w:p w14:paraId="494465D2" w14:textId="5A499ACC" w:rsidR="00C26BB5" w:rsidRPr="00554F62" w:rsidRDefault="00C26BB5" w:rsidP="009F68AE">
            <w:pPr>
              <w:jc w:val="left"/>
              <w:rPr>
                <w:rFonts w:cs="Arial"/>
                <w:sz w:val="18"/>
                <w:szCs w:val="18"/>
              </w:rPr>
            </w:pPr>
            <w:r w:rsidRPr="00554F62">
              <w:rPr>
                <w:rFonts w:cs="Arial"/>
                <w:sz w:val="18"/>
                <w:szCs w:val="18"/>
              </w:rPr>
              <w:t>T</w:t>
            </w:r>
            <w:r w:rsidR="009F68AE">
              <w:rPr>
                <w:rFonts w:cs="Arial"/>
                <w:sz w:val="18"/>
                <w:szCs w:val="18"/>
              </w:rPr>
              <w:t>RAC</w:t>
            </w:r>
          </w:p>
        </w:tc>
      </w:tr>
      <w:tr w:rsidR="00C26BB5" w:rsidRPr="00A021E6" w14:paraId="23C05448" w14:textId="77777777" w:rsidTr="00C26BB5">
        <w:trPr>
          <w:cantSplit/>
          <w:trHeight w:val="735"/>
        </w:trPr>
        <w:tc>
          <w:tcPr>
            <w:tcW w:w="637" w:type="pct"/>
            <w:vMerge/>
          </w:tcPr>
          <w:p w14:paraId="6CB8F062" w14:textId="77777777" w:rsidR="00C26BB5" w:rsidRPr="00A021E6" w:rsidRDefault="00C26BB5" w:rsidP="009B0203">
            <w:pPr>
              <w:rPr>
                <w:rFonts w:cs="Arial"/>
                <w:b/>
                <w:sz w:val="18"/>
                <w:szCs w:val="18"/>
              </w:rPr>
            </w:pPr>
          </w:p>
        </w:tc>
        <w:tc>
          <w:tcPr>
            <w:tcW w:w="779" w:type="pct"/>
            <w:vMerge w:val="restart"/>
            <w:shd w:val="clear" w:color="auto" w:fill="auto"/>
            <w:vAlign w:val="center"/>
          </w:tcPr>
          <w:p w14:paraId="0DEAE128" w14:textId="77777777" w:rsidR="00C26BB5" w:rsidRPr="00A021E6" w:rsidRDefault="00C26BB5" w:rsidP="009B0203">
            <w:pPr>
              <w:jc w:val="left"/>
              <w:rPr>
                <w:rFonts w:cs="Arial"/>
                <w:b/>
                <w:bCs/>
                <w:sz w:val="18"/>
                <w:szCs w:val="18"/>
              </w:rPr>
            </w:pPr>
            <w:r w:rsidRPr="00A021E6">
              <w:rPr>
                <w:rFonts w:cs="Arial"/>
                <w:b/>
                <w:bCs/>
                <w:sz w:val="18"/>
                <w:szCs w:val="18"/>
              </w:rPr>
              <w:t>Activity 4.4</w:t>
            </w:r>
            <w:r w:rsidRPr="00A021E6">
              <w:rPr>
                <w:rFonts w:cs="Arial"/>
                <w:bCs/>
                <w:sz w:val="18"/>
                <w:szCs w:val="18"/>
              </w:rPr>
              <w:t>: Strengthening capacity and protocols (SOPs) for the generation and dissemination of EW information</w:t>
            </w:r>
          </w:p>
        </w:tc>
        <w:tc>
          <w:tcPr>
            <w:tcW w:w="1724" w:type="pct"/>
            <w:gridSpan w:val="4"/>
          </w:tcPr>
          <w:p w14:paraId="06CC7142" w14:textId="77777777" w:rsidR="00C26BB5" w:rsidRPr="00A021E6" w:rsidRDefault="00C26BB5" w:rsidP="009B0203">
            <w:pPr>
              <w:spacing w:after="0"/>
              <w:rPr>
                <w:rFonts w:cs="Arial"/>
                <w:sz w:val="18"/>
                <w:szCs w:val="18"/>
              </w:rPr>
            </w:pPr>
            <w:r w:rsidRPr="00A021E6">
              <w:rPr>
                <w:rFonts w:cs="Arial"/>
                <w:sz w:val="18"/>
                <w:szCs w:val="18"/>
              </w:rPr>
              <w:t>4.4.1 Through trainings (2 trainings – 1 south; 1 north), disseminate SOPs to promote the use of data-winner</w:t>
            </w:r>
          </w:p>
          <w:p w14:paraId="6C21AD84" w14:textId="77777777" w:rsidR="00C26BB5" w:rsidRPr="00A021E6" w:rsidRDefault="00C26BB5" w:rsidP="009B0203">
            <w:pPr>
              <w:spacing w:after="0"/>
              <w:rPr>
                <w:rFonts w:cs="Arial"/>
                <w:sz w:val="18"/>
                <w:szCs w:val="18"/>
                <w:lang w:val="en-US"/>
              </w:rPr>
            </w:pPr>
          </w:p>
        </w:tc>
        <w:tc>
          <w:tcPr>
            <w:tcW w:w="572" w:type="pct"/>
            <w:vAlign w:val="center"/>
          </w:tcPr>
          <w:p w14:paraId="630A982A" w14:textId="75939C44" w:rsidR="00C26BB5" w:rsidRPr="00A021E6" w:rsidRDefault="00C26BB5" w:rsidP="009F68AE">
            <w:pPr>
              <w:jc w:val="center"/>
              <w:rPr>
                <w:rFonts w:cs="Arial"/>
                <w:sz w:val="18"/>
                <w:szCs w:val="18"/>
              </w:rPr>
            </w:pPr>
            <w:r w:rsidRPr="00A021E6">
              <w:rPr>
                <w:rFonts w:cs="Arial"/>
                <w:sz w:val="18"/>
                <w:szCs w:val="18"/>
              </w:rPr>
              <w:t>C</w:t>
            </w:r>
            <w:r w:rsidR="009F68AE">
              <w:rPr>
                <w:rFonts w:cs="Arial"/>
                <w:sz w:val="18"/>
                <w:szCs w:val="18"/>
              </w:rPr>
              <w:t>ENOE</w:t>
            </w:r>
            <w:r w:rsidRPr="00A021E6">
              <w:rPr>
                <w:rFonts w:cs="Arial"/>
                <w:sz w:val="18"/>
                <w:szCs w:val="18"/>
              </w:rPr>
              <w:t>/DPM</w:t>
            </w:r>
          </w:p>
        </w:tc>
        <w:tc>
          <w:tcPr>
            <w:tcW w:w="348" w:type="pct"/>
            <w:shd w:val="clear" w:color="auto" w:fill="auto"/>
            <w:vAlign w:val="center"/>
          </w:tcPr>
          <w:p w14:paraId="287C5CCD" w14:textId="77777777" w:rsidR="00C26BB5" w:rsidRPr="00A021E6" w:rsidRDefault="00C26BB5" w:rsidP="009B0203">
            <w:pPr>
              <w:jc w:val="left"/>
              <w:rPr>
                <w:rFonts w:cs="Arial"/>
                <w:sz w:val="18"/>
                <w:szCs w:val="18"/>
              </w:rPr>
            </w:pPr>
            <w:r>
              <w:rPr>
                <w:rFonts w:cs="Arial"/>
                <w:sz w:val="18"/>
                <w:szCs w:val="18"/>
              </w:rPr>
              <w:t>2</w:t>
            </w:r>
            <w:r w:rsidRPr="00A021E6">
              <w:rPr>
                <w:rFonts w:cs="Arial"/>
                <w:sz w:val="18"/>
                <w:szCs w:val="18"/>
              </w:rPr>
              <w:t>0,000</w:t>
            </w:r>
          </w:p>
        </w:tc>
        <w:tc>
          <w:tcPr>
            <w:tcW w:w="513" w:type="pct"/>
            <w:shd w:val="clear" w:color="auto" w:fill="auto"/>
            <w:vAlign w:val="center"/>
          </w:tcPr>
          <w:p w14:paraId="4600DA45" w14:textId="77777777" w:rsidR="00C26BB5" w:rsidRPr="00A021E6" w:rsidRDefault="00C26BB5" w:rsidP="009B0203">
            <w:pPr>
              <w:jc w:val="center"/>
              <w:rPr>
                <w:rFonts w:cs="Arial"/>
                <w:sz w:val="18"/>
                <w:szCs w:val="18"/>
              </w:rPr>
            </w:pPr>
            <w:r>
              <w:rPr>
                <w:rFonts w:cs="Arial"/>
                <w:sz w:val="18"/>
                <w:szCs w:val="18"/>
              </w:rPr>
              <w:t>20,000</w:t>
            </w:r>
          </w:p>
        </w:tc>
        <w:tc>
          <w:tcPr>
            <w:tcW w:w="427" w:type="pct"/>
            <w:shd w:val="clear" w:color="auto" w:fill="auto"/>
            <w:vAlign w:val="center"/>
          </w:tcPr>
          <w:p w14:paraId="29C272F1" w14:textId="2B771006" w:rsidR="00C26BB5" w:rsidRPr="00554F62" w:rsidRDefault="00C26BB5" w:rsidP="009F68AE">
            <w:pPr>
              <w:jc w:val="left"/>
              <w:rPr>
                <w:rFonts w:cs="Arial"/>
                <w:sz w:val="18"/>
                <w:szCs w:val="18"/>
              </w:rPr>
            </w:pPr>
            <w:r>
              <w:rPr>
                <w:rFonts w:cs="Arial"/>
                <w:sz w:val="18"/>
                <w:szCs w:val="18"/>
              </w:rPr>
              <w:t>T</w:t>
            </w:r>
            <w:r w:rsidR="009F68AE">
              <w:rPr>
                <w:rFonts w:cs="Arial"/>
                <w:sz w:val="18"/>
                <w:szCs w:val="18"/>
              </w:rPr>
              <w:t>RAC</w:t>
            </w:r>
          </w:p>
        </w:tc>
      </w:tr>
      <w:tr w:rsidR="00C26BB5" w:rsidRPr="00A021E6" w14:paraId="7ABDB795" w14:textId="77777777" w:rsidTr="00C26BB5">
        <w:trPr>
          <w:cantSplit/>
          <w:trHeight w:val="690"/>
        </w:trPr>
        <w:tc>
          <w:tcPr>
            <w:tcW w:w="637" w:type="pct"/>
            <w:vMerge/>
          </w:tcPr>
          <w:p w14:paraId="246E01A2" w14:textId="77777777" w:rsidR="00C26BB5" w:rsidRPr="00A021E6" w:rsidRDefault="00C26BB5" w:rsidP="009B0203">
            <w:pPr>
              <w:rPr>
                <w:rFonts w:cs="Arial"/>
                <w:b/>
                <w:sz w:val="18"/>
                <w:szCs w:val="18"/>
              </w:rPr>
            </w:pPr>
          </w:p>
        </w:tc>
        <w:tc>
          <w:tcPr>
            <w:tcW w:w="779" w:type="pct"/>
            <w:vMerge/>
            <w:shd w:val="clear" w:color="auto" w:fill="auto"/>
            <w:vAlign w:val="center"/>
          </w:tcPr>
          <w:p w14:paraId="2B417586" w14:textId="77777777" w:rsidR="00C26BB5" w:rsidRPr="00A021E6" w:rsidRDefault="00C26BB5" w:rsidP="009B0203">
            <w:pPr>
              <w:jc w:val="left"/>
              <w:rPr>
                <w:rFonts w:cs="Arial"/>
                <w:b/>
                <w:bCs/>
                <w:sz w:val="18"/>
                <w:szCs w:val="18"/>
              </w:rPr>
            </w:pPr>
          </w:p>
        </w:tc>
        <w:tc>
          <w:tcPr>
            <w:tcW w:w="1724" w:type="pct"/>
            <w:gridSpan w:val="4"/>
            <w:shd w:val="clear" w:color="auto" w:fill="auto"/>
          </w:tcPr>
          <w:p w14:paraId="09466F13" w14:textId="77777777" w:rsidR="00C26BB5" w:rsidRPr="00A021E6" w:rsidRDefault="00C26BB5" w:rsidP="009B0203">
            <w:pPr>
              <w:spacing w:after="0"/>
              <w:rPr>
                <w:rFonts w:cs="Arial"/>
                <w:sz w:val="18"/>
                <w:szCs w:val="18"/>
                <w:lang w:val="en-US"/>
              </w:rPr>
            </w:pPr>
            <w:r w:rsidRPr="00A021E6">
              <w:rPr>
                <w:rFonts w:cs="Arial"/>
                <w:sz w:val="18"/>
                <w:szCs w:val="18"/>
                <w:lang w:val="en-US"/>
              </w:rPr>
              <w:t>4.4.2 Monitor and maintain the hazard EWS as appropriate in vulnerable communities (1 Gaza)</w:t>
            </w:r>
          </w:p>
        </w:tc>
        <w:tc>
          <w:tcPr>
            <w:tcW w:w="572" w:type="pct"/>
            <w:vAlign w:val="center"/>
          </w:tcPr>
          <w:p w14:paraId="6E1FD3C3" w14:textId="06E81846" w:rsidR="00C26BB5" w:rsidRPr="00A021E6" w:rsidRDefault="00C26BB5" w:rsidP="009F68AE">
            <w:pPr>
              <w:jc w:val="center"/>
              <w:rPr>
                <w:rFonts w:cs="Arial"/>
                <w:sz w:val="18"/>
                <w:szCs w:val="18"/>
              </w:rPr>
            </w:pPr>
            <w:r w:rsidRPr="00A021E6">
              <w:rPr>
                <w:rFonts w:cs="Arial"/>
                <w:sz w:val="18"/>
                <w:szCs w:val="18"/>
              </w:rPr>
              <w:t>C</w:t>
            </w:r>
            <w:r w:rsidR="009F68AE">
              <w:rPr>
                <w:rFonts w:cs="Arial"/>
                <w:sz w:val="18"/>
                <w:szCs w:val="18"/>
              </w:rPr>
              <w:t>ENOE</w:t>
            </w:r>
            <w:r w:rsidRPr="00A021E6">
              <w:rPr>
                <w:rFonts w:cs="Arial"/>
                <w:sz w:val="18"/>
                <w:szCs w:val="18"/>
              </w:rPr>
              <w:t>/DPM</w:t>
            </w:r>
          </w:p>
        </w:tc>
        <w:tc>
          <w:tcPr>
            <w:tcW w:w="348" w:type="pct"/>
            <w:shd w:val="clear" w:color="auto" w:fill="auto"/>
            <w:vAlign w:val="center"/>
          </w:tcPr>
          <w:p w14:paraId="560BD1F4" w14:textId="77777777" w:rsidR="00C26BB5" w:rsidRPr="00A021E6" w:rsidRDefault="00C26BB5" w:rsidP="009B0203">
            <w:pPr>
              <w:jc w:val="left"/>
              <w:rPr>
                <w:rFonts w:cs="Arial"/>
                <w:sz w:val="18"/>
                <w:szCs w:val="18"/>
              </w:rPr>
            </w:pPr>
            <w:r w:rsidRPr="00A021E6">
              <w:rPr>
                <w:rFonts w:cs="Arial"/>
                <w:sz w:val="18"/>
                <w:szCs w:val="18"/>
              </w:rPr>
              <w:t>5,000</w:t>
            </w:r>
          </w:p>
        </w:tc>
        <w:tc>
          <w:tcPr>
            <w:tcW w:w="513" w:type="pct"/>
            <w:shd w:val="clear" w:color="auto" w:fill="auto"/>
            <w:vAlign w:val="center"/>
          </w:tcPr>
          <w:p w14:paraId="1E82700F" w14:textId="77777777" w:rsidR="00C26BB5" w:rsidRPr="00A021E6" w:rsidRDefault="00C26BB5" w:rsidP="009B0203">
            <w:pPr>
              <w:jc w:val="center"/>
              <w:rPr>
                <w:rFonts w:cs="Arial"/>
                <w:sz w:val="18"/>
                <w:szCs w:val="18"/>
              </w:rPr>
            </w:pPr>
            <w:r>
              <w:rPr>
                <w:rFonts w:cs="Arial"/>
                <w:sz w:val="18"/>
                <w:szCs w:val="18"/>
              </w:rPr>
              <w:t>5,000</w:t>
            </w:r>
          </w:p>
        </w:tc>
        <w:tc>
          <w:tcPr>
            <w:tcW w:w="427" w:type="pct"/>
            <w:shd w:val="clear" w:color="auto" w:fill="auto"/>
            <w:vAlign w:val="center"/>
          </w:tcPr>
          <w:p w14:paraId="0D11B0F1" w14:textId="4CE943D0" w:rsidR="00C26BB5" w:rsidRPr="00554F62" w:rsidRDefault="00C26BB5" w:rsidP="009F68AE">
            <w:pPr>
              <w:jc w:val="left"/>
              <w:rPr>
                <w:rFonts w:cs="Arial"/>
                <w:sz w:val="18"/>
                <w:szCs w:val="18"/>
              </w:rPr>
            </w:pPr>
            <w:r w:rsidRPr="00554F62">
              <w:rPr>
                <w:rFonts w:cs="Arial"/>
                <w:sz w:val="18"/>
                <w:szCs w:val="18"/>
              </w:rPr>
              <w:t>T</w:t>
            </w:r>
            <w:r w:rsidR="009F68AE">
              <w:rPr>
                <w:rFonts w:cs="Arial"/>
                <w:sz w:val="18"/>
                <w:szCs w:val="18"/>
              </w:rPr>
              <w:t>RAC</w:t>
            </w:r>
          </w:p>
        </w:tc>
      </w:tr>
      <w:tr w:rsidR="00C26BB5" w:rsidRPr="00A021E6" w14:paraId="30F4F74D" w14:textId="77777777" w:rsidTr="00C26BB5">
        <w:trPr>
          <w:cantSplit/>
          <w:trHeight w:val="300"/>
        </w:trPr>
        <w:tc>
          <w:tcPr>
            <w:tcW w:w="637" w:type="pct"/>
            <w:vMerge/>
          </w:tcPr>
          <w:p w14:paraId="5B38CB82" w14:textId="77777777" w:rsidR="00C26BB5" w:rsidRPr="00A021E6" w:rsidRDefault="00C26BB5" w:rsidP="009B0203">
            <w:pPr>
              <w:rPr>
                <w:rFonts w:cs="Arial"/>
                <w:b/>
                <w:sz w:val="18"/>
                <w:szCs w:val="18"/>
              </w:rPr>
            </w:pPr>
          </w:p>
        </w:tc>
        <w:tc>
          <w:tcPr>
            <w:tcW w:w="779" w:type="pct"/>
            <w:vMerge w:val="restart"/>
            <w:shd w:val="clear" w:color="auto" w:fill="auto"/>
            <w:vAlign w:val="center"/>
          </w:tcPr>
          <w:p w14:paraId="2CE42826" w14:textId="77777777" w:rsidR="00C26BB5" w:rsidRPr="00A021E6" w:rsidRDefault="00C26BB5" w:rsidP="009B0203">
            <w:pPr>
              <w:jc w:val="left"/>
              <w:rPr>
                <w:rFonts w:cs="Arial"/>
                <w:b/>
                <w:bCs/>
                <w:sz w:val="18"/>
                <w:szCs w:val="18"/>
              </w:rPr>
            </w:pPr>
            <w:r w:rsidRPr="00A021E6">
              <w:rPr>
                <w:rFonts w:cs="Arial"/>
                <w:b/>
                <w:bCs/>
                <w:sz w:val="18"/>
                <w:szCs w:val="18"/>
              </w:rPr>
              <w:t>Activity 4.5:</w:t>
            </w:r>
            <w:r w:rsidRPr="00A021E6">
              <w:rPr>
                <w:rFonts w:cs="Arial"/>
                <w:bCs/>
                <w:sz w:val="18"/>
                <w:szCs w:val="18"/>
              </w:rPr>
              <w:t xml:space="preserve"> Development of recovery guidelines to include PDNA (government and development partners as well as CSOs), capacity building, and recovery programming</w:t>
            </w:r>
          </w:p>
        </w:tc>
        <w:tc>
          <w:tcPr>
            <w:tcW w:w="1724" w:type="pct"/>
            <w:gridSpan w:val="4"/>
            <w:tcBorders>
              <w:top w:val="single" w:sz="4" w:space="0" w:color="000000"/>
              <w:left w:val="single" w:sz="4" w:space="0" w:color="000000"/>
              <w:bottom w:val="single" w:sz="4" w:space="0" w:color="000000"/>
              <w:right w:val="single" w:sz="4" w:space="0" w:color="000000"/>
            </w:tcBorders>
            <w:shd w:val="clear" w:color="auto" w:fill="auto"/>
          </w:tcPr>
          <w:p w14:paraId="47E4FF30" w14:textId="77777777" w:rsidR="00C26BB5" w:rsidRPr="00A021E6" w:rsidRDefault="00C26BB5" w:rsidP="009B0203">
            <w:pPr>
              <w:rPr>
                <w:rFonts w:cs="Arial"/>
                <w:bCs/>
                <w:sz w:val="18"/>
                <w:szCs w:val="18"/>
                <w:lang w:val="en-US"/>
              </w:rPr>
            </w:pPr>
            <w:r w:rsidRPr="00A021E6">
              <w:rPr>
                <w:rFonts w:cs="Arial"/>
                <w:bCs/>
                <w:sz w:val="18"/>
                <w:szCs w:val="18"/>
                <w:lang w:val="en-US"/>
              </w:rPr>
              <w:t xml:space="preserve">4.5.1 Train technicians on the update of disaggregated data into the IMS.   </w:t>
            </w:r>
          </w:p>
        </w:tc>
        <w:tc>
          <w:tcPr>
            <w:tcW w:w="572" w:type="pct"/>
            <w:vAlign w:val="center"/>
          </w:tcPr>
          <w:p w14:paraId="371EB5EC" w14:textId="2DF5AC17" w:rsidR="00C26BB5" w:rsidRPr="00A021E6" w:rsidRDefault="00C26BB5" w:rsidP="009F68AE">
            <w:pPr>
              <w:jc w:val="center"/>
              <w:rPr>
                <w:rFonts w:cs="Arial"/>
                <w:sz w:val="18"/>
                <w:szCs w:val="18"/>
              </w:rPr>
            </w:pPr>
            <w:r w:rsidRPr="00A021E6">
              <w:rPr>
                <w:rFonts w:cs="Arial"/>
                <w:sz w:val="18"/>
                <w:szCs w:val="18"/>
              </w:rPr>
              <w:t>C</w:t>
            </w:r>
            <w:r w:rsidR="009F68AE">
              <w:rPr>
                <w:rFonts w:cs="Arial"/>
                <w:sz w:val="18"/>
                <w:szCs w:val="18"/>
              </w:rPr>
              <w:t>ENOE</w:t>
            </w:r>
          </w:p>
        </w:tc>
        <w:tc>
          <w:tcPr>
            <w:tcW w:w="348" w:type="pct"/>
            <w:shd w:val="clear" w:color="auto" w:fill="auto"/>
            <w:vAlign w:val="center"/>
          </w:tcPr>
          <w:p w14:paraId="3035DE46" w14:textId="77777777" w:rsidR="00C26BB5" w:rsidRPr="00A021E6" w:rsidRDefault="00C26BB5" w:rsidP="009B0203">
            <w:pPr>
              <w:jc w:val="left"/>
              <w:rPr>
                <w:rFonts w:cs="Arial"/>
                <w:sz w:val="18"/>
                <w:szCs w:val="18"/>
              </w:rPr>
            </w:pPr>
            <w:r w:rsidRPr="00A021E6">
              <w:rPr>
                <w:rFonts w:cs="Arial"/>
                <w:sz w:val="18"/>
                <w:szCs w:val="18"/>
              </w:rPr>
              <w:t>5,000</w:t>
            </w:r>
          </w:p>
        </w:tc>
        <w:tc>
          <w:tcPr>
            <w:tcW w:w="513" w:type="pct"/>
            <w:shd w:val="clear" w:color="auto" w:fill="auto"/>
            <w:vAlign w:val="center"/>
          </w:tcPr>
          <w:p w14:paraId="1D9CFE78" w14:textId="77777777" w:rsidR="00C26BB5" w:rsidRPr="00A021E6" w:rsidRDefault="00C26BB5" w:rsidP="009B0203">
            <w:pPr>
              <w:jc w:val="center"/>
              <w:rPr>
                <w:rFonts w:cs="Arial"/>
                <w:sz w:val="18"/>
                <w:szCs w:val="18"/>
              </w:rPr>
            </w:pPr>
            <w:r>
              <w:rPr>
                <w:rFonts w:cs="Arial"/>
                <w:sz w:val="18"/>
                <w:szCs w:val="18"/>
              </w:rPr>
              <w:t>5,000</w:t>
            </w:r>
          </w:p>
        </w:tc>
        <w:tc>
          <w:tcPr>
            <w:tcW w:w="427" w:type="pct"/>
            <w:shd w:val="clear" w:color="auto" w:fill="auto"/>
            <w:vAlign w:val="center"/>
          </w:tcPr>
          <w:p w14:paraId="2ADB0FAC" w14:textId="0A4EBCF9" w:rsidR="00C26BB5" w:rsidRPr="00554F62" w:rsidRDefault="00C26BB5" w:rsidP="009F68AE">
            <w:pPr>
              <w:jc w:val="left"/>
              <w:rPr>
                <w:rFonts w:cs="Arial"/>
                <w:sz w:val="18"/>
                <w:szCs w:val="18"/>
              </w:rPr>
            </w:pPr>
            <w:r w:rsidRPr="00554F62">
              <w:rPr>
                <w:rFonts w:cs="Arial"/>
                <w:sz w:val="18"/>
                <w:szCs w:val="18"/>
              </w:rPr>
              <w:t>T</w:t>
            </w:r>
            <w:r w:rsidR="009F68AE">
              <w:rPr>
                <w:rFonts w:cs="Arial"/>
                <w:sz w:val="18"/>
                <w:szCs w:val="18"/>
              </w:rPr>
              <w:t>RAC</w:t>
            </w:r>
          </w:p>
        </w:tc>
      </w:tr>
      <w:tr w:rsidR="00C26BB5" w:rsidRPr="00A021E6" w14:paraId="03FC1225" w14:textId="77777777" w:rsidTr="00C26BB5">
        <w:trPr>
          <w:cantSplit/>
          <w:trHeight w:val="421"/>
        </w:trPr>
        <w:tc>
          <w:tcPr>
            <w:tcW w:w="637" w:type="pct"/>
            <w:vMerge/>
          </w:tcPr>
          <w:p w14:paraId="40C01931" w14:textId="77777777" w:rsidR="00C26BB5" w:rsidRPr="00A021E6" w:rsidRDefault="00C26BB5" w:rsidP="009B0203">
            <w:pPr>
              <w:rPr>
                <w:rFonts w:cs="Arial"/>
                <w:b/>
                <w:sz w:val="18"/>
                <w:szCs w:val="18"/>
              </w:rPr>
            </w:pPr>
          </w:p>
        </w:tc>
        <w:tc>
          <w:tcPr>
            <w:tcW w:w="779" w:type="pct"/>
            <w:vMerge/>
            <w:shd w:val="clear" w:color="auto" w:fill="auto"/>
            <w:vAlign w:val="center"/>
          </w:tcPr>
          <w:p w14:paraId="24934CF0" w14:textId="77777777" w:rsidR="00C26BB5" w:rsidRPr="00A021E6" w:rsidRDefault="00C26BB5" w:rsidP="009B0203">
            <w:pPr>
              <w:jc w:val="left"/>
              <w:rPr>
                <w:rFonts w:cs="Arial"/>
                <w:b/>
                <w:bCs/>
                <w:sz w:val="18"/>
                <w:szCs w:val="18"/>
              </w:rPr>
            </w:pPr>
          </w:p>
        </w:tc>
        <w:tc>
          <w:tcPr>
            <w:tcW w:w="1724" w:type="pct"/>
            <w:gridSpan w:val="4"/>
            <w:vMerge w:val="restart"/>
            <w:tcBorders>
              <w:top w:val="single" w:sz="4" w:space="0" w:color="000000"/>
              <w:left w:val="single" w:sz="4" w:space="0" w:color="000000"/>
              <w:right w:val="single" w:sz="4" w:space="0" w:color="000000"/>
            </w:tcBorders>
            <w:shd w:val="clear" w:color="auto" w:fill="auto"/>
          </w:tcPr>
          <w:p w14:paraId="41FB4863" w14:textId="77777777" w:rsidR="00C26BB5" w:rsidRDefault="00C26BB5" w:rsidP="009B0203">
            <w:pPr>
              <w:jc w:val="left"/>
              <w:rPr>
                <w:rFonts w:cs="Arial"/>
                <w:bCs/>
                <w:sz w:val="18"/>
                <w:szCs w:val="18"/>
                <w:lang w:val="en-US"/>
              </w:rPr>
            </w:pPr>
            <w:r w:rsidRPr="00A021E6">
              <w:rPr>
                <w:rFonts w:cs="Arial"/>
                <w:bCs/>
                <w:sz w:val="18"/>
                <w:szCs w:val="18"/>
                <w:lang w:val="en-US"/>
              </w:rPr>
              <w:t xml:space="preserve">4.5.2 Train COEs (2 districts in each province – Gaza; Nampula and Cabo Delgado) on IMS and coordination during emergencies   </w:t>
            </w:r>
          </w:p>
          <w:p w14:paraId="6014D674" w14:textId="77777777" w:rsidR="00C26BB5" w:rsidRPr="00CB6F9E" w:rsidRDefault="00C26BB5" w:rsidP="009B0203">
            <w:pPr>
              <w:jc w:val="left"/>
              <w:rPr>
                <w:rFonts w:cs="Arial"/>
                <w:bCs/>
                <w:sz w:val="18"/>
                <w:szCs w:val="18"/>
                <w:lang w:val="en-US"/>
              </w:rPr>
            </w:pPr>
          </w:p>
        </w:tc>
        <w:tc>
          <w:tcPr>
            <w:tcW w:w="572" w:type="pct"/>
            <w:vMerge w:val="restart"/>
          </w:tcPr>
          <w:p w14:paraId="1A740DD7" w14:textId="20F39C6D" w:rsidR="00C26BB5" w:rsidRPr="00A021E6" w:rsidRDefault="00C26BB5" w:rsidP="009F68AE">
            <w:pPr>
              <w:jc w:val="left"/>
              <w:rPr>
                <w:rFonts w:cs="Arial"/>
                <w:sz w:val="18"/>
                <w:szCs w:val="18"/>
              </w:rPr>
            </w:pPr>
            <w:r w:rsidRPr="00A021E6">
              <w:rPr>
                <w:rFonts w:cs="Arial"/>
                <w:sz w:val="18"/>
                <w:szCs w:val="18"/>
              </w:rPr>
              <w:t>C</w:t>
            </w:r>
            <w:r w:rsidR="009F68AE">
              <w:rPr>
                <w:rFonts w:cs="Arial"/>
                <w:sz w:val="18"/>
                <w:szCs w:val="18"/>
              </w:rPr>
              <w:t>ENOE</w:t>
            </w:r>
          </w:p>
        </w:tc>
        <w:tc>
          <w:tcPr>
            <w:tcW w:w="348" w:type="pct"/>
            <w:vMerge w:val="restart"/>
            <w:shd w:val="clear" w:color="auto" w:fill="auto"/>
            <w:vAlign w:val="center"/>
          </w:tcPr>
          <w:p w14:paraId="7143A195" w14:textId="77777777" w:rsidR="00C26BB5" w:rsidRPr="00A021E6" w:rsidRDefault="00C26BB5" w:rsidP="009B0203">
            <w:pPr>
              <w:jc w:val="left"/>
              <w:rPr>
                <w:rFonts w:cs="Arial"/>
                <w:sz w:val="18"/>
                <w:szCs w:val="18"/>
              </w:rPr>
            </w:pPr>
            <w:r w:rsidRPr="00A021E6">
              <w:rPr>
                <w:rFonts w:cs="Arial"/>
                <w:sz w:val="18"/>
                <w:szCs w:val="18"/>
              </w:rPr>
              <w:t>20,000</w:t>
            </w:r>
          </w:p>
        </w:tc>
        <w:tc>
          <w:tcPr>
            <w:tcW w:w="513" w:type="pct"/>
            <w:shd w:val="clear" w:color="auto" w:fill="auto"/>
            <w:vAlign w:val="center"/>
          </w:tcPr>
          <w:p w14:paraId="4A9ABEF9" w14:textId="77777777" w:rsidR="00C26BB5" w:rsidRPr="00A021E6" w:rsidRDefault="00C26BB5" w:rsidP="009B0203">
            <w:pPr>
              <w:jc w:val="center"/>
              <w:rPr>
                <w:rFonts w:cs="Arial"/>
                <w:sz w:val="18"/>
                <w:szCs w:val="18"/>
              </w:rPr>
            </w:pPr>
            <w:r>
              <w:rPr>
                <w:rFonts w:cs="Arial"/>
                <w:sz w:val="18"/>
                <w:szCs w:val="18"/>
              </w:rPr>
              <w:t>10,000</w:t>
            </w:r>
          </w:p>
        </w:tc>
        <w:tc>
          <w:tcPr>
            <w:tcW w:w="427" w:type="pct"/>
            <w:shd w:val="clear" w:color="auto" w:fill="auto"/>
            <w:vAlign w:val="center"/>
          </w:tcPr>
          <w:p w14:paraId="2D9D3B63" w14:textId="704CC7A5" w:rsidR="00C26BB5" w:rsidRPr="00554F62" w:rsidRDefault="00C26BB5" w:rsidP="009F68AE">
            <w:pPr>
              <w:jc w:val="left"/>
              <w:rPr>
                <w:rFonts w:cs="Arial"/>
                <w:sz w:val="18"/>
                <w:szCs w:val="18"/>
              </w:rPr>
            </w:pPr>
            <w:r w:rsidRPr="00554F62">
              <w:rPr>
                <w:rFonts w:cs="Arial"/>
                <w:sz w:val="18"/>
                <w:szCs w:val="18"/>
              </w:rPr>
              <w:t>T</w:t>
            </w:r>
            <w:r w:rsidR="009F68AE">
              <w:rPr>
                <w:rFonts w:cs="Arial"/>
                <w:sz w:val="18"/>
                <w:szCs w:val="18"/>
              </w:rPr>
              <w:t>RAC</w:t>
            </w:r>
          </w:p>
        </w:tc>
      </w:tr>
      <w:tr w:rsidR="00C26BB5" w:rsidRPr="00A021E6" w14:paraId="3F54B871" w14:textId="77777777" w:rsidTr="00C26BB5">
        <w:trPr>
          <w:cantSplit/>
          <w:trHeight w:val="516"/>
        </w:trPr>
        <w:tc>
          <w:tcPr>
            <w:tcW w:w="637" w:type="pct"/>
            <w:vMerge/>
          </w:tcPr>
          <w:p w14:paraId="7850CC5C" w14:textId="77777777" w:rsidR="00C26BB5" w:rsidRPr="00A021E6" w:rsidRDefault="00C26BB5" w:rsidP="009B0203">
            <w:pPr>
              <w:rPr>
                <w:rFonts w:cs="Arial"/>
                <w:b/>
                <w:sz w:val="18"/>
                <w:szCs w:val="18"/>
              </w:rPr>
            </w:pPr>
          </w:p>
        </w:tc>
        <w:tc>
          <w:tcPr>
            <w:tcW w:w="779" w:type="pct"/>
            <w:vMerge/>
            <w:shd w:val="clear" w:color="auto" w:fill="auto"/>
            <w:vAlign w:val="center"/>
          </w:tcPr>
          <w:p w14:paraId="4EBCEB18" w14:textId="77777777" w:rsidR="00C26BB5" w:rsidRPr="00A021E6" w:rsidRDefault="00C26BB5" w:rsidP="009B0203">
            <w:pPr>
              <w:jc w:val="left"/>
              <w:rPr>
                <w:rFonts w:cs="Arial"/>
                <w:b/>
                <w:bCs/>
                <w:sz w:val="18"/>
                <w:szCs w:val="18"/>
              </w:rPr>
            </w:pPr>
          </w:p>
        </w:tc>
        <w:tc>
          <w:tcPr>
            <w:tcW w:w="1724" w:type="pct"/>
            <w:gridSpan w:val="4"/>
            <w:vMerge/>
            <w:tcBorders>
              <w:left w:val="single" w:sz="4" w:space="0" w:color="000000"/>
              <w:bottom w:val="single" w:sz="4" w:space="0" w:color="000000"/>
              <w:right w:val="single" w:sz="4" w:space="0" w:color="000000"/>
            </w:tcBorders>
            <w:shd w:val="clear" w:color="auto" w:fill="auto"/>
          </w:tcPr>
          <w:p w14:paraId="4093D35B" w14:textId="77777777" w:rsidR="00C26BB5" w:rsidRPr="00A021E6" w:rsidRDefault="00C26BB5" w:rsidP="009B0203">
            <w:pPr>
              <w:jc w:val="left"/>
              <w:rPr>
                <w:rFonts w:cs="Arial"/>
                <w:bCs/>
                <w:sz w:val="18"/>
                <w:szCs w:val="18"/>
                <w:lang w:val="en-US"/>
              </w:rPr>
            </w:pPr>
          </w:p>
        </w:tc>
        <w:tc>
          <w:tcPr>
            <w:tcW w:w="572" w:type="pct"/>
            <w:vMerge/>
          </w:tcPr>
          <w:p w14:paraId="02202985" w14:textId="77777777" w:rsidR="00C26BB5" w:rsidRPr="00A021E6" w:rsidRDefault="00C26BB5" w:rsidP="009B0203">
            <w:pPr>
              <w:jc w:val="left"/>
              <w:rPr>
                <w:rFonts w:cs="Arial"/>
                <w:sz w:val="18"/>
                <w:szCs w:val="18"/>
              </w:rPr>
            </w:pPr>
          </w:p>
        </w:tc>
        <w:tc>
          <w:tcPr>
            <w:tcW w:w="348" w:type="pct"/>
            <w:vMerge/>
            <w:shd w:val="clear" w:color="auto" w:fill="auto"/>
            <w:vAlign w:val="center"/>
          </w:tcPr>
          <w:p w14:paraId="26E59687" w14:textId="77777777" w:rsidR="00C26BB5" w:rsidRPr="00A021E6" w:rsidRDefault="00C26BB5" w:rsidP="009B0203">
            <w:pPr>
              <w:jc w:val="left"/>
              <w:rPr>
                <w:rFonts w:cs="Arial"/>
                <w:sz w:val="18"/>
                <w:szCs w:val="18"/>
              </w:rPr>
            </w:pPr>
          </w:p>
        </w:tc>
        <w:tc>
          <w:tcPr>
            <w:tcW w:w="513" w:type="pct"/>
            <w:shd w:val="clear" w:color="auto" w:fill="auto"/>
            <w:vAlign w:val="center"/>
          </w:tcPr>
          <w:p w14:paraId="50CC9043" w14:textId="77777777" w:rsidR="00C26BB5" w:rsidRPr="00A021E6" w:rsidRDefault="00C26BB5" w:rsidP="009B0203">
            <w:pPr>
              <w:jc w:val="center"/>
              <w:rPr>
                <w:rFonts w:cs="Arial"/>
                <w:sz w:val="18"/>
                <w:szCs w:val="18"/>
              </w:rPr>
            </w:pPr>
            <w:r>
              <w:rPr>
                <w:rFonts w:cs="Arial"/>
                <w:sz w:val="18"/>
                <w:szCs w:val="18"/>
              </w:rPr>
              <w:t>10,000</w:t>
            </w:r>
          </w:p>
        </w:tc>
        <w:tc>
          <w:tcPr>
            <w:tcW w:w="427" w:type="pct"/>
            <w:shd w:val="clear" w:color="auto" w:fill="auto"/>
            <w:vAlign w:val="center"/>
          </w:tcPr>
          <w:p w14:paraId="52C7354D" w14:textId="77777777" w:rsidR="00C26BB5" w:rsidRPr="00554F62" w:rsidRDefault="00C26BB5" w:rsidP="009B0203">
            <w:pPr>
              <w:jc w:val="left"/>
              <w:rPr>
                <w:rFonts w:cs="Arial"/>
                <w:sz w:val="18"/>
                <w:szCs w:val="18"/>
              </w:rPr>
            </w:pPr>
            <w:r w:rsidRPr="00554F62">
              <w:rPr>
                <w:rFonts w:cs="Arial"/>
                <w:sz w:val="18"/>
                <w:szCs w:val="18"/>
              </w:rPr>
              <w:t>TBM</w:t>
            </w:r>
          </w:p>
        </w:tc>
      </w:tr>
      <w:tr w:rsidR="00C26BB5" w:rsidRPr="00A021E6" w14:paraId="20FE189C" w14:textId="77777777" w:rsidTr="00C26BB5">
        <w:trPr>
          <w:cantSplit/>
          <w:trHeight w:val="376"/>
        </w:trPr>
        <w:tc>
          <w:tcPr>
            <w:tcW w:w="637" w:type="pct"/>
            <w:vMerge/>
          </w:tcPr>
          <w:p w14:paraId="3034AF5A" w14:textId="77777777" w:rsidR="00C26BB5" w:rsidRPr="00A021E6" w:rsidRDefault="00C26BB5" w:rsidP="009B0203">
            <w:pPr>
              <w:rPr>
                <w:rFonts w:cs="Arial"/>
                <w:b/>
                <w:sz w:val="18"/>
                <w:szCs w:val="18"/>
              </w:rPr>
            </w:pPr>
          </w:p>
        </w:tc>
        <w:tc>
          <w:tcPr>
            <w:tcW w:w="779" w:type="pct"/>
            <w:vMerge/>
            <w:shd w:val="clear" w:color="auto" w:fill="auto"/>
            <w:vAlign w:val="center"/>
          </w:tcPr>
          <w:p w14:paraId="7037E38A" w14:textId="77777777" w:rsidR="00C26BB5" w:rsidRPr="00A021E6" w:rsidRDefault="00C26BB5" w:rsidP="009B0203">
            <w:pPr>
              <w:jc w:val="left"/>
              <w:rPr>
                <w:rFonts w:cs="Arial"/>
                <w:b/>
                <w:bCs/>
                <w:sz w:val="18"/>
                <w:szCs w:val="18"/>
              </w:rPr>
            </w:pPr>
          </w:p>
        </w:tc>
        <w:tc>
          <w:tcPr>
            <w:tcW w:w="1724" w:type="pct"/>
            <w:gridSpan w:val="4"/>
            <w:vMerge w:val="restart"/>
            <w:shd w:val="clear" w:color="auto" w:fill="auto"/>
          </w:tcPr>
          <w:p w14:paraId="2B2108CA" w14:textId="77777777" w:rsidR="00C26BB5" w:rsidRPr="00A021E6" w:rsidRDefault="00C26BB5" w:rsidP="009B0203">
            <w:pPr>
              <w:spacing w:after="0"/>
              <w:rPr>
                <w:rFonts w:cs="Arial"/>
                <w:sz w:val="18"/>
                <w:szCs w:val="18"/>
                <w:lang w:val="en-US"/>
              </w:rPr>
            </w:pPr>
            <w:r w:rsidRPr="00A021E6">
              <w:rPr>
                <w:rFonts w:cs="Arial"/>
                <w:sz w:val="18"/>
                <w:szCs w:val="18"/>
                <w:lang w:val="en-US"/>
              </w:rPr>
              <w:t xml:space="preserve">4.5.3 Establish drought early warning system and train technicians in drought management and evaluation in </w:t>
            </w:r>
            <w:proofErr w:type="spellStart"/>
            <w:r w:rsidRPr="00A021E6">
              <w:rPr>
                <w:rFonts w:cs="Arial"/>
                <w:sz w:val="18"/>
                <w:szCs w:val="18"/>
                <w:lang w:val="en-US"/>
              </w:rPr>
              <w:t>Inhambane</w:t>
            </w:r>
            <w:proofErr w:type="spellEnd"/>
          </w:p>
          <w:p w14:paraId="2D5AF757" w14:textId="77777777" w:rsidR="00C26BB5" w:rsidRPr="00A021E6" w:rsidRDefault="00C26BB5" w:rsidP="009B0203">
            <w:pPr>
              <w:spacing w:after="0"/>
              <w:rPr>
                <w:rFonts w:cs="Arial"/>
                <w:sz w:val="18"/>
                <w:szCs w:val="18"/>
                <w:lang w:val="en-US"/>
              </w:rPr>
            </w:pPr>
          </w:p>
        </w:tc>
        <w:tc>
          <w:tcPr>
            <w:tcW w:w="572" w:type="pct"/>
            <w:vMerge w:val="restart"/>
          </w:tcPr>
          <w:p w14:paraId="15CF82CD" w14:textId="77777777" w:rsidR="00C26BB5" w:rsidRPr="00A021E6" w:rsidRDefault="00C26BB5" w:rsidP="009B0203">
            <w:pPr>
              <w:jc w:val="left"/>
              <w:rPr>
                <w:rFonts w:cs="Arial"/>
                <w:sz w:val="18"/>
                <w:szCs w:val="18"/>
              </w:rPr>
            </w:pPr>
            <w:proofErr w:type="spellStart"/>
            <w:r w:rsidRPr="00A021E6">
              <w:rPr>
                <w:rFonts w:cs="Arial"/>
                <w:sz w:val="18"/>
                <w:szCs w:val="18"/>
              </w:rPr>
              <w:t>Daridas</w:t>
            </w:r>
            <w:proofErr w:type="spellEnd"/>
          </w:p>
        </w:tc>
        <w:tc>
          <w:tcPr>
            <w:tcW w:w="348" w:type="pct"/>
            <w:vMerge w:val="restart"/>
            <w:shd w:val="clear" w:color="auto" w:fill="auto"/>
            <w:vAlign w:val="center"/>
          </w:tcPr>
          <w:p w14:paraId="54D99CCE" w14:textId="77777777" w:rsidR="00C26BB5" w:rsidRPr="00A021E6" w:rsidRDefault="00C26BB5" w:rsidP="009B0203">
            <w:pPr>
              <w:jc w:val="left"/>
              <w:rPr>
                <w:rFonts w:cs="Arial"/>
                <w:sz w:val="18"/>
                <w:szCs w:val="18"/>
              </w:rPr>
            </w:pPr>
            <w:r>
              <w:rPr>
                <w:rFonts w:cs="Arial"/>
                <w:sz w:val="18"/>
                <w:szCs w:val="18"/>
              </w:rPr>
              <w:t>2</w:t>
            </w:r>
            <w:r w:rsidRPr="00A021E6">
              <w:rPr>
                <w:rFonts w:cs="Arial"/>
                <w:sz w:val="18"/>
                <w:szCs w:val="18"/>
              </w:rPr>
              <w:t>0,000</w:t>
            </w:r>
          </w:p>
        </w:tc>
        <w:tc>
          <w:tcPr>
            <w:tcW w:w="513" w:type="pct"/>
            <w:shd w:val="clear" w:color="auto" w:fill="auto"/>
            <w:vAlign w:val="center"/>
          </w:tcPr>
          <w:p w14:paraId="3B617CBA" w14:textId="77777777" w:rsidR="00C26BB5" w:rsidRPr="00A021E6" w:rsidRDefault="00C26BB5" w:rsidP="009B0203">
            <w:pPr>
              <w:jc w:val="center"/>
              <w:rPr>
                <w:rFonts w:cs="Arial"/>
                <w:sz w:val="18"/>
                <w:szCs w:val="18"/>
              </w:rPr>
            </w:pPr>
            <w:r>
              <w:rPr>
                <w:rFonts w:cs="Arial"/>
                <w:sz w:val="18"/>
                <w:szCs w:val="18"/>
              </w:rPr>
              <w:t>10,000</w:t>
            </w:r>
          </w:p>
        </w:tc>
        <w:tc>
          <w:tcPr>
            <w:tcW w:w="427" w:type="pct"/>
            <w:shd w:val="clear" w:color="auto" w:fill="auto"/>
            <w:vAlign w:val="center"/>
          </w:tcPr>
          <w:p w14:paraId="25FAC902" w14:textId="1DCD0A2A" w:rsidR="00C26BB5" w:rsidRPr="00554F62" w:rsidRDefault="00C26BB5" w:rsidP="009F68AE">
            <w:pPr>
              <w:jc w:val="left"/>
              <w:rPr>
                <w:rFonts w:cs="Arial"/>
                <w:sz w:val="18"/>
                <w:szCs w:val="18"/>
              </w:rPr>
            </w:pPr>
            <w:r w:rsidRPr="00554F62">
              <w:rPr>
                <w:rFonts w:cs="Arial"/>
                <w:sz w:val="18"/>
                <w:szCs w:val="18"/>
              </w:rPr>
              <w:t>T</w:t>
            </w:r>
            <w:r w:rsidR="009F68AE">
              <w:rPr>
                <w:rFonts w:cs="Arial"/>
                <w:sz w:val="18"/>
                <w:szCs w:val="18"/>
              </w:rPr>
              <w:t>RAC</w:t>
            </w:r>
          </w:p>
        </w:tc>
      </w:tr>
      <w:tr w:rsidR="00C26BB5" w:rsidRPr="00A021E6" w14:paraId="49DEC7FD" w14:textId="77777777" w:rsidTr="00C26BB5">
        <w:trPr>
          <w:cantSplit/>
          <w:trHeight w:val="441"/>
        </w:trPr>
        <w:tc>
          <w:tcPr>
            <w:tcW w:w="637" w:type="pct"/>
            <w:vMerge/>
          </w:tcPr>
          <w:p w14:paraId="4F02EC11" w14:textId="77777777" w:rsidR="00C26BB5" w:rsidRPr="00A021E6" w:rsidRDefault="00C26BB5" w:rsidP="009B0203">
            <w:pPr>
              <w:rPr>
                <w:rFonts w:cs="Arial"/>
                <w:b/>
                <w:sz w:val="18"/>
                <w:szCs w:val="18"/>
              </w:rPr>
            </w:pPr>
          </w:p>
        </w:tc>
        <w:tc>
          <w:tcPr>
            <w:tcW w:w="779" w:type="pct"/>
            <w:vMerge/>
            <w:shd w:val="clear" w:color="auto" w:fill="auto"/>
            <w:vAlign w:val="center"/>
          </w:tcPr>
          <w:p w14:paraId="3E272862" w14:textId="77777777" w:rsidR="00C26BB5" w:rsidRPr="00A021E6" w:rsidRDefault="00C26BB5" w:rsidP="009B0203">
            <w:pPr>
              <w:jc w:val="left"/>
              <w:rPr>
                <w:rFonts w:cs="Arial"/>
                <w:b/>
                <w:bCs/>
                <w:sz w:val="18"/>
                <w:szCs w:val="18"/>
              </w:rPr>
            </w:pPr>
          </w:p>
        </w:tc>
        <w:tc>
          <w:tcPr>
            <w:tcW w:w="1724" w:type="pct"/>
            <w:gridSpan w:val="4"/>
            <w:vMerge/>
            <w:shd w:val="clear" w:color="auto" w:fill="auto"/>
          </w:tcPr>
          <w:p w14:paraId="7F451A21" w14:textId="77777777" w:rsidR="00C26BB5" w:rsidRPr="00A021E6" w:rsidRDefault="00C26BB5" w:rsidP="009B0203">
            <w:pPr>
              <w:spacing w:after="0"/>
              <w:rPr>
                <w:rFonts w:cs="Arial"/>
                <w:sz w:val="18"/>
                <w:szCs w:val="18"/>
                <w:lang w:val="en-US"/>
              </w:rPr>
            </w:pPr>
          </w:p>
        </w:tc>
        <w:tc>
          <w:tcPr>
            <w:tcW w:w="572" w:type="pct"/>
            <w:vMerge/>
          </w:tcPr>
          <w:p w14:paraId="19085EB9" w14:textId="77777777" w:rsidR="00C26BB5" w:rsidRPr="00A021E6" w:rsidRDefault="00C26BB5" w:rsidP="009B0203">
            <w:pPr>
              <w:jc w:val="left"/>
              <w:rPr>
                <w:rFonts w:cs="Arial"/>
                <w:sz w:val="18"/>
                <w:szCs w:val="18"/>
              </w:rPr>
            </w:pPr>
          </w:p>
        </w:tc>
        <w:tc>
          <w:tcPr>
            <w:tcW w:w="348" w:type="pct"/>
            <w:vMerge/>
            <w:shd w:val="clear" w:color="auto" w:fill="auto"/>
            <w:vAlign w:val="center"/>
          </w:tcPr>
          <w:p w14:paraId="7126A710" w14:textId="77777777" w:rsidR="00C26BB5" w:rsidRDefault="00C26BB5" w:rsidP="009B0203">
            <w:pPr>
              <w:jc w:val="left"/>
              <w:rPr>
                <w:rFonts w:cs="Arial"/>
                <w:sz w:val="18"/>
                <w:szCs w:val="18"/>
              </w:rPr>
            </w:pPr>
          </w:p>
        </w:tc>
        <w:tc>
          <w:tcPr>
            <w:tcW w:w="513" w:type="pct"/>
            <w:shd w:val="clear" w:color="auto" w:fill="auto"/>
            <w:vAlign w:val="center"/>
          </w:tcPr>
          <w:p w14:paraId="72E3F211" w14:textId="77777777" w:rsidR="00C26BB5" w:rsidRPr="00A021E6" w:rsidRDefault="00C26BB5" w:rsidP="009B0203">
            <w:pPr>
              <w:jc w:val="center"/>
              <w:rPr>
                <w:rFonts w:cs="Arial"/>
                <w:sz w:val="18"/>
                <w:szCs w:val="18"/>
              </w:rPr>
            </w:pPr>
            <w:r>
              <w:rPr>
                <w:rFonts w:cs="Arial"/>
                <w:sz w:val="18"/>
                <w:szCs w:val="18"/>
              </w:rPr>
              <w:t>10,000</w:t>
            </w:r>
          </w:p>
        </w:tc>
        <w:tc>
          <w:tcPr>
            <w:tcW w:w="427" w:type="pct"/>
            <w:shd w:val="clear" w:color="auto" w:fill="auto"/>
            <w:vAlign w:val="center"/>
          </w:tcPr>
          <w:p w14:paraId="2DCA6DB0" w14:textId="77777777" w:rsidR="00C26BB5" w:rsidRPr="00554F62" w:rsidRDefault="00C26BB5" w:rsidP="009B0203">
            <w:pPr>
              <w:jc w:val="left"/>
              <w:rPr>
                <w:rFonts w:cs="Arial"/>
                <w:sz w:val="18"/>
                <w:szCs w:val="18"/>
              </w:rPr>
            </w:pPr>
            <w:r w:rsidRPr="00554F62">
              <w:rPr>
                <w:rFonts w:cs="Arial"/>
                <w:sz w:val="18"/>
                <w:szCs w:val="18"/>
              </w:rPr>
              <w:t>TBM</w:t>
            </w:r>
          </w:p>
        </w:tc>
      </w:tr>
      <w:tr w:rsidR="009A7CEC" w:rsidRPr="00A021E6" w14:paraId="5D8D2C54" w14:textId="77777777" w:rsidTr="009A7CEC">
        <w:trPr>
          <w:cantSplit/>
          <w:trHeight w:val="264"/>
        </w:trPr>
        <w:tc>
          <w:tcPr>
            <w:tcW w:w="637" w:type="pct"/>
            <w:vMerge w:val="restart"/>
          </w:tcPr>
          <w:p w14:paraId="02AB0098" w14:textId="77777777" w:rsidR="009A7CEC" w:rsidRPr="00A021E6" w:rsidRDefault="009A7CEC" w:rsidP="009B0203">
            <w:pPr>
              <w:rPr>
                <w:rFonts w:cs="Arial"/>
                <w:b/>
                <w:sz w:val="18"/>
                <w:szCs w:val="18"/>
              </w:rPr>
            </w:pPr>
          </w:p>
        </w:tc>
        <w:tc>
          <w:tcPr>
            <w:tcW w:w="779" w:type="pct"/>
            <w:vMerge w:val="restart"/>
            <w:shd w:val="clear" w:color="auto" w:fill="E7E6E6"/>
            <w:vAlign w:val="center"/>
          </w:tcPr>
          <w:p w14:paraId="754265DD" w14:textId="77777777" w:rsidR="009A7CEC" w:rsidRPr="00A021E6" w:rsidRDefault="009A7CEC" w:rsidP="009B0203">
            <w:pPr>
              <w:rPr>
                <w:rFonts w:cs="Arial"/>
                <w:sz w:val="18"/>
                <w:szCs w:val="18"/>
              </w:rPr>
            </w:pPr>
            <w:r w:rsidRPr="00A021E6">
              <w:rPr>
                <w:rFonts w:cs="Arial"/>
                <w:b/>
                <w:bCs/>
                <w:sz w:val="18"/>
                <w:szCs w:val="18"/>
              </w:rPr>
              <w:t xml:space="preserve">Sub-total: </w:t>
            </w:r>
          </w:p>
        </w:tc>
        <w:tc>
          <w:tcPr>
            <w:tcW w:w="1724" w:type="pct"/>
            <w:gridSpan w:val="4"/>
            <w:vMerge w:val="restart"/>
            <w:shd w:val="clear" w:color="auto" w:fill="E7E6E6"/>
            <w:vAlign w:val="center"/>
          </w:tcPr>
          <w:p w14:paraId="0F4AB44B" w14:textId="77777777" w:rsidR="009A7CEC" w:rsidRPr="00A021E6" w:rsidRDefault="009A7CEC" w:rsidP="009B0203">
            <w:pPr>
              <w:rPr>
                <w:rFonts w:cs="Arial"/>
                <w:b/>
                <w:sz w:val="18"/>
                <w:szCs w:val="18"/>
              </w:rPr>
            </w:pPr>
          </w:p>
        </w:tc>
        <w:tc>
          <w:tcPr>
            <w:tcW w:w="572" w:type="pct"/>
            <w:vMerge w:val="restart"/>
            <w:shd w:val="clear" w:color="auto" w:fill="E7E6E6"/>
          </w:tcPr>
          <w:p w14:paraId="3FF3661B" w14:textId="77777777" w:rsidR="009A7CEC" w:rsidRPr="00A021E6" w:rsidRDefault="009A7CEC" w:rsidP="009B0203">
            <w:pPr>
              <w:rPr>
                <w:rFonts w:cs="Arial"/>
                <w:b/>
                <w:sz w:val="18"/>
                <w:szCs w:val="18"/>
              </w:rPr>
            </w:pPr>
          </w:p>
        </w:tc>
        <w:tc>
          <w:tcPr>
            <w:tcW w:w="348" w:type="pct"/>
            <w:vMerge w:val="restart"/>
            <w:shd w:val="clear" w:color="auto" w:fill="E7E6E6"/>
            <w:vAlign w:val="center"/>
          </w:tcPr>
          <w:p w14:paraId="77A0F0DF" w14:textId="77777777" w:rsidR="009A7CEC" w:rsidRPr="009A7CEC" w:rsidRDefault="009A7CEC" w:rsidP="009A7CEC">
            <w:pPr>
              <w:rPr>
                <w:rFonts w:ascii="Calibri" w:hAnsi="Calibri"/>
                <w:b/>
                <w:color w:val="000000"/>
                <w:szCs w:val="22"/>
              </w:rPr>
            </w:pPr>
            <w:r w:rsidRPr="009A7CEC">
              <w:rPr>
                <w:rFonts w:ascii="Calibri" w:hAnsi="Calibri"/>
                <w:b/>
                <w:color w:val="000000"/>
                <w:szCs w:val="22"/>
              </w:rPr>
              <w:t xml:space="preserve">      235,000</w:t>
            </w:r>
          </w:p>
          <w:p w14:paraId="74459DC2" w14:textId="77777777" w:rsidR="009A7CEC" w:rsidRPr="009A7CEC" w:rsidRDefault="009A7CEC" w:rsidP="009B0203">
            <w:pPr>
              <w:rPr>
                <w:rFonts w:cs="Arial"/>
                <w:b/>
                <w:sz w:val="18"/>
                <w:szCs w:val="18"/>
              </w:rPr>
            </w:pPr>
          </w:p>
        </w:tc>
        <w:tc>
          <w:tcPr>
            <w:tcW w:w="513" w:type="pct"/>
            <w:shd w:val="clear" w:color="auto" w:fill="E7E6E6"/>
            <w:vAlign w:val="center"/>
          </w:tcPr>
          <w:p w14:paraId="2DC21A55" w14:textId="2A299A06" w:rsidR="009A7CEC" w:rsidRPr="009A7CEC" w:rsidRDefault="009F68AE" w:rsidP="009B0203">
            <w:pPr>
              <w:rPr>
                <w:rFonts w:cs="Arial"/>
                <w:b/>
                <w:sz w:val="18"/>
                <w:szCs w:val="18"/>
              </w:rPr>
            </w:pPr>
            <w:r>
              <w:rPr>
                <w:rFonts w:cs="Arial"/>
                <w:b/>
                <w:sz w:val="18"/>
                <w:szCs w:val="18"/>
              </w:rPr>
              <w:t>TRAC</w:t>
            </w:r>
            <w:r w:rsidR="009A7CEC" w:rsidRPr="009A7CEC">
              <w:rPr>
                <w:rFonts w:cs="Arial"/>
                <w:b/>
                <w:sz w:val="18"/>
                <w:szCs w:val="18"/>
              </w:rPr>
              <w:t>- 175,000</w:t>
            </w:r>
          </w:p>
        </w:tc>
        <w:tc>
          <w:tcPr>
            <w:tcW w:w="427" w:type="pct"/>
            <w:shd w:val="clear" w:color="auto" w:fill="E7E6E6"/>
            <w:vAlign w:val="center"/>
          </w:tcPr>
          <w:p w14:paraId="0A78F64A" w14:textId="77777777" w:rsidR="009A7CEC" w:rsidRPr="00A021E6" w:rsidRDefault="009A7CEC" w:rsidP="009B0203">
            <w:pPr>
              <w:rPr>
                <w:rFonts w:cs="Arial"/>
                <w:sz w:val="18"/>
                <w:szCs w:val="18"/>
              </w:rPr>
            </w:pPr>
          </w:p>
        </w:tc>
      </w:tr>
      <w:tr w:rsidR="009A7CEC" w:rsidRPr="00A021E6" w14:paraId="15165992" w14:textId="77777777" w:rsidTr="009A7CEC">
        <w:trPr>
          <w:cantSplit/>
          <w:trHeight w:val="262"/>
        </w:trPr>
        <w:tc>
          <w:tcPr>
            <w:tcW w:w="637" w:type="pct"/>
            <w:vMerge/>
          </w:tcPr>
          <w:p w14:paraId="0BEA7C3E" w14:textId="77777777" w:rsidR="009A7CEC" w:rsidRPr="00A021E6" w:rsidRDefault="009A7CEC" w:rsidP="009B0203">
            <w:pPr>
              <w:rPr>
                <w:rFonts w:cs="Arial"/>
                <w:b/>
                <w:sz w:val="18"/>
                <w:szCs w:val="18"/>
              </w:rPr>
            </w:pPr>
          </w:p>
        </w:tc>
        <w:tc>
          <w:tcPr>
            <w:tcW w:w="779" w:type="pct"/>
            <w:vMerge/>
            <w:shd w:val="clear" w:color="auto" w:fill="E7E6E6"/>
            <w:vAlign w:val="center"/>
          </w:tcPr>
          <w:p w14:paraId="3DAD1550" w14:textId="77777777" w:rsidR="009A7CEC" w:rsidRPr="00A021E6" w:rsidRDefault="009A7CEC" w:rsidP="009B0203">
            <w:pPr>
              <w:rPr>
                <w:rFonts w:cs="Arial"/>
                <w:b/>
                <w:bCs/>
                <w:sz w:val="18"/>
                <w:szCs w:val="18"/>
              </w:rPr>
            </w:pPr>
          </w:p>
        </w:tc>
        <w:tc>
          <w:tcPr>
            <w:tcW w:w="1724" w:type="pct"/>
            <w:gridSpan w:val="4"/>
            <w:vMerge/>
            <w:shd w:val="clear" w:color="auto" w:fill="E7E6E6"/>
            <w:vAlign w:val="center"/>
          </w:tcPr>
          <w:p w14:paraId="34178025" w14:textId="77777777" w:rsidR="009A7CEC" w:rsidRPr="00A021E6" w:rsidRDefault="009A7CEC" w:rsidP="009B0203">
            <w:pPr>
              <w:rPr>
                <w:rFonts w:cs="Arial"/>
                <w:b/>
                <w:sz w:val="18"/>
                <w:szCs w:val="18"/>
              </w:rPr>
            </w:pPr>
          </w:p>
        </w:tc>
        <w:tc>
          <w:tcPr>
            <w:tcW w:w="572" w:type="pct"/>
            <w:vMerge/>
            <w:shd w:val="clear" w:color="auto" w:fill="E7E6E6"/>
          </w:tcPr>
          <w:p w14:paraId="049BDC5E" w14:textId="77777777" w:rsidR="009A7CEC" w:rsidRPr="00A021E6" w:rsidRDefault="009A7CEC" w:rsidP="009B0203">
            <w:pPr>
              <w:rPr>
                <w:rFonts w:cs="Arial"/>
                <w:b/>
                <w:sz w:val="18"/>
                <w:szCs w:val="18"/>
              </w:rPr>
            </w:pPr>
          </w:p>
        </w:tc>
        <w:tc>
          <w:tcPr>
            <w:tcW w:w="348" w:type="pct"/>
            <w:vMerge/>
            <w:shd w:val="clear" w:color="auto" w:fill="E7E6E6"/>
            <w:vAlign w:val="center"/>
          </w:tcPr>
          <w:p w14:paraId="6A61BC37" w14:textId="77777777" w:rsidR="009A7CEC" w:rsidRPr="009A7CEC" w:rsidRDefault="009A7CEC" w:rsidP="009A7CEC">
            <w:pPr>
              <w:rPr>
                <w:rFonts w:ascii="Calibri" w:hAnsi="Calibri"/>
                <w:b/>
                <w:color w:val="000000"/>
                <w:szCs w:val="22"/>
              </w:rPr>
            </w:pPr>
          </w:p>
        </w:tc>
        <w:tc>
          <w:tcPr>
            <w:tcW w:w="513" w:type="pct"/>
            <w:shd w:val="clear" w:color="auto" w:fill="E7E6E6"/>
            <w:vAlign w:val="center"/>
          </w:tcPr>
          <w:p w14:paraId="427E816B" w14:textId="77777777" w:rsidR="009A7CEC" w:rsidRPr="009A7CEC" w:rsidRDefault="009A7CEC" w:rsidP="009B0203">
            <w:pPr>
              <w:rPr>
                <w:rFonts w:cs="Arial"/>
                <w:b/>
                <w:sz w:val="18"/>
                <w:szCs w:val="18"/>
              </w:rPr>
            </w:pPr>
            <w:r w:rsidRPr="009A7CEC">
              <w:rPr>
                <w:rFonts w:cs="Arial"/>
                <w:b/>
                <w:sz w:val="18"/>
                <w:szCs w:val="18"/>
              </w:rPr>
              <w:t>TBC- 00,00</w:t>
            </w:r>
          </w:p>
        </w:tc>
        <w:tc>
          <w:tcPr>
            <w:tcW w:w="427" w:type="pct"/>
            <w:shd w:val="clear" w:color="auto" w:fill="E7E6E6"/>
            <w:vAlign w:val="center"/>
          </w:tcPr>
          <w:p w14:paraId="0A37ADE1" w14:textId="77777777" w:rsidR="009A7CEC" w:rsidRPr="00A021E6" w:rsidRDefault="009A7CEC" w:rsidP="009B0203">
            <w:pPr>
              <w:rPr>
                <w:rFonts w:cs="Arial"/>
                <w:sz w:val="18"/>
                <w:szCs w:val="18"/>
              </w:rPr>
            </w:pPr>
          </w:p>
        </w:tc>
      </w:tr>
      <w:tr w:rsidR="009A7CEC" w:rsidRPr="00A021E6" w14:paraId="686B5149" w14:textId="77777777" w:rsidTr="009A7CEC">
        <w:trPr>
          <w:cantSplit/>
          <w:trHeight w:val="262"/>
        </w:trPr>
        <w:tc>
          <w:tcPr>
            <w:tcW w:w="637" w:type="pct"/>
            <w:vMerge/>
          </w:tcPr>
          <w:p w14:paraId="1576FECC" w14:textId="77777777" w:rsidR="009A7CEC" w:rsidRPr="00A021E6" w:rsidRDefault="009A7CEC" w:rsidP="009B0203">
            <w:pPr>
              <w:rPr>
                <w:rFonts w:cs="Arial"/>
                <w:b/>
                <w:sz w:val="18"/>
                <w:szCs w:val="18"/>
              </w:rPr>
            </w:pPr>
          </w:p>
        </w:tc>
        <w:tc>
          <w:tcPr>
            <w:tcW w:w="779" w:type="pct"/>
            <w:vMerge/>
            <w:shd w:val="clear" w:color="auto" w:fill="E7E6E6"/>
            <w:vAlign w:val="center"/>
          </w:tcPr>
          <w:p w14:paraId="111999E6" w14:textId="77777777" w:rsidR="009A7CEC" w:rsidRPr="00A021E6" w:rsidRDefault="009A7CEC" w:rsidP="009B0203">
            <w:pPr>
              <w:rPr>
                <w:rFonts w:cs="Arial"/>
                <w:b/>
                <w:bCs/>
                <w:sz w:val="18"/>
                <w:szCs w:val="18"/>
              </w:rPr>
            </w:pPr>
          </w:p>
        </w:tc>
        <w:tc>
          <w:tcPr>
            <w:tcW w:w="1724" w:type="pct"/>
            <w:gridSpan w:val="4"/>
            <w:vMerge/>
            <w:shd w:val="clear" w:color="auto" w:fill="E7E6E6"/>
            <w:vAlign w:val="center"/>
          </w:tcPr>
          <w:p w14:paraId="1E31D277" w14:textId="77777777" w:rsidR="009A7CEC" w:rsidRPr="00A021E6" w:rsidRDefault="009A7CEC" w:rsidP="009B0203">
            <w:pPr>
              <w:rPr>
                <w:rFonts w:cs="Arial"/>
                <w:b/>
                <w:sz w:val="18"/>
                <w:szCs w:val="18"/>
              </w:rPr>
            </w:pPr>
          </w:p>
        </w:tc>
        <w:tc>
          <w:tcPr>
            <w:tcW w:w="572" w:type="pct"/>
            <w:vMerge/>
            <w:shd w:val="clear" w:color="auto" w:fill="E7E6E6"/>
          </w:tcPr>
          <w:p w14:paraId="7863E4C3" w14:textId="77777777" w:rsidR="009A7CEC" w:rsidRPr="00A021E6" w:rsidRDefault="009A7CEC" w:rsidP="009B0203">
            <w:pPr>
              <w:rPr>
                <w:rFonts w:cs="Arial"/>
                <w:b/>
                <w:sz w:val="18"/>
                <w:szCs w:val="18"/>
              </w:rPr>
            </w:pPr>
          </w:p>
        </w:tc>
        <w:tc>
          <w:tcPr>
            <w:tcW w:w="348" w:type="pct"/>
            <w:vMerge/>
            <w:shd w:val="clear" w:color="auto" w:fill="E7E6E6"/>
            <w:vAlign w:val="center"/>
          </w:tcPr>
          <w:p w14:paraId="2B4BFC43" w14:textId="77777777" w:rsidR="009A7CEC" w:rsidRPr="009A7CEC" w:rsidRDefault="009A7CEC" w:rsidP="009A7CEC">
            <w:pPr>
              <w:rPr>
                <w:rFonts w:ascii="Calibri" w:hAnsi="Calibri"/>
                <w:b/>
                <w:color w:val="000000"/>
                <w:szCs w:val="22"/>
              </w:rPr>
            </w:pPr>
          </w:p>
        </w:tc>
        <w:tc>
          <w:tcPr>
            <w:tcW w:w="513" w:type="pct"/>
            <w:shd w:val="clear" w:color="auto" w:fill="E7E6E6"/>
            <w:vAlign w:val="center"/>
          </w:tcPr>
          <w:p w14:paraId="1D194DB7" w14:textId="77777777" w:rsidR="009A7CEC" w:rsidRPr="009A7CEC" w:rsidRDefault="009A7CEC" w:rsidP="009B0203">
            <w:pPr>
              <w:rPr>
                <w:rFonts w:cs="Arial"/>
                <w:b/>
                <w:sz w:val="18"/>
                <w:szCs w:val="18"/>
              </w:rPr>
            </w:pPr>
            <w:r w:rsidRPr="009A7CEC">
              <w:rPr>
                <w:rFonts w:cs="Arial"/>
                <w:b/>
                <w:sz w:val="18"/>
                <w:szCs w:val="18"/>
              </w:rPr>
              <w:t>TBM- 60,000</w:t>
            </w:r>
          </w:p>
        </w:tc>
        <w:tc>
          <w:tcPr>
            <w:tcW w:w="427" w:type="pct"/>
            <w:shd w:val="clear" w:color="auto" w:fill="E7E6E6"/>
            <w:vAlign w:val="center"/>
          </w:tcPr>
          <w:p w14:paraId="6EC721DF" w14:textId="77777777" w:rsidR="009A7CEC" w:rsidRPr="00A021E6" w:rsidRDefault="009A7CEC" w:rsidP="009B0203">
            <w:pPr>
              <w:rPr>
                <w:rFonts w:cs="Arial"/>
                <w:sz w:val="18"/>
                <w:szCs w:val="18"/>
              </w:rPr>
            </w:pPr>
          </w:p>
        </w:tc>
      </w:tr>
      <w:tr w:rsidR="00C26BB5" w:rsidRPr="00A021E6" w14:paraId="37F01FB1" w14:textId="77777777" w:rsidTr="00C26BB5">
        <w:trPr>
          <w:cantSplit/>
          <w:trHeight w:val="592"/>
        </w:trPr>
        <w:tc>
          <w:tcPr>
            <w:tcW w:w="637" w:type="pct"/>
            <w:vMerge w:val="restart"/>
          </w:tcPr>
          <w:p w14:paraId="781A3F4C" w14:textId="77777777" w:rsidR="00C26BB5" w:rsidRPr="00A021E6" w:rsidRDefault="00C26BB5" w:rsidP="009B0203">
            <w:pPr>
              <w:jc w:val="left"/>
              <w:rPr>
                <w:rFonts w:cs="Arial"/>
                <w:b/>
                <w:sz w:val="18"/>
                <w:szCs w:val="18"/>
              </w:rPr>
            </w:pPr>
            <w:r w:rsidRPr="00A021E6">
              <w:rPr>
                <w:rFonts w:cs="Arial"/>
                <w:b/>
                <w:sz w:val="18"/>
                <w:szCs w:val="18"/>
              </w:rPr>
              <w:t xml:space="preserve">Output 5: </w:t>
            </w:r>
            <w:r w:rsidRPr="00A021E6">
              <w:rPr>
                <w:rFonts w:cs="Arial"/>
                <w:sz w:val="18"/>
                <w:szCs w:val="18"/>
              </w:rPr>
              <w:t xml:space="preserve">Climate resilience actions and community </w:t>
            </w:r>
            <w:r w:rsidRPr="00A021E6">
              <w:rPr>
                <w:rFonts w:cs="Arial"/>
                <w:sz w:val="18"/>
                <w:szCs w:val="18"/>
              </w:rPr>
              <w:lastRenderedPageBreak/>
              <w:t>livelihoods enhanced for disaster resilience: Adaptation and vulnerability reduction.</w:t>
            </w:r>
          </w:p>
        </w:tc>
        <w:tc>
          <w:tcPr>
            <w:tcW w:w="779" w:type="pct"/>
            <w:vMerge w:val="restart"/>
            <w:shd w:val="clear" w:color="auto" w:fill="auto"/>
            <w:vAlign w:val="center"/>
          </w:tcPr>
          <w:p w14:paraId="21FB4863" w14:textId="77777777" w:rsidR="00C26BB5" w:rsidRPr="00A021E6" w:rsidRDefault="00C26BB5" w:rsidP="009B0203">
            <w:pPr>
              <w:jc w:val="left"/>
              <w:rPr>
                <w:rFonts w:cs="Arial"/>
                <w:b/>
                <w:sz w:val="18"/>
                <w:szCs w:val="18"/>
              </w:rPr>
            </w:pPr>
            <w:r w:rsidRPr="00A021E6">
              <w:rPr>
                <w:rFonts w:cs="Arial"/>
                <w:b/>
                <w:bCs/>
                <w:sz w:val="18"/>
                <w:szCs w:val="18"/>
              </w:rPr>
              <w:lastRenderedPageBreak/>
              <w:t>Activity 5.1:</w:t>
            </w:r>
            <w:r w:rsidRPr="00A021E6">
              <w:rPr>
                <w:rFonts w:cs="Arial"/>
                <w:bCs/>
                <w:sz w:val="18"/>
                <w:szCs w:val="18"/>
              </w:rPr>
              <w:t xml:space="preserve"> Promotion of technology for adaptation and </w:t>
            </w:r>
            <w:r w:rsidRPr="00A021E6">
              <w:rPr>
                <w:rFonts w:cs="Arial"/>
                <w:bCs/>
                <w:sz w:val="18"/>
                <w:szCs w:val="18"/>
              </w:rPr>
              <w:lastRenderedPageBreak/>
              <w:t>resilience building including efficient harvesting and management of water in arid and semi-arid zones (rain-water harvesting, public-private-partnerships for water management)</w:t>
            </w:r>
          </w:p>
        </w:tc>
        <w:tc>
          <w:tcPr>
            <w:tcW w:w="1724" w:type="pct"/>
            <w:gridSpan w:val="4"/>
            <w:shd w:val="clear" w:color="auto" w:fill="auto"/>
          </w:tcPr>
          <w:p w14:paraId="4014C885" w14:textId="77777777" w:rsidR="00C26BB5" w:rsidRPr="00CB6F9E" w:rsidRDefault="00C26BB5" w:rsidP="009B0203">
            <w:pPr>
              <w:spacing w:after="0"/>
              <w:rPr>
                <w:rFonts w:cs="Arial"/>
                <w:sz w:val="18"/>
                <w:szCs w:val="18"/>
                <w:lang w:val="en-US"/>
              </w:rPr>
            </w:pPr>
            <w:r w:rsidRPr="00CB6F9E">
              <w:rPr>
                <w:rFonts w:cs="Arial"/>
                <w:sz w:val="18"/>
                <w:szCs w:val="18"/>
                <w:lang w:val="en-US"/>
              </w:rPr>
              <w:lastRenderedPageBreak/>
              <w:t>5.1.1 Identify and disseminate appropriate water management technologies for each arid and semi-arid zone</w:t>
            </w:r>
          </w:p>
        </w:tc>
        <w:tc>
          <w:tcPr>
            <w:tcW w:w="572" w:type="pct"/>
            <w:vAlign w:val="center"/>
          </w:tcPr>
          <w:p w14:paraId="785D65E3" w14:textId="77777777" w:rsidR="00C26BB5" w:rsidRPr="00A021E6" w:rsidRDefault="00C26BB5" w:rsidP="009B0203">
            <w:pPr>
              <w:jc w:val="center"/>
              <w:rPr>
                <w:rFonts w:cs="Arial"/>
                <w:sz w:val="18"/>
                <w:szCs w:val="18"/>
              </w:rPr>
            </w:pPr>
            <w:proofErr w:type="spellStart"/>
            <w:r w:rsidRPr="00A021E6">
              <w:rPr>
                <w:rFonts w:cs="Arial"/>
                <w:sz w:val="18"/>
                <w:szCs w:val="18"/>
              </w:rPr>
              <w:t>Daridas</w:t>
            </w:r>
            <w:proofErr w:type="spellEnd"/>
          </w:p>
        </w:tc>
        <w:tc>
          <w:tcPr>
            <w:tcW w:w="348" w:type="pct"/>
            <w:shd w:val="clear" w:color="auto" w:fill="auto"/>
            <w:vAlign w:val="center"/>
          </w:tcPr>
          <w:p w14:paraId="321AB1EC" w14:textId="77777777" w:rsidR="00C26BB5" w:rsidRPr="00A021E6" w:rsidRDefault="00C26BB5" w:rsidP="009B0203">
            <w:pPr>
              <w:jc w:val="left"/>
              <w:rPr>
                <w:rFonts w:cs="Arial"/>
                <w:sz w:val="18"/>
                <w:szCs w:val="18"/>
              </w:rPr>
            </w:pPr>
            <w:r w:rsidRPr="00A021E6">
              <w:rPr>
                <w:rFonts w:cs="Arial"/>
                <w:sz w:val="18"/>
                <w:szCs w:val="18"/>
              </w:rPr>
              <w:t>5,000</w:t>
            </w:r>
          </w:p>
        </w:tc>
        <w:tc>
          <w:tcPr>
            <w:tcW w:w="513" w:type="pct"/>
            <w:shd w:val="clear" w:color="auto" w:fill="auto"/>
            <w:vAlign w:val="center"/>
          </w:tcPr>
          <w:p w14:paraId="45287956" w14:textId="77777777" w:rsidR="00C26BB5" w:rsidRPr="00A021E6" w:rsidRDefault="00C26BB5" w:rsidP="009B0203">
            <w:pPr>
              <w:jc w:val="center"/>
              <w:rPr>
                <w:rFonts w:cs="Arial"/>
                <w:sz w:val="18"/>
                <w:szCs w:val="18"/>
              </w:rPr>
            </w:pPr>
            <w:r>
              <w:rPr>
                <w:rFonts w:cs="Arial"/>
                <w:sz w:val="18"/>
                <w:szCs w:val="18"/>
              </w:rPr>
              <w:t>5,000</w:t>
            </w:r>
          </w:p>
        </w:tc>
        <w:tc>
          <w:tcPr>
            <w:tcW w:w="427" w:type="pct"/>
            <w:shd w:val="clear" w:color="auto" w:fill="auto"/>
            <w:vAlign w:val="center"/>
          </w:tcPr>
          <w:p w14:paraId="3CC3A079" w14:textId="4FFA2586" w:rsidR="00C26BB5" w:rsidRPr="00554F62" w:rsidRDefault="00C26BB5" w:rsidP="009F68AE">
            <w:pPr>
              <w:jc w:val="left"/>
              <w:rPr>
                <w:rFonts w:cs="Arial"/>
                <w:sz w:val="18"/>
                <w:szCs w:val="18"/>
              </w:rPr>
            </w:pPr>
            <w:r w:rsidRPr="00554F62">
              <w:rPr>
                <w:rFonts w:cs="Arial"/>
                <w:sz w:val="18"/>
                <w:szCs w:val="18"/>
              </w:rPr>
              <w:t>T</w:t>
            </w:r>
            <w:r w:rsidR="009F68AE">
              <w:rPr>
                <w:rFonts w:cs="Arial"/>
                <w:sz w:val="18"/>
                <w:szCs w:val="18"/>
              </w:rPr>
              <w:t>RAC</w:t>
            </w:r>
          </w:p>
        </w:tc>
      </w:tr>
      <w:tr w:rsidR="00C26BB5" w:rsidRPr="00A021E6" w14:paraId="044B0D36" w14:textId="77777777" w:rsidTr="00C26BB5">
        <w:trPr>
          <w:cantSplit/>
          <w:trHeight w:val="1545"/>
        </w:trPr>
        <w:tc>
          <w:tcPr>
            <w:tcW w:w="637" w:type="pct"/>
            <w:vMerge/>
          </w:tcPr>
          <w:p w14:paraId="11FCAC0F" w14:textId="77777777" w:rsidR="00C26BB5" w:rsidRPr="00A021E6" w:rsidRDefault="00C26BB5" w:rsidP="009B0203">
            <w:pPr>
              <w:jc w:val="left"/>
              <w:rPr>
                <w:rFonts w:cs="Arial"/>
                <w:b/>
                <w:sz w:val="18"/>
                <w:szCs w:val="18"/>
              </w:rPr>
            </w:pPr>
          </w:p>
        </w:tc>
        <w:tc>
          <w:tcPr>
            <w:tcW w:w="779" w:type="pct"/>
            <w:vMerge/>
            <w:shd w:val="clear" w:color="auto" w:fill="auto"/>
            <w:vAlign w:val="center"/>
          </w:tcPr>
          <w:p w14:paraId="25617E5D" w14:textId="77777777" w:rsidR="00C26BB5" w:rsidRPr="00A021E6" w:rsidRDefault="00C26BB5" w:rsidP="009B0203">
            <w:pPr>
              <w:jc w:val="left"/>
              <w:rPr>
                <w:rFonts w:cs="Arial"/>
                <w:b/>
                <w:bCs/>
                <w:sz w:val="18"/>
                <w:szCs w:val="18"/>
              </w:rPr>
            </w:pPr>
          </w:p>
        </w:tc>
        <w:tc>
          <w:tcPr>
            <w:tcW w:w="1724" w:type="pct"/>
            <w:gridSpan w:val="4"/>
            <w:shd w:val="clear" w:color="auto" w:fill="auto"/>
          </w:tcPr>
          <w:p w14:paraId="28397121" w14:textId="77777777" w:rsidR="00C26BB5" w:rsidRPr="00CB6F9E" w:rsidRDefault="00C26BB5" w:rsidP="009B0203">
            <w:pPr>
              <w:spacing w:after="0"/>
              <w:rPr>
                <w:rFonts w:cs="Arial"/>
                <w:sz w:val="18"/>
                <w:szCs w:val="18"/>
                <w:lang w:val="en-US"/>
              </w:rPr>
            </w:pPr>
            <w:r w:rsidRPr="00CB6F9E">
              <w:rPr>
                <w:rFonts w:cs="Arial"/>
                <w:sz w:val="18"/>
                <w:szCs w:val="18"/>
                <w:lang w:val="en-US"/>
              </w:rPr>
              <w:t xml:space="preserve">5.1.2 Implement water desalination technologies based on the use of </w:t>
            </w:r>
            <w:proofErr w:type="spellStart"/>
            <w:r w:rsidRPr="00CB6F9E">
              <w:rPr>
                <w:rFonts w:cs="Arial"/>
                <w:sz w:val="18"/>
                <w:szCs w:val="18"/>
                <w:lang w:val="en-US"/>
              </w:rPr>
              <w:t>desalinators</w:t>
            </w:r>
            <w:proofErr w:type="spellEnd"/>
            <w:r w:rsidRPr="00CB6F9E">
              <w:rPr>
                <w:rFonts w:cs="Arial"/>
                <w:sz w:val="18"/>
                <w:szCs w:val="18"/>
                <w:lang w:val="en-US"/>
              </w:rPr>
              <w:t xml:space="preserve"> in </w:t>
            </w:r>
            <w:proofErr w:type="spellStart"/>
            <w:r w:rsidRPr="00CB6F9E">
              <w:rPr>
                <w:rFonts w:cs="Arial"/>
                <w:sz w:val="18"/>
                <w:szCs w:val="18"/>
                <w:lang w:val="en-US"/>
              </w:rPr>
              <w:t>Inhambane</w:t>
            </w:r>
            <w:proofErr w:type="spellEnd"/>
          </w:p>
        </w:tc>
        <w:tc>
          <w:tcPr>
            <w:tcW w:w="572" w:type="pct"/>
            <w:vAlign w:val="center"/>
          </w:tcPr>
          <w:p w14:paraId="3EB5D36F" w14:textId="77777777" w:rsidR="00C26BB5" w:rsidRPr="00A021E6" w:rsidRDefault="00C26BB5" w:rsidP="009B0203">
            <w:pPr>
              <w:jc w:val="center"/>
              <w:rPr>
                <w:rFonts w:cs="Arial"/>
                <w:sz w:val="18"/>
                <w:szCs w:val="18"/>
              </w:rPr>
            </w:pPr>
            <w:proofErr w:type="spellStart"/>
            <w:r w:rsidRPr="00A021E6">
              <w:rPr>
                <w:rFonts w:cs="Arial"/>
                <w:sz w:val="18"/>
                <w:szCs w:val="18"/>
              </w:rPr>
              <w:t>Daridas</w:t>
            </w:r>
            <w:proofErr w:type="spellEnd"/>
          </w:p>
        </w:tc>
        <w:tc>
          <w:tcPr>
            <w:tcW w:w="348" w:type="pct"/>
            <w:shd w:val="clear" w:color="auto" w:fill="auto"/>
            <w:vAlign w:val="center"/>
          </w:tcPr>
          <w:p w14:paraId="607D17FF" w14:textId="77777777" w:rsidR="00C26BB5" w:rsidRPr="00A021E6" w:rsidRDefault="00C26BB5" w:rsidP="009B0203">
            <w:pPr>
              <w:jc w:val="left"/>
              <w:rPr>
                <w:rFonts w:cs="Arial"/>
                <w:sz w:val="18"/>
                <w:szCs w:val="18"/>
              </w:rPr>
            </w:pPr>
            <w:r w:rsidRPr="00A021E6">
              <w:rPr>
                <w:rFonts w:cs="Arial"/>
                <w:sz w:val="18"/>
                <w:szCs w:val="18"/>
              </w:rPr>
              <w:t>10,000</w:t>
            </w:r>
          </w:p>
        </w:tc>
        <w:tc>
          <w:tcPr>
            <w:tcW w:w="513" w:type="pct"/>
            <w:shd w:val="clear" w:color="auto" w:fill="auto"/>
            <w:vAlign w:val="center"/>
          </w:tcPr>
          <w:p w14:paraId="3A0E8733" w14:textId="77777777" w:rsidR="00C26BB5" w:rsidRPr="00A021E6" w:rsidRDefault="00C26BB5" w:rsidP="009B0203">
            <w:pPr>
              <w:jc w:val="center"/>
              <w:rPr>
                <w:rFonts w:cs="Arial"/>
                <w:sz w:val="18"/>
                <w:szCs w:val="18"/>
              </w:rPr>
            </w:pPr>
            <w:r>
              <w:rPr>
                <w:rFonts w:cs="Arial"/>
                <w:sz w:val="18"/>
                <w:szCs w:val="18"/>
              </w:rPr>
              <w:t>10,000</w:t>
            </w:r>
          </w:p>
        </w:tc>
        <w:tc>
          <w:tcPr>
            <w:tcW w:w="427" w:type="pct"/>
            <w:shd w:val="clear" w:color="auto" w:fill="auto"/>
            <w:vAlign w:val="center"/>
          </w:tcPr>
          <w:p w14:paraId="5A658924" w14:textId="529715F2" w:rsidR="00C26BB5" w:rsidRPr="00554F62" w:rsidRDefault="00C26BB5" w:rsidP="009F68AE">
            <w:pPr>
              <w:jc w:val="left"/>
              <w:rPr>
                <w:rFonts w:cs="Arial"/>
                <w:sz w:val="18"/>
                <w:szCs w:val="18"/>
              </w:rPr>
            </w:pPr>
            <w:r w:rsidRPr="00554F62">
              <w:rPr>
                <w:rFonts w:cs="Arial"/>
                <w:sz w:val="18"/>
                <w:szCs w:val="18"/>
              </w:rPr>
              <w:t>T</w:t>
            </w:r>
            <w:r w:rsidR="009F68AE">
              <w:rPr>
                <w:rFonts w:cs="Arial"/>
                <w:sz w:val="18"/>
                <w:szCs w:val="18"/>
              </w:rPr>
              <w:t>RAC</w:t>
            </w:r>
          </w:p>
        </w:tc>
      </w:tr>
      <w:tr w:rsidR="00C26BB5" w:rsidRPr="00A021E6" w14:paraId="0CF09E71" w14:textId="77777777" w:rsidTr="00C26BB5">
        <w:trPr>
          <w:cantSplit/>
          <w:trHeight w:val="103"/>
        </w:trPr>
        <w:tc>
          <w:tcPr>
            <w:tcW w:w="637" w:type="pct"/>
            <w:vMerge/>
          </w:tcPr>
          <w:p w14:paraId="4E469002" w14:textId="77777777" w:rsidR="00C26BB5" w:rsidRPr="00A021E6" w:rsidRDefault="00C26BB5" w:rsidP="009B0203">
            <w:pPr>
              <w:rPr>
                <w:rFonts w:cs="Arial"/>
                <w:b/>
                <w:sz w:val="18"/>
                <w:szCs w:val="18"/>
              </w:rPr>
            </w:pPr>
          </w:p>
        </w:tc>
        <w:tc>
          <w:tcPr>
            <w:tcW w:w="779" w:type="pct"/>
            <w:vMerge w:val="restart"/>
            <w:shd w:val="clear" w:color="auto" w:fill="auto"/>
            <w:vAlign w:val="center"/>
          </w:tcPr>
          <w:p w14:paraId="040F69D5" w14:textId="77777777" w:rsidR="00C26BB5" w:rsidRPr="00A021E6" w:rsidRDefault="00C26BB5" w:rsidP="009B0203">
            <w:pPr>
              <w:jc w:val="left"/>
              <w:rPr>
                <w:rFonts w:cs="Arial"/>
                <w:b/>
                <w:sz w:val="18"/>
                <w:szCs w:val="18"/>
              </w:rPr>
            </w:pPr>
            <w:r w:rsidRPr="00A021E6">
              <w:rPr>
                <w:rFonts w:cs="Arial"/>
                <w:b/>
                <w:bCs/>
                <w:sz w:val="18"/>
                <w:szCs w:val="18"/>
              </w:rPr>
              <w:t>Activity 5.2:</w:t>
            </w:r>
            <w:r w:rsidRPr="00A021E6">
              <w:rPr>
                <w:rFonts w:cs="Arial"/>
                <w:bCs/>
                <w:sz w:val="18"/>
                <w:szCs w:val="18"/>
              </w:rPr>
              <w:t xml:space="preserve"> Promotion of diversification of income generating activities in arid and semi-arid zones through CERUMS</w:t>
            </w:r>
          </w:p>
        </w:tc>
        <w:tc>
          <w:tcPr>
            <w:tcW w:w="1724" w:type="pct"/>
            <w:gridSpan w:val="4"/>
            <w:shd w:val="clear" w:color="auto" w:fill="auto"/>
          </w:tcPr>
          <w:p w14:paraId="5E5BC055" w14:textId="77777777" w:rsidR="00C26BB5" w:rsidRPr="00CB6F9E" w:rsidRDefault="00C26BB5" w:rsidP="009B0203">
            <w:pPr>
              <w:spacing w:after="0"/>
              <w:rPr>
                <w:rFonts w:cs="Arial"/>
                <w:sz w:val="18"/>
                <w:szCs w:val="18"/>
                <w:lang w:val="en-US"/>
              </w:rPr>
            </w:pPr>
            <w:r w:rsidRPr="00CB6F9E">
              <w:rPr>
                <w:rFonts w:cs="Arial"/>
                <w:sz w:val="18"/>
                <w:szCs w:val="18"/>
                <w:lang w:val="en-US"/>
              </w:rPr>
              <w:t>5.2.1 Identify and disseminate post-harvest technologies (Storage systems) in Cabo Delgado and Nampula</w:t>
            </w:r>
          </w:p>
        </w:tc>
        <w:tc>
          <w:tcPr>
            <w:tcW w:w="572" w:type="pct"/>
            <w:vAlign w:val="center"/>
          </w:tcPr>
          <w:p w14:paraId="00EE6050" w14:textId="77777777" w:rsidR="00C26BB5" w:rsidRPr="00A021E6" w:rsidRDefault="00C26BB5" w:rsidP="009B0203">
            <w:pPr>
              <w:jc w:val="center"/>
              <w:rPr>
                <w:rFonts w:cs="Arial"/>
                <w:sz w:val="18"/>
                <w:szCs w:val="18"/>
              </w:rPr>
            </w:pPr>
            <w:proofErr w:type="spellStart"/>
            <w:r w:rsidRPr="00A021E6">
              <w:rPr>
                <w:rFonts w:cs="Arial"/>
                <w:sz w:val="18"/>
                <w:szCs w:val="18"/>
              </w:rPr>
              <w:t>Daridas</w:t>
            </w:r>
            <w:proofErr w:type="spellEnd"/>
          </w:p>
        </w:tc>
        <w:tc>
          <w:tcPr>
            <w:tcW w:w="348" w:type="pct"/>
            <w:shd w:val="clear" w:color="auto" w:fill="auto"/>
            <w:vAlign w:val="center"/>
          </w:tcPr>
          <w:p w14:paraId="53F191F6" w14:textId="77777777" w:rsidR="00C26BB5" w:rsidRPr="00A021E6" w:rsidRDefault="00C26BB5" w:rsidP="009B0203">
            <w:pPr>
              <w:jc w:val="left"/>
              <w:rPr>
                <w:rFonts w:cs="Arial"/>
                <w:sz w:val="18"/>
                <w:szCs w:val="18"/>
              </w:rPr>
            </w:pPr>
            <w:r w:rsidRPr="00A021E6">
              <w:rPr>
                <w:rFonts w:cs="Arial"/>
                <w:sz w:val="18"/>
                <w:szCs w:val="18"/>
              </w:rPr>
              <w:t>5,000</w:t>
            </w:r>
          </w:p>
        </w:tc>
        <w:tc>
          <w:tcPr>
            <w:tcW w:w="513" w:type="pct"/>
            <w:shd w:val="clear" w:color="auto" w:fill="auto"/>
            <w:vAlign w:val="center"/>
          </w:tcPr>
          <w:p w14:paraId="75796D58" w14:textId="77777777" w:rsidR="00C26BB5" w:rsidRPr="00A021E6" w:rsidRDefault="00C26BB5" w:rsidP="009B0203">
            <w:pPr>
              <w:jc w:val="center"/>
              <w:rPr>
                <w:rFonts w:cs="Arial"/>
                <w:sz w:val="18"/>
                <w:szCs w:val="18"/>
              </w:rPr>
            </w:pPr>
            <w:r>
              <w:rPr>
                <w:rFonts w:cs="Arial"/>
                <w:sz w:val="18"/>
                <w:szCs w:val="18"/>
              </w:rPr>
              <w:t>5,000</w:t>
            </w:r>
          </w:p>
        </w:tc>
        <w:tc>
          <w:tcPr>
            <w:tcW w:w="427" w:type="pct"/>
            <w:shd w:val="clear" w:color="auto" w:fill="auto"/>
            <w:vAlign w:val="center"/>
          </w:tcPr>
          <w:p w14:paraId="4E64D29D" w14:textId="6C46E1F8" w:rsidR="00C26BB5" w:rsidRPr="00554F62" w:rsidRDefault="00C26BB5" w:rsidP="009F68AE">
            <w:pPr>
              <w:jc w:val="left"/>
              <w:rPr>
                <w:rFonts w:cs="Arial"/>
                <w:sz w:val="18"/>
                <w:szCs w:val="18"/>
              </w:rPr>
            </w:pPr>
            <w:r w:rsidRPr="00554F62">
              <w:rPr>
                <w:rFonts w:cs="Arial"/>
                <w:sz w:val="18"/>
                <w:szCs w:val="18"/>
              </w:rPr>
              <w:t>T</w:t>
            </w:r>
            <w:r w:rsidR="009F68AE">
              <w:rPr>
                <w:rFonts w:cs="Arial"/>
                <w:sz w:val="18"/>
                <w:szCs w:val="18"/>
              </w:rPr>
              <w:t>RAC</w:t>
            </w:r>
          </w:p>
        </w:tc>
      </w:tr>
      <w:tr w:rsidR="00C26BB5" w:rsidRPr="00A021E6" w14:paraId="5D363902" w14:textId="77777777" w:rsidTr="00C26BB5">
        <w:trPr>
          <w:cantSplit/>
          <w:trHeight w:val="330"/>
        </w:trPr>
        <w:tc>
          <w:tcPr>
            <w:tcW w:w="637" w:type="pct"/>
            <w:vMerge/>
          </w:tcPr>
          <w:p w14:paraId="05FAFA85" w14:textId="77777777" w:rsidR="00C26BB5" w:rsidRPr="00A021E6" w:rsidRDefault="00C26BB5" w:rsidP="009B0203">
            <w:pPr>
              <w:rPr>
                <w:rFonts w:cs="Arial"/>
                <w:b/>
                <w:sz w:val="18"/>
                <w:szCs w:val="18"/>
              </w:rPr>
            </w:pPr>
          </w:p>
        </w:tc>
        <w:tc>
          <w:tcPr>
            <w:tcW w:w="779" w:type="pct"/>
            <w:vMerge/>
            <w:shd w:val="clear" w:color="auto" w:fill="auto"/>
            <w:vAlign w:val="center"/>
          </w:tcPr>
          <w:p w14:paraId="08696CE7" w14:textId="77777777" w:rsidR="00C26BB5" w:rsidRPr="00A021E6" w:rsidRDefault="00C26BB5" w:rsidP="009B0203">
            <w:pPr>
              <w:jc w:val="left"/>
              <w:rPr>
                <w:rFonts w:cs="Arial"/>
                <w:b/>
                <w:bCs/>
                <w:sz w:val="18"/>
                <w:szCs w:val="18"/>
              </w:rPr>
            </w:pPr>
          </w:p>
        </w:tc>
        <w:tc>
          <w:tcPr>
            <w:tcW w:w="1724" w:type="pct"/>
            <w:gridSpan w:val="4"/>
            <w:shd w:val="clear" w:color="auto" w:fill="auto"/>
          </w:tcPr>
          <w:p w14:paraId="4F839051" w14:textId="0B01C8BD" w:rsidR="00C26BB5" w:rsidRPr="00CB6F9E" w:rsidRDefault="00C26BB5" w:rsidP="009B0203">
            <w:pPr>
              <w:spacing w:after="0"/>
              <w:rPr>
                <w:rFonts w:cs="Arial"/>
                <w:bCs/>
                <w:sz w:val="18"/>
                <w:szCs w:val="18"/>
                <w:lang w:val="en-US"/>
              </w:rPr>
            </w:pPr>
            <w:r w:rsidRPr="00CB6F9E">
              <w:rPr>
                <w:rFonts w:cs="Arial"/>
                <w:bCs/>
                <w:sz w:val="18"/>
                <w:szCs w:val="18"/>
                <w:lang w:val="en-US"/>
              </w:rPr>
              <w:t xml:space="preserve">5.2.2 South-South exchange experience </w:t>
            </w:r>
            <w:proofErr w:type="gramStart"/>
            <w:r w:rsidRPr="00CB6F9E">
              <w:rPr>
                <w:rFonts w:cs="Arial"/>
                <w:bCs/>
                <w:sz w:val="18"/>
                <w:szCs w:val="18"/>
                <w:lang w:val="en-US"/>
              </w:rPr>
              <w:t xml:space="preserve">in the </w:t>
            </w:r>
            <w:r w:rsidR="00020EF7" w:rsidRPr="00CB6F9E">
              <w:rPr>
                <w:rFonts w:cs="Arial"/>
                <w:bCs/>
                <w:sz w:val="18"/>
                <w:szCs w:val="18"/>
                <w:lang w:val="en-US"/>
              </w:rPr>
              <w:t>area</w:t>
            </w:r>
            <w:r w:rsidRPr="00CB6F9E">
              <w:rPr>
                <w:rFonts w:cs="Arial"/>
                <w:bCs/>
                <w:sz w:val="18"/>
                <w:szCs w:val="18"/>
                <w:lang w:val="en-US"/>
              </w:rPr>
              <w:t xml:space="preserve"> of</w:t>
            </w:r>
            <w:proofErr w:type="gramEnd"/>
            <w:r w:rsidRPr="00CB6F9E">
              <w:rPr>
                <w:rFonts w:cs="Arial"/>
                <w:bCs/>
                <w:sz w:val="18"/>
                <w:szCs w:val="18"/>
                <w:lang w:val="en-US"/>
              </w:rPr>
              <w:t xml:space="preserve"> water management, agriculture and climate change</w:t>
            </w:r>
          </w:p>
        </w:tc>
        <w:tc>
          <w:tcPr>
            <w:tcW w:w="572" w:type="pct"/>
            <w:vAlign w:val="center"/>
          </w:tcPr>
          <w:p w14:paraId="05444853" w14:textId="77777777" w:rsidR="00C26BB5" w:rsidRPr="00A021E6" w:rsidRDefault="00C26BB5" w:rsidP="009B0203">
            <w:pPr>
              <w:jc w:val="center"/>
              <w:rPr>
                <w:rFonts w:cs="Arial"/>
                <w:sz w:val="18"/>
                <w:szCs w:val="18"/>
              </w:rPr>
            </w:pPr>
            <w:proofErr w:type="spellStart"/>
            <w:r w:rsidRPr="00A021E6">
              <w:rPr>
                <w:rFonts w:cs="Arial"/>
                <w:sz w:val="18"/>
                <w:szCs w:val="18"/>
              </w:rPr>
              <w:t>Daridas</w:t>
            </w:r>
            <w:proofErr w:type="spellEnd"/>
          </w:p>
        </w:tc>
        <w:tc>
          <w:tcPr>
            <w:tcW w:w="348" w:type="pct"/>
            <w:shd w:val="clear" w:color="auto" w:fill="auto"/>
            <w:vAlign w:val="center"/>
          </w:tcPr>
          <w:p w14:paraId="279743EA" w14:textId="77777777" w:rsidR="00C26BB5" w:rsidRPr="00A021E6" w:rsidRDefault="00C26BB5" w:rsidP="009B0203">
            <w:pPr>
              <w:jc w:val="left"/>
              <w:rPr>
                <w:rFonts w:cs="Arial"/>
                <w:sz w:val="18"/>
                <w:szCs w:val="18"/>
              </w:rPr>
            </w:pPr>
            <w:r>
              <w:rPr>
                <w:rFonts w:cs="Arial"/>
                <w:sz w:val="18"/>
                <w:szCs w:val="18"/>
              </w:rPr>
              <w:t>10</w:t>
            </w:r>
            <w:r w:rsidRPr="00A021E6">
              <w:rPr>
                <w:rFonts w:cs="Arial"/>
                <w:sz w:val="18"/>
                <w:szCs w:val="18"/>
              </w:rPr>
              <w:t>,000</w:t>
            </w:r>
          </w:p>
        </w:tc>
        <w:tc>
          <w:tcPr>
            <w:tcW w:w="513" w:type="pct"/>
            <w:shd w:val="clear" w:color="auto" w:fill="auto"/>
            <w:vAlign w:val="center"/>
          </w:tcPr>
          <w:p w14:paraId="71151E7A" w14:textId="77777777" w:rsidR="00C26BB5" w:rsidRPr="00A021E6" w:rsidRDefault="00C26BB5" w:rsidP="009B0203">
            <w:pPr>
              <w:jc w:val="center"/>
              <w:rPr>
                <w:rFonts w:cs="Arial"/>
                <w:sz w:val="18"/>
                <w:szCs w:val="18"/>
              </w:rPr>
            </w:pPr>
            <w:r>
              <w:rPr>
                <w:rFonts w:cs="Arial"/>
                <w:sz w:val="18"/>
                <w:szCs w:val="18"/>
              </w:rPr>
              <w:t>10,000</w:t>
            </w:r>
          </w:p>
        </w:tc>
        <w:tc>
          <w:tcPr>
            <w:tcW w:w="427" w:type="pct"/>
            <w:shd w:val="clear" w:color="auto" w:fill="auto"/>
            <w:vAlign w:val="center"/>
          </w:tcPr>
          <w:p w14:paraId="523F308B" w14:textId="77777777" w:rsidR="00C26BB5" w:rsidRPr="00554F62" w:rsidRDefault="00C26BB5" w:rsidP="009B0203">
            <w:pPr>
              <w:jc w:val="left"/>
              <w:rPr>
                <w:rFonts w:cs="Arial"/>
                <w:sz w:val="18"/>
                <w:szCs w:val="18"/>
              </w:rPr>
            </w:pPr>
            <w:r w:rsidRPr="00554F62">
              <w:rPr>
                <w:rFonts w:cs="Arial"/>
                <w:sz w:val="18"/>
                <w:szCs w:val="18"/>
              </w:rPr>
              <w:t>TBM</w:t>
            </w:r>
          </w:p>
        </w:tc>
      </w:tr>
      <w:tr w:rsidR="00C26BB5" w:rsidRPr="00A021E6" w14:paraId="0DC1F88A" w14:textId="77777777" w:rsidTr="00C26BB5">
        <w:trPr>
          <w:cantSplit/>
          <w:trHeight w:val="225"/>
        </w:trPr>
        <w:tc>
          <w:tcPr>
            <w:tcW w:w="637" w:type="pct"/>
            <w:vMerge/>
          </w:tcPr>
          <w:p w14:paraId="0435ECE1" w14:textId="77777777" w:rsidR="00C26BB5" w:rsidRPr="00A021E6" w:rsidRDefault="00C26BB5" w:rsidP="009B0203">
            <w:pPr>
              <w:rPr>
                <w:rFonts w:cs="Arial"/>
                <w:b/>
                <w:sz w:val="18"/>
                <w:szCs w:val="18"/>
              </w:rPr>
            </w:pPr>
          </w:p>
        </w:tc>
        <w:tc>
          <w:tcPr>
            <w:tcW w:w="779" w:type="pct"/>
            <w:vMerge/>
            <w:shd w:val="clear" w:color="auto" w:fill="auto"/>
            <w:vAlign w:val="center"/>
          </w:tcPr>
          <w:p w14:paraId="23CD1D7A" w14:textId="77777777" w:rsidR="00C26BB5" w:rsidRPr="00A021E6" w:rsidRDefault="00C26BB5" w:rsidP="009B0203">
            <w:pPr>
              <w:jc w:val="left"/>
              <w:rPr>
                <w:rFonts w:cs="Arial"/>
                <w:b/>
                <w:bCs/>
                <w:sz w:val="18"/>
                <w:szCs w:val="18"/>
              </w:rPr>
            </w:pPr>
          </w:p>
        </w:tc>
        <w:tc>
          <w:tcPr>
            <w:tcW w:w="1724" w:type="pct"/>
            <w:gridSpan w:val="4"/>
            <w:shd w:val="clear" w:color="auto" w:fill="auto"/>
            <w:vAlign w:val="center"/>
          </w:tcPr>
          <w:p w14:paraId="0EF08B78" w14:textId="097523BB" w:rsidR="00C26BB5" w:rsidRPr="00A021E6" w:rsidRDefault="00C26BB5" w:rsidP="009B0203">
            <w:pPr>
              <w:rPr>
                <w:rFonts w:cs="Arial"/>
                <w:sz w:val="18"/>
                <w:szCs w:val="18"/>
              </w:rPr>
            </w:pPr>
            <w:r w:rsidRPr="00CB6F9E">
              <w:rPr>
                <w:rFonts w:cs="Arial"/>
                <w:sz w:val="18"/>
                <w:szCs w:val="18"/>
                <w:lang w:val="en-US"/>
              </w:rPr>
              <w:t xml:space="preserve">5.2.3 Identify and promote environmentally friendly income </w:t>
            </w:r>
            <w:r w:rsidR="00020EF7" w:rsidRPr="00CB6F9E">
              <w:rPr>
                <w:rFonts w:cs="Arial"/>
                <w:sz w:val="18"/>
                <w:szCs w:val="18"/>
                <w:lang w:val="en-US"/>
              </w:rPr>
              <w:t>generating</w:t>
            </w:r>
            <w:r w:rsidRPr="00CB6F9E">
              <w:rPr>
                <w:rFonts w:cs="Arial"/>
                <w:sz w:val="18"/>
                <w:szCs w:val="18"/>
                <w:lang w:val="en-US"/>
              </w:rPr>
              <w:t xml:space="preserve"> activities through demonstration camps/plots involving the CLGRC in arid zones (</w:t>
            </w:r>
            <w:proofErr w:type="spellStart"/>
            <w:r w:rsidRPr="00CB6F9E">
              <w:rPr>
                <w:rFonts w:cs="Arial"/>
                <w:sz w:val="18"/>
                <w:szCs w:val="18"/>
                <w:lang w:val="en-US"/>
              </w:rPr>
              <w:t>Manica</w:t>
            </w:r>
            <w:proofErr w:type="spellEnd"/>
            <w:r w:rsidRPr="00CB6F9E">
              <w:rPr>
                <w:rFonts w:cs="Arial"/>
                <w:sz w:val="18"/>
                <w:szCs w:val="18"/>
                <w:lang w:val="en-US"/>
              </w:rPr>
              <w:t xml:space="preserve"> and </w:t>
            </w:r>
            <w:proofErr w:type="spellStart"/>
            <w:r w:rsidRPr="00CB6F9E">
              <w:rPr>
                <w:rFonts w:cs="Arial"/>
                <w:sz w:val="18"/>
                <w:szCs w:val="18"/>
                <w:lang w:val="en-US"/>
              </w:rPr>
              <w:t>Sofala</w:t>
            </w:r>
            <w:proofErr w:type="spellEnd"/>
            <w:r w:rsidRPr="00CB6F9E">
              <w:rPr>
                <w:rFonts w:cs="Arial"/>
                <w:sz w:val="18"/>
                <w:szCs w:val="18"/>
                <w:lang w:val="en-US"/>
              </w:rPr>
              <w:t xml:space="preserve">) </w:t>
            </w:r>
          </w:p>
        </w:tc>
        <w:tc>
          <w:tcPr>
            <w:tcW w:w="572" w:type="pct"/>
            <w:vAlign w:val="center"/>
          </w:tcPr>
          <w:p w14:paraId="3D232C46" w14:textId="77777777" w:rsidR="00C26BB5" w:rsidRPr="00A021E6" w:rsidRDefault="00C26BB5" w:rsidP="009B0203">
            <w:pPr>
              <w:jc w:val="center"/>
              <w:rPr>
                <w:rFonts w:cs="Arial"/>
                <w:sz w:val="18"/>
                <w:szCs w:val="18"/>
              </w:rPr>
            </w:pPr>
            <w:r w:rsidRPr="00A021E6">
              <w:rPr>
                <w:rFonts w:cs="Arial"/>
                <w:sz w:val="18"/>
                <w:szCs w:val="18"/>
              </w:rPr>
              <w:t>DPM/</w:t>
            </w:r>
            <w:proofErr w:type="spellStart"/>
            <w:r w:rsidRPr="00A021E6">
              <w:rPr>
                <w:rFonts w:cs="Arial"/>
                <w:sz w:val="18"/>
                <w:szCs w:val="18"/>
              </w:rPr>
              <w:t>Daridas</w:t>
            </w:r>
            <w:proofErr w:type="spellEnd"/>
          </w:p>
        </w:tc>
        <w:tc>
          <w:tcPr>
            <w:tcW w:w="348" w:type="pct"/>
            <w:shd w:val="clear" w:color="auto" w:fill="auto"/>
            <w:vAlign w:val="center"/>
          </w:tcPr>
          <w:p w14:paraId="09663D52" w14:textId="77777777" w:rsidR="00C26BB5" w:rsidRPr="00A021E6" w:rsidRDefault="00C26BB5" w:rsidP="009B0203">
            <w:pPr>
              <w:jc w:val="left"/>
              <w:rPr>
                <w:rFonts w:cs="Arial"/>
                <w:sz w:val="18"/>
                <w:szCs w:val="18"/>
              </w:rPr>
            </w:pPr>
            <w:r w:rsidRPr="00A021E6">
              <w:rPr>
                <w:rFonts w:cs="Arial"/>
                <w:sz w:val="18"/>
                <w:szCs w:val="18"/>
              </w:rPr>
              <w:t>10,000</w:t>
            </w:r>
          </w:p>
        </w:tc>
        <w:tc>
          <w:tcPr>
            <w:tcW w:w="513" w:type="pct"/>
            <w:shd w:val="clear" w:color="auto" w:fill="auto"/>
            <w:vAlign w:val="center"/>
          </w:tcPr>
          <w:p w14:paraId="324B15A2" w14:textId="77777777" w:rsidR="00C26BB5" w:rsidRPr="00A021E6" w:rsidRDefault="00C26BB5" w:rsidP="009B0203">
            <w:pPr>
              <w:jc w:val="center"/>
              <w:rPr>
                <w:rFonts w:cs="Arial"/>
                <w:sz w:val="18"/>
                <w:szCs w:val="18"/>
              </w:rPr>
            </w:pPr>
            <w:r>
              <w:rPr>
                <w:rFonts w:cs="Arial"/>
                <w:sz w:val="18"/>
                <w:szCs w:val="18"/>
              </w:rPr>
              <w:t>10,000</w:t>
            </w:r>
          </w:p>
        </w:tc>
        <w:tc>
          <w:tcPr>
            <w:tcW w:w="427" w:type="pct"/>
            <w:shd w:val="clear" w:color="auto" w:fill="auto"/>
            <w:vAlign w:val="center"/>
          </w:tcPr>
          <w:p w14:paraId="0589AD17" w14:textId="0327C120" w:rsidR="00C26BB5" w:rsidRPr="00554F62" w:rsidRDefault="00C26BB5" w:rsidP="009F68AE">
            <w:pPr>
              <w:jc w:val="left"/>
              <w:rPr>
                <w:rFonts w:cs="Arial"/>
                <w:sz w:val="18"/>
                <w:szCs w:val="18"/>
              </w:rPr>
            </w:pPr>
            <w:r w:rsidRPr="00554F62">
              <w:rPr>
                <w:rFonts w:cs="Arial"/>
                <w:sz w:val="18"/>
                <w:szCs w:val="18"/>
              </w:rPr>
              <w:t>T</w:t>
            </w:r>
            <w:r w:rsidR="009F68AE">
              <w:rPr>
                <w:rFonts w:cs="Arial"/>
                <w:sz w:val="18"/>
                <w:szCs w:val="18"/>
              </w:rPr>
              <w:t>RAC</w:t>
            </w:r>
          </w:p>
        </w:tc>
      </w:tr>
      <w:tr w:rsidR="00C26BB5" w:rsidRPr="00A021E6" w14:paraId="5786C326" w14:textId="77777777" w:rsidTr="00C26BB5">
        <w:trPr>
          <w:cantSplit/>
          <w:trHeight w:val="960"/>
        </w:trPr>
        <w:tc>
          <w:tcPr>
            <w:tcW w:w="637" w:type="pct"/>
            <w:vMerge/>
          </w:tcPr>
          <w:p w14:paraId="65688DEA" w14:textId="77777777" w:rsidR="00C26BB5" w:rsidRPr="00A021E6" w:rsidRDefault="00C26BB5" w:rsidP="009B0203">
            <w:pPr>
              <w:rPr>
                <w:rFonts w:cs="Arial"/>
                <w:sz w:val="18"/>
                <w:szCs w:val="18"/>
              </w:rPr>
            </w:pPr>
          </w:p>
        </w:tc>
        <w:tc>
          <w:tcPr>
            <w:tcW w:w="779" w:type="pct"/>
            <w:vMerge w:val="restart"/>
            <w:shd w:val="clear" w:color="auto" w:fill="auto"/>
            <w:vAlign w:val="center"/>
          </w:tcPr>
          <w:p w14:paraId="7719244B" w14:textId="77777777" w:rsidR="00C26BB5" w:rsidRPr="00A021E6" w:rsidRDefault="00C26BB5" w:rsidP="009B0203">
            <w:pPr>
              <w:jc w:val="left"/>
              <w:rPr>
                <w:rFonts w:cs="Arial"/>
                <w:b/>
                <w:sz w:val="18"/>
                <w:szCs w:val="18"/>
              </w:rPr>
            </w:pPr>
            <w:r w:rsidRPr="00A021E6">
              <w:rPr>
                <w:rFonts w:cs="Arial"/>
                <w:b/>
                <w:bCs/>
                <w:sz w:val="18"/>
                <w:szCs w:val="18"/>
              </w:rPr>
              <w:t xml:space="preserve">Activity 5.3: </w:t>
            </w:r>
            <w:r w:rsidRPr="00A021E6">
              <w:rPr>
                <w:rFonts w:cs="Arial"/>
                <w:bCs/>
                <w:sz w:val="18"/>
                <w:szCs w:val="18"/>
              </w:rPr>
              <w:t>Investment in research for innovative technologies to support adaptation and disaster resilience, especially for communities in arid and semi-arid zones</w:t>
            </w:r>
          </w:p>
        </w:tc>
        <w:tc>
          <w:tcPr>
            <w:tcW w:w="1724" w:type="pct"/>
            <w:gridSpan w:val="4"/>
            <w:shd w:val="clear" w:color="auto" w:fill="auto"/>
            <w:vAlign w:val="center"/>
          </w:tcPr>
          <w:p w14:paraId="1A924CBB" w14:textId="3FAE6693" w:rsidR="00C26BB5" w:rsidRPr="00554F62" w:rsidRDefault="00C26BB5" w:rsidP="009B0203">
            <w:pPr>
              <w:jc w:val="left"/>
              <w:rPr>
                <w:rFonts w:cs="Arial"/>
                <w:sz w:val="18"/>
                <w:szCs w:val="18"/>
              </w:rPr>
            </w:pPr>
            <w:r w:rsidRPr="00CB6F9E">
              <w:rPr>
                <w:rFonts w:cs="Arial"/>
                <w:sz w:val="18"/>
                <w:szCs w:val="18"/>
                <w:lang w:val="en-US"/>
              </w:rPr>
              <w:t xml:space="preserve">5.3.1 Promote income activities through </w:t>
            </w:r>
            <w:r w:rsidR="00020EF7" w:rsidRPr="00CB6F9E">
              <w:rPr>
                <w:rFonts w:cs="Arial"/>
                <w:sz w:val="18"/>
                <w:szCs w:val="18"/>
                <w:lang w:val="en-US"/>
              </w:rPr>
              <w:t>trainings</w:t>
            </w:r>
            <w:r w:rsidRPr="00CB6F9E">
              <w:rPr>
                <w:rFonts w:cs="Arial"/>
                <w:sz w:val="18"/>
                <w:szCs w:val="18"/>
                <w:lang w:val="en-US"/>
              </w:rPr>
              <w:t xml:space="preserve"> and workshops in CERUMs </w:t>
            </w:r>
          </w:p>
        </w:tc>
        <w:tc>
          <w:tcPr>
            <w:tcW w:w="572" w:type="pct"/>
            <w:vAlign w:val="center"/>
          </w:tcPr>
          <w:p w14:paraId="79966298" w14:textId="77777777" w:rsidR="00C26BB5" w:rsidRPr="00554F62" w:rsidRDefault="00C26BB5" w:rsidP="009B0203">
            <w:pPr>
              <w:jc w:val="center"/>
              <w:rPr>
                <w:rFonts w:cs="Arial"/>
                <w:sz w:val="18"/>
                <w:szCs w:val="18"/>
              </w:rPr>
            </w:pPr>
            <w:proofErr w:type="spellStart"/>
            <w:r w:rsidRPr="00554F62">
              <w:rPr>
                <w:rFonts w:cs="Arial"/>
                <w:sz w:val="18"/>
                <w:szCs w:val="18"/>
              </w:rPr>
              <w:t>Daridas</w:t>
            </w:r>
            <w:proofErr w:type="spellEnd"/>
          </w:p>
          <w:p w14:paraId="1951580F" w14:textId="77777777" w:rsidR="00C26BB5" w:rsidRPr="00554F62" w:rsidRDefault="00C26BB5" w:rsidP="009B0203">
            <w:pPr>
              <w:jc w:val="center"/>
              <w:rPr>
                <w:rFonts w:cs="Arial"/>
                <w:b/>
                <w:sz w:val="18"/>
                <w:szCs w:val="18"/>
              </w:rPr>
            </w:pPr>
          </w:p>
        </w:tc>
        <w:tc>
          <w:tcPr>
            <w:tcW w:w="348" w:type="pct"/>
            <w:shd w:val="clear" w:color="auto" w:fill="auto"/>
            <w:vAlign w:val="center"/>
          </w:tcPr>
          <w:p w14:paraId="60ABEE38" w14:textId="77777777" w:rsidR="00C26BB5" w:rsidRPr="00A021E6" w:rsidRDefault="00C26BB5" w:rsidP="009B0203">
            <w:pPr>
              <w:jc w:val="left"/>
              <w:rPr>
                <w:rFonts w:cs="Arial"/>
                <w:sz w:val="18"/>
                <w:szCs w:val="18"/>
              </w:rPr>
            </w:pPr>
            <w:r>
              <w:rPr>
                <w:rFonts w:cs="Arial"/>
                <w:sz w:val="18"/>
                <w:szCs w:val="18"/>
              </w:rPr>
              <w:t>10,000</w:t>
            </w:r>
          </w:p>
        </w:tc>
        <w:tc>
          <w:tcPr>
            <w:tcW w:w="513" w:type="pct"/>
            <w:shd w:val="clear" w:color="auto" w:fill="auto"/>
            <w:vAlign w:val="center"/>
          </w:tcPr>
          <w:p w14:paraId="3EDED214" w14:textId="77777777" w:rsidR="00C26BB5" w:rsidRPr="00554F62" w:rsidRDefault="00C26BB5" w:rsidP="009B0203">
            <w:pPr>
              <w:jc w:val="center"/>
              <w:rPr>
                <w:rFonts w:cs="Arial"/>
                <w:sz w:val="18"/>
                <w:szCs w:val="18"/>
              </w:rPr>
            </w:pPr>
            <w:r w:rsidRPr="00554F62">
              <w:rPr>
                <w:rFonts w:cs="Arial"/>
                <w:sz w:val="18"/>
                <w:szCs w:val="18"/>
              </w:rPr>
              <w:t>10,000</w:t>
            </w:r>
          </w:p>
        </w:tc>
        <w:tc>
          <w:tcPr>
            <w:tcW w:w="427" w:type="pct"/>
            <w:shd w:val="clear" w:color="auto" w:fill="auto"/>
            <w:vAlign w:val="center"/>
          </w:tcPr>
          <w:p w14:paraId="052E2D26" w14:textId="77777777" w:rsidR="00C26BB5" w:rsidRPr="00554F62" w:rsidRDefault="00C26BB5" w:rsidP="009B0203">
            <w:pPr>
              <w:jc w:val="left"/>
              <w:rPr>
                <w:rFonts w:cs="Arial"/>
                <w:sz w:val="18"/>
                <w:szCs w:val="18"/>
              </w:rPr>
            </w:pPr>
            <w:r w:rsidRPr="00554F62">
              <w:rPr>
                <w:rFonts w:cs="Arial"/>
                <w:sz w:val="18"/>
                <w:szCs w:val="18"/>
              </w:rPr>
              <w:t>TBM</w:t>
            </w:r>
          </w:p>
        </w:tc>
      </w:tr>
      <w:tr w:rsidR="00C26BB5" w:rsidRPr="00A021E6" w14:paraId="38F38891" w14:textId="77777777" w:rsidTr="00C26BB5">
        <w:trPr>
          <w:cantSplit/>
          <w:trHeight w:val="695"/>
        </w:trPr>
        <w:tc>
          <w:tcPr>
            <w:tcW w:w="637" w:type="pct"/>
            <w:vMerge/>
          </w:tcPr>
          <w:p w14:paraId="67F9796B" w14:textId="77777777" w:rsidR="00C26BB5" w:rsidRPr="00A021E6" w:rsidRDefault="00C26BB5" w:rsidP="009B0203">
            <w:pPr>
              <w:rPr>
                <w:rFonts w:cs="Arial"/>
                <w:sz w:val="18"/>
                <w:szCs w:val="18"/>
              </w:rPr>
            </w:pPr>
          </w:p>
        </w:tc>
        <w:tc>
          <w:tcPr>
            <w:tcW w:w="779" w:type="pct"/>
            <w:vMerge/>
            <w:shd w:val="clear" w:color="auto" w:fill="auto"/>
            <w:vAlign w:val="center"/>
          </w:tcPr>
          <w:p w14:paraId="68B3FE4C" w14:textId="77777777" w:rsidR="00C26BB5" w:rsidRPr="00A021E6" w:rsidRDefault="00C26BB5" w:rsidP="009B0203">
            <w:pPr>
              <w:jc w:val="left"/>
              <w:rPr>
                <w:rFonts w:cs="Arial"/>
                <w:b/>
                <w:bCs/>
                <w:sz w:val="18"/>
                <w:szCs w:val="18"/>
              </w:rPr>
            </w:pPr>
          </w:p>
        </w:tc>
        <w:tc>
          <w:tcPr>
            <w:tcW w:w="1724" w:type="pct"/>
            <w:gridSpan w:val="4"/>
            <w:shd w:val="clear" w:color="auto" w:fill="auto"/>
            <w:vAlign w:val="center"/>
          </w:tcPr>
          <w:p w14:paraId="5C2F902F" w14:textId="493BD192" w:rsidR="00C26BB5" w:rsidRPr="00CB6F9E" w:rsidRDefault="00C26BB5" w:rsidP="004446B0">
            <w:pPr>
              <w:rPr>
                <w:rFonts w:cs="Arial"/>
                <w:sz w:val="18"/>
                <w:szCs w:val="18"/>
                <w:lang w:val="en-US"/>
              </w:rPr>
            </w:pPr>
            <w:r w:rsidRPr="00A021E6">
              <w:rPr>
                <w:rFonts w:cs="Arial"/>
                <w:bCs/>
                <w:sz w:val="18"/>
                <w:szCs w:val="18"/>
              </w:rPr>
              <w:t>5.3.2 Throu</w:t>
            </w:r>
            <w:r w:rsidR="00020EF7">
              <w:rPr>
                <w:rFonts w:cs="Arial"/>
                <w:bCs/>
                <w:sz w:val="18"/>
                <w:szCs w:val="18"/>
              </w:rPr>
              <w:t>gh the innovative resilient labo</w:t>
            </w:r>
            <w:r w:rsidR="004446B0">
              <w:rPr>
                <w:rFonts w:cs="Arial"/>
                <w:bCs/>
                <w:sz w:val="18"/>
                <w:szCs w:val="18"/>
              </w:rPr>
              <w:t>rato</w:t>
            </w:r>
            <w:r w:rsidR="00020EF7">
              <w:rPr>
                <w:rFonts w:cs="Arial"/>
                <w:bCs/>
                <w:sz w:val="18"/>
                <w:szCs w:val="18"/>
              </w:rPr>
              <w:t>ry</w:t>
            </w:r>
            <w:r w:rsidRPr="00A021E6">
              <w:rPr>
                <w:rFonts w:cs="Arial"/>
                <w:bCs/>
                <w:sz w:val="18"/>
                <w:szCs w:val="18"/>
              </w:rPr>
              <w:t xml:space="preserve"> sort for new innovative ideas in building resilience against shocks.</w:t>
            </w:r>
          </w:p>
        </w:tc>
        <w:tc>
          <w:tcPr>
            <w:tcW w:w="572" w:type="pct"/>
            <w:vAlign w:val="center"/>
          </w:tcPr>
          <w:p w14:paraId="27BB4E77" w14:textId="0AD12E3A" w:rsidR="00C26BB5" w:rsidRPr="00A021E6" w:rsidRDefault="00C26BB5" w:rsidP="009F68AE">
            <w:pPr>
              <w:jc w:val="center"/>
              <w:rPr>
                <w:rFonts w:cs="Arial"/>
                <w:sz w:val="18"/>
                <w:szCs w:val="18"/>
              </w:rPr>
            </w:pPr>
            <w:r w:rsidRPr="00A021E6">
              <w:rPr>
                <w:rFonts w:cs="Arial"/>
                <w:sz w:val="18"/>
                <w:szCs w:val="18"/>
              </w:rPr>
              <w:t>C</w:t>
            </w:r>
            <w:r w:rsidR="009F68AE">
              <w:rPr>
                <w:rFonts w:cs="Arial"/>
                <w:sz w:val="18"/>
                <w:szCs w:val="18"/>
              </w:rPr>
              <w:t>ENOE</w:t>
            </w:r>
            <w:r w:rsidRPr="00A021E6">
              <w:rPr>
                <w:rFonts w:cs="Arial"/>
                <w:sz w:val="18"/>
                <w:szCs w:val="18"/>
              </w:rPr>
              <w:t>/DPM</w:t>
            </w:r>
          </w:p>
        </w:tc>
        <w:tc>
          <w:tcPr>
            <w:tcW w:w="348" w:type="pct"/>
            <w:shd w:val="clear" w:color="auto" w:fill="auto"/>
            <w:vAlign w:val="center"/>
          </w:tcPr>
          <w:p w14:paraId="57BDFA94" w14:textId="77777777" w:rsidR="00C26BB5" w:rsidRPr="00A021E6" w:rsidRDefault="00C26BB5" w:rsidP="009B0203">
            <w:pPr>
              <w:jc w:val="left"/>
              <w:rPr>
                <w:rFonts w:cs="Arial"/>
                <w:sz w:val="18"/>
                <w:szCs w:val="18"/>
              </w:rPr>
            </w:pPr>
            <w:r w:rsidRPr="00A021E6">
              <w:rPr>
                <w:rFonts w:cs="Arial"/>
                <w:sz w:val="18"/>
                <w:szCs w:val="18"/>
              </w:rPr>
              <w:t>10,000</w:t>
            </w:r>
          </w:p>
        </w:tc>
        <w:tc>
          <w:tcPr>
            <w:tcW w:w="513" w:type="pct"/>
            <w:shd w:val="clear" w:color="auto" w:fill="auto"/>
            <w:vAlign w:val="center"/>
          </w:tcPr>
          <w:p w14:paraId="2E42E751" w14:textId="77777777" w:rsidR="00C26BB5" w:rsidRPr="00986884" w:rsidRDefault="00C26BB5" w:rsidP="009B0203">
            <w:pPr>
              <w:jc w:val="center"/>
              <w:rPr>
                <w:rFonts w:cs="Arial"/>
                <w:sz w:val="18"/>
                <w:szCs w:val="18"/>
              </w:rPr>
            </w:pPr>
            <w:r w:rsidRPr="00986884">
              <w:rPr>
                <w:rFonts w:cs="Arial"/>
                <w:sz w:val="18"/>
                <w:szCs w:val="18"/>
              </w:rPr>
              <w:t>10,000</w:t>
            </w:r>
          </w:p>
        </w:tc>
        <w:tc>
          <w:tcPr>
            <w:tcW w:w="427" w:type="pct"/>
            <w:shd w:val="clear" w:color="auto" w:fill="auto"/>
            <w:vAlign w:val="center"/>
          </w:tcPr>
          <w:p w14:paraId="57B0E950" w14:textId="77777777" w:rsidR="00C26BB5" w:rsidRPr="00986884" w:rsidRDefault="00C26BB5" w:rsidP="009B0203">
            <w:pPr>
              <w:jc w:val="left"/>
              <w:rPr>
                <w:rFonts w:cs="Arial"/>
                <w:sz w:val="18"/>
                <w:szCs w:val="18"/>
              </w:rPr>
            </w:pPr>
            <w:r w:rsidRPr="00986884">
              <w:rPr>
                <w:rFonts w:cs="Arial"/>
                <w:sz w:val="18"/>
                <w:szCs w:val="18"/>
              </w:rPr>
              <w:t>TBM</w:t>
            </w:r>
          </w:p>
        </w:tc>
      </w:tr>
      <w:tr w:rsidR="00C26BB5" w:rsidRPr="00A021E6" w14:paraId="6225D259" w14:textId="77777777" w:rsidTr="00C26BB5">
        <w:trPr>
          <w:cantSplit/>
          <w:trHeight w:val="527"/>
        </w:trPr>
        <w:tc>
          <w:tcPr>
            <w:tcW w:w="637" w:type="pct"/>
            <w:vMerge/>
          </w:tcPr>
          <w:p w14:paraId="71CAE8BB" w14:textId="77777777" w:rsidR="00C26BB5" w:rsidRPr="00A021E6" w:rsidRDefault="00C26BB5" w:rsidP="009B0203">
            <w:pPr>
              <w:rPr>
                <w:rFonts w:cs="Arial"/>
                <w:sz w:val="18"/>
                <w:szCs w:val="18"/>
              </w:rPr>
            </w:pPr>
          </w:p>
        </w:tc>
        <w:tc>
          <w:tcPr>
            <w:tcW w:w="779" w:type="pct"/>
            <w:vMerge w:val="restart"/>
            <w:shd w:val="clear" w:color="auto" w:fill="auto"/>
            <w:vAlign w:val="center"/>
          </w:tcPr>
          <w:p w14:paraId="104F47C5" w14:textId="77777777" w:rsidR="00C26BB5" w:rsidRPr="00A021E6" w:rsidRDefault="00C26BB5" w:rsidP="009B0203">
            <w:pPr>
              <w:jc w:val="left"/>
              <w:rPr>
                <w:rFonts w:cs="Arial"/>
                <w:b/>
                <w:bCs/>
                <w:sz w:val="18"/>
                <w:szCs w:val="18"/>
              </w:rPr>
            </w:pPr>
            <w:r w:rsidRPr="00A021E6">
              <w:rPr>
                <w:rFonts w:cs="Arial"/>
                <w:b/>
                <w:bCs/>
                <w:sz w:val="18"/>
                <w:szCs w:val="18"/>
              </w:rPr>
              <w:t>Activity 5.4:</w:t>
            </w:r>
            <w:r w:rsidRPr="00A021E6">
              <w:rPr>
                <w:rFonts w:cs="Arial"/>
                <w:bCs/>
                <w:sz w:val="18"/>
                <w:szCs w:val="18"/>
              </w:rPr>
              <w:t xml:space="preserve"> Promote scientific research and dissemination on climate change, early warning systems, and innovative for early action.</w:t>
            </w:r>
          </w:p>
        </w:tc>
        <w:tc>
          <w:tcPr>
            <w:tcW w:w="1724" w:type="pct"/>
            <w:gridSpan w:val="4"/>
            <w:tcBorders>
              <w:top w:val="single" w:sz="4" w:space="0" w:color="000000"/>
              <w:left w:val="single" w:sz="4" w:space="0" w:color="000000"/>
              <w:bottom w:val="single" w:sz="4" w:space="0" w:color="auto"/>
              <w:right w:val="single" w:sz="4" w:space="0" w:color="000000"/>
            </w:tcBorders>
            <w:shd w:val="clear" w:color="auto" w:fill="auto"/>
          </w:tcPr>
          <w:p w14:paraId="4C811187" w14:textId="77777777" w:rsidR="00C26BB5" w:rsidRPr="00CB6F9E" w:rsidRDefault="00C26BB5" w:rsidP="009B0203">
            <w:pPr>
              <w:rPr>
                <w:rFonts w:cs="Arial"/>
                <w:bCs/>
                <w:sz w:val="18"/>
                <w:szCs w:val="18"/>
                <w:lang w:val="en-US"/>
              </w:rPr>
            </w:pPr>
            <w:r w:rsidRPr="00CB6F9E">
              <w:rPr>
                <w:rFonts w:cs="Arial"/>
                <w:bCs/>
                <w:sz w:val="18"/>
                <w:szCs w:val="18"/>
                <w:lang w:val="en-US"/>
              </w:rPr>
              <w:t xml:space="preserve">5.4.1 Disseminate the impact of the climate change study on community resilience and their infrastructure in urban and rural areas (Gaza, Nampula and Cabo Delgado). </w:t>
            </w:r>
          </w:p>
        </w:tc>
        <w:tc>
          <w:tcPr>
            <w:tcW w:w="572" w:type="pct"/>
            <w:vAlign w:val="center"/>
          </w:tcPr>
          <w:p w14:paraId="0E8A5465" w14:textId="1FC3E1CB" w:rsidR="00C26BB5" w:rsidRPr="00A021E6" w:rsidRDefault="00C26BB5" w:rsidP="009F68AE">
            <w:pPr>
              <w:jc w:val="center"/>
              <w:rPr>
                <w:rFonts w:cs="Arial"/>
                <w:sz w:val="18"/>
                <w:szCs w:val="18"/>
              </w:rPr>
            </w:pPr>
            <w:r w:rsidRPr="00A021E6">
              <w:rPr>
                <w:rFonts w:cs="Arial"/>
                <w:sz w:val="18"/>
                <w:szCs w:val="18"/>
              </w:rPr>
              <w:t>C</w:t>
            </w:r>
            <w:r w:rsidR="009F68AE">
              <w:rPr>
                <w:rFonts w:cs="Arial"/>
                <w:sz w:val="18"/>
                <w:szCs w:val="18"/>
              </w:rPr>
              <w:t>ENOE</w:t>
            </w:r>
          </w:p>
        </w:tc>
        <w:tc>
          <w:tcPr>
            <w:tcW w:w="348" w:type="pct"/>
            <w:shd w:val="clear" w:color="auto" w:fill="auto"/>
            <w:vAlign w:val="center"/>
          </w:tcPr>
          <w:p w14:paraId="6BD44CD4" w14:textId="77777777" w:rsidR="00C26BB5" w:rsidRPr="00A021E6" w:rsidRDefault="00C26BB5" w:rsidP="009B0203">
            <w:pPr>
              <w:jc w:val="left"/>
              <w:rPr>
                <w:rFonts w:cs="Arial"/>
                <w:sz w:val="18"/>
                <w:szCs w:val="18"/>
              </w:rPr>
            </w:pPr>
            <w:r w:rsidRPr="00A021E6">
              <w:rPr>
                <w:rFonts w:cs="Arial"/>
                <w:sz w:val="18"/>
                <w:szCs w:val="18"/>
              </w:rPr>
              <w:t>15,000</w:t>
            </w:r>
          </w:p>
        </w:tc>
        <w:tc>
          <w:tcPr>
            <w:tcW w:w="513" w:type="pct"/>
            <w:shd w:val="clear" w:color="auto" w:fill="auto"/>
            <w:vAlign w:val="center"/>
          </w:tcPr>
          <w:p w14:paraId="4A944C50" w14:textId="77777777" w:rsidR="00C26BB5" w:rsidRPr="00986884" w:rsidRDefault="00C26BB5" w:rsidP="009B0203">
            <w:pPr>
              <w:jc w:val="center"/>
              <w:rPr>
                <w:rFonts w:cs="Arial"/>
                <w:sz w:val="18"/>
                <w:szCs w:val="18"/>
              </w:rPr>
            </w:pPr>
            <w:r w:rsidRPr="00986884">
              <w:rPr>
                <w:rFonts w:cs="Arial"/>
                <w:sz w:val="18"/>
                <w:szCs w:val="18"/>
              </w:rPr>
              <w:t>15,000</w:t>
            </w:r>
          </w:p>
        </w:tc>
        <w:tc>
          <w:tcPr>
            <w:tcW w:w="427" w:type="pct"/>
            <w:shd w:val="clear" w:color="auto" w:fill="auto"/>
            <w:vAlign w:val="center"/>
          </w:tcPr>
          <w:p w14:paraId="36407719" w14:textId="790BFB5F" w:rsidR="00C26BB5" w:rsidRPr="00986884" w:rsidRDefault="00C26BB5" w:rsidP="009F68AE">
            <w:pPr>
              <w:jc w:val="left"/>
              <w:rPr>
                <w:rFonts w:cs="Arial"/>
                <w:sz w:val="18"/>
                <w:szCs w:val="18"/>
              </w:rPr>
            </w:pPr>
            <w:r w:rsidRPr="00986884">
              <w:rPr>
                <w:rFonts w:cs="Arial"/>
                <w:sz w:val="18"/>
                <w:szCs w:val="18"/>
              </w:rPr>
              <w:t>T</w:t>
            </w:r>
            <w:r w:rsidR="009F68AE">
              <w:rPr>
                <w:rFonts w:cs="Arial"/>
                <w:sz w:val="18"/>
                <w:szCs w:val="18"/>
              </w:rPr>
              <w:t>RAC</w:t>
            </w:r>
          </w:p>
        </w:tc>
      </w:tr>
      <w:tr w:rsidR="00C26BB5" w:rsidRPr="00A021E6" w14:paraId="50BF9558" w14:textId="77777777" w:rsidTr="00C26BB5">
        <w:trPr>
          <w:cantSplit/>
          <w:trHeight w:val="450"/>
        </w:trPr>
        <w:tc>
          <w:tcPr>
            <w:tcW w:w="637" w:type="pct"/>
            <w:vMerge/>
          </w:tcPr>
          <w:p w14:paraId="6003791F" w14:textId="77777777" w:rsidR="00C26BB5" w:rsidRPr="00A021E6" w:rsidRDefault="00C26BB5" w:rsidP="009B0203">
            <w:pPr>
              <w:rPr>
                <w:rFonts w:cs="Arial"/>
                <w:sz w:val="18"/>
                <w:szCs w:val="18"/>
              </w:rPr>
            </w:pPr>
          </w:p>
        </w:tc>
        <w:tc>
          <w:tcPr>
            <w:tcW w:w="779" w:type="pct"/>
            <w:vMerge/>
            <w:shd w:val="clear" w:color="auto" w:fill="auto"/>
            <w:vAlign w:val="center"/>
          </w:tcPr>
          <w:p w14:paraId="004A7D79" w14:textId="77777777" w:rsidR="00C26BB5" w:rsidRPr="00A021E6" w:rsidRDefault="00C26BB5" w:rsidP="009B0203">
            <w:pPr>
              <w:jc w:val="left"/>
              <w:rPr>
                <w:rFonts w:cs="Arial"/>
                <w:b/>
                <w:bCs/>
                <w:sz w:val="18"/>
                <w:szCs w:val="18"/>
              </w:rPr>
            </w:pPr>
          </w:p>
        </w:tc>
        <w:tc>
          <w:tcPr>
            <w:tcW w:w="1724" w:type="pct"/>
            <w:gridSpan w:val="4"/>
          </w:tcPr>
          <w:p w14:paraId="44BC2AF4" w14:textId="77777777" w:rsidR="00C26BB5" w:rsidRPr="00CB6F9E" w:rsidRDefault="00C26BB5" w:rsidP="009B0203">
            <w:pPr>
              <w:spacing w:after="0"/>
              <w:rPr>
                <w:rFonts w:cs="Arial"/>
                <w:sz w:val="18"/>
                <w:szCs w:val="18"/>
                <w:lang w:val="en-US"/>
              </w:rPr>
            </w:pPr>
            <w:r w:rsidRPr="00CB6F9E">
              <w:rPr>
                <w:rFonts w:cs="Arial"/>
                <w:sz w:val="18"/>
                <w:szCs w:val="18"/>
                <w:lang w:val="en-US"/>
              </w:rPr>
              <w:t xml:space="preserve">5.4.2 Installation of drought EWS in </w:t>
            </w:r>
            <w:proofErr w:type="spellStart"/>
            <w:r w:rsidRPr="00CB6F9E">
              <w:rPr>
                <w:rFonts w:cs="Arial"/>
                <w:sz w:val="18"/>
                <w:szCs w:val="18"/>
                <w:lang w:val="en-US"/>
              </w:rPr>
              <w:t>Inhambane</w:t>
            </w:r>
            <w:proofErr w:type="spellEnd"/>
            <w:r w:rsidRPr="00CB6F9E">
              <w:rPr>
                <w:rFonts w:cs="Arial"/>
                <w:sz w:val="18"/>
                <w:szCs w:val="18"/>
                <w:lang w:val="en-US"/>
              </w:rPr>
              <w:t xml:space="preserve"> and </w:t>
            </w:r>
            <w:proofErr w:type="spellStart"/>
            <w:r w:rsidRPr="00CB6F9E">
              <w:rPr>
                <w:rFonts w:cs="Arial"/>
                <w:sz w:val="18"/>
                <w:szCs w:val="18"/>
                <w:lang w:val="en-US"/>
              </w:rPr>
              <w:t>Manica</w:t>
            </w:r>
            <w:proofErr w:type="spellEnd"/>
            <w:r w:rsidRPr="00CB6F9E">
              <w:rPr>
                <w:rFonts w:cs="Arial"/>
                <w:sz w:val="18"/>
                <w:szCs w:val="18"/>
                <w:lang w:val="en-US"/>
              </w:rPr>
              <w:t xml:space="preserve"> linked to CLGRC</w:t>
            </w:r>
          </w:p>
        </w:tc>
        <w:tc>
          <w:tcPr>
            <w:tcW w:w="572" w:type="pct"/>
            <w:vAlign w:val="center"/>
          </w:tcPr>
          <w:p w14:paraId="01C89BA0" w14:textId="77777777" w:rsidR="00C26BB5" w:rsidRPr="00A021E6" w:rsidRDefault="00C26BB5" w:rsidP="009B0203">
            <w:pPr>
              <w:jc w:val="center"/>
              <w:rPr>
                <w:rFonts w:cs="Arial"/>
                <w:sz w:val="18"/>
                <w:szCs w:val="18"/>
              </w:rPr>
            </w:pPr>
            <w:r w:rsidRPr="00A021E6">
              <w:rPr>
                <w:rFonts w:cs="Arial"/>
                <w:sz w:val="18"/>
                <w:szCs w:val="18"/>
              </w:rPr>
              <w:t>DPM/</w:t>
            </w:r>
            <w:proofErr w:type="spellStart"/>
            <w:r w:rsidRPr="00A021E6">
              <w:rPr>
                <w:rFonts w:cs="Arial"/>
                <w:sz w:val="18"/>
                <w:szCs w:val="18"/>
              </w:rPr>
              <w:t>Daridas</w:t>
            </w:r>
            <w:proofErr w:type="spellEnd"/>
          </w:p>
        </w:tc>
        <w:tc>
          <w:tcPr>
            <w:tcW w:w="348" w:type="pct"/>
            <w:shd w:val="clear" w:color="auto" w:fill="auto"/>
            <w:vAlign w:val="center"/>
          </w:tcPr>
          <w:p w14:paraId="080707D8" w14:textId="77777777" w:rsidR="00C26BB5" w:rsidRPr="00A021E6" w:rsidRDefault="00C26BB5" w:rsidP="009B0203">
            <w:pPr>
              <w:jc w:val="left"/>
              <w:rPr>
                <w:rFonts w:cs="Arial"/>
                <w:sz w:val="18"/>
                <w:szCs w:val="18"/>
              </w:rPr>
            </w:pPr>
            <w:r w:rsidRPr="00A021E6">
              <w:rPr>
                <w:rFonts w:cs="Arial"/>
                <w:sz w:val="18"/>
                <w:szCs w:val="18"/>
              </w:rPr>
              <w:t>10,000</w:t>
            </w:r>
          </w:p>
        </w:tc>
        <w:tc>
          <w:tcPr>
            <w:tcW w:w="513" w:type="pct"/>
            <w:shd w:val="clear" w:color="auto" w:fill="auto"/>
            <w:vAlign w:val="center"/>
          </w:tcPr>
          <w:p w14:paraId="10C49E39" w14:textId="77777777" w:rsidR="00C26BB5" w:rsidRPr="00A021E6" w:rsidRDefault="00C26BB5" w:rsidP="009B0203">
            <w:pPr>
              <w:jc w:val="center"/>
              <w:rPr>
                <w:rFonts w:cs="Arial"/>
                <w:sz w:val="18"/>
                <w:szCs w:val="18"/>
              </w:rPr>
            </w:pPr>
            <w:r>
              <w:rPr>
                <w:rFonts w:cs="Arial"/>
                <w:sz w:val="18"/>
                <w:szCs w:val="18"/>
              </w:rPr>
              <w:t>10,000</w:t>
            </w:r>
          </w:p>
        </w:tc>
        <w:tc>
          <w:tcPr>
            <w:tcW w:w="427" w:type="pct"/>
            <w:shd w:val="clear" w:color="auto" w:fill="auto"/>
            <w:vAlign w:val="center"/>
          </w:tcPr>
          <w:p w14:paraId="61F6B661" w14:textId="6E5F3028" w:rsidR="00C26BB5" w:rsidRPr="00986884" w:rsidRDefault="00C26BB5" w:rsidP="009F68AE">
            <w:pPr>
              <w:jc w:val="left"/>
              <w:rPr>
                <w:rFonts w:cs="Arial"/>
                <w:sz w:val="18"/>
                <w:szCs w:val="18"/>
              </w:rPr>
            </w:pPr>
            <w:r w:rsidRPr="00986884">
              <w:rPr>
                <w:rFonts w:cs="Arial"/>
                <w:sz w:val="18"/>
                <w:szCs w:val="18"/>
              </w:rPr>
              <w:t>T</w:t>
            </w:r>
            <w:r w:rsidR="009F68AE">
              <w:rPr>
                <w:rFonts w:cs="Arial"/>
                <w:sz w:val="18"/>
                <w:szCs w:val="18"/>
              </w:rPr>
              <w:t>RAC</w:t>
            </w:r>
          </w:p>
        </w:tc>
      </w:tr>
      <w:tr w:rsidR="00C26BB5" w:rsidRPr="00A021E6" w14:paraId="6FF8CBDA" w14:textId="77777777" w:rsidTr="00C26BB5">
        <w:trPr>
          <w:cantSplit/>
          <w:trHeight w:val="225"/>
        </w:trPr>
        <w:tc>
          <w:tcPr>
            <w:tcW w:w="637" w:type="pct"/>
            <w:vMerge/>
          </w:tcPr>
          <w:p w14:paraId="60D13AEA" w14:textId="77777777" w:rsidR="00C26BB5" w:rsidRPr="00A021E6" w:rsidRDefault="00C26BB5" w:rsidP="009B0203">
            <w:pPr>
              <w:rPr>
                <w:rFonts w:cs="Arial"/>
                <w:sz w:val="18"/>
                <w:szCs w:val="18"/>
              </w:rPr>
            </w:pPr>
          </w:p>
        </w:tc>
        <w:tc>
          <w:tcPr>
            <w:tcW w:w="779" w:type="pct"/>
            <w:vMerge/>
            <w:shd w:val="clear" w:color="auto" w:fill="auto"/>
            <w:vAlign w:val="center"/>
          </w:tcPr>
          <w:p w14:paraId="55CE1D11" w14:textId="77777777" w:rsidR="00C26BB5" w:rsidRPr="00A021E6" w:rsidRDefault="00C26BB5" w:rsidP="009B0203">
            <w:pPr>
              <w:jc w:val="left"/>
              <w:rPr>
                <w:rFonts w:cs="Arial"/>
                <w:b/>
                <w:bCs/>
                <w:sz w:val="18"/>
                <w:szCs w:val="18"/>
              </w:rPr>
            </w:pPr>
          </w:p>
        </w:tc>
        <w:tc>
          <w:tcPr>
            <w:tcW w:w="1724" w:type="pct"/>
            <w:gridSpan w:val="4"/>
            <w:shd w:val="clear" w:color="auto" w:fill="auto"/>
          </w:tcPr>
          <w:p w14:paraId="5F3DEAE4" w14:textId="77777777" w:rsidR="00C26BB5" w:rsidRPr="00CB6F9E" w:rsidRDefault="00C26BB5" w:rsidP="009B0203">
            <w:pPr>
              <w:spacing w:after="0"/>
              <w:rPr>
                <w:rFonts w:cs="Arial"/>
                <w:sz w:val="18"/>
                <w:szCs w:val="18"/>
                <w:lang w:val="en-US"/>
              </w:rPr>
            </w:pPr>
            <w:r w:rsidRPr="00CB6F9E">
              <w:rPr>
                <w:rFonts w:cs="Arial"/>
                <w:sz w:val="18"/>
                <w:szCs w:val="18"/>
                <w:lang w:val="en-US"/>
              </w:rPr>
              <w:t>5.4.3 Through training, strengthen the generation of the seasonal climate forecasting information</w:t>
            </w:r>
          </w:p>
        </w:tc>
        <w:tc>
          <w:tcPr>
            <w:tcW w:w="572" w:type="pct"/>
            <w:vAlign w:val="center"/>
          </w:tcPr>
          <w:p w14:paraId="6569253C" w14:textId="77777777" w:rsidR="00C26BB5" w:rsidRPr="00A021E6" w:rsidRDefault="00C26BB5" w:rsidP="009B0203">
            <w:pPr>
              <w:jc w:val="center"/>
              <w:rPr>
                <w:rFonts w:cs="Arial"/>
                <w:sz w:val="18"/>
                <w:szCs w:val="18"/>
              </w:rPr>
            </w:pPr>
            <w:r w:rsidRPr="00A021E6">
              <w:rPr>
                <w:rFonts w:cs="Arial"/>
                <w:sz w:val="18"/>
                <w:szCs w:val="18"/>
              </w:rPr>
              <w:t>INAM</w:t>
            </w:r>
          </w:p>
        </w:tc>
        <w:tc>
          <w:tcPr>
            <w:tcW w:w="348" w:type="pct"/>
            <w:shd w:val="clear" w:color="auto" w:fill="auto"/>
            <w:vAlign w:val="center"/>
          </w:tcPr>
          <w:p w14:paraId="0DC66B08" w14:textId="77777777" w:rsidR="00C26BB5" w:rsidRPr="00A021E6" w:rsidRDefault="00C26BB5" w:rsidP="009B0203">
            <w:pPr>
              <w:jc w:val="left"/>
              <w:rPr>
                <w:rFonts w:cs="Arial"/>
                <w:sz w:val="18"/>
                <w:szCs w:val="18"/>
              </w:rPr>
            </w:pPr>
            <w:r>
              <w:rPr>
                <w:rFonts w:cs="Arial"/>
                <w:sz w:val="18"/>
                <w:szCs w:val="18"/>
              </w:rPr>
              <w:t>10</w:t>
            </w:r>
            <w:r w:rsidRPr="00A021E6">
              <w:rPr>
                <w:rFonts w:cs="Arial"/>
                <w:sz w:val="18"/>
                <w:szCs w:val="18"/>
              </w:rPr>
              <w:t>,000</w:t>
            </w:r>
          </w:p>
        </w:tc>
        <w:tc>
          <w:tcPr>
            <w:tcW w:w="513" w:type="pct"/>
            <w:shd w:val="clear" w:color="auto" w:fill="auto"/>
            <w:vAlign w:val="center"/>
          </w:tcPr>
          <w:p w14:paraId="1004CB88" w14:textId="77777777" w:rsidR="00C26BB5" w:rsidRPr="00A021E6" w:rsidRDefault="00C26BB5" w:rsidP="009B0203">
            <w:pPr>
              <w:jc w:val="center"/>
              <w:rPr>
                <w:rFonts w:cs="Arial"/>
                <w:sz w:val="18"/>
                <w:szCs w:val="18"/>
              </w:rPr>
            </w:pPr>
            <w:r>
              <w:rPr>
                <w:rFonts w:cs="Arial"/>
                <w:sz w:val="18"/>
                <w:szCs w:val="18"/>
              </w:rPr>
              <w:t>10,000</w:t>
            </w:r>
          </w:p>
        </w:tc>
        <w:tc>
          <w:tcPr>
            <w:tcW w:w="427" w:type="pct"/>
            <w:shd w:val="clear" w:color="auto" w:fill="auto"/>
            <w:vAlign w:val="center"/>
          </w:tcPr>
          <w:p w14:paraId="2300C7AC" w14:textId="47C5089A" w:rsidR="00C26BB5" w:rsidRPr="00986884" w:rsidRDefault="00C26BB5" w:rsidP="009F68AE">
            <w:pPr>
              <w:jc w:val="left"/>
              <w:rPr>
                <w:rFonts w:cs="Arial"/>
                <w:sz w:val="18"/>
                <w:szCs w:val="18"/>
              </w:rPr>
            </w:pPr>
            <w:r w:rsidRPr="00986884">
              <w:rPr>
                <w:rFonts w:cs="Arial"/>
                <w:sz w:val="18"/>
                <w:szCs w:val="18"/>
              </w:rPr>
              <w:t>T</w:t>
            </w:r>
            <w:r w:rsidR="009F68AE">
              <w:rPr>
                <w:rFonts w:cs="Arial"/>
                <w:sz w:val="18"/>
                <w:szCs w:val="18"/>
              </w:rPr>
              <w:t>RAC</w:t>
            </w:r>
          </w:p>
        </w:tc>
      </w:tr>
      <w:tr w:rsidR="00C26BB5" w:rsidRPr="00A021E6" w14:paraId="3E0C990C" w14:textId="77777777" w:rsidTr="00C26BB5">
        <w:trPr>
          <w:cantSplit/>
          <w:trHeight w:val="270"/>
        </w:trPr>
        <w:tc>
          <w:tcPr>
            <w:tcW w:w="637" w:type="pct"/>
            <w:vMerge/>
          </w:tcPr>
          <w:p w14:paraId="36B15724" w14:textId="77777777" w:rsidR="00C26BB5" w:rsidRPr="00A021E6" w:rsidRDefault="00C26BB5" w:rsidP="009B0203">
            <w:pPr>
              <w:rPr>
                <w:rFonts w:cs="Arial"/>
                <w:sz w:val="18"/>
                <w:szCs w:val="18"/>
              </w:rPr>
            </w:pPr>
          </w:p>
        </w:tc>
        <w:tc>
          <w:tcPr>
            <w:tcW w:w="779" w:type="pct"/>
            <w:vMerge/>
            <w:shd w:val="clear" w:color="auto" w:fill="auto"/>
            <w:vAlign w:val="center"/>
          </w:tcPr>
          <w:p w14:paraId="4C68DE1D" w14:textId="77777777" w:rsidR="00C26BB5" w:rsidRPr="00A021E6" w:rsidRDefault="00C26BB5" w:rsidP="009B0203">
            <w:pPr>
              <w:jc w:val="left"/>
              <w:rPr>
                <w:rFonts w:cs="Arial"/>
                <w:b/>
                <w:bCs/>
                <w:sz w:val="18"/>
                <w:szCs w:val="18"/>
              </w:rPr>
            </w:pPr>
          </w:p>
        </w:tc>
        <w:tc>
          <w:tcPr>
            <w:tcW w:w="1724" w:type="pct"/>
            <w:gridSpan w:val="4"/>
            <w:shd w:val="clear" w:color="auto" w:fill="auto"/>
          </w:tcPr>
          <w:p w14:paraId="6E1DD6CC" w14:textId="77777777" w:rsidR="00C26BB5" w:rsidRPr="00CB6F9E" w:rsidRDefault="00C26BB5" w:rsidP="009B0203">
            <w:pPr>
              <w:spacing w:after="0"/>
              <w:rPr>
                <w:rFonts w:cs="Arial"/>
                <w:sz w:val="18"/>
                <w:szCs w:val="18"/>
                <w:lang w:val="en-US"/>
              </w:rPr>
            </w:pPr>
            <w:r w:rsidRPr="00CB6F9E">
              <w:rPr>
                <w:rFonts w:cs="Arial"/>
                <w:sz w:val="18"/>
                <w:szCs w:val="18"/>
                <w:lang w:val="en-US"/>
              </w:rPr>
              <w:t>5.4.4 Identify local models for improvement of EWS in the country (north)</w:t>
            </w:r>
          </w:p>
        </w:tc>
        <w:tc>
          <w:tcPr>
            <w:tcW w:w="572" w:type="pct"/>
            <w:vAlign w:val="center"/>
          </w:tcPr>
          <w:p w14:paraId="09C64F44" w14:textId="77777777" w:rsidR="00C26BB5" w:rsidRPr="00A021E6" w:rsidRDefault="00C26BB5" w:rsidP="009B0203">
            <w:pPr>
              <w:jc w:val="center"/>
              <w:rPr>
                <w:rFonts w:cs="Arial"/>
                <w:sz w:val="18"/>
                <w:szCs w:val="18"/>
              </w:rPr>
            </w:pPr>
            <w:r w:rsidRPr="00A021E6">
              <w:rPr>
                <w:rFonts w:cs="Arial"/>
                <w:sz w:val="18"/>
                <w:szCs w:val="18"/>
              </w:rPr>
              <w:t>INAM</w:t>
            </w:r>
          </w:p>
        </w:tc>
        <w:tc>
          <w:tcPr>
            <w:tcW w:w="348" w:type="pct"/>
            <w:shd w:val="clear" w:color="auto" w:fill="auto"/>
            <w:vAlign w:val="center"/>
          </w:tcPr>
          <w:p w14:paraId="17DBA09F" w14:textId="77777777" w:rsidR="00C26BB5" w:rsidRPr="00A021E6" w:rsidRDefault="00C26BB5" w:rsidP="009B0203">
            <w:pPr>
              <w:jc w:val="left"/>
              <w:rPr>
                <w:rFonts w:cs="Arial"/>
                <w:sz w:val="18"/>
                <w:szCs w:val="18"/>
              </w:rPr>
            </w:pPr>
            <w:r w:rsidRPr="00A021E6">
              <w:rPr>
                <w:rFonts w:cs="Arial"/>
                <w:sz w:val="18"/>
                <w:szCs w:val="18"/>
              </w:rPr>
              <w:t>5,000</w:t>
            </w:r>
          </w:p>
        </w:tc>
        <w:tc>
          <w:tcPr>
            <w:tcW w:w="513" w:type="pct"/>
            <w:shd w:val="clear" w:color="auto" w:fill="auto"/>
            <w:vAlign w:val="center"/>
          </w:tcPr>
          <w:p w14:paraId="5FADC116" w14:textId="77777777" w:rsidR="00C26BB5" w:rsidRPr="00A021E6" w:rsidRDefault="00C26BB5" w:rsidP="009B0203">
            <w:pPr>
              <w:jc w:val="center"/>
              <w:rPr>
                <w:rFonts w:cs="Arial"/>
                <w:sz w:val="18"/>
                <w:szCs w:val="18"/>
              </w:rPr>
            </w:pPr>
            <w:r>
              <w:rPr>
                <w:rFonts w:cs="Arial"/>
                <w:sz w:val="18"/>
                <w:szCs w:val="18"/>
              </w:rPr>
              <w:t>5,000</w:t>
            </w:r>
          </w:p>
        </w:tc>
        <w:tc>
          <w:tcPr>
            <w:tcW w:w="427" w:type="pct"/>
            <w:shd w:val="clear" w:color="auto" w:fill="auto"/>
            <w:vAlign w:val="center"/>
          </w:tcPr>
          <w:p w14:paraId="27D55437" w14:textId="01795B24" w:rsidR="00C26BB5" w:rsidRPr="00986884" w:rsidRDefault="00C26BB5" w:rsidP="009F68AE">
            <w:pPr>
              <w:jc w:val="left"/>
              <w:rPr>
                <w:rFonts w:cs="Arial"/>
                <w:sz w:val="18"/>
                <w:szCs w:val="18"/>
              </w:rPr>
            </w:pPr>
            <w:r w:rsidRPr="00986884">
              <w:rPr>
                <w:rFonts w:cs="Arial"/>
                <w:sz w:val="18"/>
                <w:szCs w:val="18"/>
              </w:rPr>
              <w:t>T</w:t>
            </w:r>
            <w:r w:rsidR="009F68AE">
              <w:rPr>
                <w:rFonts w:cs="Arial"/>
                <w:sz w:val="18"/>
                <w:szCs w:val="18"/>
              </w:rPr>
              <w:t>RAC</w:t>
            </w:r>
          </w:p>
        </w:tc>
      </w:tr>
      <w:tr w:rsidR="00B84CB2" w:rsidRPr="00A021E6" w14:paraId="1A4D26DE" w14:textId="77777777" w:rsidTr="00236C51">
        <w:trPr>
          <w:cantSplit/>
          <w:trHeight w:val="195"/>
        </w:trPr>
        <w:tc>
          <w:tcPr>
            <w:tcW w:w="637" w:type="pct"/>
            <w:vMerge/>
          </w:tcPr>
          <w:p w14:paraId="04583DC0" w14:textId="77777777" w:rsidR="00B84CB2" w:rsidRPr="00A021E6" w:rsidRDefault="00B84CB2" w:rsidP="00B84CB2">
            <w:pPr>
              <w:rPr>
                <w:rFonts w:cs="Arial"/>
                <w:sz w:val="18"/>
                <w:szCs w:val="18"/>
              </w:rPr>
            </w:pPr>
          </w:p>
        </w:tc>
        <w:tc>
          <w:tcPr>
            <w:tcW w:w="779" w:type="pct"/>
            <w:vMerge/>
            <w:shd w:val="clear" w:color="auto" w:fill="auto"/>
            <w:vAlign w:val="center"/>
          </w:tcPr>
          <w:p w14:paraId="4845A0CD" w14:textId="77777777" w:rsidR="00B84CB2" w:rsidRPr="00A021E6" w:rsidRDefault="00B84CB2" w:rsidP="00B84CB2">
            <w:pPr>
              <w:jc w:val="left"/>
              <w:rPr>
                <w:rFonts w:cs="Arial"/>
                <w:b/>
                <w:bCs/>
                <w:sz w:val="18"/>
                <w:szCs w:val="18"/>
              </w:rPr>
            </w:pPr>
          </w:p>
        </w:tc>
        <w:tc>
          <w:tcPr>
            <w:tcW w:w="1724" w:type="pct"/>
            <w:gridSpan w:val="4"/>
            <w:shd w:val="clear" w:color="auto" w:fill="auto"/>
          </w:tcPr>
          <w:p w14:paraId="3236BF33" w14:textId="06A561A2" w:rsidR="00B84CB2" w:rsidRPr="00D85BE4" w:rsidRDefault="00B84CB2" w:rsidP="00B84CB2">
            <w:pPr>
              <w:spacing w:after="0"/>
              <w:rPr>
                <w:rFonts w:cs="Arial"/>
                <w:sz w:val="18"/>
                <w:szCs w:val="18"/>
                <w:lang w:val="en-US"/>
              </w:rPr>
            </w:pPr>
            <w:r w:rsidRPr="00D85BE4">
              <w:rPr>
                <w:rFonts w:cs="Arial"/>
                <w:sz w:val="18"/>
                <w:szCs w:val="18"/>
                <w:lang w:val="en-US"/>
              </w:rPr>
              <w:t xml:space="preserve">5.4.5 </w:t>
            </w:r>
            <w:proofErr w:type="spellStart"/>
            <w:r w:rsidRPr="00D85BE4">
              <w:rPr>
                <w:rFonts w:cs="Arial"/>
                <w:sz w:val="18"/>
                <w:szCs w:val="18"/>
                <w:lang w:val="en-US"/>
              </w:rPr>
              <w:t>Dessimenate</w:t>
            </w:r>
            <w:proofErr w:type="spellEnd"/>
            <w:r w:rsidRPr="00D85BE4">
              <w:rPr>
                <w:rFonts w:cs="Arial"/>
                <w:sz w:val="18"/>
                <w:szCs w:val="18"/>
                <w:lang w:val="en-US"/>
              </w:rPr>
              <w:t xml:space="preserve"> the climate change </w:t>
            </w:r>
            <w:proofErr w:type="spellStart"/>
            <w:r w:rsidRPr="00D85BE4">
              <w:rPr>
                <w:rFonts w:cs="Arial"/>
                <w:sz w:val="18"/>
                <w:szCs w:val="18"/>
                <w:lang w:val="en-US"/>
              </w:rPr>
              <w:t>adapatation</w:t>
            </w:r>
            <w:proofErr w:type="spellEnd"/>
            <w:r w:rsidRPr="00D85BE4">
              <w:rPr>
                <w:rFonts w:cs="Arial"/>
                <w:sz w:val="18"/>
                <w:szCs w:val="18"/>
                <w:lang w:val="en-US"/>
              </w:rPr>
              <w:t xml:space="preserve"> and DRR manual through seminars/workshops (1 workshop </w:t>
            </w:r>
            <w:proofErr w:type="gramStart"/>
            <w:r w:rsidRPr="00D85BE4">
              <w:rPr>
                <w:rFonts w:cs="Arial"/>
                <w:sz w:val="18"/>
                <w:szCs w:val="18"/>
                <w:lang w:val="en-US"/>
              </w:rPr>
              <w:t>in  Cabo</w:t>
            </w:r>
            <w:proofErr w:type="gramEnd"/>
            <w:r w:rsidRPr="00D85BE4">
              <w:rPr>
                <w:rFonts w:cs="Arial"/>
                <w:sz w:val="18"/>
                <w:szCs w:val="18"/>
                <w:lang w:val="en-US"/>
              </w:rPr>
              <w:t xml:space="preserve"> Delgado and 1 in </w:t>
            </w:r>
            <w:proofErr w:type="spellStart"/>
            <w:r w:rsidRPr="00D85BE4">
              <w:rPr>
                <w:rFonts w:cs="Arial"/>
                <w:sz w:val="18"/>
                <w:szCs w:val="18"/>
                <w:lang w:val="en-US"/>
              </w:rPr>
              <w:t>Tete</w:t>
            </w:r>
            <w:proofErr w:type="spellEnd"/>
            <w:r w:rsidRPr="00D85BE4">
              <w:rPr>
                <w:rFonts w:cs="Arial"/>
                <w:sz w:val="18"/>
                <w:szCs w:val="18"/>
                <w:lang w:val="en-US"/>
              </w:rPr>
              <w:t>)</w:t>
            </w:r>
          </w:p>
        </w:tc>
        <w:tc>
          <w:tcPr>
            <w:tcW w:w="572" w:type="pct"/>
            <w:vAlign w:val="center"/>
          </w:tcPr>
          <w:p w14:paraId="7951E27D" w14:textId="2A6C5881" w:rsidR="00B84CB2" w:rsidRPr="009F68AE" w:rsidRDefault="00B84CB2" w:rsidP="00B84CB2">
            <w:pPr>
              <w:jc w:val="center"/>
              <w:rPr>
                <w:rFonts w:cs="Arial"/>
                <w:sz w:val="18"/>
                <w:szCs w:val="18"/>
              </w:rPr>
            </w:pPr>
            <w:r w:rsidRPr="009F68AE">
              <w:rPr>
                <w:rFonts w:cs="Arial"/>
                <w:sz w:val="18"/>
                <w:szCs w:val="18"/>
              </w:rPr>
              <w:t>MITADER</w:t>
            </w:r>
          </w:p>
        </w:tc>
        <w:tc>
          <w:tcPr>
            <w:tcW w:w="348" w:type="pct"/>
            <w:shd w:val="clear" w:color="auto" w:fill="auto"/>
            <w:vAlign w:val="center"/>
          </w:tcPr>
          <w:p w14:paraId="556AC2E1" w14:textId="198C26DB" w:rsidR="00B84CB2" w:rsidRPr="009F68AE" w:rsidRDefault="00B84CB2" w:rsidP="00B84CB2">
            <w:pPr>
              <w:jc w:val="left"/>
              <w:rPr>
                <w:rFonts w:cs="Arial"/>
                <w:sz w:val="18"/>
                <w:szCs w:val="18"/>
              </w:rPr>
            </w:pPr>
            <w:r w:rsidRPr="009F68AE">
              <w:rPr>
                <w:rFonts w:cs="Arial"/>
                <w:sz w:val="18"/>
                <w:szCs w:val="18"/>
              </w:rPr>
              <w:t>20,000</w:t>
            </w:r>
          </w:p>
        </w:tc>
        <w:tc>
          <w:tcPr>
            <w:tcW w:w="513" w:type="pct"/>
          </w:tcPr>
          <w:p w14:paraId="30BB58CE" w14:textId="77777777" w:rsidR="00B84CB2" w:rsidRPr="009F68AE" w:rsidRDefault="00B84CB2" w:rsidP="00B84CB2">
            <w:pPr>
              <w:jc w:val="left"/>
              <w:rPr>
                <w:rFonts w:cs="Arial"/>
                <w:sz w:val="18"/>
                <w:szCs w:val="18"/>
              </w:rPr>
            </w:pPr>
          </w:p>
          <w:p w14:paraId="7BC31A1C" w14:textId="1E4AA7FC" w:rsidR="00B84CB2" w:rsidRPr="009F68AE" w:rsidRDefault="00B84CB2" w:rsidP="00B84CB2">
            <w:pPr>
              <w:jc w:val="center"/>
              <w:rPr>
                <w:rFonts w:cs="Arial"/>
                <w:sz w:val="18"/>
                <w:szCs w:val="18"/>
              </w:rPr>
            </w:pPr>
            <w:r w:rsidRPr="009F68AE">
              <w:rPr>
                <w:rFonts w:cs="Arial"/>
                <w:sz w:val="18"/>
                <w:szCs w:val="18"/>
              </w:rPr>
              <w:t>20,000</w:t>
            </w:r>
          </w:p>
        </w:tc>
        <w:tc>
          <w:tcPr>
            <w:tcW w:w="427" w:type="pct"/>
            <w:shd w:val="clear" w:color="auto" w:fill="auto"/>
            <w:vAlign w:val="center"/>
          </w:tcPr>
          <w:p w14:paraId="06CDA55A" w14:textId="544E7EC9" w:rsidR="00B84CB2" w:rsidRPr="009F68AE" w:rsidRDefault="00B84CB2" w:rsidP="009F68AE">
            <w:pPr>
              <w:jc w:val="left"/>
              <w:rPr>
                <w:rFonts w:cs="Arial"/>
                <w:sz w:val="18"/>
                <w:szCs w:val="18"/>
              </w:rPr>
            </w:pPr>
            <w:r w:rsidRPr="009F68AE">
              <w:rPr>
                <w:rFonts w:cs="Arial"/>
                <w:sz w:val="18"/>
                <w:szCs w:val="18"/>
              </w:rPr>
              <w:t>T</w:t>
            </w:r>
            <w:r w:rsidR="009F68AE" w:rsidRPr="009F68AE">
              <w:rPr>
                <w:rFonts w:cs="Arial"/>
                <w:sz w:val="18"/>
                <w:szCs w:val="18"/>
              </w:rPr>
              <w:t>RAC</w:t>
            </w:r>
          </w:p>
        </w:tc>
      </w:tr>
      <w:tr w:rsidR="00B84CB2" w:rsidRPr="00A021E6" w14:paraId="395BFAA5" w14:textId="77777777" w:rsidTr="00236C51">
        <w:trPr>
          <w:cantSplit/>
          <w:trHeight w:val="195"/>
        </w:trPr>
        <w:tc>
          <w:tcPr>
            <w:tcW w:w="637" w:type="pct"/>
            <w:vMerge/>
          </w:tcPr>
          <w:p w14:paraId="5E212804" w14:textId="77777777" w:rsidR="00B84CB2" w:rsidRPr="00A021E6" w:rsidRDefault="00B84CB2" w:rsidP="00B84CB2">
            <w:pPr>
              <w:rPr>
                <w:rFonts w:cs="Arial"/>
                <w:sz w:val="18"/>
                <w:szCs w:val="18"/>
              </w:rPr>
            </w:pPr>
          </w:p>
        </w:tc>
        <w:tc>
          <w:tcPr>
            <w:tcW w:w="779" w:type="pct"/>
            <w:vMerge/>
            <w:shd w:val="clear" w:color="auto" w:fill="auto"/>
            <w:vAlign w:val="center"/>
          </w:tcPr>
          <w:p w14:paraId="39090CD3" w14:textId="77777777" w:rsidR="00B84CB2" w:rsidRPr="00A021E6" w:rsidRDefault="00B84CB2" w:rsidP="00B84CB2">
            <w:pPr>
              <w:jc w:val="left"/>
              <w:rPr>
                <w:rFonts w:cs="Arial"/>
                <w:b/>
                <w:bCs/>
                <w:sz w:val="18"/>
                <w:szCs w:val="18"/>
              </w:rPr>
            </w:pPr>
          </w:p>
        </w:tc>
        <w:tc>
          <w:tcPr>
            <w:tcW w:w="1724" w:type="pct"/>
            <w:gridSpan w:val="4"/>
            <w:shd w:val="clear" w:color="auto" w:fill="auto"/>
          </w:tcPr>
          <w:p w14:paraId="2B3DDFA8" w14:textId="63216BA8" w:rsidR="00B84CB2" w:rsidRPr="00D85BE4" w:rsidRDefault="00B84CB2" w:rsidP="00B84CB2">
            <w:pPr>
              <w:spacing w:after="0"/>
              <w:rPr>
                <w:rFonts w:cs="Arial"/>
                <w:sz w:val="18"/>
                <w:szCs w:val="18"/>
                <w:lang w:val="en-US"/>
              </w:rPr>
            </w:pPr>
            <w:r w:rsidRPr="00D85BE4">
              <w:rPr>
                <w:rFonts w:cs="Arial"/>
                <w:sz w:val="18"/>
                <w:szCs w:val="18"/>
                <w:lang w:val="en-US"/>
              </w:rPr>
              <w:t>5.4.6 Strengthen capacity of environmental groups through workshops (2</w:t>
            </w:r>
            <w:proofErr w:type="gramStart"/>
            <w:r w:rsidRPr="00D85BE4">
              <w:rPr>
                <w:rFonts w:cs="Arial"/>
                <w:sz w:val="18"/>
                <w:szCs w:val="18"/>
                <w:lang w:val="en-US"/>
              </w:rPr>
              <w:t>)  (</w:t>
            </w:r>
            <w:proofErr w:type="gramEnd"/>
            <w:r w:rsidRPr="00D85BE4">
              <w:rPr>
                <w:rFonts w:cs="Arial"/>
                <w:sz w:val="18"/>
                <w:szCs w:val="18"/>
                <w:lang w:val="en-US"/>
              </w:rPr>
              <w:t xml:space="preserve">1 Cabo Delgado and 1- </w:t>
            </w:r>
            <w:proofErr w:type="spellStart"/>
            <w:r w:rsidRPr="00D85BE4">
              <w:rPr>
                <w:rFonts w:cs="Arial"/>
                <w:sz w:val="18"/>
                <w:szCs w:val="18"/>
                <w:lang w:val="en-US"/>
              </w:rPr>
              <w:t>Tete</w:t>
            </w:r>
            <w:proofErr w:type="spellEnd"/>
            <w:r w:rsidRPr="00D85BE4">
              <w:rPr>
                <w:rFonts w:cs="Arial"/>
                <w:sz w:val="18"/>
                <w:szCs w:val="18"/>
                <w:lang w:val="en-US"/>
              </w:rPr>
              <w:t>)</w:t>
            </w:r>
          </w:p>
        </w:tc>
        <w:tc>
          <w:tcPr>
            <w:tcW w:w="572" w:type="pct"/>
            <w:vAlign w:val="center"/>
          </w:tcPr>
          <w:p w14:paraId="7FBA042C" w14:textId="03AC7F76" w:rsidR="00B84CB2" w:rsidRPr="009F68AE" w:rsidRDefault="00B84CB2" w:rsidP="00B84CB2">
            <w:pPr>
              <w:jc w:val="center"/>
              <w:rPr>
                <w:rFonts w:cs="Arial"/>
                <w:sz w:val="18"/>
                <w:szCs w:val="18"/>
              </w:rPr>
            </w:pPr>
            <w:r w:rsidRPr="009F68AE">
              <w:rPr>
                <w:rFonts w:cs="Arial"/>
                <w:sz w:val="18"/>
                <w:szCs w:val="18"/>
              </w:rPr>
              <w:t>MITADER</w:t>
            </w:r>
          </w:p>
        </w:tc>
        <w:tc>
          <w:tcPr>
            <w:tcW w:w="348" w:type="pct"/>
            <w:shd w:val="clear" w:color="auto" w:fill="auto"/>
            <w:vAlign w:val="center"/>
          </w:tcPr>
          <w:p w14:paraId="1E3F0B84" w14:textId="0BA29023" w:rsidR="00B84CB2" w:rsidRPr="009F68AE" w:rsidRDefault="00B84CB2" w:rsidP="00B84CB2">
            <w:pPr>
              <w:jc w:val="left"/>
              <w:rPr>
                <w:rFonts w:cs="Arial"/>
                <w:sz w:val="18"/>
                <w:szCs w:val="18"/>
              </w:rPr>
            </w:pPr>
            <w:r w:rsidRPr="009F68AE">
              <w:rPr>
                <w:rFonts w:cs="Arial"/>
                <w:sz w:val="18"/>
                <w:szCs w:val="18"/>
              </w:rPr>
              <w:t>20,000</w:t>
            </w:r>
          </w:p>
        </w:tc>
        <w:tc>
          <w:tcPr>
            <w:tcW w:w="513" w:type="pct"/>
          </w:tcPr>
          <w:p w14:paraId="73A9806C" w14:textId="76804004" w:rsidR="00B84CB2" w:rsidRPr="009F68AE" w:rsidRDefault="00B84CB2" w:rsidP="00B84CB2">
            <w:pPr>
              <w:jc w:val="center"/>
              <w:rPr>
                <w:rFonts w:cs="Arial"/>
                <w:sz w:val="18"/>
                <w:szCs w:val="18"/>
              </w:rPr>
            </w:pPr>
            <w:r w:rsidRPr="009F68AE">
              <w:rPr>
                <w:rFonts w:cs="Arial"/>
                <w:sz w:val="18"/>
                <w:szCs w:val="18"/>
              </w:rPr>
              <w:t>20,000</w:t>
            </w:r>
          </w:p>
        </w:tc>
        <w:tc>
          <w:tcPr>
            <w:tcW w:w="427" w:type="pct"/>
            <w:shd w:val="clear" w:color="auto" w:fill="auto"/>
            <w:vAlign w:val="center"/>
          </w:tcPr>
          <w:p w14:paraId="48B09549" w14:textId="7E175C79" w:rsidR="00B84CB2" w:rsidRPr="009F68AE" w:rsidRDefault="00B84CB2" w:rsidP="009F68AE">
            <w:pPr>
              <w:jc w:val="left"/>
              <w:rPr>
                <w:rFonts w:cs="Arial"/>
                <w:sz w:val="18"/>
                <w:szCs w:val="18"/>
              </w:rPr>
            </w:pPr>
            <w:r w:rsidRPr="009F68AE">
              <w:rPr>
                <w:rFonts w:cs="Arial"/>
                <w:sz w:val="18"/>
                <w:szCs w:val="18"/>
              </w:rPr>
              <w:t>T</w:t>
            </w:r>
            <w:r w:rsidR="009F68AE" w:rsidRPr="009F68AE">
              <w:rPr>
                <w:rFonts w:cs="Arial"/>
                <w:sz w:val="18"/>
                <w:szCs w:val="18"/>
              </w:rPr>
              <w:t>RAC</w:t>
            </w:r>
          </w:p>
        </w:tc>
      </w:tr>
      <w:tr w:rsidR="00B84CB2" w:rsidRPr="00A021E6" w14:paraId="0A9045D0" w14:textId="77777777" w:rsidTr="00236C51">
        <w:trPr>
          <w:cantSplit/>
          <w:trHeight w:val="195"/>
        </w:trPr>
        <w:tc>
          <w:tcPr>
            <w:tcW w:w="637" w:type="pct"/>
            <w:vMerge/>
          </w:tcPr>
          <w:p w14:paraId="337B94DB" w14:textId="77777777" w:rsidR="00B84CB2" w:rsidRPr="00A021E6" w:rsidRDefault="00B84CB2" w:rsidP="00B84CB2">
            <w:pPr>
              <w:rPr>
                <w:rFonts w:cs="Arial"/>
                <w:sz w:val="18"/>
                <w:szCs w:val="18"/>
              </w:rPr>
            </w:pPr>
          </w:p>
        </w:tc>
        <w:tc>
          <w:tcPr>
            <w:tcW w:w="779" w:type="pct"/>
            <w:vMerge/>
            <w:shd w:val="clear" w:color="auto" w:fill="auto"/>
            <w:vAlign w:val="center"/>
          </w:tcPr>
          <w:p w14:paraId="270A6DC0" w14:textId="77777777" w:rsidR="00B84CB2" w:rsidRPr="00A021E6" w:rsidRDefault="00B84CB2" w:rsidP="00B84CB2">
            <w:pPr>
              <w:jc w:val="left"/>
              <w:rPr>
                <w:rFonts w:cs="Arial"/>
                <w:b/>
                <w:bCs/>
                <w:sz w:val="18"/>
                <w:szCs w:val="18"/>
              </w:rPr>
            </w:pPr>
          </w:p>
        </w:tc>
        <w:tc>
          <w:tcPr>
            <w:tcW w:w="1724" w:type="pct"/>
            <w:gridSpan w:val="4"/>
            <w:shd w:val="clear" w:color="auto" w:fill="auto"/>
          </w:tcPr>
          <w:p w14:paraId="56213092" w14:textId="331221CE" w:rsidR="00B84CB2" w:rsidRPr="00D85BE4" w:rsidRDefault="00B84CB2" w:rsidP="00C3438B">
            <w:pPr>
              <w:spacing w:after="0"/>
              <w:rPr>
                <w:rFonts w:cs="Arial"/>
                <w:sz w:val="18"/>
                <w:szCs w:val="18"/>
                <w:lang w:val="en-US"/>
              </w:rPr>
            </w:pPr>
            <w:r w:rsidRPr="00D85BE4">
              <w:rPr>
                <w:rFonts w:cs="Arial"/>
                <w:sz w:val="18"/>
                <w:szCs w:val="18"/>
                <w:lang w:val="en-US"/>
              </w:rPr>
              <w:t>5.4.7 Imp</w:t>
            </w:r>
            <w:r w:rsidR="00C3438B" w:rsidRPr="00D85BE4">
              <w:rPr>
                <w:rFonts w:cs="Arial"/>
                <w:sz w:val="18"/>
                <w:szCs w:val="18"/>
                <w:lang w:val="en-US"/>
              </w:rPr>
              <w:t xml:space="preserve">lement the local </w:t>
            </w:r>
            <w:r w:rsidRPr="00D85BE4">
              <w:rPr>
                <w:rFonts w:cs="Arial"/>
                <w:sz w:val="18"/>
                <w:szCs w:val="18"/>
                <w:lang w:val="en-US"/>
              </w:rPr>
              <w:t xml:space="preserve">adaptation </w:t>
            </w:r>
            <w:r w:rsidR="00C3438B" w:rsidRPr="00D85BE4">
              <w:rPr>
                <w:rFonts w:cs="Arial"/>
                <w:sz w:val="18"/>
                <w:szCs w:val="18"/>
                <w:lang w:val="en-US"/>
              </w:rPr>
              <w:t xml:space="preserve">plan in 5 districts. </w:t>
            </w:r>
          </w:p>
        </w:tc>
        <w:tc>
          <w:tcPr>
            <w:tcW w:w="572" w:type="pct"/>
            <w:vAlign w:val="center"/>
          </w:tcPr>
          <w:p w14:paraId="5251385D" w14:textId="7F031A65" w:rsidR="00B84CB2" w:rsidRPr="009F68AE" w:rsidRDefault="00C3438B" w:rsidP="00B84CB2">
            <w:pPr>
              <w:jc w:val="center"/>
              <w:rPr>
                <w:rFonts w:cs="Arial"/>
                <w:sz w:val="18"/>
                <w:szCs w:val="18"/>
              </w:rPr>
            </w:pPr>
            <w:r w:rsidRPr="009F68AE">
              <w:rPr>
                <w:rFonts w:cs="Arial"/>
                <w:sz w:val="18"/>
                <w:szCs w:val="18"/>
              </w:rPr>
              <w:t>MITADER</w:t>
            </w:r>
          </w:p>
        </w:tc>
        <w:tc>
          <w:tcPr>
            <w:tcW w:w="348" w:type="pct"/>
            <w:shd w:val="clear" w:color="auto" w:fill="auto"/>
            <w:vAlign w:val="center"/>
          </w:tcPr>
          <w:p w14:paraId="10EC3422" w14:textId="35188DDA" w:rsidR="00B84CB2" w:rsidRPr="009F68AE" w:rsidRDefault="00C3438B" w:rsidP="00B84CB2">
            <w:pPr>
              <w:jc w:val="left"/>
              <w:rPr>
                <w:rFonts w:cs="Arial"/>
                <w:sz w:val="18"/>
                <w:szCs w:val="18"/>
              </w:rPr>
            </w:pPr>
            <w:r w:rsidRPr="009F68AE">
              <w:rPr>
                <w:rFonts w:cs="Arial"/>
                <w:sz w:val="18"/>
                <w:szCs w:val="18"/>
              </w:rPr>
              <w:t>20,000</w:t>
            </w:r>
          </w:p>
        </w:tc>
        <w:tc>
          <w:tcPr>
            <w:tcW w:w="513" w:type="pct"/>
          </w:tcPr>
          <w:p w14:paraId="5098C8DA" w14:textId="0A06B319" w:rsidR="00B84CB2" w:rsidRPr="009F68AE" w:rsidRDefault="00C3438B" w:rsidP="00B84CB2">
            <w:pPr>
              <w:jc w:val="center"/>
              <w:rPr>
                <w:rFonts w:cs="Arial"/>
                <w:sz w:val="18"/>
                <w:szCs w:val="18"/>
              </w:rPr>
            </w:pPr>
            <w:r w:rsidRPr="009F68AE">
              <w:rPr>
                <w:rFonts w:cs="Arial"/>
                <w:sz w:val="18"/>
                <w:szCs w:val="18"/>
              </w:rPr>
              <w:t>20,000</w:t>
            </w:r>
          </w:p>
        </w:tc>
        <w:tc>
          <w:tcPr>
            <w:tcW w:w="427" w:type="pct"/>
            <w:shd w:val="clear" w:color="auto" w:fill="auto"/>
            <w:vAlign w:val="center"/>
          </w:tcPr>
          <w:p w14:paraId="105E3E7F" w14:textId="2C44D6E2" w:rsidR="00B84CB2" w:rsidRPr="009F68AE" w:rsidRDefault="00C3438B" w:rsidP="009F68AE">
            <w:pPr>
              <w:jc w:val="left"/>
              <w:rPr>
                <w:rFonts w:cs="Arial"/>
                <w:sz w:val="18"/>
                <w:szCs w:val="18"/>
              </w:rPr>
            </w:pPr>
            <w:r w:rsidRPr="009F68AE">
              <w:rPr>
                <w:rFonts w:cs="Arial"/>
                <w:sz w:val="18"/>
                <w:szCs w:val="18"/>
              </w:rPr>
              <w:t>T</w:t>
            </w:r>
            <w:r w:rsidR="009F68AE" w:rsidRPr="009F68AE">
              <w:rPr>
                <w:rFonts w:cs="Arial"/>
                <w:sz w:val="18"/>
                <w:szCs w:val="18"/>
              </w:rPr>
              <w:t>RAC</w:t>
            </w:r>
          </w:p>
        </w:tc>
      </w:tr>
      <w:tr w:rsidR="00B84CB2" w:rsidRPr="00A021E6" w14:paraId="15FCB3D4" w14:textId="77777777" w:rsidTr="00C26BB5">
        <w:trPr>
          <w:cantSplit/>
          <w:trHeight w:val="105"/>
        </w:trPr>
        <w:tc>
          <w:tcPr>
            <w:tcW w:w="637" w:type="pct"/>
            <w:vMerge/>
          </w:tcPr>
          <w:p w14:paraId="1CD8DCD4" w14:textId="77777777" w:rsidR="00B84CB2" w:rsidRPr="00A021E6" w:rsidRDefault="00B84CB2" w:rsidP="00B84CB2">
            <w:pPr>
              <w:rPr>
                <w:rFonts w:cs="Arial"/>
                <w:sz w:val="18"/>
                <w:szCs w:val="18"/>
              </w:rPr>
            </w:pPr>
          </w:p>
        </w:tc>
        <w:tc>
          <w:tcPr>
            <w:tcW w:w="779" w:type="pct"/>
            <w:vMerge/>
            <w:shd w:val="clear" w:color="auto" w:fill="auto"/>
            <w:vAlign w:val="center"/>
          </w:tcPr>
          <w:p w14:paraId="469C841C" w14:textId="77777777" w:rsidR="00B84CB2" w:rsidRPr="00A021E6" w:rsidRDefault="00B84CB2" w:rsidP="00B84CB2">
            <w:pPr>
              <w:jc w:val="left"/>
              <w:rPr>
                <w:rFonts w:cs="Arial"/>
                <w:b/>
                <w:bCs/>
                <w:sz w:val="18"/>
                <w:szCs w:val="18"/>
              </w:rPr>
            </w:pPr>
          </w:p>
        </w:tc>
        <w:tc>
          <w:tcPr>
            <w:tcW w:w="1724" w:type="pct"/>
            <w:gridSpan w:val="4"/>
            <w:shd w:val="clear" w:color="auto" w:fill="auto"/>
          </w:tcPr>
          <w:p w14:paraId="7D8510DE" w14:textId="77777777" w:rsidR="00B84CB2" w:rsidRPr="00CB6F9E" w:rsidRDefault="00B84CB2" w:rsidP="00B84CB2">
            <w:pPr>
              <w:spacing w:after="0"/>
              <w:rPr>
                <w:rFonts w:cs="Arial"/>
                <w:sz w:val="18"/>
                <w:szCs w:val="18"/>
                <w:lang w:val="en-US"/>
              </w:rPr>
            </w:pPr>
            <w:r w:rsidRPr="00CB6F9E">
              <w:rPr>
                <w:rFonts w:cs="Arial"/>
                <w:sz w:val="18"/>
                <w:szCs w:val="18"/>
                <w:lang w:val="en-US"/>
              </w:rPr>
              <w:t>5.4.5 Promote and consolidate the implementation of the INGC Phase II Study on climate change impact and Disaster resilience building mechanisms</w:t>
            </w:r>
          </w:p>
        </w:tc>
        <w:tc>
          <w:tcPr>
            <w:tcW w:w="572" w:type="pct"/>
          </w:tcPr>
          <w:p w14:paraId="74E507A9" w14:textId="77777777" w:rsidR="00B84CB2" w:rsidRPr="00A021E6" w:rsidRDefault="00B84CB2" w:rsidP="00B84CB2">
            <w:pPr>
              <w:jc w:val="left"/>
              <w:rPr>
                <w:rFonts w:cs="Arial"/>
                <w:sz w:val="18"/>
                <w:szCs w:val="18"/>
              </w:rPr>
            </w:pPr>
            <w:r w:rsidRPr="00A021E6">
              <w:rPr>
                <w:rFonts w:cs="Arial"/>
                <w:sz w:val="18"/>
                <w:szCs w:val="18"/>
              </w:rPr>
              <w:t>COORDINATION</w:t>
            </w:r>
          </w:p>
        </w:tc>
        <w:tc>
          <w:tcPr>
            <w:tcW w:w="348" w:type="pct"/>
            <w:shd w:val="clear" w:color="auto" w:fill="auto"/>
            <w:vAlign w:val="center"/>
          </w:tcPr>
          <w:p w14:paraId="1163D7B5" w14:textId="77777777" w:rsidR="00B84CB2" w:rsidRPr="00A021E6" w:rsidRDefault="00B84CB2" w:rsidP="00B84CB2">
            <w:pPr>
              <w:jc w:val="left"/>
              <w:rPr>
                <w:rFonts w:cs="Arial"/>
                <w:sz w:val="18"/>
                <w:szCs w:val="18"/>
              </w:rPr>
            </w:pPr>
            <w:r w:rsidRPr="00A021E6">
              <w:rPr>
                <w:rFonts w:cs="Arial"/>
                <w:sz w:val="18"/>
                <w:szCs w:val="18"/>
              </w:rPr>
              <w:t>10,000</w:t>
            </w:r>
          </w:p>
        </w:tc>
        <w:tc>
          <w:tcPr>
            <w:tcW w:w="513" w:type="pct"/>
            <w:shd w:val="clear" w:color="auto" w:fill="auto"/>
            <w:vAlign w:val="center"/>
          </w:tcPr>
          <w:p w14:paraId="3E56F13A" w14:textId="77777777" w:rsidR="00B84CB2" w:rsidRPr="00A021E6" w:rsidRDefault="00B84CB2" w:rsidP="00B84CB2">
            <w:pPr>
              <w:jc w:val="center"/>
              <w:rPr>
                <w:rFonts w:cs="Arial"/>
                <w:sz w:val="18"/>
                <w:szCs w:val="18"/>
              </w:rPr>
            </w:pPr>
            <w:r>
              <w:rPr>
                <w:rFonts w:cs="Arial"/>
                <w:sz w:val="18"/>
                <w:szCs w:val="18"/>
              </w:rPr>
              <w:t>10,000</w:t>
            </w:r>
          </w:p>
        </w:tc>
        <w:tc>
          <w:tcPr>
            <w:tcW w:w="427" w:type="pct"/>
            <w:shd w:val="clear" w:color="auto" w:fill="auto"/>
            <w:vAlign w:val="center"/>
          </w:tcPr>
          <w:p w14:paraId="287119EF" w14:textId="5CA73579" w:rsidR="00B84CB2" w:rsidRPr="00986884" w:rsidRDefault="00B84CB2" w:rsidP="009F68AE">
            <w:pPr>
              <w:jc w:val="left"/>
              <w:rPr>
                <w:rFonts w:cs="Arial"/>
                <w:sz w:val="18"/>
                <w:szCs w:val="18"/>
              </w:rPr>
            </w:pPr>
            <w:r w:rsidRPr="00986884">
              <w:rPr>
                <w:rFonts w:cs="Arial"/>
                <w:sz w:val="18"/>
                <w:szCs w:val="18"/>
              </w:rPr>
              <w:t>T</w:t>
            </w:r>
            <w:r w:rsidR="009F68AE">
              <w:rPr>
                <w:rFonts w:cs="Arial"/>
                <w:sz w:val="18"/>
                <w:szCs w:val="18"/>
              </w:rPr>
              <w:t>RAC</w:t>
            </w:r>
          </w:p>
        </w:tc>
      </w:tr>
      <w:tr w:rsidR="00B84CB2" w:rsidRPr="00A021E6" w14:paraId="41472D62" w14:textId="77777777" w:rsidTr="005A38B8">
        <w:trPr>
          <w:cantSplit/>
          <w:trHeight w:val="181"/>
        </w:trPr>
        <w:tc>
          <w:tcPr>
            <w:tcW w:w="637" w:type="pct"/>
            <w:vMerge w:val="restart"/>
          </w:tcPr>
          <w:p w14:paraId="1A8B82DE" w14:textId="77777777" w:rsidR="00B84CB2" w:rsidRPr="00A021E6" w:rsidRDefault="00B84CB2" w:rsidP="00B84CB2">
            <w:pPr>
              <w:rPr>
                <w:rFonts w:cs="Arial"/>
                <w:sz w:val="18"/>
                <w:szCs w:val="18"/>
              </w:rPr>
            </w:pPr>
          </w:p>
        </w:tc>
        <w:tc>
          <w:tcPr>
            <w:tcW w:w="779" w:type="pct"/>
            <w:vMerge w:val="restart"/>
            <w:shd w:val="clear" w:color="auto" w:fill="E7E6E6"/>
            <w:vAlign w:val="center"/>
          </w:tcPr>
          <w:p w14:paraId="7528309F" w14:textId="77777777" w:rsidR="00B84CB2" w:rsidRPr="00A021E6" w:rsidRDefault="00B84CB2" w:rsidP="00B84CB2">
            <w:pPr>
              <w:rPr>
                <w:rFonts w:cs="Arial"/>
                <w:sz w:val="18"/>
                <w:szCs w:val="18"/>
              </w:rPr>
            </w:pPr>
            <w:r w:rsidRPr="00A021E6">
              <w:rPr>
                <w:rFonts w:cs="Arial"/>
                <w:b/>
                <w:bCs/>
                <w:sz w:val="18"/>
                <w:szCs w:val="18"/>
              </w:rPr>
              <w:t xml:space="preserve">Sub-total 5 </w:t>
            </w:r>
          </w:p>
        </w:tc>
        <w:tc>
          <w:tcPr>
            <w:tcW w:w="1724" w:type="pct"/>
            <w:gridSpan w:val="4"/>
            <w:vMerge w:val="restart"/>
            <w:shd w:val="clear" w:color="auto" w:fill="E7E6E6"/>
            <w:vAlign w:val="center"/>
          </w:tcPr>
          <w:p w14:paraId="21DE49E3" w14:textId="77777777" w:rsidR="00B84CB2" w:rsidRPr="00A021E6" w:rsidRDefault="00B84CB2" w:rsidP="00B84CB2">
            <w:pPr>
              <w:rPr>
                <w:rFonts w:cs="Arial"/>
                <w:b/>
                <w:sz w:val="18"/>
                <w:szCs w:val="18"/>
              </w:rPr>
            </w:pPr>
          </w:p>
        </w:tc>
        <w:tc>
          <w:tcPr>
            <w:tcW w:w="572" w:type="pct"/>
            <w:vMerge w:val="restart"/>
            <w:shd w:val="clear" w:color="auto" w:fill="E7E6E6"/>
          </w:tcPr>
          <w:p w14:paraId="67C54255" w14:textId="77777777" w:rsidR="00B84CB2" w:rsidRPr="00A021E6" w:rsidRDefault="00B84CB2" w:rsidP="00B84CB2">
            <w:pPr>
              <w:rPr>
                <w:rFonts w:cs="Arial"/>
                <w:b/>
                <w:sz w:val="18"/>
                <w:szCs w:val="18"/>
              </w:rPr>
            </w:pPr>
          </w:p>
        </w:tc>
        <w:tc>
          <w:tcPr>
            <w:tcW w:w="348" w:type="pct"/>
            <w:vMerge w:val="restart"/>
            <w:shd w:val="clear" w:color="auto" w:fill="E7E6E6"/>
            <w:vAlign w:val="center"/>
          </w:tcPr>
          <w:p w14:paraId="158EB1EA" w14:textId="3E15D49F" w:rsidR="00B84CB2" w:rsidRPr="00464B2F" w:rsidRDefault="00B84CB2" w:rsidP="00B84CB2">
            <w:pPr>
              <w:rPr>
                <w:rFonts w:ascii="Calibri" w:hAnsi="Calibri"/>
                <w:b/>
                <w:color w:val="000000"/>
                <w:szCs w:val="22"/>
              </w:rPr>
            </w:pPr>
            <w:r w:rsidRPr="00464B2F">
              <w:rPr>
                <w:rFonts w:ascii="Calibri" w:hAnsi="Calibri"/>
                <w:b/>
                <w:color w:val="000000"/>
                <w:szCs w:val="22"/>
              </w:rPr>
              <w:t>1</w:t>
            </w:r>
            <w:r w:rsidR="004446B0">
              <w:rPr>
                <w:rFonts w:ascii="Calibri" w:hAnsi="Calibri"/>
                <w:b/>
                <w:color w:val="000000"/>
                <w:szCs w:val="22"/>
              </w:rPr>
              <w:t>70</w:t>
            </w:r>
            <w:r w:rsidRPr="00464B2F">
              <w:rPr>
                <w:rFonts w:ascii="Calibri" w:hAnsi="Calibri"/>
                <w:b/>
                <w:color w:val="000000"/>
                <w:szCs w:val="22"/>
              </w:rPr>
              <w:t>,000</w:t>
            </w:r>
          </w:p>
          <w:p w14:paraId="1E4C1B3A" w14:textId="77777777" w:rsidR="00B84CB2" w:rsidRPr="00464B2F" w:rsidRDefault="00B84CB2" w:rsidP="00B84CB2">
            <w:pPr>
              <w:rPr>
                <w:rFonts w:cs="Arial"/>
                <w:b/>
                <w:sz w:val="18"/>
                <w:szCs w:val="18"/>
              </w:rPr>
            </w:pPr>
          </w:p>
        </w:tc>
        <w:tc>
          <w:tcPr>
            <w:tcW w:w="513" w:type="pct"/>
            <w:shd w:val="clear" w:color="auto" w:fill="E7E6E6"/>
            <w:vAlign w:val="center"/>
          </w:tcPr>
          <w:p w14:paraId="68BD42E7" w14:textId="13564B16" w:rsidR="00B84CB2" w:rsidRPr="00464B2F" w:rsidRDefault="00B84CB2" w:rsidP="009F68AE">
            <w:pPr>
              <w:rPr>
                <w:rFonts w:cs="Arial"/>
                <w:b/>
                <w:sz w:val="18"/>
                <w:szCs w:val="18"/>
              </w:rPr>
            </w:pPr>
            <w:r w:rsidRPr="00464B2F">
              <w:rPr>
                <w:rFonts w:cs="Arial"/>
                <w:b/>
                <w:sz w:val="18"/>
                <w:szCs w:val="18"/>
              </w:rPr>
              <w:t>T</w:t>
            </w:r>
            <w:r w:rsidR="009F68AE">
              <w:rPr>
                <w:rFonts w:cs="Arial"/>
                <w:b/>
                <w:sz w:val="18"/>
                <w:szCs w:val="18"/>
              </w:rPr>
              <w:t>RAC</w:t>
            </w:r>
            <w:r w:rsidRPr="00464B2F">
              <w:rPr>
                <w:rFonts w:cs="Arial"/>
                <w:b/>
                <w:sz w:val="18"/>
                <w:szCs w:val="18"/>
              </w:rPr>
              <w:t xml:space="preserve"> - </w:t>
            </w:r>
            <w:r w:rsidR="004446B0">
              <w:rPr>
                <w:rFonts w:cs="Arial"/>
                <w:b/>
                <w:sz w:val="18"/>
                <w:szCs w:val="18"/>
              </w:rPr>
              <w:t>140</w:t>
            </w:r>
            <w:r w:rsidRPr="00464B2F">
              <w:rPr>
                <w:rFonts w:cs="Arial"/>
                <w:b/>
                <w:sz w:val="18"/>
                <w:szCs w:val="18"/>
              </w:rPr>
              <w:t>,000</w:t>
            </w:r>
          </w:p>
        </w:tc>
        <w:tc>
          <w:tcPr>
            <w:tcW w:w="427" w:type="pct"/>
            <w:shd w:val="clear" w:color="auto" w:fill="E7E6E6"/>
            <w:vAlign w:val="center"/>
          </w:tcPr>
          <w:p w14:paraId="3FBC9905" w14:textId="77777777" w:rsidR="00B84CB2" w:rsidRPr="00A021E6" w:rsidRDefault="00B84CB2" w:rsidP="00B84CB2">
            <w:pPr>
              <w:rPr>
                <w:rFonts w:cs="Arial"/>
                <w:sz w:val="18"/>
                <w:szCs w:val="18"/>
              </w:rPr>
            </w:pPr>
          </w:p>
        </w:tc>
      </w:tr>
      <w:tr w:rsidR="00B84CB2" w:rsidRPr="00A021E6" w14:paraId="7D699984" w14:textId="77777777" w:rsidTr="005A38B8">
        <w:trPr>
          <w:cantSplit/>
          <w:trHeight w:val="181"/>
        </w:trPr>
        <w:tc>
          <w:tcPr>
            <w:tcW w:w="637" w:type="pct"/>
            <w:vMerge/>
          </w:tcPr>
          <w:p w14:paraId="62A4D6E6" w14:textId="77777777" w:rsidR="00B84CB2" w:rsidRPr="00A021E6" w:rsidRDefault="00B84CB2" w:rsidP="00B84CB2">
            <w:pPr>
              <w:rPr>
                <w:rFonts w:cs="Arial"/>
                <w:sz w:val="18"/>
                <w:szCs w:val="18"/>
              </w:rPr>
            </w:pPr>
          </w:p>
        </w:tc>
        <w:tc>
          <w:tcPr>
            <w:tcW w:w="779" w:type="pct"/>
            <w:vMerge/>
            <w:shd w:val="clear" w:color="auto" w:fill="E7E6E6"/>
            <w:vAlign w:val="center"/>
          </w:tcPr>
          <w:p w14:paraId="68D52EA3" w14:textId="77777777" w:rsidR="00B84CB2" w:rsidRPr="00A021E6" w:rsidRDefault="00B84CB2" w:rsidP="00B84CB2">
            <w:pPr>
              <w:rPr>
                <w:rFonts w:cs="Arial"/>
                <w:b/>
                <w:bCs/>
                <w:sz w:val="18"/>
                <w:szCs w:val="18"/>
              </w:rPr>
            </w:pPr>
          </w:p>
        </w:tc>
        <w:tc>
          <w:tcPr>
            <w:tcW w:w="1724" w:type="pct"/>
            <w:gridSpan w:val="4"/>
            <w:vMerge/>
            <w:shd w:val="clear" w:color="auto" w:fill="E7E6E6"/>
            <w:vAlign w:val="center"/>
          </w:tcPr>
          <w:p w14:paraId="556B116F" w14:textId="77777777" w:rsidR="00B84CB2" w:rsidRPr="00A021E6" w:rsidRDefault="00B84CB2" w:rsidP="00B84CB2">
            <w:pPr>
              <w:rPr>
                <w:rFonts w:cs="Arial"/>
                <w:b/>
                <w:sz w:val="18"/>
                <w:szCs w:val="18"/>
              </w:rPr>
            </w:pPr>
          </w:p>
        </w:tc>
        <w:tc>
          <w:tcPr>
            <w:tcW w:w="572" w:type="pct"/>
            <w:vMerge/>
            <w:shd w:val="clear" w:color="auto" w:fill="E7E6E6"/>
          </w:tcPr>
          <w:p w14:paraId="0788B096" w14:textId="77777777" w:rsidR="00B84CB2" w:rsidRPr="00A021E6" w:rsidRDefault="00B84CB2" w:rsidP="00B84CB2">
            <w:pPr>
              <w:rPr>
                <w:rFonts w:cs="Arial"/>
                <w:b/>
                <w:sz w:val="18"/>
                <w:szCs w:val="18"/>
              </w:rPr>
            </w:pPr>
          </w:p>
        </w:tc>
        <w:tc>
          <w:tcPr>
            <w:tcW w:w="348" w:type="pct"/>
            <w:vMerge/>
            <w:shd w:val="clear" w:color="auto" w:fill="E7E6E6"/>
            <w:vAlign w:val="center"/>
          </w:tcPr>
          <w:p w14:paraId="21EB1521" w14:textId="77777777" w:rsidR="00B84CB2" w:rsidRPr="00464B2F" w:rsidRDefault="00B84CB2" w:rsidP="00B84CB2">
            <w:pPr>
              <w:rPr>
                <w:rFonts w:ascii="Calibri" w:hAnsi="Calibri"/>
                <w:b/>
                <w:color w:val="000000"/>
                <w:szCs w:val="22"/>
              </w:rPr>
            </w:pPr>
          </w:p>
        </w:tc>
        <w:tc>
          <w:tcPr>
            <w:tcW w:w="513" w:type="pct"/>
            <w:shd w:val="clear" w:color="auto" w:fill="E7E6E6"/>
            <w:vAlign w:val="center"/>
          </w:tcPr>
          <w:p w14:paraId="52965406" w14:textId="77777777" w:rsidR="00B84CB2" w:rsidRPr="00464B2F" w:rsidRDefault="00B84CB2" w:rsidP="00B84CB2">
            <w:pPr>
              <w:rPr>
                <w:rFonts w:cs="Arial"/>
                <w:b/>
                <w:sz w:val="18"/>
                <w:szCs w:val="18"/>
              </w:rPr>
            </w:pPr>
            <w:r w:rsidRPr="00464B2F">
              <w:rPr>
                <w:rFonts w:cs="Arial"/>
                <w:b/>
                <w:sz w:val="18"/>
                <w:szCs w:val="18"/>
              </w:rPr>
              <w:t>TBC – 00,000</w:t>
            </w:r>
          </w:p>
        </w:tc>
        <w:tc>
          <w:tcPr>
            <w:tcW w:w="427" w:type="pct"/>
            <w:shd w:val="clear" w:color="auto" w:fill="E7E6E6"/>
            <w:vAlign w:val="center"/>
          </w:tcPr>
          <w:p w14:paraId="6C225D7E" w14:textId="77777777" w:rsidR="00B84CB2" w:rsidRPr="00A021E6" w:rsidRDefault="00B84CB2" w:rsidP="00B84CB2">
            <w:pPr>
              <w:rPr>
                <w:rFonts w:cs="Arial"/>
                <w:sz w:val="18"/>
                <w:szCs w:val="18"/>
              </w:rPr>
            </w:pPr>
          </w:p>
        </w:tc>
      </w:tr>
      <w:tr w:rsidR="00B84CB2" w:rsidRPr="00A021E6" w14:paraId="11560EA2" w14:textId="77777777" w:rsidTr="005A38B8">
        <w:trPr>
          <w:cantSplit/>
          <w:trHeight w:val="181"/>
        </w:trPr>
        <w:tc>
          <w:tcPr>
            <w:tcW w:w="637" w:type="pct"/>
            <w:vMerge/>
          </w:tcPr>
          <w:p w14:paraId="573348C6" w14:textId="77777777" w:rsidR="00B84CB2" w:rsidRPr="00A021E6" w:rsidRDefault="00B84CB2" w:rsidP="00B84CB2">
            <w:pPr>
              <w:rPr>
                <w:rFonts w:cs="Arial"/>
                <w:sz w:val="18"/>
                <w:szCs w:val="18"/>
              </w:rPr>
            </w:pPr>
          </w:p>
        </w:tc>
        <w:tc>
          <w:tcPr>
            <w:tcW w:w="779" w:type="pct"/>
            <w:vMerge/>
            <w:shd w:val="clear" w:color="auto" w:fill="E7E6E6"/>
            <w:vAlign w:val="center"/>
          </w:tcPr>
          <w:p w14:paraId="657BBC74" w14:textId="77777777" w:rsidR="00B84CB2" w:rsidRPr="00A021E6" w:rsidRDefault="00B84CB2" w:rsidP="00B84CB2">
            <w:pPr>
              <w:rPr>
                <w:rFonts w:cs="Arial"/>
                <w:b/>
                <w:bCs/>
                <w:sz w:val="18"/>
                <w:szCs w:val="18"/>
              </w:rPr>
            </w:pPr>
          </w:p>
        </w:tc>
        <w:tc>
          <w:tcPr>
            <w:tcW w:w="1724" w:type="pct"/>
            <w:gridSpan w:val="4"/>
            <w:vMerge/>
            <w:shd w:val="clear" w:color="auto" w:fill="E7E6E6"/>
            <w:vAlign w:val="center"/>
          </w:tcPr>
          <w:p w14:paraId="56F996E4" w14:textId="77777777" w:rsidR="00B84CB2" w:rsidRPr="00A021E6" w:rsidRDefault="00B84CB2" w:rsidP="00B84CB2">
            <w:pPr>
              <w:rPr>
                <w:rFonts w:cs="Arial"/>
                <w:b/>
                <w:sz w:val="18"/>
                <w:szCs w:val="18"/>
              </w:rPr>
            </w:pPr>
          </w:p>
        </w:tc>
        <w:tc>
          <w:tcPr>
            <w:tcW w:w="572" w:type="pct"/>
            <w:vMerge/>
            <w:shd w:val="clear" w:color="auto" w:fill="E7E6E6"/>
          </w:tcPr>
          <w:p w14:paraId="401E801F" w14:textId="77777777" w:rsidR="00B84CB2" w:rsidRPr="00A021E6" w:rsidRDefault="00B84CB2" w:rsidP="00B84CB2">
            <w:pPr>
              <w:rPr>
                <w:rFonts w:cs="Arial"/>
                <w:b/>
                <w:sz w:val="18"/>
                <w:szCs w:val="18"/>
              </w:rPr>
            </w:pPr>
          </w:p>
        </w:tc>
        <w:tc>
          <w:tcPr>
            <w:tcW w:w="348" w:type="pct"/>
            <w:vMerge/>
            <w:shd w:val="clear" w:color="auto" w:fill="E7E6E6"/>
            <w:vAlign w:val="center"/>
          </w:tcPr>
          <w:p w14:paraId="6D25F030" w14:textId="77777777" w:rsidR="00B84CB2" w:rsidRPr="00464B2F" w:rsidRDefault="00B84CB2" w:rsidP="00B84CB2">
            <w:pPr>
              <w:rPr>
                <w:rFonts w:ascii="Calibri" w:hAnsi="Calibri"/>
                <w:b/>
                <w:color w:val="000000"/>
                <w:szCs w:val="22"/>
              </w:rPr>
            </w:pPr>
          </w:p>
        </w:tc>
        <w:tc>
          <w:tcPr>
            <w:tcW w:w="513" w:type="pct"/>
            <w:shd w:val="clear" w:color="auto" w:fill="E7E6E6"/>
            <w:vAlign w:val="center"/>
          </w:tcPr>
          <w:p w14:paraId="637C53DA" w14:textId="77777777" w:rsidR="00B84CB2" w:rsidRPr="00464B2F" w:rsidRDefault="00B84CB2" w:rsidP="00B84CB2">
            <w:pPr>
              <w:rPr>
                <w:rFonts w:cs="Arial"/>
                <w:b/>
                <w:sz w:val="18"/>
                <w:szCs w:val="18"/>
              </w:rPr>
            </w:pPr>
            <w:r w:rsidRPr="00464B2F">
              <w:rPr>
                <w:rFonts w:cs="Arial"/>
                <w:b/>
                <w:sz w:val="18"/>
                <w:szCs w:val="18"/>
              </w:rPr>
              <w:t>TBM – 30,000</w:t>
            </w:r>
          </w:p>
        </w:tc>
        <w:tc>
          <w:tcPr>
            <w:tcW w:w="427" w:type="pct"/>
            <w:shd w:val="clear" w:color="auto" w:fill="E7E6E6"/>
            <w:vAlign w:val="center"/>
          </w:tcPr>
          <w:p w14:paraId="33A9BA1F" w14:textId="77777777" w:rsidR="00B84CB2" w:rsidRPr="00A021E6" w:rsidRDefault="00B84CB2" w:rsidP="00B84CB2">
            <w:pPr>
              <w:rPr>
                <w:rFonts w:cs="Arial"/>
                <w:sz w:val="18"/>
                <w:szCs w:val="18"/>
              </w:rPr>
            </w:pPr>
          </w:p>
        </w:tc>
      </w:tr>
      <w:tr w:rsidR="00B84CB2" w:rsidRPr="00A021E6" w14:paraId="67A9ED70" w14:textId="77777777" w:rsidTr="00A7659D">
        <w:trPr>
          <w:cantSplit/>
          <w:trHeight w:val="340"/>
        </w:trPr>
        <w:tc>
          <w:tcPr>
            <w:tcW w:w="637" w:type="pct"/>
          </w:tcPr>
          <w:p w14:paraId="2D7C0863" w14:textId="77777777" w:rsidR="00B84CB2" w:rsidRPr="00A021E6" w:rsidRDefault="00B84CB2" w:rsidP="00B84CB2">
            <w:pPr>
              <w:rPr>
                <w:rFonts w:cs="Arial"/>
                <w:sz w:val="18"/>
                <w:szCs w:val="18"/>
              </w:rPr>
            </w:pPr>
          </w:p>
        </w:tc>
        <w:tc>
          <w:tcPr>
            <w:tcW w:w="779" w:type="pct"/>
            <w:shd w:val="clear" w:color="auto" w:fill="E7E6E6"/>
            <w:vAlign w:val="center"/>
          </w:tcPr>
          <w:p w14:paraId="0A5A85E6" w14:textId="77777777" w:rsidR="00B84CB2" w:rsidRPr="00A021E6" w:rsidRDefault="00B84CB2" w:rsidP="00B84CB2">
            <w:pPr>
              <w:jc w:val="left"/>
              <w:rPr>
                <w:rFonts w:cs="Arial"/>
                <w:b/>
                <w:bCs/>
                <w:sz w:val="18"/>
                <w:szCs w:val="18"/>
              </w:rPr>
            </w:pPr>
            <w:r w:rsidRPr="00A021E6">
              <w:rPr>
                <w:rFonts w:cs="Arial"/>
                <w:b/>
                <w:bCs/>
                <w:sz w:val="18"/>
                <w:szCs w:val="18"/>
              </w:rPr>
              <w:t>Communication and Knowledge product</w:t>
            </w:r>
          </w:p>
        </w:tc>
        <w:tc>
          <w:tcPr>
            <w:tcW w:w="1724" w:type="pct"/>
            <w:gridSpan w:val="4"/>
            <w:shd w:val="clear" w:color="auto" w:fill="E7E6E6"/>
            <w:vAlign w:val="center"/>
          </w:tcPr>
          <w:p w14:paraId="4DCF8A6B" w14:textId="77777777" w:rsidR="00B84CB2" w:rsidRPr="00A021E6" w:rsidRDefault="00B84CB2" w:rsidP="00B84CB2">
            <w:pPr>
              <w:rPr>
                <w:rFonts w:cs="Arial"/>
                <w:b/>
                <w:sz w:val="18"/>
                <w:szCs w:val="18"/>
              </w:rPr>
            </w:pPr>
          </w:p>
        </w:tc>
        <w:tc>
          <w:tcPr>
            <w:tcW w:w="572" w:type="pct"/>
            <w:shd w:val="clear" w:color="auto" w:fill="E7E6E6"/>
            <w:vAlign w:val="center"/>
          </w:tcPr>
          <w:p w14:paraId="2DFDF7C0" w14:textId="5A81F92E" w:rsidR="00B84CB2" w:rsidRPr="00A021E6" w:rsidRDefault="00B84CB2" w:rsidP="00B84CB2">
            <w:pPr>
              <w:rPr>
                <w:rFonts w:cs="Arial"/>
                <w:b/>
                <w:sz w:val="18"/>
                <w:szCs w:val="18"/>
              </w:rPr>
            </w:pPr>
            <w:r w:rsidRPr="00CC4F59">
              <w:rPr>
                <w:rFonts w:cs="Arial"/>
                <w:b/>
                <w:bCs/>
                <w:sz w:val="18"/>
                <w:szCs w:val="18"/>
              </w:rPr>
              <w:t>10,000</w:t>
            </w:r>
          </w:p>
        </w:tc>
        <w:tc>
          <w:tcPr>
            <w:tcW w:w="348" w:type="pct"/>
            <w:shd w:val="clear" w:color="auto" w:fill="E7E6E6"/>
            <w:vAlign w:val="center"/>
          </w:tcPr>
          <w:p w14:paraId="0316422B" w14:textId="77777777" w:rsidR="00B84CB2" w:rsidRPr="00A021E6" w:rsidRDefault="00B84CB2" w:rsidP="00B84CB2">
            <w:pPr>
              <w:rPr>
                <w:rFonts w:cs="Arial"/>
                <w:b/>
                <w:sz w:val="18"/>
                <w:szCs w:val="18"/>
              </w:rPr>
            </w:pPr>
          </w:p>
        </w:tc>
        <w:tc>
          <w:tcPr>
            <w:tcW w:w="513" w:type="pct"/>
            <w:shd w:val="clear" w:color="auto" w:fill="E7E6E6"/>
            <w:vAlign w:val="center"/>
          </w:tcPr>
          <w:p w14:paraId="07F50EB1" w14:textId="77777777" w:rsidR="00B84CB2" w:rsidRPr="00A021E6" w:rsidRDefault="00B84CB2" w:rsidP="00B84CB2">
            <w:pPr>
              <w:rPr>
                <w:rFonts w:cs="Arial"/>
                <w:sz w:val="18"/>
                <w:szCs w:val="18"/>
              </w:rPr>
            </w:pPr>
          </w:p>
        </w:tc>
        <w:tc>
          <w:tcPr>
            <w:tcW w:w="427" w:type="pct"/>
            <w:shd w:val="clear" w:color="auto" w:fill="E7E6E6"/>
            <w:vAlign w:val="center"/>
          </w:tcPr>
          <w:p w14:paraId="5F415014" w14:textId="77777777" w:rsidR="00B84CB2" w:rsidRPr="00A021E6" w:rsidRDefault="00B84CB2" w:rsidP="00B84CB2">
            <w:pPr>
              <w:rPr>
                <w:rFonts w:cs="Arial"/>
                <w:sz w:val="18"/>
                <w:szCs w:val="18"/>
              </w:rPr>
            </w:pPr>
          </w:p>
        </w:tc>
      </w:tr>
      <w:tr w:rsidR="00B84CB2" w:rsidRPr="00A021E6" w14:paraId="0A38FC05" w14:textId="77777777" w:rsidTr="00A7659D">
        <w:trPr>
          <w:cantSplit/>
          <w:trHeight w:val="340"/>
        </w:trPr>
        <w:tc>
          <w:tcPr>
            <w:tcW w:w="637" w:type="pct"/>
          </w:tcPr>
          <w:p w14:paraId="7D06DEF7" w14:textId="77777777" w:rsidR="00B84CB2" w:rsidRPr="00A021E6" w:rsidRDefault="00B84CB2" w:rsidP="00B84CB2">
            <w:pPr>
              <w:rPr>
                <w:rFonts w:cs="Arial"/>
                <w:sz w:val="18"/>
                <w:szCs w:val="18"/>
              </w:rPr>
            </w:pPr>
          </w:p>
        </w:tc>
        <w:tc>
          <w:tcPr>
            <w:tcW w:w="779" w:type="pct"/>
            <w:shd w:val="clear" w:color="auto" w:fill="auto"/>
            <w:vAlign w:val="center"/>
          </w:tcPr>
          <w:p w14:paraId="0BA49E8C" w14:textId="77777777" w:rsidR="00B84CB2" w:rsidRPr="00A021E6" w:rsidRDefault="00B84CB2" w:rsidP="00B84CB2">
            <w:pPr>
              <w:jc w:val="left"/>
              <w:rPr>
                <w:rFonts w:cs="Arial"/>
                <w:b/>
                <w:bCs/>
                <w:sz w:val="18"/>
                <w:szCs w:val="18"/>
              </w:rPr>
            </w:pPr>
            <w:r w:rsidRPr="00A021E6">
              <w:rPr>
                <w:rFonts w:cs="Arial"/>
                <w:b/>
                <w:bCs/>
                <w:sz w:val="18"/>
                <w:szCs w:val="18"/>
              </w:rPr>
              <w:t>Monitoring</w:t>
            </w:r>
          </w:p>
        </w:tc>
        <w:tc>
          <w:tcPr>
            <w:tcW w:w="1724" w:type="pct"/>
            <w:gridSpan w:val="4"/>
            <w:shd w:val="clear" w:color="auto" w:fill="auto"/>
            <w:vAlign w:val="center"/>
          </w:tcPr>
          <w:p w14:paraId="45631B3A" w14:textId="77777777" w:rsidR="00B84CB2" w:rsidRPr="00A021E6" w:rsidRDefault="00B84CB2" w:rsidP="00B84CB2">
            <w:pPr>
              <w:jc w:val="left"/>
              <w:rPr>
                <w:rFonts w:cs="Arial"/>
                <w:b/>
                <w:sz w:val="18"/>
                <w:szCs w:val="18"/>
              </w:rPr>
            </w:pPr>
          </w:p>
        </w:tc>
        <w:tc>
          <w:tcPr>
            <w:tcW w:w="572" w:type="pct"/>
            <w:shd w:val="clear" w:color="auto" w:fill="auto"/>
            <w:vAlign w:val="center"/>
          </w:tcPr>
          <w:p w14:paraId="06186D05" w14:textId="47415318" w:rsidR="00B84CB2" w:rsidRPr="00A021E6" w:rsidRDefault="00B84CB2" w:rsidP="00B84CB2">
            <w:pPr>
              <w:jc w:val="left"/>
              <w:rPr>
                <w:rFonts w:cs="Arial"/>
                <w:b/>
                <w:sz w:val="18"/>
                <w:szCs w:val="18"/>
              </w:rPr>
            </w:pPr>
            <w:r w:rsidRPr="00CC4F59">
              <w:rPr>
                <w:rFonts w:cs="Arial"/>
                <w:b/>
                <w:bCs/>
                <w:sz w:val="18"/>
                <w:szCs w:val="18"/>
              </w:rPr>
              <w:t>10,000</w:t>
            </w:r>
          </w:p>
        </w:tc>
        <w:tc>
          <w:tcPr>
            <w:tcW w:w="348" w:type="pct"/>
            <w:shd w:val="clear" w:color="auto" w:fill="auto"/>
            <w:vAlign w:val="center"/>
          </w:tcPr>
          <w:p w14:paraId="721B1056" w14:textId="77777777" w:rsidR="00B84CB2" w:rsidRPr="00A021E6" w:rsidRDefault="00B84CB2" w:rsidP="00B84CB2">
            <w:pPr>
              <w:jc w:val="left"/>
              <w:rPr>
                <w:rFonts w:cs="Arial"/>
                <w:b/>
                <w:sz w:val="18"/>
                <w:szCs w:val="18"/>
              </w:rPr>
            </w:pPr>
          </w:p>
        </w:tc>
        <w:tc>
          <w:tcPr>
            <w:tcW w:w="513" w:type="pct"/>
            <w:shd w:val="clear" w:color="auto" w:fill="auto"/>
            <w:vAlign w:val="center"/>
          </w:tcPr>
          <w:p w14:paraId="134EA3F0" w14:textId="77777777" w:rsidR="00B84CB2" w:rsidRPr="00A021E6" w:rsidRDefault="00B84CB2" w:rsidP="00B84CB2">
            <w:pPr>
              <w:jc w:val="left"/>
              <w:rPr>
                <w:rFonts w:cs="Arial"/>
                <w:b/>
                <w:sz w:val="18"/>
                <w:szCs w:val="18"/>
              </w:rPr>
            </w:pPr>
          </w:p>
        </w:tc>
        <w:tc>
          <w:tcPr>
            <w:tcW w:w="427" w:type="pct"/>
            <w:shd w:val="clear" w:color="auto" w:fill="auto"/>
            <w:vAlign w:val="center"/>
          </w:tcPr>
          <w:p w14:paraId="4AF3E8DB" w14:textId="77777777" w:rsidR="00B84CB2" w:rsidRPr="00A021E6" w:rsidRDefault="00B84CB2" w:rsidP="00B84CB2">
            <w:pPr>
              <w:jc w:val="left"/>
              <w:rPr>
                <w:rFonts w:cs="Arial"/>
                <w:b/>
                <w:sz w:val="18"/>
                <w:szCs w:val="18"/>
              </w:rPr>
            </w:pPr>
          </w:p>
        </w:tc>
      </w:tr>
      <w:tr w:rsidR="00B84CB2" w:rsidRPr="00A021E6" w14:paraId="536B3953" w14:textId="77777777" w:rsidTr="00C26BB5">
        <w:trPr>
          <w:cantSplit/>
          <w:trHeight w:val="340"/>
        </w:trPr>
        <w:tc>
          <w:tcPr>
            <w:tcW w:w="637" w:type="pct"/>
          </w:tcPr>
          <w:p w14:paraId="4728F2DB" w14:textId="77777777" w:rsidR="00B84CB2" w:rsidRPr="00A021E6" w:rsidRDefault="00B84CB2" w:rsidP="00B84CB2">
            <w:pPr>
              <w:rPr>
                <w:rFonts w:cs="Arial"/>
                <w:sz w:val="18"/>
                <w:szCs w:val="18"/>
              </w:rPr>
            </w:pPr>
          </w:p>
        </w:tc>
        <w:tc>
          <w:tcPr>
            <w:tcW w:w="779" w:type="pct"/>
            <w:shd w:val="clear" w:color="auto" w:fill="auto"/>
            <w:vAlign w:val="center"/>
          </w:tcPr>
          <w:p w14:paraId="08F98764" w14:textId="738881B5" w:rsidR="00B84CB2" w:rsidRPr="00A021E6" w:rsidRDefault="00B84CB2" w:rsidP="00B84CB2">
            <w:pPr>
              <w:jc w:val="left"/>
              <w:rPr>
                <w:rFonts w:cs="Arial"/>
                <w:bCs/>
                <w:sz w:val="18"/>
                <w:szCs w:val="18"/>
              </w:rPr>
            </w:pPr>
            <w:r w:rsidRPr="00A021E6">
              <w:rPr>
                <w:rFonts w:cs="Arial"/>
                <w:bCs/>
                <w:sz w:val="18"/>
                <w:szCs w:val="18"/>
              </w:rPr>
              <w:t xml:space="preserve">Total (output 1,2,3,4, </w:t>
            </w:r>
            <w:r w:rsidR="009F68AE" w:rsidRPr="00A021E6">
              <w:rPr>
                <w:rFonts w:cs="Arial"/>
                <w:bCs/>
                <w:sz w:val="18"/>
                <w:szCs w:val="18"/>
              </w:rPr>
              <w:t>5 Monitor</w:t>
            </w:r>
            <w:r w:rsidRPr="00A021E6">
              <w:rPr>
                <w:rFonts w:cs="Arial"/>
                <w:bCs/>
                <w:sz w:val="18"/>
                <w:szCs w:val="18"/>
              </w:rPr>
              <w:t xml:space="preserve">): </w:t>
            </w:r>
          </w:p>
        </w:tc>
        <w:tc>
          <w:tcPr>
            <w:tcW w:w="1724" w:type="pct"/>
            <w:gridSpan w:val="4"/>
            <w:shd w:val="clear" w:color="auto" w:fill="auto"/>
            <w:vAlign w:val="center"/>
          </w:tcPr>
          <w:p w14:paraId="67CBB3E9" w14:textId="77777777" w:rsidR="00B84CB2" w:rsidRPr="00A021E6" w:rsidRDefault="00B84CB2" w:rsidP="00B84CB2">
            <w:pPr>
              <w:jc w:val="left"/>
              <w:rPr>
                <w:rFonts w:cs="Arial"/>
                <w:b/>
                <w:sz w:val="18"/>
                <w:szCs w:val="18"/>
              </w:rPr>
            </w:pPr>
          </w:p>
        </w:tc>
        <w:tc>
          <w:tcPr>
            <w:tcW w:w="572" w:type="pct"/>
          </w:tcPr>
          <w:p w14:paraId="0CC1CE69" w14:textId="77777777" w:rsidR="00B84CB2" w:rsidRPr="00A021E6" w:rsidRDefault="00B84CB2" w:rsidP="00B84CB2">
            <w:pPr>
              <w:jc w:val="left"/>
              <w:rPr>
                <w:rFonts w:cs="Arial"/>
                <w:b/>
                <w:sz w:val="18"/>
                <w:szCs w:val="18"/>
              </w:rPr>
            </w:pPr>
          </w:p>
        </w:tc>
        <w:tc>
          <w:tcPr>
            <w:tcW w:w="348" w:type="pct"/>
            <w:shd w:val="clear" w:color="auto" w:fill="auto"/>
            <w:vAlign w:val="center"/>
          </w:tcPr>
          <w:p w14:paraId="021840AE" w14:textId="77777777" w:rsidR="00B84CB2" w:rsidRPr="00A021E6" w:rsidRDefault="00B84CB2" w:rsidP="00B84CB2">
            <w:pPr>
              <w:jc w:val="left"/>
              <w:rPr>
                <w:rFonts w:cs="Arial"/>
                <w:b/>
                <w:sz w:val="18"/>
                <w:szCs w:val="18"/>
              </w:rPr>
            </w:pPr>
          </w:p>
        </w:tc>
        <w:tc>
          <w:tcPr>
            <w:tcW w:w="513" w:type="pct"/>
            <w:shd w:val="clear" w:color="auto" w:fill="auto"/>
            <w:vAlign w:val="center"/>
          </w:tcPr>
          <w:p w14:paraId="7775FEF7" w14:textId="77777777" w:rsidR="00B84CB2" w:rsidRPr="00A021E6" w:rsidRDefault="00B84CB2" w:rsidP="00B84CB2">
            <w:pPr>
              <w:jc w:val="left"/>
              <w:rPr>
                <w:rFonts w:cs="Arial"/>
                <w:b/>
                <w:sz w:val="18"/>
                <w:szCs w:val="18"/>
              </w:rPr>
            </w:pPr>
          </w:p>
        </w:tc>
        <w:tc>
          <w:tcPr>
            <w:tcW w:w="427" w:type="pct"/>
            <w:shd w:val="clear" w:color="auto" w:fill="auto"/>
            <w:vAlign w:val="center"/>
          </w:tcPr>
          <w:p w14:paraId="04C34CF0" w14:textId="77777777" w:rsidR="00B84CB2" w:rsidRPr="00A021E6" w:rsidRDefault="00B84CB2" w:rsidP="00B84CB2">
            <w:pPr>
              <w:jc w:val="left"/>
              <w:rPr>
                <w:rFonts w:cs="Arial"/>
                <w:b/>
                <w:sz w:val="18"/>
                <w:szCs w:val="18"/>
              </w:rPr>
            </w:pPr>
          </w:p>
        </w:tc>
      </w:tr>
      <w:tr w:rsidR="00B84CB2" w:rsidRPr="00A021E6" w14:paraId="1BF4FD73" w14:textId="77777777" w:rsidTr="00C26BB5">
        <w:trPr>
          <w:cantSplit/>
          <w:trHeight w:val="473"/>
        </w:trPr>
        <w:tc>
          <w:tcPr>
            <w:tcW w:w="637" w:type="pct"/>
            <w:vMerge w:val="restart"/>
          </w:tcPr>
          <w:p w14:paraId="53831073" w14:textId="77777777" w:rsidR="00B84CB2" w:rsidRPr="00A021E6" w:rsidRDefault="00B84CB2" w:rsidP="00B84CB2">
            <w:pPr>
              <w:jc w:val="left"/>
              <w:rPr>
                <w:rFonts w:cs="Arial"/>
                <w:b/>
                <w:sz w:val="18"/>
                <w:szCs w:val="18"/>
              </w:rPr>
            </w:pPr>
            <w:r w:rsidRPr="00A021E6">
              <w:rPr>
                <w:rFonts w:cs="Arial"/>
                <w:b/>
                <w:sz w:val="18"/>
                <w:szCs w:val="18"/>
              </w:rPr>
              <w:t xml:space="preserve">Evaluation </w:t>
            </w:r>
            <w:r w:rsidRPr="00A021E6">
              <w:rPr>
                <w:rFonts w:cs="Arial"/>
                <w:i/>
                <w:sz w:val="18"/>
                <w:szCs w:val="18"/>
              </w:rPr>
              <w:t>(mid-term and end of project))</w:t>
            </w:r>
          </w:p>
        </w:tc>
        <w:tc>
          <w:tcPr>
            <w:tcW w:w="779" w:type="pct"/>
            <w:vMerge w:val="restart"/>
          </w:tcPr>
          <w:p w14:paraId="661AE9CF" w14:textId="77777777" w:rsidR="00B84CB2" w:rsidRPr="00A021E6" w:rsidRDefault="00B84CB2" w:rsidP="00B84CB2">
            <w:pPr>
              <w:spacing w:before="40" w:after="0"/>
              <w:jc w:val="left"/>
              <w:rPr>
                <w:rFonts w:cs="Arial"/>
                <w:iCs/>
                <w:sz w:val="18"/>
                <w:szCs w:val="18"/>
              </w:rPr>
            </w:pPr>
            <w:r w:rsidRPr="00A021E6">
              <w:rPr>
                <w:rFonts w:cs="Arial"/>
                <w:iCs/>
                <w:sz w:val="18"/>
                <w:szCs w:val="18"/>
              </w:rPr>
              <w:t>EVALUATION:</w:t>
            </w:r>
          </w:p>
          <w:p w14:paraId="3188A8D4" w14:textId="77777777" w:rsidR="00B84CB2" w:rsidRPr="00A021E6" w:rsidRDefault="00B84CB2" w:rsidP="00B84CB2">
            <w:pPr>
              <w:spacing w:before="40" w:after="0"/>
              <w:jc w:val="left"/>
              <w:rPr>
                <w:rFonts w:cs="Arial"/>
                <w:iCs/>
                <w:sz w:val="18"/>
                <w:szCs w:val="18"/>
              </w:rPr>
            </w:pPr>
          </w:p>
        </w:tc>
        <w:tc>
          <w:tcPr>
            <w:tcW w:w="431" w:type="pct"/>
          </w:tcPr>
          <w:p w14:paraId="62C1A5CE" w14:textId="77777777" w:rsidR="00B84CB2" w:rsidRPr="00A021E6" w:rsidRDefault="00B84CB2" w:rsidP="00B84CB2">
            <w:pPr>
              <w:spacing w:after="0"/>
              <w:jc w:val="left"/>
              <w:rPr>
                <w:rFonts w:cs="Arial"/>
                <w:iCs/>
                <w:sz w:val="18"/>
                <w:szCs w:val="18"/>
              </w:rPr>
            </w:pPr>
          </w:p>
          <w:p w14:paraId="3A02B30B" w14:textId="77777777" w:rsidR="00B84CB2" w:rsidRPr="00A021E6" w:rsidRDefault="00B84CB2" w:rsidP="00B84CB2">
            <w:pPr>
              <w:spacing w:before="40" w:after="0"/>
              <w:jc w:val="left"/>
              <w:rPr>
                <w:rFonts w:cs="Arial"/>
                <w:iCs/>
                <w:sz w:val="18"/>
                <w:szCs w:val="18"/>
              </w:rPr>
            </w:pPr>
            <w:r w:rsidRPr="00A021E6">
              <w:rPr>
                <w:rFonts w:cs="Arial"/>
                <w:iCs/>
                <w:sz w:val="18"/>
                <w:szCs w:val="18"/>
              </w:rPr>
              <w:t>Mid-term</w:t>
            </w:r>
          </w:p>
        </w:tc>
        <w:tc>
          <w:tcPr>
            <w:tcW w:w="1293" w:type="pct"/>
            <w:gridSpan w:val="3"/>
            <w:vAlign w:val="center"/>
          </w:tcPr>
          <w:p w14:paraId="149B735B" w14:textId="77777777" w:rsidR="00B84CB2" w:rsidRPr="00A021E6" w:rsidRDefault="00B84CB2" w:rsidP="00B84CB2">
            <w:pPr>
              <w:rPr>
                <w:rFonts w:cs="Arial"/>
                <w:sz w:val="18"/>
                <w:szCs w:val="18"/>
              </w:rPr>
            </w:pPr>
          </w:p>
        </w:tc>
        <w:tc>
          <w:tcPr>
            <w:tcW w:w="572" w:type="pct"/>
          </w:tcPr>
          <w:p w14:paraId="2AA5330A" w14:textId="77777777" w:rsidR="00B84CB2" w:rsidRPr="00A021E6" w:rsidRDefault="00B84CB2" w:rsidP="00B84CB2">
            <w:pPr>
              <w:rPr>
                <w:rFonts w:cs="Arial"/>
                <w:sz w:val="18"/>
                <w:szCs w:val="18"/>
              </w:rPr>
            </w:pPr>
          </w:p>
        </w:tc>
        <w:tc>
          <w:tcPr>
            <w:tcW w:w="348" w:type="pct"/>
            <w:vAlign w:val="center"/>
          </w:tcPr>
          <w:p w14:paraId="1EA3DD54" w14:textId="77777777" w:rsidR="00B84CB2" w:rsidRPr="00A021E6" w:rsidRDefault="00B84CB2" w:rsidP="00B84CB2">
            <w:pPr>
              <w:rPr>
                <w:rFonts w:cs="Arial"/>
                <w:sz w:val="18"/>
                <w:szCs w:val="18"/>
              </w:rPr>
            </w:pPr>
          </w:p>
        </w:tc>
        <w:tc>
          <w:tcPr>
            <w:tcW w:w="513" w:type="pct"/>
            <w:vAlign w:val="center"/>
          </w:tcPr>
          <w:p w14:paraId="0F6E9910" w14:textId="77777777" w:rsidR="00B84CB2" w:rsidRPr="00A021E6" w:rsidRDefault="00B84CB2" w:rsidP="00B84CB2">
            <w:pPr>
              <w:rPr>
                <w:rFonts w:cs="Arial"/>
                <w:sz w:val="18"/>
                <w:szCs w:val="18"/>
              </w:rPr>
            </w:pPr>
          </w:p>
        </w:tc>
        <w:tc>
          <w:tcPr>
            <w:tcW w:w="427" w:type="pct"/>
            <w:vAlign w:val="center"/>
          </w:tcPr>
          <w:p w14:paraId="20F2C179" w14:textId="77777777" w:rsidR="00B84CB2" w:rsidRPr="00A021E6" w:rsidRDefault="00B84CB2" w:rsidP="00B84CB2">
            <w:pPr>
              <w:rPr>
                <w:rFonts w:cs="Arial"/>
                <w:sz w:val="18"/>
                <w:szCs w:val="18"/>
              </w:rPr>
            </w:pPr>
          </w:p>
        </w:tc>
      </w:tr>
      <w:tr w:rsidR="00B84CB2" w:rsidRPr="00A021E6" w14:paraId="1EB2F393" w14:textId="77777777" w:rsidTr="00C26BB5">
        <w:trPr>
          <w:cantSplit/>
          <w:trHeight w:val="357"/>
        </w:trPr>
        <w:tc>
          <w:tcPr>
            <w:tcW w:w="637" w:type="pct"/>
            <w:vMerge/>
          </w:tcPr>
          <w:p w14:paraId="20ABEAFD" w14:textId="77777777" w:rsidR="00B84CB2" w:rsidRPr="00A021E6" w:rsidRDefault="00B84CB2" w:rsidP="00B84CB2">
            <w:pPr>
              <w:rPr>
                <w:rFonts w:cs="Arial"/>
                <w:b/>
                <w:sz w:val="18"/>
                <w:szCs w:val="18"/>
              </w:rPr>
            </w:pPr>
          </w:p>
        </w:tc>
        <w:tc>
          <w:tcPr>
            <w:tcW w:w="779" w:type="pct"/>
            <w:vMerge/>
          </w:tcPr>
          <w:p w14:paraId="7E62A6F3" w14:textId="77777777" w:rsidR="00B84CB2" w:rsidRPr="00A021E6" w:rsidRDefault="00B84CB2" w:rsidP="00B84CB2">
            <w:pPr>
              <w:spacing w:before="40" w:after="0"/>
              <w:jc w:val="left"/>
              <w:rPr>
                <w:rFonts w:cs="Arial"/>
                <w:iCs/>
                <w:sz w:val="18"/>
                <w:szCs w:val="18"/>
              </w:rPr>
            </w:pPr>
          </w:p>
        </w:tc>
        <w:tc>
          <w:tcPr>
            <w:tcW w:w="431" w:type="pct"/>
          </w:tcPr>
          <w:p w14:paraId="29ABBD94" w14:textId="77777777" w:rsidR="00B84CB2" w:rsidRPr="00A021E6" w:rsidRDefault="00B84CB2" w:rsidP="00B84CB2">
            <w:pPr>
              <w:spacing w:before="40" w:after="0"/>
              <w:jc w:val="left"/>
              <w:rPr>
                <w:rFonts w:cs="Arial"/>
                <w:iCs/>
                <w:sz w:val="18"/>
                <w:szCs w:val="18"/>
              </w:rPr>
            </w:pPr>
            <w:r w:rsidRPr="00A021E6">
              <w:rPr>
                <w:rFonts w:cs="Arial"/>
                <w:iCs/>
                <w:sz w:val="18"/>
                <w:szCs w:val="18"/>
              </w:rPr>
              <w:t>End of project</w:t>
            </w:r>
          </w:p>
          <w:p w14:paraId="3C948FA3" w14:textId="77777777" w:rsidR="00B84CB2" w:rsidRPr="00A021E6" w:rsidRDefault="00B84CB2" w:rsidP="00B84CB2">
            <w:pPr>
              <w:spacing w:before="40" w:after="0"/>
              <w:jc w:val="left"/>
              <w:rPr>
                <w:rFonts w:cs="Arial"/>
                <w:iCs/>
                <w:sz w:val="18"/>
                <w:szCs w:val="18"/>
              </w:rPr>
            </w:pPr>
          </w:p>
        </w:tc>
        <w:tc>
          <w:tcPr>
            <w:tcW w:w="1293" w:type="pct"/>
            <w:gridSpan w:val="3"/>
            <w:vAlign w:val="center"/>
          </w:tcPr>
          <w:p w14:paraId="2A5734E3" w14:textId="77777777" w:rsidR="00B84CB2" w:rsidRPr="00A021E6" w:rsidRDefault="00B84CB2" w:rsidP="00B84CB2">
            <w:pPr>
              <w:rPr>
                <w:rFonts w:cs="Arial"/>
                <w:sz w:val="18"/>
                <w:szCs w:val="18"/>
              </w:rPr>
            </w:pPr>
          </w:p>
        </w:tc>
        <w:tc>
          <w:tcPr>
            <w:tcW w:w="572" w:type="pct"/>
          </w:tcPr>
          <w:p w14:paraId="6E94A5AE" w14:textId="77777777" w:rsidR="00B84CB2" w:rsidRPr="00A021E6" w:rsidRDefault="00B84CB2" w:rsidP="00B84CB2">
            <w:pPr>
              <w:rPr>
                <w:rFonts w:cs="Arial"/>
                <w:sz w:val="18"/>
                <w:szCs w:val="18"/>
              </w:rPr>
            </w:pPr>
          </w:p>
        </w:tc>
        <w:tc>
          <w:tcPr>
            <w:tcW w:w="348" w:type="pct"/>
            <w:vAlign w:val="center"/>
          </w:tcPr>
          <w:p w14:paraId="57A4ED69" w14:textId="77777777" w:rsidR="00B84CB2" w:rsidRPr="00A021E6" w:rsidRDefault="00B84CB2" w:rsidP="00B84CB2">
            <w:pPr>
              <w:rPr>
                <w:rFonts w:cs="Arial"/>
                <w:sz w:val="18"/>
                <w:szCs w:val="18"/>
              </w:rPr>
            </w:pPr>
          </w:p>
        </w:tc>
        <w:tc>
          <w:tcPr>
            <w:tcW w:w="513" w:type="pct"/>
            <w:vAlign w:val="center"/>
          </w:tcPr>
          <w:p w14:paraId="6D34AFE1" w14:textId="77777777" w:rsidR="00B84CB2" w:rsidRPr="00A021E6" w:rsidRDefault="00B84CB2" w:rsidP="00B84CB2">
            <w:pPr>
              <w:rPr>
                <w:rFonts w:cs="Arial"/>
                <w:sz w:val="18"/>
                <w:szCs w:val="18"/>
              </w:rPr>
            </w:pPr>
          </w:p>
        </w:tc>
        <w:tc>
          <w:tcPr>
            <w:tcW w:w="427" w:type="pct"/>
            <w:vAlign w:val="center"/>
          </w:tcPr>
          <w:p w14:paraId="194C49AB" w14:textId="77777777" w:rsidR="00B84CB2" w:rsidRPr="00A021E6" w:rsidRDefault="00B84CB2" w:rsidP="00B84CB2">
            <w:pPr>
              <w:rPr>
                <w:rFonts w:cs="Arial"/>
                <w:sz w:val="18"/>
                <w:szCs w:val="18"/>
              </w:rPr>
            </w:pPr>
          </w:p>
        </w:tc>
      </w:tr>
      <w:tr w:rsidR="007C71A3" w:rsidRPr="00A021E6" w14:paraId="5944BF2A" w14:textId="77777777" w:rsidTr="00E23B8D">
        <w:trPr>
          <w:cantSplit/>
          <w:trHeight w:val="340"/>
        </w:trPr>
        <w:tc>
          <w:tcPr>
            <w:tcW w:w="1416" w:type="pct"/>
            <w:gridSpan w:val="2"/>
          </w:tcPr>
          <w:p w14:paraId="523708B2" w14:textId="320AAF1B" w:rsidR="007C71A3" w:rsidRPr="00A021E6" w:rsidRDefault="007C71A3" w:rsidP="007C71A3">
            <w:pPr>
              <w:spacing w:before="40" w:after="0"/>
              <w:jc w:val="left"/>
              <w:rPr>
                <w:rFonts w:cs="Arial"/>
                <w:iCs/>
                <w:sz w:val="18"/>
                <w:szCs w:val="18"/>
              </w:rPr>
            </w:pPr>
            <w:r>
              <w:rPr>
                <w:rFonts w:cs="Arial"/>
                <w:b/>
                <w:sz w:val="18"/>
                <w:szCs w:val="18"/>
              </w:rPr>
              <w:t xml:space="preserve">Auditing of programme </w:t>
            </w:r>
          </w:p>
        </w:tc>
        <w:tc>
          <w:tcPr>
            <w:tcW w:w="1724" w:type="pct"/>
            <w:gridSpan w:val="4"/>
            <w:vAlign w:val="center"/>
          </w:tcPr>
          <w:p w14:paraId="24557AA5" w14:textId="77777777" w:rsidR="007C71A3" w:rsidRPr="00A021E6" w:rsidRDefault="007C71A3" w:rsidP="007C71A3">
            <w:pPr>
              <w:rPr>
                <w:rFonts w:cs="Arial"/>
                <w:b/>
                <w:sz w:val="18"/>
                <w:szCs w:val="18"/>
              </w:rPr>
            </w:pPr>
          </w:p>
        </w:tc>
        <w:tc>
          <w:tcPr>
            <w:tcW w:w="572" w:type="pct"/>
          </w:tcPr>
          <w:p w14:paraId="7E4EC795" w14:textId="77777777" w:rsidR="007C71A3" w:rsidRPr="00A021E6" w:rsidRDefault="007C71A3" w:rsidP="007C71A3">
            <w:pPr>
              <w:rPr>
                <w:rFonts w:cs="Arial"/>
                <w:b/>
                <w:sz w:val="18"/>
                <w:szCs w:val="18"/>
              </w:rPr>
            </w:pPr>
          </w:p>
        </w:tc>
        <w:tc>
          <w:tcPr>
            <w:tcW w:w="348" w:type="pct"/>
            <w:vAlign w:val="center"/>
          </w:tcPr>
          <w:p w14:paraId="2F4B8F73" w14:textId="5EEC7EA4" w:rsidR="007C71A3" w:rsidRPr="00A021E6" w:rsidRDefault="007C71A3" w:rsidP="007C71A3">
            <w:pPr>
              <w:rPr>
                <w:rFonts w:cs="Arial"/>
                <w:b/>
                <w:sz w:val="18"/>
                <w:szCs w:val="18"/>
              </w:rPr>
            </w:pPr>
            <w:r>
              <w:rPr>
                <w:rFonts w:cs="Arial"/>
                <w:b/>
                <w:sz w:val="18"/>
                <w:szCs w:val="18"/>
              </w:rPr>
              <w:t>10,000</w:t>
            </w:r>
          </w:p>
        </w:tc>
        <w:tc>
          <w:tcPr>
            <w:tcW w:w="513" w:type="pct"/>
          </w:tcPr>
          <w:p w14:paraId="00CAED0C" w14:textId="77777777" w:rsidR="007C71A3" w:rsidRPr="00A021E6" w:rsidRDefault="007C71A3" w:rsidP="007C71A3">
            <w:pPr>
              <w:rPr>
                <w:rFonts w:cs="Arial"/>
                <w:b/>
                <w:sz w:val="18"/>
                <w:szCs w:val="18"/>
              </w:rPr>
            </w:pPr>
          </w:p>
        </w:tc>
        <w:tc>
          <w:tcPr>
            <w:tcW w:w="427" w:type="pct"/>
            <w:vAlign w:val="center"/>
          </w:tcPr>
          <w:p w14:paraId="03F496AB" w14:textId="77777777" w:rsidR="007C71A3" w:rsidRPr="00A021E6" w:rsidRDefault="007C71A3" w:rsidP="007C71A3">
            <w:pPr>
              <w:rPr>
                <w:rFonts w:cs="Arial"/>
                <w:sz w:val="18"/>
                <w:szCs w:val="18"/>
              </w:rPr>
            </w:pPr>
          </w:p>
        </w:tc>
      </w:tr>
      <w:tr w:rsidR="007C71A3" w:rsidRPr="00A021E6" w14:paraId="6B9C1086" w14:textId="77777777" w:rsidTr="00C26BB5">
        <w:trPr>
          <w:cantSplit/>
          <w:trHeight w:val="340"/>
        </w:trPr>
        <w:tc>
          <w:tcPr>
            <w:tcW w:w="1416" w:type="pct"/>
            <w:gridSpan w:val="2"/>
          </w:tcPr>
          <w:p w14:paraId="2813FEF9" w14:textId="4C85F6A7" w:rsidR="007C71A3" w:rsidRPr="00A021E6" w:rsidRDefault="007C71A3" w:rsidP="007C71A3">
            <w:pPr>
              <w:spacing w:before="40" w:after="0"/>
              <w:jc w:val="left"/>
              <w:rPr>
                <w:rFonts w:cs="Arial"/>
                <w:b/>
                <w:sz w:val="18"/>
                <w:szCs w:val="18"/>
              </w:rPr>
            </w:pPr>
            <w:r w:rsidRPr="00A021E6">
              <w:rPr>
                <w:rFonts w:cs="Arial"/>
                <w:b/>
                <w:sz w:val="18"/>
                <w:szCs w:val="18"/>
              </w:rPr>
              <w:t>Programme management cost</w:t>
            </w:r>
          </w:p>
        </w:tc>
        <w:tc>
          <w:tcPr>
            <w:tcW w:w="1724" w:type="pct"/>
            <w:gridSpan w:val="4"/>
            <w:vAlign w:val="center"/>
          </w:tcPr>
          <w:p w14:paraId="222959BF" w14:textId="77777777" w:rsidR="007C71A3" w:rsidRPr="00A021E6" w:rsidRDefault="007C71A3" w:rsidP="007C71A3">
            <w:pPr>
              <w:rPr>
                <w:rFonts w:cs="Arial"/>
                <w:b/>
                <w:sz w:val="18"/>
                <w:szCs w:val="18"/>
              </w:rPr>
            </w:pPr>
          </w:p>
        </w:tc>
        <w:tc>
          <w:tcPr>
            <w:tcW w:w="572" w:type="pct"/>
          </w:tcPr>
          <w:p w14:paraId="2764AC36" w14:textId="77777777" w:rsidR="007C71A3" w:rsidRPr="00A021E6" w:rsidRDefault="007C71A3" w:rsidP="007C71A3">
            <w:pPr>
              <w:rPr>
                <w:rFonts w:cs="Arial"/>
                <w:b/>
                <w:sz w:val="18"/>
                <w:szCs w:val="18"/>
              </w:rPr>
            </w:pPr>
          </w:p>
        </w:tc>
        <w:tc>
          <w:tcPr>
            <w:tcW w:w="348" w:type="pct"/>
            <w:vAlign w:val="center"/>
          </w:tcPr>
          <w:p w14:paraId="5C2F5374" w14:textId="43046D31" w:rsidR="007C71A3" w:rsidRPr="00A021E6" w:rsidRDefault="005B2227" w:rsidP="007C71A3">
            <w:pPr>
              <w:rPr>
                <w:rFonts w:cs="Arial"/>
                <w:b/>
                <w:sz w:val="18"/>
                <w:szCs w:val="18"/>
              </w:rPr>
            </w:pPr>
            <w:r w:rsidRPr="005B2227">
              <w:rPr>
                <w:rFonts w:cs="Arial"/>
                <w:b/>
                <w:sz w:val="18"/>
                <w:szCs w:val="18"/>
              </w:rPr>
              <w:t>570,000</w:t>
            </w:r>
          </w:p>
        </w:tc>
        <w:tc>
          <w:tcPr>
            <w:tcW w:w="513" w:type="pct"/>
            <w:vAlign w:val="center"/>
          </w:tcPr>
          <w:p w14:paraId="1EA1800E" w14:textId="77777777" w:rsidR="007C71A3" w:rsidRPr="00A021E6" w:rsidRDefault="007C71A3" w:rsidP="007C71A3">
            <w:pPr>
              <w:rPr>
                <w:rFonts w:cs="Arial"/>
                <w:b/>
                <w:sz w:val="18"/>
                <w:szCs w:val="18"/>
              </w:rPr>
            </w:pPr>
          </w:p>
        </w:tc>
        <w:tc>
          <w:tcPr>
            <w:tcW w:w="427" w:type="pct"/>
            <w:vAlign w:val="center"/>
          </w:tcPr>
          <w:p w14:paraId="34BA56AE" w14:textId="77777777" w:rsidR="007C71A3" w:rsidRPr="00A021E6" w:rsidRDefault="007C71A3" w:rsidP="007C71A3">
            <w:pPr>
              <w:rPr>
                <w:rFonts w:cs="Arial"/>
                <w:sz w:val="18"/>
                <w:szCs w:val="18"/>
              </w:rPr>
            </w:pPr>
          </w:p>
        </w:tc>
      </w:tr>
      <w:tr w:rsidR="007C71A3" w:rsidRPr="00A021E6" w14:paraId="6AC38C51" w14:textId="77777777" w:rsidTr="00C26BB5">
        <w:trPr>
          <w:cantSplit/>
          <w:trHeight w:val="340"/>
        </w:trPr>
        <w:tc>
          <w:tcPr>
            <w:tcW w:w="637" w:type="pct"/>
          </w:tcPr>
          <w:p w14:paraId="3D669791" w14:textId="77777777" w:rsidR="007C71A3" w:rsidRPr="00A021E6" w:rsidRDefault="007C71A3" w:rsidP="007C71A3">
            <w:pPr>
              <w:jc w:val="left"/>
              <w:rPr>
                <w:rFonts w:cs="Arial"/>
                <w:b/>
                <w:sz w:val="18"/>
                <w:szCs w:val="18"/>
              </w:rPr>
            </w:pPr>
            <w:r w:rsidRPr="00A021E6">
              <w:rPr>
                <w:rFonts w:cs="Arial"/>
                <w:b/>
                <w:sz w:val="18"/>
                <w:szCs w:val="18"/>
              </w:rPr>
              <w:t>General Management Support</w:t>
            </w:r>
          </w:p>
        </w:tc>
        <w:tc>
          <w:tcPr>
            <w:tcW w:w="779" w:type="pct"/>
          </w:tcPr>
          <w:p w14:paraId="23D16015" w14:textId="77777777" w:rsidR="007C71A3" w:rsidRPr="00A021E6" w:rsidRDefault="007C71A3" w:rsidP="007C71A3">
            <w:pPr>
              <w:spacing w:before="40" w:after="0"/>
              <w:jc w:val="left"/>
              <w:rPr>
                <w:rFonts w:cs="Arial"/>
                <w:iCs/>
                <w:sz w:val="18"/>
                <w:szCs w:val="18"/>
              </w:rPr>
            </w:pPr>
          </w:p>
        </w:tc>
        <w:tc>
          <w:tcPr>
            <w:tcW w:w="1724" w:type="pct"/>
            <w:gridSpan w:val="4"/>
            <w:vAlign w:val="center"/>
          </w:tcPr>
          <w:p w14:paraId="325FC744" w14:textId="77777777" w:rsidR="007C71A3" w:rsidRPr="00A021E6" w:rsidRDefault="007C71A3" w:rsidP="007C71A3">
            <w:pPr>
              <w:rPr>
                <w:rFonts w:cs="Arial"/>
                <w:sz w:val="18"/>
                <w:szCs w:val="18"/>
              </w:rPr>
            </w:pPr>
            <w:r w:rsidRPr="00A021E6">
              <w:rPr>
                <w:rFonts w:cs="Arial"/>
                <w:sz w:val="18"/>
                <w:szCs w:val="18"/>
              </w:rPr>
              <w:t xml:space="preserve"> </w:t>
            </w:r>
          </w:p>
        </w:tc>
        <w:tc>
          <w:tcPr>
            <w:tcW w:w="572" w:type="pct"/>
          </w:tcPr>
          <w:p w14:paraId="1F6C5A0A" w14:textId="77777777" w:rsidR="007C71A3" w:rsidRPr="00A021E6" w:rsidRDefault="007C71A3" w:rsidP="007C71A3">
            <w:pPr>
              <w:rPr>
                <w:rFonts w:cs="Arial"/>
                <w:sz w:val="18"/>
                <w:szCs w:val="18"/>
              </w:rPr>
            </w:pPr>
          </w:p>
        </w:tc>
        <w:tc>
          <w:tcPr>
            <w:tcW w:w="348" w:type="pct"/>
            <w:vAlign w:val="center"/>
          </w:tcPr>
          <w:p w14:paraId="1AC6FF69" w14:textId="77777777" w:rsidR="007C71A3" w:rsidRPr="00A021E6" w:rsidRDefault="007C71A3" w:rsidP="007C71A3">
            <w:pPr>
              <w:rPr>
                <w:rFonts w:cs="Arial"/>
                <w:sz w:val="18"/>
                <w:szCs w:val="18"/>
              </w:rPr>
            </w:pPr>
          </w:p>
        </w:tc>
        <w:tc>
          <w:tcPr>
            <w:tcW w:w="513" w:type="pct"/>
            <w:vAlign w:val="center"/>
          </w:tcPr>
          <w:p w14:paraId="5F412773" w14:textId="77777777" w:rsidR="007C71A3" w:rsidRPr="00A021E6" w:rsidRDefault="007C71A3" w:rsidP="007C71A3">
            <w:pPr>
              <w:rPr>
                <w:rFonts w:cs="Arial"/>
                <w:sz w:val="18"/>
                <w:szCs w:val="18"/>
              </w:rPr>
            </w:pPr>
          </w:p>
        </w:tc>
        <w:tc>
          <w:tcPr>
            <w:tcW w:w="427" w:type="pct"/>
            <w:vAlign w:val="center"/>
          </w:tcPr>
          <w:p w14:paraId="61934B7B" w14:textId="77777777" w:rsidR="007C71A3" w:rsidRPr="00A021E6" w:rsidRDefault="007C71A3" w:rsidP="007C71A3">
            <w:pPr>
              <w:rPr>
                <w:rFonts w:cs="Arial"/>
                <w:sz w:val="18"/>
                <w:szCs w:val="18"/>
              </w:rPr>
            </w:pPr>
          </w:p>
        </w:tc>
      </w:tr>
      <w:tr w:rsidR="007C71A3" w:rsidRPr="00A021E6" w14:paraId="0ED1EA49" w14:textId="77777777" w:rsidTr="00C26BB5">
        <w:trPr>
          <w:cantSplit/>
          <w:trHeight w:val="90"/>
        </w:trPr>
        <w:tc>
          <w:tcPr>
            <w:tcW w:w="637" w:type="pct"/>
            <w:shd w:val="clear" w:color="auto" w:fill="CCCCCC"/>
          </w:tcPr>
          <w:p w14:paraId="6AEAE913" w14:textId="77777777" w:rsidR="007C71A3" w:rsidRPr="00A021E6" w:rsidRDefault="007C71A3" w:rsidP="007C71A3">
            <w:pPr>
              <w:spacing w:before="60"/>
              <w:rPr>
                <w:rFonts w:cs="Arial"/>
                <w:b/>
                <w:sz w:val="18"/>
                <w:szCs w:val="18"/>
              </w:rPr>
            </w:pPr>
            <w:r w:rsidRPr="00A021E6">
              <w:rPr>
                <w:rFonts w:cs="Arial"/>
                <w:b/>
                <w:sz w:val="18"/>
                <w:szCs w:val="18"/>
              </w:rPr>
              <w:t>TOTAL</w:t>
            </w:r>
          </w:p>
        </w:tc>
        <w:tc>
          <w:tcPr>
            <w:tcW w:w="779" w:type="pct"/>
            <w:tcBorders>
              <w:right w:val="single" w:sz="4" w:space="0" w:color="auto"/>
            </w:tcBorders>
            <w:shd w:val="thinDiagCross" w:color="auto" w:fill="CCCCCC"/>
          </w:tcPr>
          <w:p w14:paraId="50FC5C16" w14:textId="77777777" w:rsidR="007C71A3" w:rsidRPr="00A021E6" w:rsidRDefault="007C71A3" w:rsidP="007C71A3">
            <w:pPr>
              <w:rPr>
                <w:rFonts w:cs="Arial"/>
                <w:sz w:val="18"/>
                <w:szCs w:val="18"/>
              </w:rPr>
            </w:pPr>
          </w:p>
        </w:tc>
        <w:tc>
          <w:tcPr>
            <w:tcW w:w="838" w:type="pct"/>
            <w:gridSpan w:val="2"/>
            <w:tcBorders>
              <w:left w:val="single" w:sz="4" w:space="0" w:color="auto"/>
              <w:right w:val="single" w:sz="4" w:space="0" w:color="auto"/>
            </w:tcBorders>
            <w:shd w:val="thinDiagCross" w:color="auto" w:fill="CCCCCC"/>
          </w:tcPr>
          <w:p w14:paraId="7C659E44" w14:textId="77777777" w:rsidR="007C71A3" w:rsidRPr="00A021E6" w:rsidRDefault="007C71A3" w:rsidP="007C71A3">
            <w:pPr>
              <w:rPr>
                <w:rFonts w:cs="Arial"/>
                <w:sz w:val="18"/>
                <w:szCs w:val="18"/>
              </w:rPr>
            </w:pPr>
          </w:p>
        </w:tc>
        <w:tc>
          <w:tcPr>
            <w:tcW w:w="300" w:type="pct"/>
            <w:tcBorders>
              <w:left w:val="single" w:sz="4" w:space="0" w:color="auto"/>
              <w:right w:val="single" w:sz="4" w:space="0" w:color="auto"/>
            </w:tcBorders>
            <w:shd w:val="thinDiagCross" w:color="auto" w:fill="CCCCCC"/>
          </w:tcPr>
          <w:p w14:paraId="61759495" w14:textId="77777777" w:rsidR="007C71A3" w:rsidRPr="00A021E6" w:rsidRDefault="007C71A3" w:rsidP="007C71A3">
            <w:pPr>
              <w:rPr>
                <w:rFonts w:cs="Arial"/>
                <w:sz w:val="18"/>
                <w:szCs w:val="18"/>
              </w:rPr>
            </w:pPr>
          </w:p>
        </w:tc>
        <w:tc>
          <w:tcPr>
            <w:tcW w:w="586" w:type="pct"/>
            <w:tcBorders>
              <w:left w:val="single" w:sz="4" w:space="0" w:color="auto"/>
              <w:right w:val="single" w:sz="4" w:space="0" w:color="auto"/>
            </w:tcBorders>
            <w:shd w:val="thinDiagCross" w:color="auto" w:fill="CCCCCC"/>
          </w:tcPr>
          <w:p w14:paraId="76D1F7F6" w14:textId="77777777" w:rsidR="007C71A3" w:rsidRPr="00A021E6" w:rsidRDefault="007C71A3" w:rsidP="007C71A3">
            <w:pPr>
              <w:rPr>
                <w:rFonts w:cs="Arial"/>
                <w:sz w:val="18"/>
                <w:szCs w:val="18"/>
              </w:rPr>
            </w:pPr>
          </w:p>
        </w:tc>
        <w:tc>
          <w:tcPr>
            <w:tcW w:w="572" w:type="pct"/>
            <w:tcBorders>
              <w:left w:val="single" w:sz="4" w:space="0" w:color="auto"/>
              <w:right w:val="single" w:sz="4" w:space="0" w:color="auto"/>
            </w:tcBorders>
            <w:shd w:val="thinDiagCross" w:color="auto" w:fill="CCCCCC"/>
          </w:tcPr>
          <w:p w14:paraId="70227E6B" w14:textId="77777777" w:rsidR="007C71A3" w:rsidRPr="00A021E6" w:rsidRDefault="007C71A3" w:rsidP="007C71A3">
            <w:pPr>
              <w:rPr>
                <w:rFonts w:cs="Arial"/>
                <w:sz w:val="18"/>
                <w:szCs w:val="18"/>
              </w:rPr>
            </w:pPr>
          </w:p>
        </w:tc>
        <w:tc>
          <w:tcPr>
            <w:tcW w:w="348" w:type="pct"/>
            <w:tcBorders>
              <w:left w:val="single" w:sz="4" w:space="0" w:color="auto"/>
              <w:right w:val="single" w:sz="4" w:space="0" w:color="auto"/>
            </w:tcBorders>
            <w:shd w:val="thinDiagCross" w:color="auto" w:fill="CCCCCC"/>
          </w:tcPr>
          <w:p w14:paraId="7658B7FE" w14:textId="77777777" w:rsidR="007C71A3" w:rsidRPr="00A021E6" w:rsidRDefault="007C71A3" w:rsidP="007C71A3">
            <w:pPr>
              <w:rPr>
                <w:rFonts w:cs="Arial"/>
                <w:sz w:val="18"/>
                <w:szCs w:val="18"/>
              </w:rPr>
            </w:pPr>
          </w:p>
        </w:tc>
        <w:tc>
          <w:tcPr>
            <w:tcW w:w="513" w:type="pct"/>
            <w:tcBorders>
              <w:left w:val="single" w:sz="4" w:space="0" w:color="auto"/>
              <w:right w:val="single" w:sz="4" w:space="0" w:color="auto"/>
            </w:tcBorders>
            <w:shd w:val="thinDiagCross" w:color="auto" w:fill="CCCCCC"/>
          </w:tcPr>
          <w:p w14:paraId="4497857B" w14:textId="77777777" w:rsidR="007C71A3" w:rsidRPr="00A021E6" w:rsidRDefault="007C71A3" w:rsidP="007C71A3">
            <w:pPr>
              <w:rPr>
                <w:rFonts w:cs="Arial"/>
                <w:sz w:val="18"/>
                <w:szCs w:val="18"/>
              </w:rPr>
            </w:pPr>
          </w:p>
        </w:tc>
        <w:tc>
          <w:tcPr>
            <w:tcW w:w="427" w:type="pct"/>
            <w:tcBorders>
              <w:left w:val="single" w:sz="4" w:space="0" w:color="auto"/>
            </w:tcBorders>
            <w:shd w:val="thinDiagCross" w:color="auto" w:fill="CCCCCC"/>
          </w:tcPr>
          <w:p w14:paraId="03E8A36B" w14:textId="77777777" w:rsidR="007C71A3" w:rsidRPr="00A021E6" w:rsidRDefault="007C71A3" w:rsidP="007C71A3">
            <w:pPr>
              <w:rPr>
                <w:rFonts w:cs="Arial"/>
                <w:sz w:val="18"/>
                <w:szCs w:val="18"/>
              </w:rPr>
            </w:pPr>
          </w:p>
        </w:tc>
      </w:tr>
    </w:tbl>
    <w:p w14:paraId="26159EA7" w14:textId="77777777" w:rsidR="00530129" w:rsidRDefault="00530129" w:rsidP="00530129">
      <w:pPr>
        <w:jc w:val="left"/>
        <w:rPr>
          <w:rFonts w:ascii="Calibri" w:hAnsi="Calibri"/>
          <w:b/>
        </w:rPr>
      </w:pPr>
    </w:p>
    <w:p w14:paraId="267445FC" w14:textId="77777777" w:rsidR="00530129" w:rsidRPr="00A021E6" w:rsidRDefault="00530129" w:rsidP="00530129">
      <w:pPr>
        <w:jc w:val="center"/>
        <w:rPr>
          <w:rFonts w:cs="Arial"/>
          <w:b/>
          <w:sz w:val="18"/>
          <w:szCs w:val="18"/>
        </w:rPr>
      </w:pPr>
      <w:r w:rsidRPr="00A021E6">
        <w:rPr>
          <w:rFonts w:cs="Arial"/>
          <w:b/>
          <w:sz w:val="18"/>
          <w:szCs w:val="18"/>
        </w:rPr>
        <w:t>Year 4: 2020</w:t>
      </w:r>
    </w:p>
    <w:tbl>
      <w:tblPr>
        <w:tblW w:w="47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4"/>
        <w:gridCol w:w="2188"/>
        <w:gridCol w:w="1212"/>
        <w:gridCol w:w="3641"/>
        <w:gridCol w:w="1748"/>
        <w:gridCol w:w="1119"/>
        <w:gridCol w:w="1478"/>
        <w:gridCol w:w="1313"/>
      </w:tblGrid>
      <w:tr w:rsidR="00530129" w:rsidRPr="00A021E6" w14:paraId="0B095D8B" w14:textId="77777777" w:rsidTr="009B0203">
        <w:trPr>
          <w:cantSplit/>
          <w:trHeight w:val="555"/>
        </w:trPr>
        <w:tc>
          <w:tcPr>
            <w:tcW w:w="619" w:type="pct"/>
            <w:vMerge w:val="restart"/>
            <w:shd w:val="clear" w:color="auto" w:fill="FFFF99"/>
          </w:tcPr>
          <w:p w14:paraId="55AD9BCD" w14:textId="77777777" w:rsidR="00530129" w:rsidRPr="00A021E6" w:rsidRDefault="00530129" w:rsidP="009B0203">
            <w:pPr>
              <w:spacing w:before="60"/>
              <w:jc w:val="center"/>
              <w:rPr>
                <w:rFonts w:cs="Arial"/>
                <w:b/>
                <w:bCs/>
                <w:sz w:val="18"/>
                <w:szCs w:val="18"/>
              </w:rPr>
            </w:pPr>
            <w:proofErr w:type="gramStart"/>
            <w:r w:rsidRPr="00A021E6">
              <w:rPr>
                <w:rFonts w:cs="Arial"/>
                <w:b/>
                <w:bCs/>
                <w:sz w:val="18"/>
                <w:szCs w:val="18"/>
              </w:rPr>
              <w:t>EXPECTED  OUTPUTS</w:t>
            </w:r>
            <w:proofErr w:type="gramEnd"/>
          </w:p>
          <w:p w14:paraId="003EFDB7" w14:textId="77777777" w:rsidR="00530129" w:rsidRPr="00A021E6" w:rsidRDefault="00530129" w:rsidP="009B0203">
            <w:pPr>
              <w:jc w:val="center"/>
              <w:rPr>
                <w:rFonts w:cs="Arial"/>
                <w:i/>
                <w:sz w:val="18"/>
                <w:szCs w:val="18"/>
              </w:rPr>
            </w:pPr>
          </w:p>
        </w:tc>
        <w:tc>
          <w:tcPr>
            <w:tcW w:w="755" w:type="pct"/>
            <w:vMerge w:val="restart"/>
            <w:shd w:val="clear" w:color="auto" w:fill="FFFF99"/>
          </w:tcPr>
          <w:p w14:paraId="0B97FAB9" w14:textId="77777777" w:rsidR="00530129" w:rsidRPr="00A021E6" w:rsidRDefault="00530129" w:rsidP="009B0203">
            <w:pPr>
              <w:spacing w:before="60"/>
              <w:jc w:val="center"/>
              <w:rPr>
                <w:rFonts w:cs="Arial"/>
                <w:bCs/>
                <w:i/>
                <w:sz w:val="18"/>
                <w:szCs w:val="18"/>
              </w:rPr>
            </w:pPr>
            <w:r w:rsidRPr="00A021E6">
              <w:rPr>
                <w:rFonts w:cs="Arial"/>
                <w:b/>
                <w:bCs/>
                <w:sz w:val="18"/>
                <w:szCs w:val="18"/>
              </w:rPr>
              <w:t>PLANNED ACTIVITIES</w:t>
            </w:r>
          </w:p>
        </w:tc>
        <w:tc>
          <w:tcPr>
            <w:tcW w:w="1674" w:type="pct"/>
            <w:gridSpan w:val="2"/>
            <w:vMerge w:val="restart"/>
            <w:shd w:val="clear" w:color="auto" w:fill="FFFF99"/>
            <w:vAlign w:val="center"/>
          </w:tcPr>
          <w:p w14:paraId="607A493F" w14:textId="77777777" w:rsidR="00530129" w:rsidRPr="00A021E6" w:rsidRDefault="00530129" w:rsidP="009B0203">
            <w:pPr>
              <w:spacing w:before="60"/>
              <w:jc w:val="center"/>
              <w:rPr>
                <w:rFonts w:cs="Arial"/>
                <w:b/>
                <w:bCs/>
                <w:sz w:val="18"/>
                <w:szCs w:val="18"/>
              </w:rPr>
            </w:pPr>
            <w:r w:rsidRPr="00A021E6">
              <w:rPr>
                <w:rFonts w:cs="Arial"/>
                <w:b/>
                <w:bCs/>
                <w:sz w:val="18"/>
                <w:szCs w:val="18"/>
              </w:rPr>
              <w:t>SPECIFIC ACTIVITIES</w:t>
            </w:r>
          </w:p>
        </w:tc>
        <w:tc>
          <w:tcPr>
            <w:tcW w:w="603" w:type="pct"/>
            <w:vMerge w:val="restart"/>
            <w:shd w:val="clear" w:color="auto" w:fill="FFFF99"/>
          </w:tcPr>
          <w:p w14:paraId="4E58ED63" w14:textId="77777777" w:rsidR="00530129" w:rsidRPr="00A021E6" w:rsidRDefault="00530129" w:rsidP="009B0203">
            <w:pPr>
              <w:spacing w:before="60"/>
              <w:jc w:val="center"/>
              <w:rPr>
                <w:rFonts w:cs="Arial"/>
                <w:b/>
                <w:bCs/>
                <w:sz w:val="18"/>
                <w:szCs w:val="18"/>
              </w:rPr>
            </w:pPr>
            <w:r w:rsidRPr="00A021E6">
              <w:rPr>
                <w:rFonts w:cs="Arial"/>
                <w:b/>
                <w:bCs/>
                <w:sz w:val="18"/>
                <w:szCs w:val="18"/>
              </w:rPr>
              <w:t>RESPONSIBLE PARTY</w:t>
            </w:r>
          </w:p>
        </w:tc>
        <w:tc>
          <w:tcPr>
            <w:tcW w:w="386" w:type="pct"/>
            <w:vMerge w:val="restart"/>
            <w:shd w:val="clear" w:color="auto" w:fill="FFFF99"/>
            <w:vAlign w:val="center"/>
          </w:tcPr>
          <w:p w14:paraId="4497D504" w14:textId="77777777" w:rsidR="00530129" w:rsidRDefault="00530129" w:rsidP="009B0203">
            <w:pPr>
              <w:spacing w:before="60"/>
              <w:jc w:val="center"/>
              <w:rPr>
                <w:rFonts w:cs="Arial"/>
                <w:b/>
                <w:bCs/>
                <w:sz w:val="18"/>
                <w:szCs w:val="18"/>
              </w:rPr>
            </w:pPr>
          </w:p>
          <w:p w14:paraId="0FD3E36E" w14:textId="77777777" w:rsidR="00530129" w:rsidRDefault="00530129" w:rsidP="009B0203">
            <w:pPr>
              <w:spacing w:before="60"/>
              <w:jc w:val="center"/>
              <w:rPr>
                <w:rFonts w:cs="Arial"/>
                <w:b/>
                <w:bCs/>
                <w:sz w:val="18"/>
                <w:szCs w:val="18"/>
              </w:rPr>
            </w:pPr>
          </w:p>
          <w:p w14:paraId="4EC8B8CB" w14:textId="77777777" w:rsidR="00530129" w:rsidRPr="00A021E6" w:rsidRDefault="00530129" w:rsidP="009B0203">
            <w:pPr>
              <w:spacing w:before="60"/>
              <w:jc w:val="center"/>
              <w:rPr>
                <w:rFonts w:cs="Arial"/>
                <w:b/>
                <w:bCs/>
                <w:sz w:val="18"/>
                <w:szCs w:val="18"/>
              </w:rPr>
            </w:pPr>
            <w:r w:rsidRPr="00A021E6">
              <w:rPr>
                <w:rFonts w:cs="Arial"/>
                <w:b/>
                <w:bCs/>
                <w:sz w:val="18"/>
                <w:szCs w:val="18"/>
              </w:rPr>
              <w:t>Planned</w:t>
            </w:r>
          </w:p>
          <w:p w14:paraId="056628AE" w14:textId="77777777" w:rsidR="00530129" w:rsidRPr="00A021E6" w:rsidRDefault="00530129" w:rsidP="009B0203">
            <w:pPr>
              <w:spacing w:before="60"/>
              <w:jc w:val="center"/>
              <w:rPr>
                <w:rFonts w:cs="Arial"/>
                <w:b/>
                <w:bCs/>
                <w:sz w:val="18"/>
                <w:szCs w:val="18"/>
              </w:rPr>
            </w:pPr>
            <w:r w:rsidRPr="00A021E6">
              <w:rPr>
                <w:rFonts w:cs="Arial"/>
                <w:b/>
                <w:bCs/>
                <w:sz w:val="18"/>
                <w:szCs w:val="18"/>
              </w:rPr>
              <w:t>Budget (USD)</w:t>
            </w:r>
          </w:p>
        </w:tc>
        <w:tc>
          <w:tcPr>
            <w:tcW w:w="963" w:type="pct"/>
            <w:gridSpan w:val="2"/>
            <w:shd w:val="clear" w:color="auto" w:fill="FFFF99"/>
            <w:vAlign w:val="center"/>
          </w:tcPr>
          <w:p w14:paraId="3B334206" w14:textId="77777777" w:rsidR="00530129" w:rsidRPr="00A021E6" w:rsidRDefault="00530129" w:rsidP="009B0203">
            <w:pPr>
              <w:spacing w:before="60"/>
              <w:jc w:val="left"/>
              <w:rPr>
                <w:rFonts w:cs="Arial"/>
                <w:b/>
                <w:bCs/>
                <w:sz w:val="18"/>
                <w:szCs w:val="18"/>
              </w:rPr>
            </w:pPr>
            <w:r w:rsidRPr="00A021E6">
              <w:rPr>
                <w:rFonts w:cs="Arial"/>
                <w:b/>
                <w:bCs/>
                <w:sz w:val="18"/>
                <w:szCs w:val="18"/>
              </w:rPr>
              <w:t>PLANNED BUDGET (USD)</w:t>
            </w:r>
          </w:p>
          <w:p w14:paraId="3878BD77" w14:textId="77777777" w:rsidR="00530129" w:rsidRPr="00A021E6" w:rsidRDefault="00530129" w:rsidP="009B0203">
            <w:pPr>
              <w:spacing w:before="60"/>
              <w:jc w:val="left"/>
              <w:rPr>
                <w:rFonts w:cs="Arial"/>
                <w:b/>
                <w:bCs/>
                <w:sz w:val="18"/>
                <w:szCs w:val="18"/>
              </w:rPr>
            </w:pPr>
            <w:r w:rsidRPr="00A021E6">
              <w:rPr>
                <w:rFonts w:cs="Arial"/>
                <w:b/>
                <w:bCs/>
                <w:sz w:val="18"/>
                <w:szCs w:val="18"/>
              </w:rPr>
              <w:t>Funding Source</w:t>
            </w:r>
          </w:p>
        </w:tc>
      </w:tr>
      <w:tr w:rsidR="00530129" w:rsidRPr="00A021E6" w14:paraId="751010AB" w14:textId="77777777" w:rsidTr="000C476E">
        <w:trPr>
          <w:cantSplit/>
          <w:trHeight w:val="231"/>
        </w:trPr>
        <w:tc>
          <w:tcPr>
            <w:tcW w:w="619" w:type="pct"/>
            <w:vMerge/>
            <w:shd w:val="clear" w:color="auto" w:fill="FFFF99"/>
          </w:tcPr>
          <w:p w14:paraId="015652C6" w14:textId="77777777" w:rsidR="00530129" w:rsidRPr="00A021E6" w:rsidRDefault="00530129" w:rsidP="009B0203">
            <w:pPr>
              <w:spacing w:before="60"/>
              <w:jc w:val="center"/>
              <w:rPr>
                <w:rFonts w:cs="Arial"/>
                <w:b/>
                <w:bCs/>
                <w:sz w:val="18"/>
                <w:szCs w:val="18"/>
              </w:rPr>
            </w:pPr>
          </w:p>
        </w:tc>
        <w:tc>
          <w:tcPr>
            <w:tcW w:w="755" w:type="pct"/>
            <w:vMerge/>
            <w:tcBorders>
              <w:bottom w:val="single" w:sz="4" w:space="0" w:color="auto"/>
            </w:tcBorders>
            <w:shd w:val="clear" w:color="auto" w:fill="FFFF99"/>
          </w:tcPr>
          <w:p w14:paraId="67B22F06" w14:textId="77777777" w:rsidR="00530129" w:rsidRPr="00A021E6" w:rsidRDefault="00530129" w:rsidP="009B0203">
            <w:pPr>
              <w:spacing w:before="60"/>
              <w:jc w:val="center"/>
              <w:rPr>
                <w:rFonts w:cs="Arial"/>
                <w:b/>
                <w:bCs/>
                <w:sz w:val="18"/>
                <w:szCs w:val="18"/>
              </w:rPr>
            </w:pPr>
          </w:p>
        </w:tc>
        <w:tc>
          <w:tcPr>
            <w:tcW w:w="1674" w:type="pct"/>
            <w:gridSpan w:val="2"/>
            <w:vMerge/>
            <w:tcBorders>
              <w:bottom w:val="single" w:sz="4" w:space="0" w:color="auto"/>
            </w:tcBorders>
            <w:shd w:val="clear" w:color="auto" w:fill="FFFF99"/>
            <w:vAlign w:val="center"/>
          </w:tcPr>
          <w:p w14:paraId="39C2E2C1" w14:textId="77777777" w:rsidR="00530129" w:rsidRPr="00A021E6" w:rsidRDefault="00530129" w:rsidP="009B0203">
            <w:pPr>
              <w:spacing w:before="60"/>
              <w:jc w:val="left"/>
              <w:rPr>
                <w:rFonts w:cs="Arial"/>
                <w:b/>
                <w:bCs/>
                <w:sz w:val="18"/>
                <w:szCs w:val="18"/>
              </w:rPr>
            </w:pPr>
          </w:p>
        </w:tc>
        <w:tc>
          <w:tcPr>
            <w:tcW w:w="603" w:type="pct"/>
            <w:vMerge/>
            <w:tcBorders>
              <w:bottom w:val="single" w:sz="4" w:space="0" w:color="auto"/>
            </w:tcBorders>
            <w:shd w:val="clear" w:color="auto" w:fill="FFFF99"/>
          </w:tcPr>
          <w:p w14:paraId="0481E8CC" w14:textId="77777777" w:rsidR="00530129" w:rsidRPr="00A021E6" w:rsidRDefault="00530129" w:rsidP="009B0203">
            <w:pPr>
              <w:spacing w:before="60"/>
              <w:jc w:val="left"/>
              <w:rPr>
                <w:rFonts w:cs="Arial"/>
                <w:b/>
                <w:bCs/>
                <w:sz w:val="18"/>
                <w:szCs w:val="18"/>
              </w:rPr>
            </w:pPr>
          </w:p>
        </w:tc>
        <w:tc>
          <w:tcPr>
            <w:tcW w:w="386" w:type="pct"/>
            <w:vMerge/>
            <w:tcBorders>
              <w:bottom w:val="single" w:sz="4" w:space="0" w:color="auto"/>
            </w:tcBorders>
            <w:shd w:val="clear" w:color="auto" w:fill="FFFF99"/>
            <w:vAlign w:val="center"/>
          </w:tcPr>
          <w:p w14:paraId="06CC960E" w14:textId="77777777" w:rsidR="00530129" w:rsidRPr="00A021E6" w:rsidRDefault="00530129" w:rsidP="009B0203">
            <w:pPr>
              <w:spacing w:before="60"/>
              <w:jc w:val="left"/>
              <w:rPr>
                <w:rFonts w:cs="Arial"/>
                <w:b/>
                <w:bCs/>
                <w:sz w:val="18"/>
                <w:szCs w:val="18"/>
              </w:rPr>
            </w:pPr>
          </w:p>
        </w:tc>
        <w:tc>
          <w:tcPr>
            <w:tcW w:w="510" w:type="pct"/>
            <w:shd w:val="clear" w:color="auto" w:fill="FFFF99"/>
            <w:vAlign w:val="center"/>
          </w:tcPr>
          <w:p w14:paraId="71A5568C" w14:textId="73B4DCA1" w:rsidR="00530129" w:rsidRPr="00A021E6" w:rsidRDefault="0087238A" w:rsidP="009B0203">
            <w:pPr>
              <w:jc w:val="center"/>
              <w:rPr>
                <w:rFonts w:cs="Arial"/>
                <w:b/>
                <w:bCs/>
                <w:sz w:val="18"/>
                <w:szCs w:val="18"/>
              </w:rPr>
            </w:pPr>
            <w:r w:rsidRPr="0087238A">
              <w:rPr>
                <w:rFonts w:cs="Arial"/>
                <w:b/>
                <w:bCs/>
                <w:sz w:val="18"/>
                <w:szCs w:val="18"/>
              </w:rPr>
              <w:t>Split amount</w:t>
            </w:r>
          </w:p>
        </w:tc>
        <w:tc>
          <w:tcPr>
            <w:tcW w:w="453" w:type="pct"/>
            <w:shd w:val="clear" w:color="auto" w:fill="FFFF99"/>
            <w:vAlign w:val="center"/>
          </w:tcPr>
          <w:p w14:paraId="6EF6334A" w14:textId="5107A948" w:rsidR="00530129" w:rsidRDefault="009F68AE" w:rsidP="009B0203">
            <w:pPr>
              <w:spacing w:before="60"/>
              <w:jc w:val="left"/>
              <w:rPr>
                <w:rFonts w:cs="Arial"/>
                <w:b/>
                <w:bCs/>
                <w:sz w:val="18"/>
                <w:szCs w:val="18"/>
              </w:rPr>
            </w:pPr>
            <w:r>
              <w:rPr>
                <w:rFonts w:cs="Arial"/>
                <w:b/>
                <w:bCs/>
                <w:sz w:val="18"/>
                <w:szCs w:val="18"/>
              </w:rPr>
              <w:t>TRAC</w:t>
            </w:r>
            <w:r w:rsidR="00530129">
              <w:rPr>
                <w:rFonts w:cs="Arial"/>
                <w:b/>
                <w:bCs/>
                <w:sz w:val="18"/>
                <w:szCs w:val="18"/>
              </w:rPr>
              <w:t>/ China/ (TBC)/ Other Donors</w:t>
            </w:r>
          </w:p>
          <w:p w14:paraId="761A9697" w14:textId="77777777" w:rsidR="00530129" w:rsidRPr="00A021E6" w:rsidRDefault="00530129" w:rsidP="009B0203">
            <w:pPr>
              <w:spacing w:before="60"/>
              <w:jc w:val="left"/>
              <w:rPr>
                <w:rFonts w:cs="Arial"/>
                <w:b/>
                <w:bCs/>
                <w:sz w:val="18"/>
                <w:szCs w:val="18"/>
              </w:rPr>
            </w:pPr>
            <w:r>
              <w:rPr>
                <w:rFonts w:cs="Arial"/>
                <w:b/>
                <w:bCs/>
                <w:sz w:val="18"/>
                <w:szCs w:val="18"/>
              </w:rPr>
              <w:t>(TBD)</w:t>
            </w:r>
          </w:p>
        </w:tc>
      </w:tr>
      <w:tr w:rsidR="00464B2F" w:rsidRPr="00A021E6" w14:paraId="36A4C2D9" w14:textId="77777777" w:rsidTr="000C476E">
        <w:trPr>
          <w:cantSplit/>
          <w:trHeight w:val="530"/>
        </w:trPr>
        <w:tc>
          <w:tcPr>
            <w:tcW w:w="619" w:type="pct"/>
            <w:vMerge w:val="restart"/>
          </w:tcPr>
          <w:p w14:paraId="045C6D08" w14:textId="77777777" w:rsidR="00464B2F" w:rsidRPr="00A021E6" w:rsidRDefault="00464B2F" w:rsidP="009B0203">
            <w:pPr>
              <w:spacing w:before="60"/>
              <w:jc w:val="left"/>
              <w:rPr>
                <w:rFonts w:cs="Arial"/>
                <w:sz w:val="18"/>
                <w:szCs w:val="18"/>
              </w:rPr>
            </w:pPr>
            <w:r w:rsidRPr="00A021E6">
              <w:rPr>
                <w:rFonts w:cs="Arial"/>
                <w:b/>
                <w:sz w:val="18"/>
                <w:szCs w:val="18"/>
              </w:rPr>
              <w:t xml:space="preserve">Output 1: </w:t>
            </w:r>
            <w:r w:rsidRPr="00A021E6">
              <w:rPr>
                <w:rFonts w:cs="Arial"/>
                <w:sz w:val="18"/>
                <w:szCs w:val="18"/>
              </w:rPr>
              <w:t xml:space="preserve">Policy, legal and institutional arrangements improved for </w:t>
            </w:r>
            <w:r w:rsidRPr="00A021E6">
              <w:rPr>
                <w:rFonts w:cs="Arial"/>
                <w:sz w:val="18"/>
                <w:szCs w:val="18"/>
              </w:rPr>
              <w:lastRenderedPageBreak/>
              <w:t>climate change adaptation and disaster risk management: Risk Governance</w:t>
            </w:r>
          </w:p>
        </w:tc>
        <w:tc>
          <w:tcPr>
            <w:tcW w:w="755" w:type="pct"/>
            <w:vMerge w:val="restart"/>
            <w:vAlign w:val="center"/>
          </w:tcPr>
          <w:p w14:paraId="68CF7796" w14:textId="77777777" w:rsidR="00464B2F" w:rsidRPr="00A021E6" w:rsidRDefault="00464B2F" w:rsidP="009B0203">
            <w:pPr>
              <w:jc w:val="left"/>
              <w:rPr>
                <w:rFonts w:cs="Arial"/>
                <w:sz w:val="18"/>
                <w:szCs w:val="18"/>
              </w:rPr>
            </w:pPr>
            <w:r w:rsidRPr="00A021E6">
              <w:rPr>
                <w:rFonts w:cs="Arial"/>
                <w:iCs/>
                <w:sz w:val="18"/>
                <w:szCs w:val="18"/>
              </w:rPr>
              <w:lastRenderedPageBreak/>
              <w:t xml:space="preserve">Activity 1.1:  </w:t>
            </w:r>
            <w:r w:rsidRPr="00A021E6">
              <w:rPr>
                <w:rFonts w:cs="Arial"/>
                <w:sz w:val="18"/>
                <w:szCs w:val="18"/>
              </w:rPr>
              <w:t xml:space="preserve">Support Government and relevant line ministries in the development and revision of appropriate by-laws, regulations, </w:t>
            </w:r>
            <w:r w:rsidRPr="00A021E6">
              <w:rPr>
                <w:rFonts w:cs="Arial"/>
                <w:sz w:val="18"/>
                <w:szCs w:val="18"/>
              </w:rPr>
              <w:lastRenderedPageBreak/>
              <w:t xml:space="preserve">policies and strategies on DRR and CCA and their dissemination to enhance the implementation of the Law on DRM and further contribute to the Government resilience agenda; </w:t>
            </w:r>
          </w:p>
        </w:tc>
        <w:tc>
          <w:tcPr>
            <w:tcW w:w="1674" w:type="pct"/>
            <w:gridSpan w:val="2"/>
            <w:shd w:val="clear" w:color="auto" w:fill="auto"/>
          </w:tcPr>
          <w:p w14:paraId="7A2BB1B8" w14:textId="77777777" w:rsidR="00464B2F" w:rsidRPr="00CB6F9E" w:rsidRDefault="00464B2F" w:rsidP="009B0203">
            <w:pPr>
              <w:spacing w:after="0"/>
              <w:rPr>
                <w:rFonts w:cs="Arial"/>
                <w:sz w:val="18"/>
                <w:szCs w:val="18"/>
                <w:lang w:val="en-US"/>
              </w:rPr>
            </w:pPr>
            <w:r w:rsidRPr="00CB6F9E">
              <w:rPr>
                <w:rFonts w:cs="Arial"/>
                <w:sz w:val="18"/>
                <w:szCs w:val="18"/>
                <w:lang w:val="en-US"/>
              </w:rPr>
              <w:lastRenderedPageBreak/>
              <w:t xml:space="preserve">1.1.1 Evaluate the impact of the Disaster Management Law and its Regulation in building resilience in the country  </w:t>
            </w:r>
          </w:p>
        </w:tc>
        <w:tc>
          <w:tcPr>
            <w:tcW w:w="603" w:type="pct"/>
            <w:vAlign w:val="center"/>
          </w:tcPr>
          <w:p w14:paraId="794DE630" w14:textId="77777777" w:rsidR="00464B2F" w:rsidRPr="00A021E6" w:rsidRDefault="00464B2F" w:rsidP="009B0203">
            <w:pPr>
              <w:jc w:val="center"/>
              <w:rPr>
                <w:rFonts w:cs="Arial"/>
                <w:sz w:val="18"/>
                <w:szCs w:val="18"/>
              </w:rPr>
            </w:pPr>
            <w:r w:rsidRPr="00A021E6">
              <w:rPr>
                <w:rFonts w:cs="Arial"/>
                <w:sz w:val="18"/>
                <w:szCs w:val="18"/>
              </w:rPr>
              <w:t>Coordination</w:t>
            </w:r>
          </w:p>
        </w:tc>
        <w:tc>
          <w:tcPr>
            <w:tcW w:w="386" w:type="pct"/>
            <w:vAlign w:val="center"/>
          </w:tcPr>
          <w:p w14:paraId="3C84B381" w14:textId="77777777" w:rsidR="00464B2F" w:rsidRPr="00A021E6" w:rsidRDefault="00464B2F" w:rsidP="009B0203">
            <w:pPr>
              <w:rPr>
                <w:rFonts w:cs="Arial"/>
                <w:sz w:val="18"/>
                <w:szCs w:val="18"/>
              </w:rPr>
            </w:pPr>
            <w:r w:rsidRPr="00A021E6">
              <w:rPr>
                <w:rFonts w:cs="Arial"/>
                <w:sz w:val="18"/>
                <w:szCs w:val="18"/>
              </w:rPr>
              <w:t>20,000</w:t>
            </w:r>
          </w:p>
        </w:tc>
        <w:tc>
          <w:tcPr>
            <w:tcW w:w="510" w:type="pct"/>
            <w:vAlign w:val="center"/>
          </w:tcPr>
          <w:p w14:paraId="49E71D47" w14:textId="77777777" w:rsidR="00464B2F" w:rsidRPr="00A021E6" w:rsidRDefault="00464B2F" w:rsidP="009B0203">
            <w:pPr>
              <w:jc w:val="center"/>
              <w:rPr>
                <w:rFonts w:cs="Arial"/>
                <w:sz w:val="18"/>
                <w:szCs w:val="18"/>
              </w:rPr>
            </w:pPr>
            <w:r>
              <w:rPr>
                <w:rFonts w:cs="Arial"/>
                <w:sz w:val="18"/>
                <w:szCs w:val="18"/>
              </w:rPr>
              <w:t>20,000</w:t>
            </w:r>
          </w:p>
        </w:tc>
        <w:tc>
          <w:tcPr>
            <w:tcW w:w="453" w:type="pct"/>
            <w:vAlign w:val="center"/>
          </w:tcPr>
          <w:p w14:paraId="425AF639" w14:textId="5CBD7D84" w:rsidR="00464B2F" w:rsidRPr="00A021E6" w:rsidRDefault="00464B2F" w:rsidP="009F68AE">
            <w:pPr>
              <w:rPr>
                <w:rFonts w:cs="Arial"/>
                <w:sz w:val="18"/>
                <w:szCs w:val="18"/>
              </w:rPr>
            </w:pPr>
            <w:r>
              <w:rPr>
                <w:rFonts w:cs="Arial"/>
                <w:sz w:val="18"/>
                <w:szCs w:val="18"/>
              </w:rPr>
              <w:t>T</w:t>
            </w:r>
            <w:r w:rsidR="009F68AE">
              <w:rPr>
                <w:rFonts w:cs="Arial"/>
                <w:sz w:val="18"/>
                <w:szCs w:val="18"/>
              </w:rPr>
              <w:t>RAC</w:t>
            </w:r>
          </w:p>
        </w:tc>
      </w:tr>
      <w:tr w:rsidR="00464B2F" w:rsidRPr="00A021E6" w14:paraId="47EED5AA" w14:textId="77777777" w:rsidTr="000C476E">
        <w:trPr>
          <w:cantSplit/>
          <w:trHeight w:val="747"/>
        </w:trPr>
        <w:tc>
          <w:tcPr>
            <w:tcW w:w="619" w:type="pct"/>
            <w:vMerge/>
          </w:tcPr>
          <w:p w14:paraId="69D3C603" w14:textId="77777777" w:rsidR="00464B2F" w:rsidRPr="00A021E6" w:rsidRDefault="00464B2F" w:rsidP="009B0203">
            <w:pPr>
              <w:spacing w:before="60"/>
              <w:jc w:val="left"/>
              <w:rPr>
                <w:rFonts w:cs="Arial"/>
                <w:b/>
                <w:sz w:val="18"/>
                <w:szCs w:val="18"/>
              </w:rPr>
            </w:pPr>
          </w:p>
        </w:tc>
        <w:tc>
          <w:tcPr>
            <w:tcW w:w="755" w:type="pct"/>
            <w:vMerge/>
            <w:vAlign w:val="center"/>
          </w:tcPr>
          <w:p w14:paraId="7C60505B" w14:textId="77777777" w:rsidR="00464B2F" w:rsidRPr="00A021E6" w:rsidRDefault="00464B2F" w:rsidP="009B0203">
            <w:pPr>
              <w:jc w:val="left"/>
              <w:rPr>
                <w:rFonts w:cs="Arial"/>
                <w:iCs/>
                <w:sz w:val="18"/>
                <w:szCs w:val="18"/>
              </w:rPr>
            </w:pPr>
          </w:p>
        </w:tc>
        <w:tc>
          <w:tcPr>
            <w:tcW w:w="1674" w:type="pct"/>
            <w:gridSpan w:val="2"/>
            <w:shd w:val="clear" w:color="auto" w:fill="auto"/>
          </w:tcPr>
          <w:p w14:paraId="15F7A926" w14:textId="77777777" w:rsidR="00464B2F" w:rsidRPr="00CB6F9E" w:rsidRDefault="00464B2F" w:rsidP="009B0203">
            <w:pPr>
              <w:spacing w:after="0"/>
              <w:rPr>
                <w:rFonts w:cs="Arial"/>
                <w:sz w:val="18"/>
                <w:szCs w:val="18"/>
                <w:lang w:val="en-US"/>
              </w:rPr>
            </w:pPr>
            <w:r w:rsidRPr="00CB6F9E">
              <w:rPr>
                <w:rFonts w:cs="Arial"/>
                <w:sz w:val="18"/>
                <w:szCs w:val="18"/>
                <w:lang w:val="en-US"/>
              </w:rPr>
              <w:t xml:space="preserve">1.1.2 Evaluate the functionality of the policy guidelines of CENOE </w:t>
            </w:r>
          </w:p>
        </w:tc>
        <w:tc>
          <w:tcPr>
            <w:tcW w:w="603" w:type="pct"/>
            <w:vAlign w:val="center"/>
          </w:tcPr>
          <w:p w14:paraId="5920D478" w14:textId="2DEDAB46" w:rsidR="00464B2F" w:rsidRPr="00A021E6" w:rsidRDefault="00464B2F" w:rsidP="009F68AE">
            <w:pPr>
              <w:jc w:val="center"/>
              <w:rPr>
                <w:rFonts w:cs="Arial"/>
                <w:sz w:val="18"/>
                <w:szCs w:val="18"/>
              </w:rPr>
            </w:pPr>
            <w:r w:rsidRPr="00A021E6">
              <w:rPr>
                <w:rFonts w:cs="Arial"/>
                <w:sz w:val="18"/>
                <w:szCs w:val="18"/>
              </w:rPr>
              <w:t>C</w:t>
            </w:r>
            <w:r w:rsidR="009F68AE">
              <w:rPr>
                <w:rFonts w:cs="Arial"/>
                <w:sz w:val="18"/>
                <w:szCs w:val="18"/>
              </w:rPr>
              <w:t>ENOE</w:t>
            </w:r>
          </w:p>
        </w:tc>
        <w:tc>
          <w:tcPr>
            <w:tcW w:w="386" w:type="pct"/>
            <w:vAlign w:val="center"/>
          </w:tcPr>
          <w:p w14:paraId="5B83EC3D" w14:textId="77777777" w:rsidR="00464B2F" w:rsidRPr="00A021E6" w:rsidRDefault="00464B2F" w:rsidP="009B0203">
            <w:pPr>
              <w:rPr>
                <w:rFonts w:cs="Arial"/>
                <w:sz w:val="18"/>
                <w:szCs w:val="18"/>
              </w:rPr>
            </w:pPr>
            <w:r>
              <w:rPr>
                <w:rFonts w:cs="Arial"/>
                <w:sz w:val="18"/>
                <w:szCs w:val="18"/>
              </w:rPr>
              <w:t>10</w:t>
            </w:r>
            <w:r w:rsidRPr="00A021E6">
              <w:rPr>
                <w:rFonts w:cs="Arial"/>
                <w:sz w:val="18"/>
                <w:szCs w:val="18"/>
              </w:rPr>
              <w:t>,000</w:t>
            </w:r>
          </w:p>
        </w:tc>
        <w:tc>
          <w:tcPr>
            <w:tcW w:w="510" w:type="pct"/>
            <w:vAlign w:val="center"/>
          </w:tcPr>
          <w:p w14:paraId="6F0AC888" w14:textId="77777777" w:rsidR="00464B2F" w:rsidRPr="00A021E6" w:rsidRDefault="00464B2F" w:rsidP="009B0203">
            <w:pPr>
              <w:jc w:val="center"/>
              <w:rPr>
                <w:rFonts w:cs="Arial"/>
                <w:sz w:val="18"/>
                <w:szCs w:val="18"/>
              </w:rPr>
            </w:pPr>
            <w:r>
              <w:rPr>
                <w:rFonts w:cs="Arial"/>
                <w:sz w:val="18"/>
                <w:szCs w:val="18"/>
              </w:rPr>
              <w:t>10,000</w:t>
            </w:r>
          </w:p>
        </w:tc>
        <w:tc>
          <w:tcPr>
            <w:tcW w:w="453" w:type="pct"/>
            <w:shd w:val="clear" w:color="auto" w:fill="auto"/>
            <w:vAlign w:val="center"/>
          </w:tcPr>
          <w:p w14:paraId="0BBC0A96" w14:textId="030C86D2" w:rsidR="00464B2F" w:rsidRPr="00A021E6" w:rsidRDefault="00464B2F" w:rsidP="009F68AE">
            <w:pPr>
              <w:rPr>
                <w:rFonts w:cs="Arial"/>
                <w:sz w:val="18"/>
                <w:szCs w:val="18"/>
                <w:highlight w:val="yellow"/>
              </w:rPr>
            </w:pPr>
            <w:r w:rsidRPr="00D72FFE">
              <w:rPr>
                <w:rFonts w:cs="Arial"/>
                <w:sz w:val="18"/>
                <w:szCs w:val="18"/>
              </w:rPr>
              <w:t>T</w:t>
            </w:r>
            <w:r w:rsidR="009F68AE">
              <w:rPr>
                <w:rFonts w:cs="Arial"/>
                <w:sz w:val="18"/>
                <w:szCs w:val="18"/>
              </w:rPr>
              <w:t>RAC</w:t>
            </w:r>
          </w:p>
        </w:tc>
      </w:tr>
      <w:tr w:rsidR="00464B2F" w:rsidRPr="00A021E6" w14:paraId="3B810807" w14:textId="77777777" w:rsidTr="000C476E">
        <w:trPr>
          <w:cantSplit/>
          <w:trHeight w:val="165"/>
        </w:trPr>
        <w:tc>
          <w:tcPr>
            <w:tcW w:w="619" w:type="pct"/>
            <w:vMerge/>
          </w:tcPr>
          <w:p w14:paraId="3087A4F0" w14:textId="77777777" w:rsidR="00464B2F" w:rsidRPr="00A021E6" w:rsidRDefault="00464B2F" w:rsidP="009B0203">
            <w:pPr>
              <w:spacing w:before="60"/>
              <w:jc w:val="left"/>
              <w:rPr>
                <w:rFonts w:cs="Arial"/>
                <w:b/>
                <w:sz w:val="18"/>
                <w:szCs w:val="18"/>
              </w:rPr>
            </w:pPr>
          </w:p>
        </w:tc>
        <w:tc>
          <w:tcPr>
            <w:tcW w:w="755" w:type="pct"/>
            <w:vMerge/>
            <w:vAlign w:val="center"/>
          </w:tcPr>
          <w:p w14:paraId="5ECF5E48" w14:textId="77777777" w:rsidR="00464B2F" w:rsidRPr="00A021E6" w:rsidRDefault="00464B2F" w:rsidP="009B0203">
            <w:pPr>
              <w:jc w:val="left"/>
              <w:rPr>
                <w:rFonts w:cs="Arial"/>
                <w:iCs/>
                <w:sz w:val="18"/>
                <w:szCs w:val="18"/>
              </w:rPr>
            </w:pPr>
          </w:p>
        </w:tc>
        <w:tc>
          <w:tcPr>
            <w:tcW w:w="1674" w:type="pct"/>
            <w:gridSpan w:val="2"/>
            <w:shd w:val="clear" w:color="auto" w:fill="auto"/>
          </w:tcPr>
          <w:p w14:paraId="5460DADA" w14:textId="77777777" w:rsidR="00464B2F" w:rsidRPr="00CB6F9E" w:rsidRDefault="00464B2F" w:rsidP="009B0203">
            <w:pPr>
              <w:spacing w:after="0"/>
              <w:jc w:val="left"/>
              <w:rPr>
                <w:rFonts w:cs="Arial"/>
                <w:sz w:val="18"/>
                <w:szCs w:val="18"/>
                <w:lang w:val="en-US"/>
              </w:rPr>
            </w:pPr>
            <w:r w:rsidRPr="00A021E6">
              <w:rPr>
                <w:rFonts w:cs="Arial"/>
                <w:sz w:val="18"/>
                <w:szCs w:val="18"/>
                <w:lang w:val="en"/>
              </w:rPr>
              <w:t>1.1.3 Implementation of the recommendations of the National Capacity Assessment Report (CADRI) and its Plan of Action to implement the SFDRR</w:t>
            </w:r>
          </w:p>
        </w:tc>
        <w:tc>
          <w:tcPr>
            <w:tcW w:w="603" w:type="pct"/>
            <w:vAlign w:val="center"/>
          </w:tcPr>
          <w:p w14:paraId="22B8D036" w14:textId="7A8CB69F" w:rsidR="00464B2F" w:rsidRPr="00A021E6" w:rsidRDefault="00464B2F" w:rsidP="009F68AE">
            <w:pPr>
              <w:jc w:val="center"/>
              <w:rPr>
                <w:rFonts w:cs="Arial"/>
                <w:sz w:val="18"/>
                <w:szCs w:val="18"/>
              </w:rPr>
            </w:pPr>
            <w:r w:rsidRPr="00A021E6">
              <w:rPr>
                <w:rFonts w:cs="Arial"/>
                <w:sz w:val="18"/>
                <w:szCs w:val="18"/>
              </w:rPr>
              <w:t>C</w:t>
            </w:r>
            <w:r w:rsidR="009F68AE">
              <w:rPr>
                <w:rFonts w:cs="Arial"/>
                <w:sz w:val="18"/>
                <w:szCs w:val="18"/>
              </w:rPr>
              <w:t>ENOE</w:t>
            </w:r>
          </w:p>
        </w:tc>
        <w:tc>
          <w:tcPr>
            <w:tcW w:w="386" w:type="pct"/>
            <w:vAlign w:val="center"/>
          </w:tcPr>
          <w:p w14:paraId="27187A7D" w14:textId="77777777" w:rsidR="00464B2F" w:rsidRPr="00A021E6" w:rsidRDefault="00464B2F" w:rsidP="009B0203">
            <w:pPr>
              <w:rPr>
                <w:rFonts w:cs="Arial"/>
                <w:sz w:val="18"/>
                <w:szCs w:val="18"/>
              </w:rPr>
            </w:pPr>
            <w:r w:rsidRPr="00A021E6">
              <w:rPr>
                <w:rFonts w:cs="Arial"/>
                <w:sz w:val="18"/>
                <w:szCs w:val="18"/>
              </w:rPr>
              <w:t>10,000</w:t>
            </w:r>
          </w:p>
        </w:tc>
        <w:tc>
          <w:tcPr>
            <w:tcW w:w="510" w:type="pct"/>
            <w:vAlign w:val="center"/>
          </w:tcPr>
          <w:p w14:paraId="711FE333" w14:textId="77777777" w:rsidR="00464B2F" w:rsidRPr="00A021E6" w:rsidRDefault="00464B2F" w:rsidP="009B0203">
            <w:pPr>
              <w:jc w:val="center"/>
              <w:rPr>
                <w:rFonts w:cs="Arial"/>
                <w:sz w:val="18"/>
                <w:szCs w:val="18"/>
              </w:rPr>
            </w:pPr>
            <w:r>
              <w:rPr>
                <w:rFonts w:cs="Arial"/>
                <w:sz w:val="18"/>
                <w:szCs w:val="18"/>
              </w:rPr>
              <w:t>10,000</w:t>
            </w:r>
          </w:p>
        </w:tc>
        <w:tc>
          <w:tcPr>
            <w:tcW w:w="453" w:type="pct"/>
            <w:vAlign w:val="center"/>
          </w:tcPr>
          <w:p w14:paraId="6F5C1AE7" w14:textId="60BEFC26" w:rsidR="00464B2F" w:rsidRPr="00A021E6" w:rsidRDefault="00464B2F" w:rsidP="009F68AE">
            <w:pPr>
              <w:rPr>
                <w:rFonts w:cs="Arial"/>
                <w:sz w:val="18"/>
                <w:szCs w:val="18"/>
              </w:rPr>
            </w:pPr>
            <w:r>
              <w:rPr>
                <w:rFonts w:cs="Arial"/>
                <w:sz w:val="18"/>
                <w:szCs w:val="18"/>
              </w:rPr>
              <w:t>T</w:t>
            </w:r>
            <w:r w:rsidR="009F68AE">
              <w:rPr>
                <w:rFonts w:cs="Arial"/>
                <w:sz w:val="18"/>
                <w:szCs w:val="18"/>
              </w:rPr>
              <w:t>RAC</w:t>
            </w:r>
          </w:p>
        </w:tc>
      </w:tr>
      <w:tr w:rsidR="00464B2F" w:rsidRPr="00A021E6" w14:paraId="2616A20D" w14:textId="77777777" w:rsidTr="000C476E">
        <w:trPr>
          <w:cantSplit/>
          <w:trHeight w:val="465"/>
        </w:trPr>
        <w:tc>
          <w:tcPr>
            <w:tcW w:w="619" w:type="pct"/>
            <w:vMerge/>
          </w:tcPr>
          <w:p w14:paraId="601DD4F9" w14:textId="77777777" w:rsidR="00464B2F" w:rsidRPr="00A021E6" w:rsidRDefault="00464B2F" w:rsidP="009B0203">
            <w:pPr>
              <w:rPr>
                <w:rFonts w:cs="Arial"/>
                <w:sz w:val="18"/>
                <w:szCs w:val="18"/>
              </w:rPr>
            </w:pPr>
          </w:p>
        </w:tc>
        <w:tc>
          <w:tcPr>
            <w:tcW w:w="755" w:type="pct"/>
            <w:vMerge w:val="restart"/>
            <w:vAlign w:val="center"/>
          </w:tcPr>
          <w:p w14:paraId="73804BE4" w14:textId="77777777" w:rsidR="00464B2F" w:rsidRPr="00A021E6" w:rsidRDefault="00464B2F" w:rsidP="009B0203">
            <w:pPr>
              <w:spacing w:before="40" w:after="0"/>
              <w:jc w:val="left"/>
              <w:rPr>
                <w:rFonts w:cs="Arial"/>
                <w:i/>
                <w:iCs/>
                <w:sz w:val="18"/>
                <w:szCs w:val="18"/>
              </w:rPr>
            </w:pPr>
            <w:r w:rsidRPr="00A021E6">
              <w:rPr>
                <w:rFonts w:cs="Arial"/>
                <w:b/>
                <w:iCs/>
                <w:sz w:val="18"/>
                <w:szCs w:val="18"/>
              </w:rPr>
              <w:t>Activity 1.2</w:t>
            </w:r>
            <w:r w:rsidRPr="00A021E6">
              <w:rPr>
                <w:rFonts w:cs="Arial"/>
                <w:iCs/>
                <w:sz w:val="18"/>
                <w:szCs w:val="18"/>
              </w:rPr>
              <w:t xml:space="preserve">: </w:t>
            </w:r>
            <w:r w:rsidRPr="00A021E6">
              <w:rPr>
                <w:rFonts w:cs="Arial"/>
                <w:sz w:val="18"/>
                <w:szCs w:val="18"/>
              </w:rPr>
              <w:t xml:space="preserve"> Development and dissemination of guidelines/protocols for information sharing, a functional information management system on DRM, and the elaboration of gender sensitive s</w:t>
            </w:r>
            <w:r w:rsidRPr="00A021E6">
              <w:rPr>
                <w:rFonts w:cs="Arial"/>
                <w:bCs/>
                <w:sz w:val="18"/>
                <w:szCs w:val="18"/>
              </w:rPr>
              <w:t xml:space="preserve">ectoral guidelines on </w:t>
            </w:r>
            <w:r w:rsidRPr="00A021E6">
              <w:rPr>
                <w:rFonts w:cs="Arial"/>
                <w:sz w:val="18"/>
                <w:szCs w:val="18"/>
              </w:rPr>
              <w:t>mainstreaming and monitoring of DRR/CCA interventions.</w:t>
            </w:r>
          </w:p>
        </w:tc>
        <w:tc>
          <w:tcPr>
            <w:tcW w:w="1674" w:type="pct"/>
            <w:gridSpan w:val="2"/>
            <w:shd w:val="clear" w:color="auto" w:fill="auto"/>
          </w:tcPr>
          <w:p w14:paraId="1BEC5833" w14:textId="77777777" w:rsidR="00464B2F" w:rsidRPr="00CB6F9E" w:rsidRDefault="00464B2F" w:rsidP="009B0203">
            <w:pPr>
              <w:spacing w:after="0"/>
              <w:rPr>
                <w:rFonts w:cs="Arial"/>
                <w:sz w:val="18"/>
                <w:szCs w:val="18"/>
                <w:lang w:val="en-US"/>
              </w:rPr>
            </w:pPr>
            <w:r w:rsidRPr="00CB6F9E">
              <w:rPr>
                <w:rFonts w:cs="Arial"/>
                <w:sz w:val="18"/>
                <w:szCs w:val="18"/>
                <w:lang w:val="en-US"/>
              </w:rPr>
              <w:t xml:space="preserve">1.2.1 Evaluate the impact of the IMS within INGC, focal points and partners at the national level.  </w:t>
            </w:r>
          </w:p>
        </w:tc>
        <w:tc>
          <w:tcPr>
            <w:tcW w:w="603" w:type="pct"/>
            <w:vAlign w:val="center"/>
          </w:tcPr>
          <w:p w14:paraId="5500656E" w14:textId="33962FD1" w:rsidR="00464B2F" w:rsidRPr="00A021E6" w:rsidRDefault="00464B2F" w:rsidP="009F68AE">
            <w:pPr>
              <w:jc w:val="center"/>
              <w:rPr>
                <w:rFonts w:cs="Arial"/>
                <w:sz w:val="18"/>
                <w:szCs w:val="18"/>
              </w:rPr>
            </w:pPr>
            <w:r w:rsidRPr="00A021E6">
              <w:rPr>
                <w:rFonts w:cs="Arial"/>
                <w:sz w:val="18"/>
                <w:szCs w:val="18"/>
              </w:rPr>
              <w:t>C</w:t>
            </w:r>
            <w:r w:rsidR="009F68AE">
              <w:rPr>
                <w:rFonts w:cs="Arial"/>
                <w:sz w:val="18"/>
                <w:szCs w:val="18"/>
              </w:rPr>
              <w:t>ENOE</w:t>
            </w:r>
          </w:p>
        </w:tc>
        <w:tc>
          <w:tcPr>
            <w:tcW w:w="386" w:type="pct"/>
            <w:vAlign w:val="center"/>
          </w:tcPr>
          <w:p w14:paraId="0B40230D" w14:textId="77777777" w:rsidR="00464B2F" w:rsidRPr="00A021E6" w:rsidRDefault="00464B2F" w:rsidP="009B0203">
            <w:pPr>
              <w:rPr>
                <w:rFonts w:cs="Arial"/>
                <w:sz w:val="18"/>
                <w:szCs w:val="18"/>
              </w:rPr>
            </w:pPr>
            <w:r w:rsidRPr="00A021E6">
              <w:rPr>
                <w:rFonts w:cs="Arial"/>
                <w:sz w:val="18"/>
                <w:szCs w:val="18"/>
              </w:rPr>
              <w:t>10,000</w:t>
            </w:r>
          </w:p>
        </w:tc>
        <w:tc>
          <w:tcPr>
            <w:tcW w:w="510" w:type="pct"/>
            <w:vAlign w:val="center"/>
          </w:tcPr>
          <w:p w14:paraId="368D6764" w14:textId="77777777" w:rsidR="00464B2F" w:rsidRPr="00A021E6" w:rsidRDefault="00464B2F" w:rsidP="009B0203">
            <w:pPr>
              <w:jc w:val="center"/>
              <w:rPr>
                <w:rFonts w:cs="Arial"/>
                <w:sz w:val="18"/>
                <w:szCs w:val="18"/>
              </w:rPr>
            </w:pPr>
            <w:r>
              <w:rPr>
                <w:rFonts w:cs="Arial"/>
                <w:sz w:val="18"/>
                <w:szCs w:val="18"/>
              </w:rPr>
              <w:t>10,000</w:t>
            </w:r>
          </w:p>
        </w:tc>
        <w:tc>
          <w:tcPr>
            <w:tcW w:w="453" w:type="pct"/>
            <w:vAlign w:val="center"/>
          </w:tcPr>
          <w:p w14:paraId="69C42D9C" w14:textId="1445F901" w:rsidR="00464B2F" w:rsidRPr="00A021E6" w:rsidRDefault="00464B2F" w:rsidP="009F68AE">
            <w:pPr>
              <w:rPr>
                <w:rFonts w:cs="Arial"/>
                <w:sz w:val="18"/>
                <w:szCs w:val="18"/>
              </w:rPr>
            </w:pPr>
            <w:r>
              <w:rPr>
                <w:rFonts w:cs="Arial"/>
                <w:sz w:val="18"/>
                <w:szCs w:val="18"/>
              </w:rPr>
              <w:t>T</w:t>
            </w:r>
            <w:r w:rsidR="009F68AE">
              <w:rPr>
                <w:rFonts w:cs="Arial"/>
                <w:sz w:val="18"/>
                <w:szCs w:val="18"/>
              </w:rPr>
              <w:t>RAC</w:t>
            </w:r>
          </w:p>
        </w:tc>
      </w:tr>
      <w:tr w:rsidR="00464B2F" w:rsidRPr="00A021E6" w14:paraId="0DF186CC" w14:textId="77777777" w:rsidTr="000C476E">
        <w:trPr>
          <w:cantSplit/>
          <w:trHeight w:val="465"/>
        </w:trPr>
        <w:tc>
          <w:tcPr>
            <w:tcW w:w="619" w:type="pct"/>
            <w:vMerge/>
          </w:tcPr>
          <w:p w14:paraId="4D53812C" w14:textId="77777777" w:rsidR="00464B2F" w:rsidRPr="00A021E6" w:rsidRDefault="00464B2F" w:rsidP="009B0203">
            <w:pPr>
              <w:rPr>
                <w:rFonts w:cs="Arial"/>
                <w:sz w:val="18"/>
                <w:szCs w:val="18"/>
              </w:rPr>
            </w:pPr>
          </w:p>
        </w:tc>
        <w:tc>
          <w:tcPr>
            <w:tcW w:w="755" w:type="pct"/>
            <w:vMerge/>
            <w:vAlign w:val="center"/>
          </w:tcPr>
          <w:p w14:paraId="178F5485" w14:textId="77777777" w:rsidR="00464B2F" w:rsidRPr="00A021E6" w:rsidRDefault="00464B2F" w:rsidP="009B0203">
            <w:pPr>
              <w:spacing w:before="40" w:after="0"/>
              <w:jc w:val="left"/>
              <w:rPr>
                <w:rFonts w:cs="Arial"/>
                <w:b/>
                <w:iCs/>
                <w:sz w:val="18"/>
                <w:szCs w:val="18"/>
              </w:rPr>
            </w:pPr>
          </w:p>
        </w:tc>
        <w:tc>
          <w:tcPr>
            <w:tcW w:w="1674" w:type="pct"/>
            <w:gridSpan w:val="2"/>
            <w:shd w:val="clear" w:color="auto" w:fill="auto"/>
          </w:tcPr>
          <w:p w14:paraId="14B18F44" w14:textId="77777777" w:rsidR="00464B2F" w:rsidRDefault="00464B2F" w:rsidP="009B0203">
            <w:pPr>
              <w:spacing w:after="0"/>
              <w:rPr>
                <w:rFonts w:cs="Arial"/>
                <w:sz w:val="18"/>
                <w:szCs w:val="18"/>
                <w:lang w:val="en-US"/>
              </w:rPr>
            </w:pPr>
            <w:r w:rsidRPr="00CB6F9E">
              <w:rPr>
                <w:rFonts w:cs="Arial"/>
                <w:sz w:val="18"/>
                <w:szCs w:val="18"/>
                <w:lang w:val="en-US"/>
              </w:rPr>
              <w:t>1.2.2 Train (2 trains – 1 Gaza; 1 Nampula) the SDPI’s technicians on the utilization of the IMS</w:t>
            </w:r>
          </w:p>
          <w:p w14:paraId="70AA3C7E" w14:textId="77777777" w:rsidR="008F29E0" w:rsidRPr="00CB6F9E" w:rsidRDefault="008F29E0" w:rsidP="009B0203">
            <w:pPr>
              <w:spacing w:after="0"/>
              <w:rPr>
                <w:rFonts w:cs="Arial"/>
                <w:sz w:val="18"/>
                <w:szCs w:val="18"/>
                <w:lang w:val="en-US"/>
              </w:rPr>
            </w:pPr>
          </w:p>
        </w:tc>
        <w:tc>
          <w:tcPr>
            <w:tcW w:w="603" w:type="pct"/>
            <w:vAlign w:val="center"/>
          </w:tcPr>
          <w:p w14:paraId="4DDFA73B" w14:textId="225D2EE2" w:rsidR="00464B2F" w:rsidRPr="00A021E6" w:rsidRDefault="00464B2F" w:rsidP="009F68AE">
            <w:pPr>
              <w:jc w:val="center"/>
              <w:rPr>
                <w:rFonts w:cs="Arial"/>
                <w:sz w:val="18"/>
                <w:szCs w:val="18"/>
              </w:rPr>
            </w:pPr>
            <w:r w:rsidRPr="00A021E6">
              <w:rPr>
                <w:rFonts w:cs="Arial"/>
                <w:sz w:val="18"/>
                <w:szCs w:val="18"/>
              </w:rPr>
              <w:t>C</w:t>
            </w:r>
            <w:r w:rsidR="009F68AE">
              <w:rPr>
                <w:rFonts w:cs="Arial"/>
                <w:sz w:val="18"/>
                <w:szCs w:val="18"/>
              </w:rPr>
              <w:t>ENOE</w:t>
            </w:r>
          </w:p>
        </w:tc>
        <w:tc>
          <w:tcPr>
            <w:tcW w:w="386" w:type="pct"/>
            <w:vAlign w:val="center"/>
          </w:tcPr>
          <w:p w14:paraId="181F6D36" w14:textId="77777777" w:rsidR="00464B2F" w:rsidRPr="00A021E6" w:rsidRDefault="00464B2F" w:rsidP="009B0203">
            <w:pPr>
              <w:rPr>
                <w:rFonts w:cs="Arial"/>
                <w:sz w:val="18"/>
                <w:szCs w:val="18"/>
              </w:rPr>
            </w:pPr>
            <w:r w:rsidRPr="00A021E6">
              <w:rPr>
                <w:rFonts w:cs="Arial"/>
                <w:sz w:val="18"/>
                <w:szCs w:val="18"/>
              </w:rPr>
              <w:t>10,000</w:t>
            </w:r>
          </w:p>
        </w:tc>
        <w:tc>
          <w:tcPr>
            <w:tcW w:w="510" w:type="pct"/>
            <w:vAlign w:val="center"/>
          </w:tcPr>
          <w:p w14:paraId="08AD5DE1" w14:textId="77777777" w:rsidR="00464B2F" w:rsidRPr="00A021E6" w:rsidRDefault="00464B2F" w:rsidP="009B0203">
            <w:pPr>
              <w:jc w:val="center"/>
              <w:rPr>
                <w:rFonts w:cs="Arial"/>
                <w:sz w:val="18"/>
                <w:szCs w:val="18"/>
              </w:rPr>
            </w:pPr>
            <w:r>
              <w:rPr>
                <w:rFonts w:cs="Arial"/>
                <w:sz w:val="18"/>
                <w:szCs w:val="18"/>
              </w:rPr>
              <w:t>10,000</w:t>
            </w:r>
          </w:p>
        </w:tc>
        <w:tc>
          <w:tcPr>
            <w:tcW w:w="453" w:type="pct"/>
            <w:vAlign w:val="center"/>
          </w:tcPr>
          <w:p w14:paraId="7DF7291F" w14:textId="383365C7" w:rsidR="00464B2F" w:rsidRPr="00A021E6" w:rsidRDefault="00464B2F" w:rsidP="009F68AE">
            <w:pPr>
              <w:rPr>
                <w:rFonts w:cs="Arial"/>
                <w:sz w:val="18"/>
                <w:szCs w:val="18"/>
              </w:rPr>
            </w:pPr>
            <w:r>
              <w:rPr>
                <w:rFonts w:cs="Arial"/>
                <w:sz w:val="18"/>
                <w:szCs w:val="18"/>
              </w:rPr>
              <w:t>T</w:t>
            </w:r>
            <w:r w:rsidR="009F68AE">
              <w:rPr>
                <w:rFonts w:cs="Arial"/>
                <w:sz w:val="18"/>
                <w:szCs w:val="18"/>
              </w:rPr>
              <w:t>RAC</w:t>
            </w:r>
          </w:p>
        </w:tc>
      </w:tr>
      <w:tr w:rsidR="00464B2F" w:rsidRPr="00A021E6" w14:paraId="787D9F03" w14:textId="77777777" w:rsidTr="000C476E">
        <w:trPr>
          <w:cantSplit/>
          <w:trHeight w:val="333"/>
        </w:trPr>
        <w:tc>
          <w:tcPr>
            <w:tcW w:w="619" w:type="pct"/>
            <w:vMerge/>
          </w:tcPr>
          <w:p w14:paraId="05CCEF65" w14:textId="77777777" w:rsidR="00464B2F" w:rsidRPr="00A021E6" w:rsidRDefault="00464B2F" w:rsidP="009B0203">
            <w:pPr>
              <w:rPr>
                <w:rFonts w:cs="Arial"/>
                <w:sz w:val="18"/>
                <w:szCs w:val="18"/>
              </w:rPr>
            </w:pPr>
          </w:p>
        </w:tc>
        <w:tc>
          <w:tcPr>
            <w:tcW w:w="755" w:type="pct"/>
            <w:vMerge/>
            <w:vAlign w:val="center"/>
          </w:tcPr>
          <w:p w14:paraId="22089A69" w14:textId="77777777" w:rsidR="00464B2F" w:rsidRPr="00A021E6" w:rsidRDefault="00464B2F" w:rsidP="009B0203">
            <w:pPr>
              <w:spacing w:before="40" w:after="0"/>
              <w:jc w:val="left"/>
              <w:rPr>
                <w:rFonts w:cs="Arial"/>
                <w:b/>
                <w:iCs/>
                <w:sz w:val="18"/>
                <w:szCs w:val="18"/>
              </w:rPr>
            </w:pPr>
          </w:p>
        </w:tc>
        <w:tc>
          <w:tcPr>
            <w:tcW w:w="1674" w:type="pct"/>
            <w:gridSpan w:val="2"/>
            <w:vAlign w:val="center"/>
          </w:tcPr>
          <w:p w14:paraId="3F1861C5" w14:textId="77777777" w:rsidR="00464B2F" w:rsidRPr="00A021E6" w:rsidRDefault="00464B2F" w:rsidP="009B0203">
            <w:pPr>
              <w:rPr>
                <w:rFonts w:cs="Arial"/>
                <w:sz w:val="18"/>
                <w:szCs w:val="18"/>
              </w:rPr>
            </w:pPr>
            <w:r w:rsidRPr="00CB6F9E">
              <w:rPr>
                <w:rFonts w:cs="Arial"/>
                <w:sz w:val="18"/>
                <w:szCs w:val="18"/>
                <w:lang w:val="en-US"/>
              </w:rPr>
              <w:t xml:space="preserve">1.2.3 Train provincial planners on the integration of DRR and CCA into PESODs (2 trainings in </w:t>
            </w:r>
            <w:proofErr w:type="spellStart"/>
            <w:r w:rsidRPr="00CB6F9E">
              <w:rPr>
                <w:rFonts w:cs="Arial"/>
                <w:sz w:val="18"/>
                <w:szCs w:val="18"/>
                <w:lang w:val="en-US"/>
              </w:rPr>
              <w:t>Zambézia</w:t>
            </w:r>
            <w:proofErr w:type="spellEnd"/>
            <w:r w:rsidRPr="00CB6F9E">
              <w:rPr>
                <w:rFonts w:cs="Arial"/>
                <w:sz w:val="18"/>
                <w:szCs w:val="18"/>
                <w:lang w:val="en-US"/>
              </w:rPr>
              <w:t xml:space="preserve"> Province)</w:t>
            </w:r>
          </w:p>
        </w:tc>
        <w:tc>
          <w:tcPr>
            <w:tcW w:w="603" w:type="pct"/>
            <w:vAlign w:val="center"/>
          </w:tcPr>
          <w:p w14:paraId="256BA22D" w14:textId="44E3D05E" w:rsidR="00464B2F" w:rsidRPr="00A021E6" w:rsidRDefault="00464B2F" w:rsidP="009F68AE">
            <w:pPr>
              <w:jc w:val="center"/>
              <w:rPr>
                <w:rFonts w:cs="Arial"/>
                <w:sz w:val="18"/>
                <w:szCs w:val="18"/>
              </w:rPr>
            </w:pPr>
            <w:r w:rsidRPr="00A021E6">
              <w:rPr>
                <w:rFonts w:cs="Arial"/>
                <w:sz w:val="18"/>
                <w:szCs w:val="18"/>
              </w:rPr>
              <w:t>C</w:t>
            </w:r>
            <w:r w:rsidR="009F68AE">
              <w:rPr>
                <w:rFonts w:cs="Arial"/>
                <w:sz w:val="18"/>
                <w:szCs w:val="18"/>
              </w:rPr>
              <w:t>ENOE</w:t>
            </w:r>
          </w:p>
        </w:tc>
        <w:tc>
          <w:tcPr>
            <w:tcW w:w="386" w:type="pct"/>
            <w:vAlign w:val="center"/>
          </w:tcPr>
          <w:p w14:paraId="2D39697F" w14:textId="77777777" w:rsidR="00464B2F" w:rsidRPr="00A021E6" w:rsidRDefault="00464B2F" w:rsidP="009B0203">
            <w:pPr>
              <w:rPr>
                <w:rFonts w:cs="Arial"/>
                <w:sz w:val="18"/>
                <w:szCs w:val="18"/>
              </w:rPr>
            </w:pPr>
            <w:r w:rsidRPr="00A021E6">
              <w:rPr>
                <w:rFonts w:cs="Arial"/>
                <w:sz w:val="18"/>
                <w:szCs w:val="18"/>
              </w:rPr>
              <w:t>15,000</w:t>
            </w:r>
          </w:p>
        </w:tc>
        <w:tc>
          <w:tcPr>
            <w:tcW w:w="510" w:type="pct"/>
            <w:vAlign w:val="center"/>
          </w:tcPr>
          <w:p w14:paraId="0E90FC1D" w14:textId="77777777" w:rsidR="00464B2F" w:rsidRPr="00A021E6" w:rsidRDefault="00464B2F" w:rsidP="009B0203">
            <w:pPr>
              <w:jc w:val="center"/>
              <w:rPr>
                <w:rFonts w:cs="Arial"/>
                <w:sz w:val="18"/>
                <w:szCs w:val="18"/>
              </w:rPr>
            </w:pPr>
            <w:r>
              <w:rPr>
                <w:rFonts w:cs="Arial"/>
                <w:sz w:val="18"/>
                <w:szCs w:val="18"/>
              </w:rPr>
              <w:t>15,000</w:t>
            </w:r>
          </w:p>
        </w:tc>
        <w:tc>
          <w:tcPr>
            <w:tcW w:w="453" w:type="pct"/>
            <w:vAlign w:val="center"/>
          </w:tcPr>
          <w:p w14:paraId="6B24A93E" w14:textId="55EB7B7D" w:rsidR="00464B2F" w:rsidRPr="00A021E6" w:rsidRDefault="00464B2F" w:rsidP="009F68AE">
            <w:pPr>
              <w:rPr>
                <w:rFonts w:cs="Arial"/>
                <w:sz w:val="18"/>
                <w:szCs w:val="18"/>
              </w:rPr>
            </w:pPr>
            <w:r>
              <w:rPr>
                <w:rFonts w:cs="Arial"/>
                <w:sz w:val="18"/>
                <w:szCs w:val="18"/>
              </w:rPr>
              <w:t>T</w:t>
            </w:r>
            <w:r w:rsidR="009F68AE">
              <w:rPr>
                <w:rFonts w:cs="Arial"/>
                <w:sz w:val="18"/>
                <w:szCs w:val="18"/>
              </w:rPr>
              <w:t>RAC</w:t>
            </w:r>
          </w:p>
        </w:tc>
      </w:tr>
      <w:tr w:rsidR="00464B2F" w:rsidRPr="00A021E6" w14:paraId="212DCBA4" w14:textId="77777777" w:rsidTr="000C476E">
        <w:trPr>
          <w:cantSplit/>
          <w:trHeight w:val="270"/>
        </w:trPr>
        <w:tc>
          <w:tcPr>
            <w:tcW w:w="619" w:type="pct"/>
            <w:vMerge/>
          </w:tcPr>
          <w:p w14:paraId="064A4116" w14:textId="77777777" w:rsidR="00464B2F" w:rsidRPr="00A021E6" w:rsidRDefault="00464B2F" w:rsidP="009B0203">
            <w:pPr>
              <w:rPr>
                <w:rFonts w:cs="Arial"/>
                <w:sz w:val="18"/>
                <w:szCs w:val="18"/>
              </w:rPr>
            </w:pPr>
          </w:p>
        </w:tc>
        <w:tc>
          <w:tcPr>
            <w:tcW w:w="755" w:type="pct"/>
            <w:vMerge/>
            <w:vAlign w:val="center"/>
          </w:tcPr>
          <w:p w14:paraId="69AF9A5E" w14:textId="77777777" w:rsidR="00464B2F" w:rsidRPr="00A021E6" w:rsidRDefault="00464B2F" w:rsidP="009B0203">
            <w:pPr>
              <w:spacing w:before="40" w:after="0"/>
              <w:jc w:val="left"/>
              <w:rPr>
                <w:rFonts w:cs="Arial"/>
                <w:b/>
                <w:iCs/>
                <w:sz w:val="18"/>
                <w:szCs w:val="18"/>
              </w:rPr>
            </w:pPr>
          </w:p>
        </w:tc>
        <w:tc>
          <w:tcPr>
            <w:tcW w:w="1674" w:type="pct"/>
            <w:gridSpan w:val="2"/>
            <w:shd w:val="clear" w:color="auto" w:fill="auto"/>
          </w:tcPr>
          <w:p w14:paraId="10C1FCE4" w14:textId="77777777" w:rsidR="00464B2F" w:rsidRPr="00CB6F9E" w:rsidRDefault="00464B2F" w:rsidP="009B0203">
            <w:pPr>
              <w:spacing w:after="0"/>
              <w:rPr>
                <w:rFonts w:cs="Arial"/>
                <w:sz w:val="18"/>
                <w:szCs w:val="18"/>
                <w:lang w:val="en-US"/>
              </w:rPr>
            </w:pPr>
            <w:r w:rsidRPr="00CB6F9E">
              <w:rPr>
                <w:rFonts w:cs="Arial"/>
                <w:sz w:val="18"/>
                <w:szCs w:val="18"/>
                <w:lang w:val="en-US"/>
              </w:rPr>
              <w:t>1.2.4 Evaluate the integration of DRR and CCA into development programming with budget allocation</w:t>
            </w:r>
          </w:p>
        </w:tc>
        <w:tc>
          <w:tcPr>
            <w:tcW w:w="603" w:type="pct"/>
            <w:vAlign w:val="center"/>
          </w:tcPr>
          <w:p w14:paraId="7D0F6A27" w14:textId="622C3D7E" w:rsidR="00464B2F" w:rsidRPr="00A021E6" w:rsidRDefault="00464B2F" w:rsidP="009F68AE">
            <w:pPr>
              <w:jc w:val="center"/>
              <w:rPr>
                <w:rFonts w:cs="Arial"/>
                <w:sz w:val="18"/>
                <w:szCs w:val="18"/>
              </w:rPr>
            </w:pPr>
            <w:r w:rsidRPr="00A021E6">
              <w:rPr>
                <w:rFonts w:cs="Arial"/>
                <w:sz w:val="18"/>
                <w:szCs w:val="18"/>
              </w:rPr>
              <w:t>C</w:t>
            </w:r>
            <w:r w:rsidR="009F68AE">
              <w:rPr>
                <w:rFonts w:cs="Arial"/>
                <w:sz w:val="18"/>
                <w:szCs w:val="18"/>
              </w:rPr>
              <w:t>ENOE</w:t>
            </w:r>
            <w:r w:rsidRPr="00A021E6">
              <w:rPr>
                <w:rFonts w:cs="Arial"/>
                <w:sz w:val="18"/>
                <w:szCs w:val="18"/>
              </w:rPr>
              <w:t>/DPM</w:t>
            </w:r>
          </w:p>
        </w:tc>
        <w:tc>
          <w:tcPr>
            <w:tcW w:w="386" w:type="pct"/>
            <w:vAlign w:val="center"/>
          </w:tcPr>
          <w:p w14:paraId="53684444" w14:textId="77777777" w:rsidR="00464B2F" w:rsidRPr="00A021E6" w:rsidRDefault="00464B2F" w:rsidP="009B0203">
            <w:pPr>
              <w:rPr>
                <w:rFonts w:cs="Arial"/>
                <w:sz w:val="18"/>
                <w:szCs w:val="18"/>
              </w:rPr>
            </w:pPr>
            <w:r w:rsidRPr="00A021E6">
              <w:rPr>
                <w:rFonts w:cs="Arial"/>
                <w:sz w:val="18"/>
                <w:szCs w:val="18"/>
              </w:rPr>
              <w:t>10,000</w:t>
            </w:r>
          </w:p>
        </w:tc>
        <w:tc>
          <w:tcPr>
            <w:tcW w:w="510" w:type="pct"/>
            <w:vAlign w:val="center"/>
          </w:tcPr>
          <w:p w14:paraId="620FC655" w14:textId="77777777" w:rsidR="00464B2F" w:rsidRPr="00A021E6" w:rsidRDefault="00464B2F" w:rsidP="009B0203">
            <w:pPr>
              <w:jc w:val="center"/>
              <w:rPr>
                <w:rFonts w:cs="Arial"/>
                <w:sz w:val="18"/>
                <w:szCs w:val="18"/>
              </w:rPr>
            </w:pPr>
            <w:r>
              <w:rPr>
                <w:rFonts w:cs="Arial"/>
                <w:sz w:val="18"/>
                <w:szCs w:val="18"/>
              </w:rPr>
              <w:t>10,000</w:t>
            </w:r>
          </w:p>
        </w:tc>
        <w:tc>
          <w:tcPr>
            <w:tcW w:w="453" w:type="pct"/>
            <w:vAlign w:val="center"/>
          </w:tcPr>
          <w:p w14:paraId="12389EB9" w14:textId="2753943E" w:rsidR="00464B2F" w:rsidRPr="00A021E6" w:rsidRDefault="00464B2F" w:rsidP="009F68AE">
            <w:pPr>
              <w:rPr>
                <w:rFonts w:cs="Arial"/>
                <w:sz w:val="18"/>
                <w:szCs w:val="18"/>
              </w:rPr>
            </w:pPr>
            <w:r>
              <w:rPr>
                <w:rFonts w:cs="Arial"/>
                <w:sz w:val="18"/>
                <w:szCs w:val="18"/>
              </w:rPr>
              <w:t>T</w:t>
            </w:r>
            <w:r w:rsidR="009F68AE">
              <w:rPr>
                <w:rFonts w:cs="Arial"/>
                <w:sz w:val="18"/>
                <w:szCs w:val="18"/>
              </w:rPr>
              <w:t>RAC</w:t>
            </w:r>
          </w:p>
        </w:tc>
      </w:tr>
      <w:tr w:rsidR="00464B2F" w:rsidRPr="00A021E6" w14:paraId="42596ECD" w14:textId="77777777" w:rsidTr="000C476E">
        <w:trPr>
          <w:cantSplit/>
          <w:trHeight w:val="255"/>
        </w:trPr>
        <w:tc>
          <w:tcPr>
            <w:tcW w:w="619" w:type="pct"/>
            <w:vMerge/>
          </w:tcPr>
          <w:p w14:paraId="74EA2166" w14:textId="77777777" w:rsidR="00464B2F" w:rsidRPr="00A021E6" w:rsidRDefault="00464B2F" w:rsidP="009B0203">
            <w:pPr>
              <w:rPr>
                <w:rFonts w:cs="Arial"/>
                <w:sz w:val="18"/>
                <w:szCs w:val="18"/>
              </w:rPr>
            </w:pPr>
          </w:p>
        </w:tc>
        <w:tc>
          <w:tcPr>
            <w:tcW w:w="755" w:type="pct"/>
            <w:vMerge/>
            <w:vAlign w:val="center"/>
          </w:tcPr>
          <w:p w14:paraId="5510498E" w14:textId="77777777" w:rsidR="00464B2F" w:rsidRPr="00A021E6" w:rsidRDefault="00464B2F" w:rsidP="009B0203">
            <w:pPr>
              <w:spacing w:before="40" w:after="0"/>
              <w:jc w:val="left"/>
              <w:rPr>
                <w:rFonts w:cs="Arial"/>
                <w:b/>
                <w:iCs/>
                <w:sz w:val="18"/>
                <w:szCs w:val="18"/>
              </w:rPr>
            </w:pPr>
          </w:p>
        </w:tc>
        <w:tc>
          <w:tcPr>
            <w:tcW w:w="1674" w:type="pct"/>
            <w:gridSpan w:val="2"/>
            <w:shd w:val="clear" w:color="auto" w:fill="auto"/>
          </w:tcPr>
          <w:p w14:paraId="6CE29E08" w14:textId="725FF2FA" w:rsidR="00464B2F" w:rsidRPr="00CB6F9E" w:rsidRDefault="00464B2F" w:rsidP="009B0203">
            <w:pPr>
              <w:spacing w:after="0"/>
              <w:rPr>
                <w:rFonts w:cs="Arial"/>
                <w:sz w:val="18"/>
                <w:szCs w:val="18"/>
                <w:lang w:val="en-US"/>
              </w:rPr>
            </w:pPr>
            <w:r w:rsidRPr="00CB6F9E">
              <w:rPr>
                <w:rFonts w:cs="Arial"/>
                <w:sz w:val="18"/>
                <w:szCs w:val="18"/>
                <w:lang w:val="en-US"/>
              </w:rPr>
              <w:t xml:space="preserve">1.2.5 Train CLGRC members on </w:t>
            </w:r>
            <w:r w:rsidR="00020EF7" w:rsidRPr="00CB6F9E">
              <w:rPr>
                <w:rFonts w:cs="Arial"/>
                <w:sz w:val="18"/>
                <w:szCs w:val="18"/>
                <w:lang w:val="en-US"/>
              </w:rPr>
              <w:t>management</w:t>
            </w:r>
            <w:r w:rsidRPr="00CB6F9E">
              <w:rPr>
                <w:rFonts w:cs="Arial"/>
                <w:sz w:val="18"/>
                <w:szCs w:val="18"/>
                <w:lang w:val="en-US"/>
              </w:rPr>
              <w:t xml:space="preserve"> of emergency items – food and </w:t>
            </w:r>
            <w:r w:rsidR="00020EF7" w:rsidRPr="00CB6F9E">
              <w:rPr>
                <w:rFonts w:cs="Arial"/>
                <w:sz w:val="18"/>
                <w:szCs w:val="18"/>
                <w:lang w:val="en-US"/>
              </w:rPr>
              <w:t>nonfood</w:t>
            </w:r>
            <w:r w:rsidRPr="00CB6F9E">
              <w:rPr>
                <w:rFonts w:cs="Arial"/>
                <w:sz w:val="18"/>
                <w:szCs w:val="18"/>
                <w:lang w:val="en-US"/>
              </w:rPr>
              <w:t xml:space="preserve"> items</w:t>
            </w:r>
          </w:p>
        </w:tc>
        <w:tc>
          <w:tcPr>
            <w:tcW w:w="603" w:type="pct"/>
            <w:vAlign w:val="center"/>
          </w:tcPr>
          <w:p w14:paraId="4CD583C1" w14:textId="77777777" w:rsidR="00464B2F" w:rsidRPr="00A021E6" w:rsidRDefault="00464B2F" w:rsidP="009B0203">
            <w:pPr>
              <w:jc w:val="center"/>
              <w:rPr>
                <w:rFonts w:cs="Arial"/>
                <w:sz w:val="18"/>
                <w:szCs w:val="18"/>
              </w:rPr>
            </w:pPr>
            <w:r w:rsidRPr="00A021E6">
              <w:rPr>
                <w:rFonts w:cs="Arial"/>
                <w:sz w:val="18"/>
                <w:szCs w:val="18"/>
              </w:rPr>
              <w:t>DPM</w:t>
            </w:r>
          </w:p>
        </w:tc>
        <w:tc>
          <w:tcPr>
            <w:tcW w:w="386" w:type="pct"/>
            <w:vAlign w:val="center"/>
          </w:tcPr>
          <w:p w14:paraId="362C5DDA" w14:textId="77777777" w:rsidR="00464B2F" w:rsidRPr="00A021E6" w:rsidRDefault="00464B2F" w:rsidP="009B0203">
            <w:pPr>
              <w:rPr>
                <w:rFonts w:cs="Arial"/>
                <w:sz w:val="18"/>
                <w:szCs w:val="18"/>
              </w:rPr>
            </w:pPr>
            <w:r>
              <w:rPr>
                <w:rFonts w:cs="Arial"/>
                <w:sz w:val="18"/>
                <w:szCs w:val="18"/>
              </w:rPr>
              <w:t>10</w:t>
            </w:r>
            <w:r w:rsidRPr="00A021E6">
              <w:rPr>
                <w:rFonts w:cs="Arial"/>
                <w:sz w:val="18"/>
                <w:szCs w:val="18"/>
              </w:rPr>
              <w:t>,000</w:t>
            </w:r>
          </w:p>
        </w:tc>
        <w:tc>
          <w:tcPr>
            <w:tcW w:w="510" w:type="pct"/>
            <w:vAlign w:val="center"/>
          </w:tcPr>
          <w:p w14:paraId="5F194CC2" w14:textId="77777777" w:rsidR="00464B2F" w:rsidRPr="00A021E6" w:rsidRDefault="00464B2F" w:rsidP="009B0203">
            <w:pPr>
              <w:jc w:val="center"/>
              <w:rPr>
                <w:rFonts w:cs="Arial"/>
                <w:sz w:val="18"/>
                <w:szCs w:val="18"/>
              </w:rPr>
            </w:pPr>
            <w:r>
              <w:rPr>
                <w:rFonts w:cs="Arial"/>
                <w:sz w:val="18"/>
                <w:szCs w:val="18"/>
              </w:rPr>
              <w:t>10,000</w:t>
            </w:r>
          </w:p>
        </w:tc>
        <w:tc>
          <w:tcPr>
            <w:tcW w:w="453" w:type="pct"/>
            <w:vAlign w:val="center"/>
          </w:tcPr>
          <w:p w14:paraId="68A2A323" w14:textId="77777777" w:rsidR="00464B2F" w:rsidRPr="00A021E6" w:rsidRDefault="00464B2F" w:rsidP="009B0203">
            <w:pPr>
              <w:rPr>
                <w:rFonts w:cs="Arial"/>
                <w:sz w:val="18"/>
                <w:szCs w:val="18"/>
              </w:rPr>
            </w:pPr>
            <w:r>
              <w:rPr>
                <w:rFonts w:cs="Arial"/>
                <w:sz w:val="18"/>
                <w:szCs w:val="18"/>
              </w:rPr>
              <w:t>TBM</w:t>
            </w:r>
          </w:p>
        </w:tc>
      </w:tr>
      <w:tr w:rsidR="00464B2F" w:rsidRPr="00A021E6" w14:paraId="30E0F1BF" w14:textId="77777777" w:rsidTr="000C476E">
        <w:trPr>
          <w:cantSplit/>
          <w:trHeight w:val="163"/>
        </w:trPr>
        <w:tc>
          <w:tcPr>
            <w:tcW w:w="619" w:type="pct"/>
            <w:vMerge/>
          </w:tcPr>
          <w:p w14:paraId="7BFC7653" w14:textId="77777777" w:rsidR="00464B2F" w:rsidRPr="00A021E6" w:rsidRDefault="00464B2F" w:rsidP="009B0203">
            <w:pPr>
              <w:rPr>
                <w:rFonts w:cs="Arial"/>
                <w:sz w:val="18"/>
                <w:szCs w:val="18"/>
              </w:rPr>
            </w:pPr>
          </w:p>
        </w:tc>
        <w:tc>
          <w:tcPr>
            <w:tcW w:w="755" w:type="pct"/>
            <w:vMerge w:val="restart"/>
            <w:tcBorders>
              <w:top w:val="single" w:sz="4" w:space="0" w:color="auto"/>
            </w:tcBorders>
            <w:shd w:val="clear" w:color="auto" w:fill="F2F2F2"/>
            <w:vAlign w:val="center"/>
          </w:tcPr>
          <w:p w14:paraId="1F5455C6" w14:textId="77777777" w:rsidR="00464B2F" w:rsidRPr="00A021E6" w:rsidRDefault="00464B2F" w:rsidP="009B0203">
            <w:pPr>
              <w:spacing w:after="0"/>
              <w:jc w:val="left"/>
              <w:rPr>
                <w:rFonts w:cs="Arial"/>
                <w:b/>
                <w:sz w:val="18"/>
                <w:szCs w:val="18"/>
              </w:rPr>
            </w:pPr>
            <w:r w:rsidRPr="00A021E6">
              <w:rPr>
                <w:rFonts w:cs="Arial"/>
                <w:b/>
                <w:sz w:val="18"/>
                <w:szCs w:val="18"/>
              </w:rPr>
              <w:t xml:space="preserve">Sub-Total for Output 1: </w:t>
            </w:r>
          </w:p>
        </w:tc>
        <w:tc>
          <w:tcPr>
            <w:tcW w:w="1674" w:type="pct"/>
            <w:gridSpan w:val="2"/>
            <w:vMerge w:val="restart"/>
            <w:tcBorders>
              <w:top w:val="single" w:sz="4" w:space="0" w:color="auto"/>
            </w:tcBorders>
            <w:shd w:val="clear" w:color="auto" w:fill="F2F2F2"/>
            <w:vAlign w:val="center"/>
          </w:tcPr>
          <w:p w14:paraId="016B5E15" w14:textId="77777777" w:rsidR="00464B2F" w:rsidRPr="00A021E6" w:rsidRDefault="00464B2F" w:rsidP="009B0203">
            <w:pPr>
              <w:spacing w:after="0"/>
              <w:jc w:val="left"/>
              <w:rPr>
                <w:rFonts w:cs="Arial"/>
                <w:b/>
                <w:sz w:val="18"/>
                <w:szCs w:val="18"/>
              </w:rPr>
            </w:pPr>
          </w:p>
        </w:tc>
        <w:tc>
          <w:tcPr>
            <w:tcW w:w="603" w:type="pct"/>
            <w:vMerge w:val="restart"/>
            <w:tcBorders>
              <w:top w:val="single" w:sz="4" w:space="0" w:color="auto"/>
            </w:tcBorders>
            <w:shd w:val="clear" w:color="auto" w:fill="F2F2F2"/>
          </w:tcPr>
          <w:p w14:paraId="0F04F43E" w14:textId="77777777" w:rsidR="00464B2F" w:rsidRPr="00A021E6" w:rsidRDefault="00464B2F" w:rsidP="009B0203">
            <w:pPr>
              <w:spacing w:after="0"/>
              <w:jc w:val="left"/>
              <w:rPr>
                <w:rFonts w:cs="Arial"/>
                <w:b/>
                <w:sz w:val="18"/>
                <w:szCs w:val="18"/>
              </w:rPr>
            </w:pPr>
          </w:p>
        </w:tc>
        <w:tc>
          <w:tcPr>
            <w:tcW w:w="386" w:type="pct"/>
            <w:vMerge w:val="restart"/>
            <w:tcBorders>
              <w:top w:val="single" w:sz="4" w:space="0" w:color="auto"/>
            </w:tcBorders>
            <w:shd w:val="clear" w:color="auto" w:fill="F2F2F2"/>
            <w:vAlign w:val="center"/>
          </w:tcPr>
          <w:p w14:paraId="4C1AB33C" w14:textId="77777777" w:rsidR="00464B2F" w:rsidRPr="00464B2F" w:rsidRDefault="00464B2F" w:rsidP="00464B2F">
            <w:pPr>
              <w:jc w:val="left"/>
              <w:rPr>
                <w:rFonts w:ascii="Calibri" w:hAnsi="Calibri"/>
                <w:b/>
                <w:color w:val="000000"/>
                <w:szCs w:val="22"/>
              </w:rPr>
            </w:pPr>
            <w:r w:rsidRPr="00464B2F">
              <w:rPr>
                <w:rFonts w:ascii="Calibri" w:hAnsi="Calibri"/>
                <w:b/>
                <w:color w:val="000000"/>
                <w:szCs w:val="22"/>
              </w:rPr>
              <w:t>95,000</w:t>
            </w:r>
          </w:p>
          <w:p w14:paraId="375AD96E" w14:textId="77777777" w:rsidR="00464B2F" w:rsidRPr="00A021E6" w:rsidRDefault="00464B2F" w:rsidP="009B0203">
            <w:pPr>
              <w:spacing w:after="0"/>
              <w:jc w:val="left"/>
              <w:rPr>
                <w:rFonts w:cs="Arial"/>
                <w:b/>
                <w:sz w:val="18"/>
                <w:szCs w:val="18"/>
              </w:rPr>
            </w:pPr>
          </w:p>
        </w:tc>
        <w:tc>
          <w:tcPr>
            <w:tcW w:w="510" w:type="pct"/>
            <w:tcBorders>
              <w:top w:val="single" w:sz="4" w:space="0" w:color="auto"/>
              <w:bottom w:val="single" w:sz="4" w:space="0" w:color="auto"/>
            </w:tcBorders>
            <w:shd w:val="clear" w:color="auto" w:fill="F2F2F2"/>
            <w:vAlign w:val="center"/>
          </w:tcPr>
          <w:p w14:paraId="33541DD7" w14:textId="7609ED43" w:rsidR="00464B2F" w:rsidRPr="00A021E6" w:rsidRDefault="009F68AE" w:rsidP="009B0203">
            <w:pPr>
              <w:spacing w:after="0"/>
              <w:jc w:val="left"/>
              <w:rPr>
                <w:rFonts w:cs="Arial"/>
                <w:b/>
                <w:sz w:val="18"/>
                <w:szCs w:val="18"/>
              </w:rPr>
            </w:pPr>
            <w:r>
              <w:rPr>
                <w:rFonts w:cs="Arial"/>
                <w:b/>
                <w:sz w:val="18"/>
                <w:szCs w:val="18"/>
              </w:rPr>
              <w:t>TRAC</w:t>
            </w:r>
            <w:r w:rsidR="00464B2F">
              <w:rPr>
                <w:rFonts w:cs="Arial"/>
                <w:b/>
                <w:sz w:val="18"/>
                <w:szCs w:val="18"/>
              </w:rPr>
              <w:t>- 85,000</w:t>
            </w:r>
          </w:p>
        </w:tc>
        <w:tc>
          <w:tcPr>
            <w:tcW w:w="453" w:type="pct"/>
            <w:tcBorders>
              <w:top w:val="single" w:sz="4" w:space="0" w:color="auto"/>
              <w:bottom w:val="single" w:sz="4" w:space="0" w:color="auto"/>
            </w:tcBorders>
            <w:shd w:val="clear" w:color="auto" w:fill="F2F2F2"/>
            <w:vAlign w:val="center"/>
          </w:tcPr>
          <w:p w14:paraId="3D098285" w14:textId="77777777" w:rsidR="00464B2F" w:rsidRPr="00A021E6" w:rsidRDefault="00464B2F" w:rsidP="009B0203">
            <w:pPr>
              <w:spacing w:after="0"/>
              <w:jc w:val="left"/>
              <w:rPr>
                <w:rFonts w:cs="Arial"/>
                <w:b/>
                <w:sz w:val="18"/>
                <w:szCs w:val="18"/>
              </w:rPr>
            </w:pPr>
          </w:p>
        </w:tc>
      </w:tr>
      <w:tr w:rsidR="00464B2F" w:rsidRPr="00A021E6" w14:paraId="3414B3E6" w14:textId="77777777" w:rsidTr="000C476E">
        <w:trPr>
          <w:cantSplit/>
          <w:trHeight w:val="163"/>
        </w:trPr>
        <w:tc>
          <w:tcPr>
            <w:tcW w:w="619" w:type="pct"/>
            <w:vMerge/>
          </w:tcPr>
          <w:p w14:paraId="40A70687" w14:textId="77777777" w:rsidR="00464B2F" w:rsidRPr="00A021E6" w:rsidRDefault="00464B2F" w:rsidP="009B0203">
            <w:pPr>
              <w:rPr>
                <w:rFonts w:cs="Arial"/>
                <w:sz w:val="18"/>
                <w:szCs w:val="18"/>
              </w:rPr>
            </w:pPr>
          </w:p>
        </w:tc>
        <w:tc>
          <w:tcPr>
            <w:tcW w:w="755" w:type="pct"/>
            <w:vMerge/>
            <w:shd w:val="clear" w:color="auto" w:fill="F2F2F2"/>
            <w:vAlign w:val="center"/>
          </w:tcPr>
          <w:p w14:paraId="62B23039" w14:textId="77777777" w:rsidR="00464B2F" w:rsidRPr="00A021E6" w:rsidRDefault="00464B2F" w:rsidP="009B0203">
            <w:pPr>
              <w:spacing w:after="0"/>
              <w:jc w:val="left"/>
              <w:rPr>
                <w:rFonts w:cs="Arial"/>
                <w:b/>
                <w:sz w:val="18"/>
                <w:szCs w:val="18"/>
              </w:rPr>
            </w:pPr>
          </w:p>
        </w:tc>
        <w:tc>
          <w:tcPr>
            <w:tcW w:w="1674" w:type="pct"/>
            <w:gridSpan w:val="2"/>
            <w:vMerge/>
            <w:shd w:val="clear" w:color="auto" w:fill="F2F2F2"/>
            <w:vAlign w:val="center"/>
          </w:tcPr>
          <w:p w14:paraId="68F0E9F9" w14:textId="77777777" w:rsidR="00464B2F" w:rsidRPr="00A021E6" w:rsidRDefault="00464B2F" w:rsidP="009B0203">
            <w:pPr>
              <w:spacing w:after="0"/>
              <w:jc w:val="left"/>
              <w:rPr>
                <w:rFonts w:cs="Arial"/>
                <w:b/>
                <w:sz w:val="18"/>
                <w:szCs w:val="18"/>
              </w:rPr>
            </w:pPr>
          </w:p>
        </w:tc>
        <w:tc>
          <w:tcPr>
            <w:tcW w:w="603" w:type="pct"/>
            <w:vMerge/>
            <w:shd w:val="clear" w:color="auto" w:fill="F2F2F2"/>
          </w:tcPr>
          <w:p w14:paraId="7D4CEB8A" w14:textId="77777777" w:rsidR="00464B2F" w:rsidRPr="00A021E6" w:rsidRDefault="00464B2F" w:rsidP="009B0203">
            <w:pPr>
              <w:spacing w:after="0"/>
              <w:jc w:val="left"/>
              <w:rPr>
                <w:rFonts w:cs="Arial"/>
                <w:b/>
                <w:sz w:val="18"/>
                <w:szCs w:val="18"/>
              </w:rPr>
            </w:pPr>
          </w:p>
        </w:tc>
        <w:tc>
          <w:tcPr>
            <w:tcW w:w="386" w:type="pct"/>
            <w:vMerge/>
            <w:shd w:val="clear" w:color="auto" w:fill="F2F2F2"/>
            <w:vAlign w:val="center"/>
          </w:tcPr>
          <w:p w14:paraId="0AF51787" w14:textId="77777777" w:rsidR="00464B2F" w:rsidRDefault="00464B2F" w:rsidP="00464B2F">
            <w:pPr>
              <w:jc w:val="left"/>
              <w:rPr>
                <w:rFonts w:ascii="Calibri" w:hAnsi="Calibri"/>
                <w:color w:val="000000"/>
                <w:szCs w:val="22"/>
              </w:rPr>
            </w:pPr>
          </w:p>
        </w:tc>
        <w:tc>
          <w:tcPr>
            <w:tcW w:w="510" w:type="pct"/>
            <w:tcBorders>
              <w:top w:val="single" w:sz="4" w:space="0" w:color="auto"/>
              <w:bottom w:val="single" w:sz="4" w:space="0" w:color="auto"/>
            </w:tcBorders>
            <w:shd w:val="clear" w:color="auto" w:fill="F2F2F2"/>
            <w:vAlign w:val="center"/>
          </w:tcPr>
          <w:p w14:paraId="77945C66" w14:textId="77777777" w:rsidR="00464B2F" w:rsidRPr="00A021E6" w:rsidRDefault="00464B2F" w:rsidP="009B0203">
            <w:pPr>
              <w:spacing w:after="0"/>
              <w:jc w:val="left"/>
              <w:rPr>
                <w:rFonts w:cs="Arial"/>
                <w:b/>
                <w:sz w:val="18"/>
                <w:szCs w:val="18"/>
              </w:rPr>
            </w:pPr>
            <w:r>
              <w:rPr>
                <w:rFonts w:cs="Arial"/>
                <w:b/>
                <w:sz w:val="18"/>
                <w:szCs w:val="18"/>
              </w:rPr>
              <w:t>TBC-  00,000</w:t>
            </w:r>
          </w:p>
        </w:tc>
        <w:tc>
          <w:tcPr>
            <w:tcW w:w="453" w:type="pct"/>
            <w:tcBorders>
              <w:top w:val="single" w:sz="4" w:space="0" w:color="auto"/>
              <w:bottom w:val="single" w:sz="4" w:space="0" w:color="auto"/>
            </w:tcBorders>
            <w:shd w:val="clear" w:color="auto" w:fill="F2F2F2"/>
            <w:vAlign w:val="center"/>
          </w:tcPr>
          <w:p w14:paraId="11A9A467" w14:textId="77777777" w:rsidR="00464B2F" w:rsidRPr="00A021E6" w:rsidRDefault="00464B2F" w:rsidP="009B0203">
            <w:pPr>
              <w:spacing w:after="0"/>
              <w:jc w:val="left"/>
              <w:rPr>
                <w:rFonts w:cs="Arial"/>
                <w:b/>
                <w:sz w:val="18"/>
                <w:szCs w:val="18"/>
              </w:rPr>
            </w:pPr>
          </w:p>
        </w:tc>
      </w:tr>
      <w:tr w:rsidR="00464B2F" w:rsidRPr="00A021E6" w14:paraId="604E6568" w14:textId="77777777" w:rsidTr="000C476E">
        <w:trPr>
          <w:cantSplit/>
          <w:trHeight w:val="163"/>
        </w:trPr>
        <w:tc>
          <w:tcPr>
            <w:tcW w:w="619" w:type="pct"/>
            <w:vMerge/>
            <w:tcBorders>
              <w:bottom w:val="single" w:sz="4" w:space="0" w:color="auto"/>
            </w:tcBorders>
          </w:tcPr>
          <w:p w14:paraId="1946460A" w14:textId="77777777" w:rsidR="00464B2F" w:rsidRPr="00A021E6" w:rsidRDefault="00464B2F" w:rsidP="009B0203">
            <w:pPr>
              <w:rPr>
                <w:rFonts w:cs="Arial"/>
                <w:sz w:val="18"/>
                <w:szCs w:val="18"/>
              </w:rPr>
            </w:pPr>
          </w:p>
        </w:tc>
        <w:tc>
          <w:tcPr>
            <w:tcW w:w="755" w:type="pct"/>
            <w:vMerge/>
            <w:tcBorders>
              <w:bottom w:val="single" w:sz="4" w:space="0" w:color="auto"/>
            </w:tcBorders>
            <w:shd w:val="clear" w:color="auto" w:fill="F2F2F2"/>
            <w:vAlign w:val="center"/>
          </w:tcPr>
          <w:p w14:paraId="37F9AC0D" w14:textId="77777777" w:rsidR="00464B2F" w:rsidRPr="00A021E6" w:rsidRDefault="00464B2F" w:rsidP="009B0203">
            <w:pPr>
              <w:spacing w:after="0"/>
              <w:jc w:val="left"/>
              <w:rPr>
                <w:rFonts w:cs="Arial"/>
                <w:b/>
                <w:sz w:val="18"/>
                <w:szCs w:val="18"/>
              </w:rPr>
            </w:pPr>
          </w:p>
        </w:tc>
        <w:tc>
          <w:tcPr>
            <w:tcW w:w="1674" w:type="pct"/>
            <w:gridSpan w:val="2"/>
            <w:vMerge/>
            <w:tcBorders>
              <w:bottom w:val="single" w:sz="4" w:space="0" w:color="auto"/>
            </w:tcBorders>
            <w:shd w:val="clear" w:color="auto" w:fill="F2F2F2"/>
            <w:vAlign w:val="center"/>
          </w:tcPr>
          <w:p w14:paraId="004A2DF7" w14:textId="77777777" w:rsidR="00464B2F" w:rsidRPr="00A021E6" w:rsidRDefault="00464B2F" w:rsidP="009B0203">
            <w:pPr>
              <w:spacing w:after="0"/>
              <w:jc w:val="left"/>
              <w:rPr>
                <w:rFonts w:cs="Arial"/>
                <w:b/>
                <w:sz w:val="18"/>
                <w:szCs w:val="18"/>
              </w:rPr>
            </w:pPr>
          </w:p>
        </w:tc>
        <w:tc>
          <w:tcPr>
            <w:tcW w:w="603" w:type="pct"/>
            <w:vMerge/>
            <w:tcBorders>
              <w:bottom w:val="single" w:sz="4" w:space="0" w:color="auto"/>
            </w:tcBorders>
            <w:shd w:val="clear" w:color="auto" w:fill="F2F2F2"/>
          </w:tcPr>
          <w:p w14:paraId="38D21BE5" w14:textId="77777777" w:rsidR="00464B2F" w:rsidRPr="00A021E6" w:rsidRDefault="00464B2F" w:rsidP="009B0203">
            <w:pPr>
              <w:spacing w:after="0"/>
              <w:jc w:val="left"/>
              <w:rPr>
                <w:rFonts w:cs="Arial"/>
                <w:b/>
                <w:sz w:val="18"/>
                <w:szCs w:val="18"/>
              </w:rPr>
            </w:pPr>
          </w:p>
        </w:tc>
        <w:tc>
          <w:tcPr>
            <w:tcW w:w="386" w:type="pct"/>
            <w:vMerge/>
            <w:tcBorders>
              <w:bottom w:val="single" w:sz="4" w:space="0" w:color="auto"/>
            </w:tcBorders>
            <w:shd w:val="clear" w:color="auto" w:fill="F2F2F2"/>
            <w:vAlign w:val="center"/>
          </w:tcPr>
          <w:p w14:paraId="6F84FEC0" w14:textId="77777777" w:rsidR="00464B2F" w:rsidRDefault="00464B2F" w:rsidP="00464B2F">
            <w:pPr>
              <w:jc w:val="left"/>
              <w:rPr>
                <w:rFonts w:ascii="Calibri" w:hAnsi="Calibri"/>
                <w:color w:val="000000"/>
                <w:szCs w:val="22"/>
              </w:rPr>
            </w:pPr>
          </w:p>
        </w:tc>
        <w:tc>
          <w:tcPr>
            <w:tcW w:w="510" w:type="pct"/>
            <w:tcBorders>
              <w:top w:val="single" w:sz="4" w:space="0" w:color="auto"/>
              <w:bottom w:val="single" w:sz="4" w:space="0" w:color="auto"/>
            </w:tcBorders>
            <w:shd w:val="clear" w:color="auto" w:fill="F2F2F2"/>
            <w:vAlign w:val="center"/>
          </w:tcPr>
          <w:p w14:paraId="5C2DFCD1" w14:textId="77777777" w:rsidR="00464B2F" w:rsidRPr="00A021E6" w:rsidRDefault="00464B2F" w:rsidP="009B0203">
            <w:pPr>
              <w:spacing w:after="0"/>
              <w:jc w:val="left"/>
              <w:rPr>
                <w:rFonts w:cs="Arial"/>
                <w:b/>
                <w:sz w:val="18"/>
                <w:szCs w:val="18"/>
              </w:rPr>
            </w:pPr>
            <w:r>
              <w:rPr>
                <w:rFonts w:cs="Arial"/>
                <w:b/>
                <w:sz w:val="18"/>
                <w:szCs w:val="18"/>
              </w:rPr>
              <w:t>TBM – 10,000</w:t>
            </w:r>
          </w:p>
        </w:tc>
        <w:tc>
          <w:tcPr>
            <w:tcW w:w="453" w:type="pct"/>
            <w:tcBorders>
              <w:top w:val="single" w:sz="4" w:space="0" w:color="auto"/>
              <w:bottom w:val="single" w:sz="4" w:space="0" w:color="auto"/>
            </w:tcBorders>
            <w:shd w:val="clear" w:color="auto" w:fill="F2F2F2"/>
            <w:vAlign w:val="center"/>
          </w:tcPr>
          <w:p w14:paraId="6B48BB82" w14:textId="77777777" w:rsidR="00464B2F" w:rsidRPr="00A021E6" w:rsidRDefault="00464B2F" w:rsidP="009B0203">
            <w:pPr>
              <w:spacing w:after="0"/>
              <w:jc w:val="left"/>
              <w:rPr>
                <w:rFonts w:cs="Arial"/>
                <w:b/>
                <w:sz w:val="18"/>
                <w:szCs w:val="18"/>
              </w:rPr>
            </w:pPr>
          </w:p>
        </w:tc>
      </w:tr>
      <w:tr w:rsidR="00822EE0" w:rsidRPr="00A021E6" w14:paraId="69D025BA" w14:textId="77777777" w:rsidTr="000C476E">
        <w:trPr>
          <w:cantSplit/>
          <w:trHeight w:val="236"/>
        </w:trPr>
        <w:tc>
          <w:tcPr>
            <w:tcW w:w="619" w:type="pct"/>
            <w:vMerge w:val="restart"/>
          </w:tcPr>
          <w:p w14:paraId="3A95384C" w14:textId="77777777" w:rsidR="00822EE0" w:rsidRPr="00A021E6" w:rsidRDefault="00822EE0" w:rsidP="009B0203">
            <w:pPr>
              <w:spacing w:before="60"/>
              <w:jc w:val="left"/>
              <w:rPr>
                <w:rFonts w:cs="Arial"/>
                <w:i/>
                <w:sz w:val="18"/>
                <w:szCs w:val="18"/>
              </w:rPr>
            </w:pPr>
            <w:r w:rsidRPr="00A021E6">
              <w:rPr>
                <w:rFonts w:cs="Arial"/>
                <w:b/>
                <w:sz w:val="18"/>
                <w:szCs w:val="18"/>
              </w:rPr>
              <w:t xml:space="preserve">Output 2: </w:t>
            </w:r>
            <w:r w:rsidRPr="00A021E6">
              <w:rPr>
                <w:rFonts w:cs="Arial"/>
                <w:iCs/>
                <w:sz w:val="18"/>
                <w:szCs w:val="18"/>
              </w:rPr>
              <w:t xml:space="preserve">Hazards and vulnerability profiles enhanced through improved disaster and climate risk: Actionable risk information accessible and applied to programming </w:t>
            </w:r>
          </w:p>
          <w:p w14:paraId="099D9C92" w14:textId="77777777" w:rsidR="00822EE0" w:rsidRPr="00A021E6" w:rsidRDefault="00822EE0" w:rsidP="009B0203">
            <w:pPr>
              <w:spacing w:after="0"/>
              <w:ind w:left="180"/>
              <w:rPr>
                <w:rFonts w:cs="Arial"/>
                <w:sz w:val="18"/>
                <w:szCs w:val="18"/>
              </w:rPr>
            </w:pPr>
          </w:p>
        </w:tc>
        <w:tc>
          <w:tcPr>
            <w:tcW w:w="755" w:type="pct"/>
            <w:vMerge w:val="restart"/>
            <w:tcBorders>
              <w:top w:val="single" w:sz="4" w:space="0" w:color="auto"/>
            </w:tcBorders>
            <w:vAlign w:val="center"/>
          </w:tcPr>
          <w:p w14:paraId="7E8C4229" w14:textId="77777777" w:rsidR="00822EE0" w:rsidRPr="00A021E6" w:rsidRDefault="00822EE0" w:rsidP="009B0203">
            <w:pPr>
              <w:spacing w:after="0"/>
              <w:jc w:val="left"/>
              <w:rPr>
                <w:rFonts w:cs="Arial"/>
                <w:sz w:val="18"/>
                <w:szCs w:val="18"/>
              </w:rPr>
            </w:pPr>
            <w:r w:rsidRPr="00A021E6">
              <w:rPr>
                <w:rFonts w:cs="Arial"/>
                <w:sz w:val="18"/>
                <w:szCs w:val="18"/>
              </w:rPr>
              <w:t xml:space="preserve">Activity 2.1: Development of a “National Risk Atlas of Mozambique (NRAM)” including: </w:t>
            </w:r>
          </w:p>
          <w:p w14:paraId="65D316C7" w14:textId="77777777" w:rsidR="00822EE0" w:rsidRPr="00A021E6" w:rsidRDefault="00822EE0" w:rsidP="009B0203">
            <w:pPr>
              <w:spacing w:after="0"/>
              <w:jc w:val="left"/>
              <w:rPr>
                <w:rFonts w:cs="Arial"/>
                <w:sz w:val="18"/>
                <w:szCs w:val="18"/>
              </w:rPr>
            </w:pPr>
            <w:r w:rsidRPr="00A021E6">
              <w:rPr>
                <w:rFonts w:cs="Arial"/>
                <w:sz w:val="18"/>
                <w:szCs w:val="18"/>
              </w:rPr>
              <w:t xml:space="preserve">User-specific national hazard and risk profiles; A National risk information e-library, national data infrastructure for dynamic risk assessment and </w:t>
            </w:r>
            <w:r w:rsidRPr="00A021E6">
              <w:rPr>
                <w:rFonts w:cs="Arial"/>
                <w:sz w:val="18"/>
                <w:szCs w:val="18"/>
              </w:rPr>
              <w:lastRenderedPageBreak/>
              <w:t>mapping, national risk information system, and unified methodologies and tools, building on existing hazard-specific national risk assessments.</w:t>
            </w:r>
          </w:p>
          <w:p w14:paraId="6E1DC21B" w14:textId="77777777" w:rsidR="00822EE0" w:rsidRPr="00A021E6" w:rsidRDefault="00822EE0" w:rsidP="009B0203">
            <w:pPr>
              <w:spacing w:after="0"/>
              <w:jc w:val="left"/>
              <w:rPr>
                <w:rFonts w:cs="Arial"/>
                <w:sz w:val="18"/>
                <w:szCs w:val="18"/>
              </w:rPr>
            </w:pPr>
          </w:p>
        </w:tc>
        <w:tc>
          <w:tcPr>
            <w:tcW w:w="1674" w:type="pct"/>
            <w:gridSpan w:val="2"/>
            <w:vMerge w:val="restart"/>
          </w:tcPr>
          <w:p w14:paraId="06AC82A5" w14:textId="0C3348A8" w:rsidR="00822EE0" w:rsidRPr="00CB6F9E" w:rsidRDefault="00822EE0" w:rsidP="009B0203">
            <w:pPr>
              <w:spacing w:after="0"/>
              <w:rPr>
                <w:rFonts w:cs="Arial"/>
                <w:sz w:val="18"/>
                <w:szCs w:val="18"/>
                <w:lang w:val="en-US"/>
              </w:rPr>
            </w:pPr>
            <w:r w:rsidRPr="00CB6F9E">
              <w:rPr>
                <w:rFonts w:cs="Arial"/>
                <w:sz w:val="18"/>
                <w:szCs w:val="18"/>
                <w:lang w:val="en-US"/>
              </w:rPr>
              <w:lastRenderedPageBreak/>
              <w:t xml:space="preserve">2.1.1 Disseminate the ATLAS </w:t>
            </w:r>
            <w:r w:rsidR="00276506" w:rsidRPr="00CB6F9E">
              <w:rPr>
                <w:rFonts w:cs="Arial"/>
                <w:sz w:val="18"/>
                <w:szCs w:val="18"/>
                <w:lang w:val="en-US"/>
              </w:rPr>
              <w:t>through</w:t>
            </w:r>
            <w:r w:rsidRPr="00CB6F9E">
              <w:rPr>
                <w:rFonts w:cs="Arial"/>
                <w:sz w:val="18"/>
                <w:szCs w:val="18"/>
                <w:lang w:val="en-US"/>
              </w:rPr>
              <w:t xml:space="preserve"> workshops (3 – Gaza, Nampula and Cabo Delgado)</w:t>
            </w:r>
          </w:p>
        </w:tc>
        <w:tc>
          <w:tcPr>
            <w:tcW w:w="603" w:type="pct"/>
            <w:vMerge w:val="restart"/>
            <w:vAlign w:val="center"/>
          </w:tcPr>
          <w:p w14:paraId="231C98BC" w14:textId="438B6398" w:rsidR="00822EE0" w:rsidRPr="00A021E6" w:rsidRDefault="00822EE0" w:rsidP="009F68AE">
            <w:pPr>
              <w:jc w:val="center"/>
              <w:rPr>
                <w:rFonts w:cs="Arial"/>
                <w:sz w:val="18"/>
                <w:szCs w:val="18"/>
              </w:rPr>
            </w:pPr>
            <w:r w:rsidRPr="00A021E6">
              <w:rPr>
                <w:rFonts w:cs="Arial"/>
                <w:sz w:val="18"/>
                <w:szCs w:val="18"/>
              </w:rPr>
              <w:t>C</w:t>
            </w:r>
            <w:r w:rsidR="009F68AE">
              <w:rPr>
                <w:rFonts w:cs="Arial"/>
                <w:sz w:val="18"/>
                <w:szCs w:val="18"/>
              </w:rPr>
              <w:t>ENOE</w:t>
            </w:r>
          </w:p>
        </w:tc>
        <w:tc>
          <w:tcPr>
            <w:tcW w:w="386" w:type="pct"/>
            <w:vMerge w:val="restart"/>
            <w:tcBorders>
              <w:top w:val="single" w:sz="4" w:space="0" w:color="auto"/>
            </w:tcBorders>
            <w:vAlign w:val="center"/>
          </w:tcPr>
          <w:p w14:paraId="1B1C1EE5" w14:textId="77777777" w:rsidR="00822EE0" w:rsidRPr="00A021E6" w:rsidRDefault="00822EE0" w:rsidP="009B0203">
            <w:pPr>
              <w:rPr>
                <w:rFonts w:cs="Arial"/>
                <w:sz w:val="18"/>
                <w:szCs w:val="18"/>
              </w:rPr>
            </w:pPr>
            <w:r>
              <w:rPr>
                <w:rFonts w:cs="Arial"/>
                <w:sz w:val="18"/>
                <w:szCs w:val="18"/>
              </w:rPr>
              <w:t>6</w:t>
            </w:r>
            <w:r w:rsidRPr="00A021E6">
              <w:rPr>
                <w:rFonts w:cs="Arial"/>
                <w:sz w:val="18"/>
                <w:szCs w:val="18"/>
              </w:rPr>
              <w:t>0,000</w:t>
            </w:r>
          </w:p>
        </w:tc>
        <w:tc>
          <w:tcPr>
            <w:tcW w:w="510" w:type="pct"/>
            <w:tcBorders>
              <w:top w:val="single" w:sz="4" w:space="0" w:color="auto"/>
            </w:tcBorders>
            <w:vAlign w:val="center"/>
          </w:tcPr>
          <w:p w14:paraId="20D9EC51" w14:textId="77777777" w:rsidR="00822EE0" w:rsidRPr="00A021E6" w:rsidRDefault="00822EE0" w:rsidP="009B0203">
            <w:pPr>
              <w:jc w:val="center"/>
              <w:rPr>
                <w:rFonts w:cs="Arial"/>
                <w:sz w:val="18"/>
                <w:szCs w:val="18"/>
              </w:rPr>
            </w:pPr>
            <w:r>
              <w:rPr>
                <w:rFonts w:cs="Arial"/>
                <w:sz w:val="18"/>
                <w:szCs w:val="18"/>
              </w:rPr>
              <w:t>30,000</w:t>
            </w:r>
          </w:p>
        </w:tc>
        <w:tc>
          <w:tcPr>
            <w:tcW w:w="453" w:type="pct"/>
            <w:tcBorders>
              <w:top w:val="single" w:sz="4" w:space="0" w:color="auto"/>
            </w:tcBorders>
            <w:vAlign w:val="center"/>
          </w:tcPr>
          <w:p w14:paraId="634BB0F2" w14:textId="1B8C0F28" w:rsidR="00822EE0" w:rsidRPr="00A021E6" w:rsidRDefault="00822EE0" w:rsidP="009F68AE">
            <w:pPr>
              <w:rPr>
                <w:rFonts w:cs="Arial"/>
                <w:sz w:val="18"/>
                <w:szCs w:val="18"/>
              </w:rPr>
            </w:pPr>
            <w:r>
              <w:rPr>
                <w:rFonts w:cs="Arial"/>
                <w:sz w:val="18"/>
                <w:szCs w:val="18"/>
              </w:rPr>
              <w:t>T</w:t>
            </w:r>
            <w:r w:rsidR="009F68AE">
              <w:rPr>
                <w:rFonts w:cs="Arial"/>
                <w:sz w:val="18"/>
                <w:szCs w:val="18"/>
              </w:rPr>
              <w:t>RAC</w:t>
            </w:r>
          </w:p>
        </w:tc>
      </w:tr>
      <w:tr w:rsidR="00822EE0" w:rsidRPr="00A021E6" w14:paraId="691CC503" w14:textId="77777777" w:rsidTr="000C476E">
        <w:trPr>
          <w:cantSplit/>
          <w:trHeight w:val="204"/>
        </w:trPr>
        <w:tc>
          <w:tcPr>
            <w:tcW w:w="619" w:type="pct"/>
            <w:vMerge/>
          </w:tcPr>
          <w:p w14:paraId="71444D66" w14:textId="77777777" w:rsidR="00822EE0" w:rsidRPr="00A021E6" w:rsidRDefault="00822EE0" w:rsidP="009B0203">
            <w:pPr>
              <w:spacing w:before="60"/>
              <w:jc w:val="left"/>
              <w:rPr>
                <w:rFonts w:cs="Arial"/>
                <w:b/>
                <w:sz w:val="18"/>
                <w:szCs w:val="18"/>
              </w:rPr>
            </w:pPr>
          </w:p>
        </w:tc>
        <w:tc>
          <w:tcPr>
            <w:tcW w:w="755" w:type="pct"/>
            <w:vMerge/>
            <w:tcBorders>
              <w:top w:val="single" w:sz="4" w:space="0" w:color="auto"/>
            </w:tcBorders>
            <w:vAlign w:val="center"/>
          </w:tcPr>
          <w:p w14:paraId="645A336B" w14:textId="77777777" w:rsidR="00822EE0" w:rsidRPr="00A021E6" w:rsidRDefault="00822EE0" w:rsidP="009B0203">
            <w:pPr>
              <w:spacing w:after="0"/>
              <w:jc w:val="left"/>
              <w:rPr>
                <w:rFonts w:cs="Arial"/>
                <w:sz w:val="18"/>
                <w:szCs w:val="18"/>
              </w:rPr>
            </w:pPr>
          </w:p>
        </w:tc>
        <w:tc>
          <w:tcPr>
            <w:tcW w:w="1674" w:type="pct"/>
            <w:gridSpan w:val="2"/>
            <w:vMerge/>
          </w:tcPr>
          <w:p w14:paraId="73738954" w14:textId="77777777" w:rsidR="00822EE0" w:rsidRPr="00A021E6" w:rsidRDefault="00822EE0" w:rsidP="009B0203">
            <w:pPr>
              <w:spacing w:after="0"/>
              <w:rPr>
                <w:rFonts w:cs="Arial"/>
                <w:sz w:val="18"/>
                <w:szCs w:val="18"/>
                <w:lang w:val="pt-PT"/>
              </w:rPr>
            </w:pPr>
          </w:p>
        </w:tc>
        <w:tc>
          <w:tcPr>
            <w:tcW w:w="603" w:type="pct"/>
            <w:vMerge/>
            <w:vAlign w:val="center"/>
          </w:tcPr>
          <w:p w14:paraId="32684637" w14:textId="77777777" w:rsidR="00822EE0" w:rsidRPr="00A021E6" w:rsidRDefault="00822EE0" w:rsidP="009B0203">
            <w:pPr>
              <w:jc w:val="center"/>
              <w:rPr>
                <w:rFonts w:cs="Arial"/>
                <w:sz w:val="18"/>
                <w:szCs w:val="18"/>
              </w:rPr>
            </w:pPr>
          </w:p>
        </w:tc>
        <w:tc>
          <w:tcPr>
            <w:tcW w:w="386" w:type="pct"/>
            <w:vMerge/>
            <w:vAlign w:val="center"/>
          </w:tcPr>
          <w:p w14:paraId="655A78A1" w14:textId="77777777" w:rsidR="00822EE0" w:rsidRDefault="00822EE0" w:rsidP="009B0203">
            <w:pPr>
              <w:rPr>
                <w:rFonts w:cs="Arial"/>
                <w:sz w:val="18"/>
                <w:szCs w:val="18"/>
              </w:rPr>
            </w:pPr>
          </w:p>
        </w:tc>
        <w:tc>
          <w:tcPr>
            <w:tcW w:w="510" w:type="pct"/>
            <w:tcBorders>
              <w:top w:val="single" w:sz="4" w:space="0" w:color="auto"/>
            </w:tcBorders>
            <w:vAlign w:val="center"/>
          </w:tcPr>
          <w:p w14:paraId="5AD2B1B9" w14:textId="77777777" w:rsidR="00822EE0" w:rsidRDefault="00822EE0" w:rsidP="009B0203">
            <w:pPr>
              <w:jc w:val="center"/>
              <w:rPr>
                <w:rFonts w:cs="Arial"/>
                <w:sz w:val="18"/>
                <w:szCs w:val="18"/>
              </w:rPr>
            </w:pPr>
            <w:r>
              <w:rPr>
                <w:rFonts w:cs="Arial"/>
                <w:sz w:val="18"/>
                <w:szCs w:val="18"/>
              </w:rPr>
              <w:t>30,000</w:t>
            </w:r>
          </w:p>
        </w:tc>
        <w:tc>
          <w:tcPr>
            <w:tcW w:w="453" w:type="pct"/>
            <w:tcBorders>
              <w:top w:val="single" w:sz="4" w:space="0" w:color="auto"/>
            </w:tcBorders>
            <w:vAlign w:val="center"/>
          </w:tcPr>
          <w:p w14:paraId="5FF8DC00" w14:textId="77777777" w:rsidR="00822EE0" w:rsidRDefault="00822EE0" w:rsidP="009B0203">
            <w:pPr>
              <w:rPr>
                <w:rFonts w:cs="Arial"/>
                <w:sz w:val="18"/>
                <w:szCs w:val="18"/>
              </w:rPr>
            </w:pPr>
            <w:r>
              <w:rPr>
                <w:rFonts w:cs="Arial"/>
                <w:sz w:val="18"/>
                <w:szCs w:val="18"/>
              </w:rPr>
              <w:t>TBM</w:t>
            </w:r>
          </w:p>
        </w:tc>
      </w:tr>
      <w:tr w:rsidR="00822EE0" w:rsidRPr="00A021E6" w14:paraId="4CADCD6D" w14:textId="77777777" w:rsidTr="000C476E">
        <w:trPr>
          <w:cantSplit/>
          <w:trHeight w:val="451"/>
        </w:trPr>
        <w:tc>
          <w:tcPr>
            <w:tcW w:w="619" w:type="pct"/>
            <w:vMerge/>
          </w:tcPr>
          <w:p w14:paraId="0FBEFC34" w14:textId="77777777" w:rsidR="00822EE0" w:rsidRPr="00A021E6" w:rsidRDefault="00822EE0" w:rsidP="009B0203">
            <w:pPr>
              <w:spacing w:before="60"/>
              <w:jc w:val="left"/>
              <w:rPr>
                <w:rFonts w:cs="Arial"/>
                <w:b/>
                <w:sz w:val="18"/>
                <w:szCs w:val="18"/>
              </w:rPr>
            </w:pPr>
          </w:p>
        </w:tc>
        <w:tc>
          <w:tcPr>
            <w:tcW w:w="755" w:type="pct"/>
            <w:vMerge/>
            <w:tcBorders>
              <w:top w:val="single" w:sz="4" w:space="0" w:color="auto"/>
            </w:tcBorders>
            <w:vAlign w:val="center"/>
          </w:tcPr>
          <w:p w14:paraId="2CDE10E3" w14:textId="77777777" w:rsidR="00822EE0" w:rsidRPr="00A021E6" w:rsidRDefault="00822EE0" w:rsidP="009B0203">
            <w:pPr>
              <w:spacing w:after="0"/>
              <w:jc w:val="left"/>
              <w:rPr>
                <w:rFonts w:cs="Arial"/>
                <w:sz w:val="18"/>
                <w:szCs w:val="18"/>
              </w:rPr>
            </w:pPr>
          </w:p>
        </w:tc>
        <w:tc>
          <w:tcPr>
            <w:tcW w:w="1674" w:type="pct"/>
            <w:gridSpan w:val="2"/>
          </w:tcPr>
          <w:p w14:paraId="5E3A9E91" w14:textId="77777777" w:rsidR="00822EE0" w:rsidRPr="00CB6F9E" w:rsidRDefault="00822EE0" w:rsidP="009B0203">
            <w:pPr>
              <w:spacing w:after="0"/>
              <w:rPr>
                <w:rFonts w:cs="Arial"/>
                <w:sz w:val="18"/>
                <w:szCs w:val="18"/>
                <w:lang w:val="en-US"/>
              </w:rPr>
            </w:pPr>
            <w:r w:rsidRPr="00CB6F9E">
              <w:rPr>
                <w:rFonts w:cs="Arial"/>
                <w:sz w:val="18"/>
                <w:szCs w:val="18"/>
                <w:lang w:val="en-US"/>
              </w:rPr>
              <w:t xml:space="preserve">2.1.2 Elaboration of the Shelter Plan for the Municipalities of </w:t>
            </w:r>
            <w:proofErr w:type="spellStart"/>
            <w:r w:rsidRPr="00CB6F9E">
              <w:rPr>
                <w:rFonts w:cs="Arial"/>
                <w:sz w:val="18"/>
                <w:szCs w:val="18"/>
                <w:lang w:val="en-US"/>
              </w:rPr>
              <w:t>Niassa</w:t>
            </w:r>
            <w:proofErr w:type="spellEnd"/>
            <w:r w:rsidRPr="00CB6F9E">
              <w:rPr>
                <w:rFonts w:cs="Arial"/>
                <w:sz w:val="18"/>
                <w:szCs w:val="18"/>
                <w:lang w:val="en-US"/>
              </w:rPr>
              <w:t xml:space="preserve">.  </w:t>
            </w:r>
          </w:p>
          <w:p w14:paraId="09E2132B" w14:textId="77777777" w:rsidR="00822EE0" w:rsidRPr="00CB6F9E" w:rsidRDefault="00822EE0" w:rsidP="009B0203">
            <w:pPr>
              <w:spacing w:after="0"/>
              <w:rPr>
                <w:rFonts w:cs="Arial"/>
                <w:sz w:val="18"/>
                <w:szCs w:val="18"/>
                <w:lang w:val="en-US"/>
              </w:rPr>
            </w:pPr>
          </w:p>
        </w:tc>
        <w:tc>
          <w:tcPr>
            <w:tcW w:w="603" w:type="pct"/>
            <w:vAlign w:val="center"/>
          </w:tcPr>
          <w:p w14:paraId="41062114" w14:textId="10E4C787" w:rsidR="00822EE0" w:rsidRPr="00A021E6" w:rsidRDefault="00822EE0" w:rsidP="009F68AE">
            <w:pPr>
              <w:jc w:val="center"/>
              <w:rPr>
                <w:rFonts w:cs="Arial"/>
                <w:sz w:val="18"/>
                <w:szCs w:val="18"/>
              </w:rPr>
            </w:pPr>
            <w:r w:rsidRPr="00A021E6">
              <w:rPr>
                <w:rFonts w:cs="Arial"/>
                <w:sz w:val="18"/>
                <w:szCs w:val="18"/>
              </w:rPr>
              <w:t>C</w:t>
            </w:r>
            <w:r w:rsidR="009F68AE">
              <w:rPr>
                <w:rFonts w:cs="Arial"/>
                <w:sz w:val="18"/>
                <w:szCs w:val="18"/>
              </w:rPr>
              <w:t>ENOE</w:t>
            </w:r>
          </w:p>
        </w:tc>
        <w:tc>
          <w:tcPr>
            <w:tcW w:w="386" w:type="pct"/>
            <w:tcBorders>
              <w:top w:val="single" w:sz="4" w:space="0" w:color="auto"/>
            </w:tcBorders>
            <w:vAlign w:val="center"/>
          </w:tcPr>
          <w:p w14:paraId="232FC88B" w14:textId="77777777" w:rsidR="00822EE0" w:rsidRPr="00A021E6" w:rsidRDefault="00822EE0" w:rsidP="009B0203">
            <w:pPr>
              <w:rPr>
                <w:rFonts w:cs="Arial"/>
                <w:sz w:val="18"/>
                <w:szCs w:val="18"/>
              </w:rPr>
            </w:pPr>
            <w:r w:rsidRPr="00A021E6">
              <w:rPr>
                <w:rFonts w:cs="Arial"/>
                <w:sz w:val="18"/>
                <w:szCs w:val="18"/>
              </w:rPr>
              <w:t>10,000</w:t>
            </w:r>
          </w:p>
        </w:tc>
        <w:tc>
          <w:tcPr>
            <w:tcW w:w="510" w:type="pct"/>
            <w:tcBorders>
              <w:top w:val="single" w:sz="4" w:space="0" w:color="auto"/>
            </w:tcBorders>
            <w:vAlign w:val="center"/>
          </w:tcPr>
          <w:p w14:paraId="7B2D52E3" w14:textId="77777777" w:rsidR="00822EE0" w:rsidRPr="00A021E6" w:rsidRDefault="00822EE0" w:rsidP="009B0203">
            <w:pPr>
              <w:jc w:val="center"/>
              <w:rPr>
                <w:rFonts w:cs="Arial"/>
                <w:sz w:val="18"/>
                <w:szCs w:val="18"/>
              </w:rPr>
            </w:pPr>
            <w:r>
              <w:rPr>
                <w:rFonts w:cs="Arial"/>
                <w:sz w:val="18"/>
                <w:szCs w:val="18"/>
              </w:rPr>
              <w:t>10,000</w:t>
            </w:r>
          </w:p>
        </w:tc>
        <w:tc>
          <w:tcPr>
            <w:tcW w:w="453" w:type="pct"/>
            <w:tcBorders>
              <w:top w:val="single" w:sz="4" w:space="0" w:color="auto"/>
            </w:tcBorders>
            <w:vAlign w:val="center"/>
          </w:tcPr>
          <w:p w14:paraId="14D1B8DE" w14:textId="501628E1" w:rsidR="00822EE0" w:rsidRPr="00A021E6" w:rsidRDefault="00822EE0" w:rsidP="009F68AE">
            <w:pPr>
              <w:rPr>
                <w:rFonts w:cs="Arial"/>
                <w:sz w:val="18"/>
                <w:szCs w:val="18"/>
              </w:rPr>
            </w:pPr>
            <w:r>
              <w:rPr>
                <w:rFonts w:cs="Arial"/>
                <w:sz w:val="18"/>
                <w:szCs w:val="18"/>
              </w:rPr>
              <w:t>T</w:t>
            </w:r>
            <w:r w:rsidR="009F68AE">
              <w:rPr>
                <w:rFonts w:cs="Arial"/>
                <w:sz w:val="18"/>
                <w:szCs w:val="18"/>
              </w:rPr>
              <w:t>RAC</w:t>
            </w:r>
          </w:p>
        </w:tc>
      </w:tr>
      <w:tr w:rsidR="00822EE0" w:rsidRPr="00A021E6" w14:paraId="7107332F" w14:textId="77777777" w:rsidTr="000C476E">
        <w:trPr>
          <w:cantSplit/>
          <w:trHeight w:val="655"/>
        </w:trPr>
        <w:tc>
          <w:tcPr>
            <w:tcW w:w="619" w:type="pct"/>
            <w:vMerge/>
          </w:tcPr>
          <w:p w14:paraId="42AEB1F4" w14:textId="77777777" w:rsidR="00822EE0" w:rsidRPr="00A021E6" w:rsidRDefault="00822EE0" w:rsidP="009B0203">
            <w:pPr>
              <w:spacing w:before="60"/>
              <w:jc w:val="left"/>
              <w:rPr>
                <w:rFonts w:cs="Arial"/>
                <w:b/>
                <w:sz w:val="18"/>
                <w:szCs w:val="18"/>
              </w:rPr>
            </w:pPr>
          </w:p>
        </w:tc>
        <w:tc>
          <w:tcPr>
            <w:tcW w:w="755" w:type="pct"/>
            <w:vMerge/>
            <w:vAlign w:val="center"/>
          </w:tcPr>
          <w:p w14:paraId="42EDB1EF" w14:textId="77777777" w:rsidR="00822EE0" w:rsidRPr="00A021E6" w:rsidRDefault="00822EE0" w:rsidP="009B0203">
            <w:pPr>
              <w:spacing w:after="0"/>
              <w:jc w:val="left"/>
              <w:rPr>
                <w:rFonts w:cs="Arial"/>
                <w:b/>
                <w:sz w:val="18"/>
                <w:szCs w:val="18"/>
              </w:rPr>
            </w:pPr>
          </w:p>
        </w:tc>
        <w:tc>
          <w:tcPr>
            <w:tcW w:w="1674" w:type="pct"/>
            <w:gridSpan w:val="2"/>
            <w:shd w:val="clear" w:color="auto" w:fill="auto"/>
          </w:tcPr>
          <w:p w14:paraId="33D004ED" w14:textId="77777777" w:rsidR="00822EE0" w:rsidRPr="00CB6F9E" w:rsidRDefault="00822EE0" w:rsidP="009B0203">
            <w:pPr>
              <w:spacing w:after="0"/>
              <w:rPr>
                <w:rFonts w:cs="Arial"/>
                <w:sz w:val="18"/>
                <w:szCs w:val="18"/>
                <w:lang w:val="en-US"/>
              </w:rPr>
            </w:pPr>
            <w:r w:rsidRPr="00CB6F9E">
              <w:rPr>
                <w:rFonts w:cs="Arial"/>
                <w:sz w:val="18"/>
                <w:szCs w:val="18"/>
                <w:lang w:val="en-US"/>
              </w:rPr>
              <w:t xml:space="preserve">2.1.3 Disseminate the seismic risk evaluation results in the Municipalities of the </w:t>
            </w:r>
            <w:proofErr w:type="spellStart"/>
            <w:r w:rsidRPr="00CB6F9E">
              <w:rPr>
                <w:rFonts w:cs="Arial"/>
                <w:sz w:val="18"/>
                <w:szCs w:val="18"/>
                <w:lang w:val="en-US"/>
              </w:rPr>
              <w:t>Niassa</w:t>
            </w:r>
            <w:proofErr w:type="spellEnd"/>
            <w:r w:rsidRPr="00CB6F9E">
              <w:rPr>
                <w:rFonts w:cs="Arial"/>
                <w:sz w:val="18"/>
                <w:szCs w:val="18"/>
                <w:lang w:val="en-US"/>
              </w:rPr>
              <w:t xml:space="preserve">   </w:t>
            </w:r>
          </w:p>
          <w:p w14:paraId="4E59CF8A" w14:textId="77777777" w:rsidR="00822EE0" w:rsidRPr="00CB6F9E" w:rsidRDefault="00822EE0" w:rsidP="009B0203">
            <w:pPr>
              <w:spacing w:after="0"/>
              <w:rPr>
                <w:rFonts w:cs="Arial"/>
                <w:sz w:val="18"/>
                <w:szCs w:val="18"/>
                <w:highlight w:val="yellow"/>
                <w:lang w:val="en-US"/>
              </w:rPr>
            </w:pPr>
          </w:p>
        </w:tc>
        <w:tc>
          <w:tcPr>
            <w:tcW w:w="603" w:type="pct"/>
            <w:vAlign w:val="center"/>
          </w:tcPr>
          <w:p w14:paraId="667BB9FF" w14:textId="408FC8AB" w:rsidR="00822EE0" w:rsidRPr="00A021E6" w:rsidRDefault="00822EE0" w:rsidP="009F68AE">
            <w:pPr>
              <w:jc w:val="center"/>
              <w:rPr>
                <w:rFonts w:cs="Arial"/>
                <w:sz w:val="18"/>
                <w:szCs w:val="18"/>
              </w:rPr>
            </w:pPr>
            <w:r w:rsidRPr="00A021E6">
              <w:rPr>
                <w:rFonts w:cs="Arial"/>
                <w:sz w:val="18"/>
                <w:szCs w:val="18"/>
              </w:rPr>
              <w:t>C</w:t>
            </w:r>
            <w:r w:rsidR="009F68AE">
              <w:rPr>
                <w:rFonts w:cs="Arial"/>
                <w:sz w:val="18"/>
                <w:szCs w:val="18"/>
              </w:rPr>
              <w:t>ENOE</w:t>
            </w:r>
          </w:p>
        </w:tc>
        <w:tc>
          <w:tcPr>
            <w:tcW w:w="386" w:type="pct"/>
            <w:tcBorders>
              <w:top w:val="single" w:sz="4" w:space="0" w:color="auto"/>
            </w:tcBorders>
            <w:vAlign w:val="center"/>
          </w:tcPr>
          <w:p w14:paraId="339B55D0" w14:textId="77777777" w:rsidR="00822EE0" w:rsidRPr="00A021E6" w:rsidRDefault="00822EE0" w:rsidP="009B0203">
            <w:pPr>
              <w:rPr>
                <w:rFonts w:cs="Arial"/>
                <w:sz w:val="18"/>
                <w:szCs w:val="18"/>
              </w:rPr>
            </w:pPr>
            <w:r w:rsidRPr="00A021E6">
              <w:rPr>
                <w:rFonts w:cs="Arial"/>
                <w:sz w:val="18"/>
                <w:szCs w:val="18"/>
              </w:rPr>
              <w:t>5,000</w:t>
            </w:r>
          </w:p>
        </w:tc>
        <w:tc>
          <w:tcPr>
            <w:tcW w:w="510" w:type="pct"/>
            <w:tcBorders>
              <w:top w:val="single" w:sz="4" w:space="0" w:color="auto"/>
            </w:tcBorders>
            <w:vAlign w:val="center"/>
          </w:tcPr>
          <w:p w14:paraId="6937CECC" w14:textId="77777777" w:rsidR="00822EE0" w:rsidRPr="00A021E6" w:rsidRDefault="00822EE0" w:rsidP="009B0203">
            <w:pPr>
              <w:jc w:val="center"/>
              <w:rPr>
                <w:rFonts w:cs="Arial"/>
                <w:sz w:val="18"/>
                <w:szCs w:val="18"/>
              </w:rPr>
            </w:pPr>
            <w:r>
              <w:rPr>
                <w:rFonts w:cs="Arial"/>
                <w:sz w:val="18"/>
                <w:szCs w:val="18"/>
              </w:rPr>
              <w:t>5,000</w:t>
            </w:r>
          </w:p>
        </w:tc>
        <w:tc>
          <w:tcPr>
            <w:tcW w:w="453" w:type="pct"/>
            <w:tcBorders>
              <w:top w:val="single" w:sz="4" w:space="0" w:color="auto"/>
            </w:tcBorders>
            <w:vAlign w:val="center"/>
          </w:tcPr>
          <w:p w14:paraId="1D0557D4" w14:textId="32A49C04" w:rsidR="00822EE0" w:rsidRPr="00A021E6" w:rsidRDefault="00822EE0" w:rsidP="009F68AE">
            <w:pPr>
              <w:rPr>
                <w:rFonts w:cs="Arial"/>
                <w:sz w:val="18"/>
                <w:szCs w:val="18"/>
              </w:rPr>
            </w:pPr>
            <w:r>
              <w:rPr>
                <w:rFonts w:cs="Arial"/>
                <w:sz w:val="18"/>
                <w:szCs w:val="18"/>
              </w:rPr>
              <w:t>T</w:t>
            </w:r>
            <w:r w:rsidR="009F68AE">
              <w:rPr>
                <w:rFonts w:cs="Arial"/>
                <w:sz w:val="18"/>
                <w:szCs w:val="18"/>
              </w:rPr>
              <w:t>RAC</w:t>
            </w:r>
          </w:p>
        </w:tc>
      </w:tr>
      <w:tr w:rsidR="00822EE0" w:rsidRPr="00A021E6" w14:paraId="449F1B81" w14:textId="77777777" w:rsidTr="000C476E">
        <w:trPr>
          <w:cantSplit/>
          <w:trHeight w:val="180"/>
        </w:trPr>
        <w:tc>
          <w:tcPr>
            <w:tcW w:w="619" w:type="pct"/>
            <w:vMerge/>
          </w:tcPr>
          <w:p w14:paraId="3C4383BE" w14:textId="77777777" w:rsidR="00822EE0" w:rsidRPr="00A021E6" w:rsidRDefault="00822EE0" w:rsidP="009B0203">
            <w:pPr>
              <w:spacing w:before="60"/>
              <w:jc w:val="left"/>
              <w:rPr>
                <w:rFonts w:cs="Arial"/>
                <w:b/>
                <w:sz w:val="18"/>
                <w:szCs w:val="18"/>
              </w:rPr>
            </w:pPr>
          </w:p>
        </w:tc>
        <w:tc>
          <w:tcPr>
            <w:tcW w:w="755" w:type="pct"/>
            <w:vMerge/>
            <w:vAlign w:val="center"/>
          </w:tcPr>
          <w:p w14:paraId="0521D8A2" w14:textId="77777777" w:rsidR="00822EE0" w:rsidRPr="00A021E6" w:rsidRDefault="00822EE0" w:rsidP="009B0203">
            <w:pPr>
              <w:spacing w:after="0"/>
              <w:rPr>
                <w:rFonts w:cs="Arial"/>
                <w:b/>
                <w:iCs/>
                <w:sz w:val="18"/>
                <w:szCs w:val="18"/>
              </w:rPr>
            </w:pPr>
          </w:p>
        </w:tc>
        <w:tc>
          <w:tcPr>
            <w:tcW w:w="1674" w:type="pct"/>
            <w:gridSpan w:val="2"/>
          </w:tcPr>
          <w:p w14:paraId="7E8072B3" w14:textId="77777777" w:rsidR="00822EE0" w:rsidRPr="00CB6F9E" w:rsidRDefault="00822EE0" w:rsidP="009B0203">
            <w:pPr>
              <w:spacing w:after="0"/>
              <w:rPr>
                <w:rFonts w:cs="Arial"/>
                <w:sz w:val="18"/>
                <w:szCs w:val="18"/>
                <w:highlight w:val="yellow"/>
                <w:lang w:val="en-US"/>
              </w:rPr>
            </w:pPr>
            <w:r w:rsidRPr="00CB6F9E">
              <w:rPr>
                <w:rFonts w:cs="Arial"/>
                <w:sz w:val="18"/>
                <w:szCs w:val="18"/>
                <w:lang w:val="en-US"/>
              </w:rPr>
              <w:t>2.1.4 Train local technicians on seismic risk assessment in the Center and North of the country (2 trainings)</w:t>
            </w:r>
          </w:p>
        </w:tc>
        <w:tc>
          <w:tcPr>
            <w:tcW w:w="603" w:type="pct"/>
            <w:vAlign w:val="center"/>
          </w:tcPr>
          <w:p w14:paraId="20BD318B" w14:textId="199E861D" w:rsidR="00822EE0" w:rsidRPr="00A021E6" w:rsidRDefault="00822EE0" w:rsidP="009F68AE">
            <w:pPr>
              <w:jc w:val="center"/>
              <w:rPr>
                <w:rFonts w:cs="Arial"/>
                <w:sz w:val="18"/>
                <w:szCs w:val="18"/>
              </w:rPr>
            </w:pPr>
            <w:r w:rsidRPr="00A021E6">
              <w:rPr>
                <w:rFonts w:cs="Arial"/>
                <w:sz w:val="18"/>
                <w:szCs w:val="18"/>
              </w:rPr>
              <w:t>C</w:t>
            </w:r>
            <w:r w:rsidR="009F68AE">
              <w:rPr>
                <w:rFonts w:cs="Arial"/>
                <w:sz w:val="18"/>
                <w:szCs w:val="18"/>
              </w:rPr>
              <w:t>ENOE</w:t>
            </w:r>
          </w:p>
        </w:tc>
        <w:tc>
          <w:tcPr>
            <w:tcW w:w="386" w:type="pct"/>
            <w:tcBorders>
              <w:top w:val="single" w:sz="4" w:space="0" w:color="auto"/>
            </w:tcBorders>
            <w:vAlign w:val="center"/>
          </w:tcPr>
          <w:p w14:paraId="1522665C" w14:textId="77777777" w:rsidR="00822EE0" w:rsidRPr="00A021E6" w:rsidRDefault="00822EE0" w:rsidP="009B0203">
            <w:pPr>
              <w:rPr>
                <w:rFonts w:cs="Arial"/>
                <w:sz w:val="18"/>
                <w:szCs w:val="18"/>
              </w:rPr>
            </w:pPr>
            <w:r w:rsidRPr="00A021E6">
              <w:rPr>
                <w:rFonts w:cs="Arial"/>
                <w:sz w:val="18"/>
                <w:szCs w:val="18"/>
              </w:rPr>
              <w:t>10,000</w:t>
            </w:r>
          </w:p>
        </w:tc>
        <w:tc>
          <w:tcPr>
            <w:tcW w:w="510" w:type="pct"/>
            <w:tcBorders>
              <w:top w:val="single" w:sz="4" w:space="0" w:color="auto"/>
            </w:tcBorders>
            <w:vAlign w:val="center"/>
          </w:tcPr>
          <w:p w14:paraId="63BD8820" w14:textId="77777777" w:rsidR="00822EE0" w:rsidRPr="00A021E6" w:rsidRDefault="00822EE0" w:rsidP="009B0203">
            <w:pPr>
              <w:jc w:val="center"/>
              <w:rPr>
                <w:rFonts w:cs="Arial"/>
                <w:sz w:val="18"/>
                <w:szCs w:val="18"/>
              </w:rPr>
            </w:pPr>
            <w:r>
              <w:rPr>
                <w:rFonts w:cs="Arial"/>
                <w:sz w:val="18"/>
                <w:szCs w:val="18"/>
              </w:rPr>
              <w:t>10,000</w:t>
            </w:r>
          </w:p>
        </w:tc>
        <w:tc>
          <w:tcPr>
            <w:tcW w:w="453" w:type="pct"/>
            <w:tcBorders>
              <w:top w:val="single" w:sz="4" w:space="0" w:color="auto"/>
            </w:tcBorders>
            <w:vAlign w:val="center"/>
          </w:tcPr>
          <w:p w14:paraId="791C1002" w14:textId="381BD390" w:rsidR="00822EE0" w:rsidRPr="00A021E6" w:rsidRDefault="00822EE0" w:rsidP="009F68AE">
            <w:pPr>
              <w:rPr>
                <w:rFonts w:cs="Arial"/>
                <w:sz w:val="18"/>
                <w:szCs w:val="18"/>
              </w:rPr>
            </w:pPr>
            <w:r>
              <w:rPr>
                <w:rFonts w:cs="Arial"/>
                <w:sz w:val="18"/>
                <w:szCs w:val="18"/>
              </w:rPr>
              <w:t>T</w:t>
            </w:r>
            <w:r w:rsidR="009F68AE">
              <w:rPr>
                <w:rFonts w:cs="Arial"/>
                <w:sz w:val="18"/>
                <w:szCs w:val="18"/>
              </w:rPr>
              <w:t>RAC</w:t>
            </w:r>
          </w:p>
        </w:tc>
      </w:tr>
      <w:tr w:rsidR="00822EE0" w:rsidRPr="00A021E6" w14:paraId="686377AF" w14:textId="77777777" w:rsidTr="000C476E">
        <w:trPr>
          <w:cantSplit/>
          <w:trHeight w:val="135"/>
        </w:trPr>
        <w:tc>
          <w:tcPr>
            <w:tcW w:w="619" w:type="pct"/>
            <w:vMerge/>
          </w:tcPr>
          <w:p w14:paraId="26EF0A98" w14:textId="77777777" w:rsidR="00822EE0" w:rsidRPr="00A021E6" w:rsidRDefault="00822EE0" w:rsidP="009B0203">
            <w:pPr>
              <w:spacing w:before="60"/>
              <w:jc w:val="left"/>
              <w:rPr>
                <w:rFonts w:cs="Arial"/>
                <w:b/>
                <w:sz w:val="18"/>
                <w:szCs w:val="18"/>
              </w:rPr>
            </w:pPr>
          </w:p>
        </w:tc>
        <w:tc>
          <w:tcPr>
            <w:tcW w:w="755" w:type="pct"/>
            <w:vMerge/>
            <w:vAlign w:val="center"/>
          </w:tcPr>
          <w:p w14:paraId="3B761DD2" w14:textId="77777777" w:rsidR="00822EE0" w:rsidRPr="00A021E6" w:rsidRDefault="00822EE0" w:rsidP="009B0203">
            <w:pPr>
              <w:spacing w:after="0"/>
              <w:rPr>
                <w:rFonts w:cs="Arial"/>
                <w:b/>
                <w:iCs/>
                <w:sz w:val="18"/>
                <w:szCs w:val="18"/>
              </w:rPr>
            </w:pPr>
          </w:p>
        </w:tc>
        <w:tc>
          <w:tcPr>
            <w:tcW w:w="1674" w:type="pct"/>
            <w:gridSpan w:val="2"/>
            <w:tcBorders>
              <w:top w:val="single" w:sz="4" w:space="0" w:color="auto"/>
            </w:tcBorders>
            <w:vAlign w:val="center"/>
          </w:tcPr>
          <w:p w14:paraId="3D62C866" w14:textId="77777777" w:rsidR="00822EE0" w:rsidRPr="00A021E6" w:rsidRDefault="00822EE0" w:rsidP="009B0203">
            <w:pPr>
              <w:rPr>
                <w:rFonts w:cs="Arial"/>
                <w:sz w:val="18"/>
                <w:szCs w:val="18"/>
              </w:rPr>
            </w:pPr>
            <w:r w:rsidRPr="00CB6F9E">
              <w:rPr>
                <w:rFonts w:cs="Arial"/>
                <w:sz w:val="18"/>
                <w:szCs w:val="18"/>
                <w:lang w:val="en-US"/>
              </w:rPr>
              <w:t>2.1.5 Dissemination of strong winds’ risk areas in Mozambique at all levels (2 trainings –  north)</w:t>
            </w:r>
          </w:p>
        </w:tc>
        <w:tc>
          <w:tcPr>
            <w:tcW w:w="603" w:type="pct"/>
            <w:tcBorders>
              <w:top w:val="single" w:sz="4" w:space="0" w:color="auto"/>
            </w:tcBorders>
            <w:vAlign w:val="center"/>
          </w:tcPr>
          <w:p w14:paraId="11AEB2FF" w14:textId="6AB8132E" w:rsidR="00822EE0" w:rsidRPr="00A021E6" w:rsidRDefault="00822EE0" w:rsidP="009F68AE">
            <w:pPr>
              <w:jc w:val="center"/>
              <w:rPr>
                <w:rFonts w:cs="Arial"/>
                <w:sz w:val="18"/>
                <w:szCs w:val="18"/>
              </w:rPr>
            </w:pPr>
            <w:r w:rsidRPr="00A021E6">
              <w:rPr>
                <w:rFonts w:cs="Arial"/>
                <w:sz w:val="18"/>
                <w:szCs w:val="18"/>
              </w:rPr>
              <w:t>C</w:t>
            </w:r>
            <w:r w:rsidR="009F68AE">
              <w:rPr>
                <w:rFonts w:cs="Arial"/>
                <w:sz w:val="18"/>
                <w:szCs w:val="18"/>
              </w:rPr>
              <w:t>ENOE</w:t>
            </w:r>
            <w:r w:rsidRPr="00A021E6">
              <w:rPr>
                <w:rFonts w:cs="Arial"/>
                <w:sz w:val="18"/>
                <w:szCs w:val="18"/>
              </w:rPr>
              <w:t>/INAM</w:t>
            </w:r>
          </w:p>
        </w:tc>
        <w:tc>
          <w:tcPr>
            <w:tcW w:w="386" w:type="pct"/>
            <w:tcBorders>
              <w:top w:val="single" w:sz="4" w:space="0" w:color="auto"/>
            </w:tcBorders>
            <w:vAlign w:val="center"/>
          </w:tcPr>
          <w:p w14:paraId="76158E1D" w14:textId="77777777" w:rsidR="00822EE0" w:rsidRPr="00A021E6" w:rsidRDefault="00822EE0" w:rsidP="009B0203">
            <w:pPr>
              <w:rPr>
                <w:rFonts w:cs="Arial"/>
                <w:sz w:val="18"/>
                <w:szCs w:val="18"/>
              </w:rPr>
            </w:pPr>
            <w:r w:rsidRPr="00A021E6">
              <w:rPr>
                <w:rFonts w:cs="Arial"/>
                <w:sz w:val="18"/>
                <w:szCs w:val="18"/>
              </w:rPr>
              <w:t>10,000</w:t>
            </w:r>
          </w:p>
        </w:tc>
        <w:tc>
          <w:tcPr>
            <w:tcW w:w="510" w:type="pct"/>
            <w:tcBorders>
              <w:top w:val="single" w:sz="4" w:space="0" w:color="auto"/>
            </w:tcBorders>
            <w:vAlign w:val="center"/>
          </w:tcPr>
          <w:p w14:paraId="33F9F88E" w14:textId="77777777" w:rsidR="00822EE0" w:rsidRPr="00A021E6" w:rsidRDefault="00822EE0" w:rsidP="009B0203">
            <w:pPr>
              <w:jc w:val="center"/>
              <w:rPr>
                <w:rFonts w:cs="Arial"/>
                <w:sz w:val="18"/>
                <w:szCs w:val="18"/>
              </w:rPr>
            </w:pPr>
            <w:r>
              <w:rPr>
                <w:rFonts w:cs="Arial"/>
                <w:sz w:val="18"/>
                <w:szCs w:val="18"/>
              </w:rPr>
              <w:t>10,000</w:t>
            </w:r>
          </w:p>
        </w:tc>
        <w:tc>
          <w:tcPr>
            <w:tcW w:w="453" w:type="pct"/>
            <w:tcBorders>
              <w:top w:val="single" w:sz="4" w:space="0" w:color="auto"/>
            </w:tcBorders>
            <w:vAlign w:val="center"/>
          </w:tcPr>
          <w:p w14:paraId="17C1298B" w14:textId="4E69E4DE" w:rsidR="00822EE0" w:rsidRPr="00A021E6" w:rsidRDefault="009F68AE" w:rsidP="009B0203">
            <w:pPr>
              <w:rPr>
                <w:rFonts w:cs="Arial"/>
                <w:sz w:val="18"/>
                <w:szCs w:val="18"/>
              </w:rPr>
            </w:pPr>
            <w:r>
              <w:rPr>
                <w:rFonts w:cs="Arial"/>
                <w:sz w:val="18"/>
                <w:szCs w:val="18"/>
              </w:rPr>
              <w:t>TRAC</w:t>
            </w:r>
          </w:p>
        </w:tc>
      </w:tr>
      <w:tr w:rsidR="00822EE0" w:rsidRPr="00A021E6" w14:paraId="280D11C7" w14:textId="77777777" w:rsidTr="000C476E">
        <w:trPr>
          <w:cantSplit/>
          <w:trHeight w:val="150"/>
        </w:trPr>
        <w:tc>
          <w:tcPr>
            <w:tcW w:w="619" w:type="pct"/>
            <w:vMerge/>
          </w:tcPr>
          <w:p w14:paraId="4AF36BA3" w14:textId="77777777" w:rsidR="00822EE0" w:rsidRPr="00A021E6" w:rsidRDefault="00822EE0" w:rsidP="009B0203">
            <w:pPr>
              <w:spacing w:before="60"/>
              <w:jc w:val="left"/>
              <w:rPr>
                <w:rFonts w:cs="Arial"/>
                <w:b/>
                <w:sz w:val="18"/>
                <w:szCs w:val="18"/>
              </w:rPr>
            </w:pPr>
          </w:p>
        </w:tc>
        <w:tc>
          <w:tcPr>
            <w:tcW w:w="755" w:type="pct"/>
            <w:vMerge/>
            <w:vAlign w:val="center"/>
          </w:tcPr>
          <w:p w14:paraId="777517BD" w14:textId="77777777" w:rsidR="00822EE0" w:rsidRPr="00A021E6" w:rsidRDefault="00822EE0" w:rsidP="009B0203">
            <w:pPr>
              <w:spacing w:after="0"/>
              <w:rPr>
                <w:rFonts w:cs="Arial"/>
                <w:b/>
                <w:iCs/>
                <w:sz w:val="18"/>
                <w:szCs w:val="18"/>
              </w:rPr>
            </w:pPr>
          </w:p>
        </w:tc>
        <w:tc>
          <w:tcPr>
            <w:tcW w:w="1674" w:type="pct"/>
            <w:gridSpan w:val="2"/>
            <w:shd w:val="clear" w:color="auto" w:fill="auto"/>
          </w:tcPr>
          <w:p w14:paraId="621CB175" w14:textId="29B30472" w:rsidR="00822EE0" w:rsidRPr="00CB6F9E" w:rsidRDefault="00822EE0" w:rsidP="009B0203">
            <w:pPr>
              <w:spacing w:after="0"/>
              <w:rPr>
                <w:rFonts w:cs="Arial"/>
                <w:b/>
                <w:sz w:val="18"/>
                <w:szCs w:val="18"/>
                <w:lang w:val="en-US"/>
              </w:rPr>
            </w:pPr>
            <w:r w:rsidRPr="00CB6F9E">
              <w:rPr>
                <w:rFonts w:cs="Arial"/>
                <w:sz w:val="18"/>
                <w:szCs w:val="18"/>
                <w:lang w:val="en-US"/>
              </w:rPr>
              <w:t xml:space="preserve">2.1.6 Classification and categorization of critical </w:t>
            </w:r>
            <w:r w:rsidR="00020EF7" w:rsidRPr="00CB6F9E">
              <w:rPr>
                <w:rFonts w:cs="Arial"/>
                <w:sz w:val="18"/>
                <w:szCs w:val="18"/>
                <w:lang w:val="en-US"/>
              </w:rPr>
              <w:t>facilities</w:t>
            </w:r>
            <w:r w:rsidRPr="00CB6F9E">
              <w:rPr>
                <w:rFonts w:cs="Arial"/>
                <w:sz w:val="18"/>
                <w:szCs w:val="18"/>
                <w:lang w:val="en-US"/>
              </w:rPr>
              <w:t xml:space="preserve"> (schools and hospitals) accordingly to their levels of vulnerability to disasters (floods, cyclones and earthquakes) focusing on the south and central regions </w:t>
            </w:r>
          </w:p>
        </w:tc>
        <w:tc>
          <w:tcPr>
            <w:tcW w:w="603" w:type="pct"/>
            <w:vAlign w:val="center"/>
          </w:tcPr>
          <w:p w14:paraId="01D0C2D4" w14:textId="77777777" w:rsidR="00822EE0" w:rsidRPr="00A021E6" w:rsidRDefault="00822EE0" w:rsidP="009B0203">
            <w:pPr>
              <w:jc w:val="center"/>
              <w:rPr>
                <w:rFonts w:cs="Arial"/>
                <w:sz w:val="18"/>
                <w:szCs w:val="18"/>
              </w:rPr>
            </w:pPr>
            <w:r w:rsidRPr="00A021E6">
              <w:rPr>
                <w:rFonts w:cs="Arial"/>
                <w:sz w:val="18"/>
                <w:szCs w:val="18"/>
              </w:rPr>
              <w:t>DPM</w:t>
            </w:r>
          </w:p>
        </w:tc>
        <w:tc>
          <w:tcPr>
            <w:tcW w:w="386" w:type="pct"/>
            <w:tcBorders>
              <w:top w:val="single" w:sz="4" w:space="0" w:color="auto"/>
            </w:tcBorders>
            <w:vAlign w:val="center"/>
          </w:tcPr>
          <w:p w14:paraId="40CEF304" w14:textId="77777777" w:rsidR="00822EE0" w:rsidRPr="00A021E6" w:rsidRDefault="00822EE0" w:rsidP="009B0203">
            <w:pPr>
              <w:rPr>
                <w:rFonts w:cs="Arial"/>
                <w:sz w:val="18"/>
                <w:szCs w:val="18"/>
              </w:rPr>
            </w:pPr>
            <w:r w:rsidRPr="00A021E6">
              <w:rPr>
                <w:rFonts w:cs="Arial"/>
                <w:sz w:val="18"/>
                <w:szCs w:val="18"/>
              </w:rPr>
              <w:t>10,000</w:t>
            </w:r>
          </w:p>
        </w:tc>
        <w:tc>
          <w:tcPr>
            <w:tcW w:w="510" w:type="pct"/>
            <w:tcBorders>
              <w:top w:val="single" w:sz="4" w:space="0" w:color="auto"/>
            </w:tcBorders>
            <w:vAlign w:val="center"/>
          </w:tcPr>
          <w:p w14:paraId="5E4DBC8A" w14:textId="77777777" w:rsidR="00822EE0" w:rsidRPr="00A021E6" w:rsidRDefault="00822EE0" w:rsidP="009B0203">
            <w:pPr>
              <w:jc w:val="center"/>
              <w:rPr>
                <w:rFonts w:cs="Arial"/>
                <w:sz w:val="18"/>
                <w:szCs w:val="18"/>
              </w:rPr>
            </w:pPr>
            <w:r>
              <w:rPr>
                <w:rFonts w:cs="Arial"/>
                <w:sz w:val="18"/>
                <w:szCs w:val="18"/>
              </w:rPr>
              <w:t>10,000</w:t>
            </w:r>
          </w:p>
        </w:tc>
        <w:tc>
          <w:tcPr>
            <w:tcW w:w="453" w:type="pct"/>
            <w:tcBorders>
              <w:top w:val="single" w:sz="4" w:space="0" w:color="auto"/>
            </w:tcBorders>
            <w:vAlign w:val="center"/>
          </w:tcPr>
          <w:p w14:paraId="6746F40A" w14:textId="5E1BE6F7" w:rsidR="00822EE0" w:rsidRPr="00A021E6" w:rsidRDefault="00822EE0" w:rsidP="009F68AE">
            <w:pPr>
              <w:rPr>
                <w:rFonts w:cs="Arial"/>
                <w:sz w:val="18"/>
                <w:szCs w:val="18"/>
              </w:rPr>
            </w:pPr>
            <w:r>
              <w:rPr>
                <w:rFonts w:cs="Arial"/>
                <w:sz w:val="18"/>
                <w:szCs w:val="18"/>
              </w:rPr>
              <w:t>T</w:t>
            </w:r>
            <w:r w:rsidR="009F68AE">
              <w:rPr>
                <w:rFonts w:cs="Arial"/>
                <w:sz w:val="18"/>
                <w:szCs w:val="18"/>
              </w:rPr>
              <w:t>RAC</w:t>
            </w:r>
          </w:p>
        </w:tc>
      </w:tr>
      <w:tr w:rsidR="00822EE0" w:rsidRPr="00A021E6" w14:paraId="58966598" w14:textId="77777777" w:rsidTr="000C476E">
        <w:trPr>
          <w:cantSplit/>
          <w:trHeight w:val="475"/>
        </w:trPr>
        <w:tc>
          <w:tcPr>
            <w:tcW w:w="619" w:type="pct"/>
            <w:vMerge/>
          </w:tcPr>
          <w:p w14:paraId="186FD996" w14:textId="77777777" w:rsidR="00822EE0" w:rsidRPr="00A021E6" w:rsidRDefault="00822EE0" w:rsidP="009B0203">
            <w:pPr>
              <w:rPr>
                <w:rFonts w:cs="Arial"/>
                <w:sz w:val="18"/>
                <w:szCs w:val="18"/>
              </w:rPr>
            </w:pPr>
          </w:p>
        </w:tc>
        <w:tc>
          <w:tcPr>
            <w:tcW w:w="755" w:type="pct"/>
            <w:vMerge w:val="restart"/>
            <w:vAlign w:val="center"/>
          </w:tcPr>
          <w:p w14:paraId="15FAFE40" w14:textId="77777777" w:rsidR="00822EE0" w:rsidRPr="00A021E6" w:rsidRDefault="00822EE0" w:rsidP="009B0203">
            <w:pPr>
              <w:spacing w:after="0"/>
              <w:jc w:val="left"/>
              <w:rPr>
                <w:rFonts w:cs="Arial"/>
                <w:b/>
                <w:sz w:val="18"/>
                <w:szCs w:val="18"/>
              </w:rPr>
            </w:pPr>
            <w:r w:rsidRPr="00A021E6">
              <w:rPr>
                <w:rFonts w:cs="Arial"/>
                <w:b/>
                <w:sz w:val="18"/>
                <w:szCs w:val="18"/>
              </w:rPr>
              <w:t xml:space="preserve">Activity 2.2:  Development of a “National Disaster Observatory” (NDO) including: </w:t>
            </w:r>
          </w:p>
          <w:p w14:paraId="58F89DE9" w14:textId="77777777" w:rsidR="00822EE0" w:rsidRPr="00A021E6" w:rsidRDefault="00822EE0" w:rsidP="009B0203">
            <w:pPr>
              <w:spacing w:after="0"/>
              <w:jc w:val="left"/>
              <w:rPr>
                <w:rFonts w:cs="Arial"/>
                <w:b/>
                <w:sz w:val="18"/>
                <w:szCs w:val="18"/>
              </w:rPr>
            </w:pPr>
            <w:r w:rsidRPr="00A021E6">
              <w:rPr>
                <w:rFonts w:cs="Arial"/>
                <w:b/>
                <w:sz w:val="18"/>
                <w:szCs w:val="18"/>
              </w:rPr>
              <w:t>An integrated national disaster database; disaster analytic tools (i.e. disaster monitoring, analysis, mapping, and reporting); an institutionalized disaster reporting network, building on the existing national damage and loss database</w:t>
            </w:r>
          </w:p>
        </w:tc>
        <w:tc>
          <w:tcPr>
            <w:tcW w:w="1674" w:type="pct"/>
            <w:gridSpan w:val="2"/>
            <w:tcBorders>
              <w:top w:val="single" w:sz="4" w:space="0" w:color="000000"/>
              <w:left w:val="single" w:sz="4" w:space="0" w:color="000000"/>
              <w:bottom w:val="single" w:sz="4" w:space="0" w:color="auto"/>
              <w:right w:val="single" w:sz="4" w:space="0" w:color="000000"/>
            </w:tcBorders>
            <w:shd w:val="clear" w:color="auto" w:fill="auto"/>
          </w:tcPr>
          <w:p w14:paraId="7AD1E004" w14:textId="77777777" w:rsidR="00822EE0" w:rsidRDefault="00822EE0" w:rsidP="009B0203">
            <w:pPr>
              <w:rPr>
                <w:rFonts w:cs="Arial"/>
                <w:sz w:val="18"/>
                <w:szCs w:val="18"/>
                <w:lang w:val="pt-PT"/>
              </w:rPr>
            </w:pPr>
            <w:r w:rsidRPr="00A021E6">
              <w:rPr>
                <w:rFonts w:cs="Arial"/>
                <w:sz w:val="18"/>
                <w:szCs w:val="18"/>
                <w:lang w:val="pt-PT"/>
              </w:rPr>
              <w:t>2.2.1 Data base Monitoring</w:t>
            </w:r>
          </w:p>
          <w:p w14:paraId="54CEEA7B" w14:textId="77777777" w:rsidR="008F29E0" w:rsidRPr="00A021E6" w:rsidRDefault="008F29E0" w:rsidP="009B0203">
            <w:pPr>
              <w:rPr>
                <w:rFonts w:cs="Arial"/>
                <w:sz w:val="18"/>
                <w:szCs w:val="18"/>
                <w:lang w:val="pt-PT"/>
              </w:rPr>
            </w:pPr>
          </w:p>
        </w:tc>
        <w:tc>
          <w:tcPr>
            <w:tcW w:w="603" w:type="pct"/>
            <w:vAlign w:val="center"/>
          </w:tcPr>
          <w:p w14:paraId="21064DAC" w14:textId="77777777" w:rsidR="00822EE0" w:rsidRPr="00A021E6" w:rsidRDefault="00822EE0" w:rsidP="009B0203">
            <w:pPr>
              <w:jc w:val="center"/>
              <w:rPr>
                <w:rFonts w:cs="Arial"/>
                <w:sz w:val="18"/>
                <w:szCs w:val="18"/>
              </w:rPr>
            </w:pPr>
            <w:r w:rsidRPr="00A021E6">
              <w:rPr>
                <w:rFonts w:cs="Arial"/>
                <w:sz w:val="18"/>
                <w:szCs w:val="18"/>
              </w:rPr>
              <w:t>DPM</w:t>
            </w:r>
          </w:p>
        </w:tc>
        <w:tc>
          <w:tcPr>
            <w:tcW w:w="386" w:type="pct"/>
            <w:vAlign w:val="center"/>
          </w:tcPr>
          <w:p w14:paraId="09DE82EC" w14:textId="77777777" w:rsidR="00822EE0" w:rsidRPr="00A021E6" w:rsidRDefault="00822EE0" w:rsidP="009B0203">
            <w:pPr>
              <w:rPr>
                <w:rFonts w:cs="Arial"/>
                <w:sz w:val="18"/>
                <w:szCs w:val="18"/>
              </w:rPr>
            </w:pPr>
            <w:r w:rsidRPr="00A021E6">
              <w:rPr>
                <w:rFonts w:cs="Arial"/>
                <w:sz w:val="18"/>
                <w:szCs w:val="18"/>
              </w:rPr>
              <w:t>5,000</w:t>
            </w:r>
          </w:p>
        </w:tc>
        <w:tc>
          <w:tcPr>
            <w:tcW w:w="510" w:type="pct"/>
            <w:vAlign w:val="center"/>
          </w:tcPr>
          <w:p w14:paraId="38515D7E" w14:textId="77777777" w:rsidR="00822EE0" w:rsidRPr="00A021E6" w:rsidRDefault="00822EE0" w:rsidP="009B0203">
            <w:pPr>
              <w:jc w:val="center"/>
              <w:rPr>
                <w:rFonts w:cs="Arial"/>
                <w:sz w:val="18"/>
                <w:szCs w:val="18"/>
              </w:rPr>
            </w:pPr>
            <w:r>
              <w:rPr>
                <w:rFonts w:cs="Arial"/>
                <w:sz w:val="18"/>
                <w:szCs w:val="18"/>
              </w:rPr>
              <w:t>5,000</w:t>
            </w:r>
          </w:p>
        </w:tc>
        <w:tc>
          <w:tcPr>
            <w:tcW w:w="453" w:type="pct"/>
            <w:vAlign w:val="center"/>
          </w:tcPr>
          <w:p w14:paraId="247C88BC" w14:textId="7EA3B364" w:rsidR="00822EE0" w:rsidRPr="00A021E6" w:rsidRDefault="00822EE0" w:rsidP="009F68AE">
            <w:pPr>
              <w:rPr>
                <w:rFonts w:cs="Arial"/>
                <w:sz w:val="18"/>
                <w:szCs w:val="18"/>
              </w:rPr>
            </w:pPr>
            <w:r>
              <w:rPr>
                <w:rFonts w:cs="Arial"/>
                <w:sz w:val="18"/>
                <w:szCs w:val="18"/>
              </w:rPr>
              <w:t>T</w:t>
            </w:r>
            <w:r w:rsidR="009F68AE">
              <w:rPr>
                <w:rFonts w:cs="Arial"/>
                <w:sz w:val="18"/>
                <w:szCs w:val="18"/>
              </w:rPr>
              <w:t>RAC</w:t>
            </w:r>
          </w:p>
        </w:tc>
      </w:tr>
      <w:tr w:rsidR="00822EE0" w:rsidRPr="00A021E6" w14:paraId="3F603B7C" w14:textId="77777777" w:rsidTr="000C476E">
        <w:trPr>
          <w:cantSplit/>
          <w:trHeight w:val="333"/>
        </w:trPr>
        <w:tc>
          <w:tcPr>
            <w:tcW w:w="619" w:type="pct"/>
            <w:vMerge/>
          </w:tcPr>
          <w:p w14:paraId="1CC45522" w14:textId="77777777" w:rsidR="00822EE0" w:rsidRPr="00A021E6" w:rsidRDefault="00822EE0" w:rsidP="009B0203">
            <w:pPr>
              <w:rPr>
                <w:rFonts w:cs="Arial"/>
                <w:sz w:val="18"/>
                <w:szCs w:val="18"/>
              </w:rPr>
            </w:pPr>
          </w:p>
        </w:tc>
        <w:tc>
          <w:tcPr>
            <w:tcW w:w="755" w:type="pct"/>
            <w:vMerge/>
            <w:vAlign w:val="center"/>
          </w:tcPr>
          <w:p w14:paraId="3302B5D2" w14:textId="77777777" w:rsidR="00822EE0" w:rsidRPr="00A021E6" w:rsidRDefault="00822EE0" w:rsidP="009B0203">
            <w:pPr>
              <w:spacing w:after="0"/>
              <w:jc w:val="left"/>
              <w:rPr>
                <w:rFonts w:cs="Arial"/>
                <w:b/>
                <w:sz w:val="18"/>
                <w:szCs w:val="18"/>
              </w:rPr>
            </w:pPr>
          </w:p>
        </w:tc>
        <w:tc>
          <w:tcPr>
            <w:tcW w:w="1674" w:type="pct"/>
            <w:gridSpan w:val="2"/>
            <w:vMerge w:val="restart"/>
            <w:tcBorders>
              <w:top w:val="single" w:sz="4" w:space="0" w:color="auto"/>
              <w:left w:val="single" w:sz="4" w:space="0" w:color="000000"/>
              <w:right w:val="single" w:sz="4" w:space="0" w:color="000000"/>
            </w:tcBorders>
            <w:shd w:val="clear" w:color="auto" w:fill="auto"/>
          </w:tcPr>
          <w:p w14:paraId="0A06032C" w14:textId="77777777" w:rsidR="00822EE0" w:rsidRPr="00CB6F9E" w:rsidRDefault="00822EE0" w:rsidP="009B0203">
            <w:pPr>
              <w:rPr>
                <w:rFonts w:cs="Arial"/>
                <w:sz w:val="18"/>
                <w:szCs w:val="18"/>
                <w:lang w:val="en-US"/>
              </w:rPr>
            </w:pPr>
            <w:r w:rsidRPr="00CB6F9E">
              <w:rPr>
                <w:rFonts w:cs="Arial"/>
                <w:sz w:val="18"/>
                <w:szCs w:val="18"/>
                <w:lang w:val="en-US"/>
              </w:rPr>
              <w:t>2.2.2. Update and maintain the NDO</w:t>
            </w:r>
          </w:p>
        </w:tc>
        <w:tc>
          <w:tcPr>
            <w:tcW w:w="603" w:type="pct"/>
            <w:vMerge w:val="restart"/>
            <w:tcBorders>
              <w:top w:val="single" w:sz="4" w:space="0" w:color="auto"/>
            </w:tcBorders>
            <w:vAlign w:val="center"/>
          </w:tcPr>
          <w:p w14:paraId="23B46635" w14:textId="645D8C7D" w:rsidR="00822EE0" w:rsidRPr="00A021E6" w:rsidRDefault="00822EE0" w:rsidP="009F68AE">
            <w:pPr>
              <w:jc w:val="center"/>
              <w:rPr>
                <w:rFonts w:cs="Arial"/>
                <w:sz w:val="18"/>
                <w:szCs w:val="18"/>
              </w:rPr>
            </w:pPr>
            <w:r w:rsidRPr="00A021E6">
              <w:rPr>
                <w:rFonts w:cs="Arial"/>
                <w:sz w:val="18"/>
                <w:szCs w:val="18"/>
              </w:rPr>
              <w:t>C</w:t>
            </w:r>
            <w:r w:rsidR="009F68AE">
              <w:rPr>
                <w:rFonts w:cs="Arial"/>
                <w:sz w:val="18"/>
                <w:szCs w:val="18"/>
              </w:rPr>
              <w:t>ENOE</w:t>
            </w:r>
          </w:p>
        </w:tc>
        <w:tc>
          <w:tcPr>
            <w:tcW w:w="386" w:type="pct"/>
            <w:vMerge w:val="restart"/>
            <w:tcBorders>
              <w:top w:val="single" w:sz="4" w:space="0" w:color="auto"/>
            </w:tcBorders>
            <w:vAlign w:val="center"/>
          </w:tcPr>
          <w:p w14:paraId="5AC1D412" w14:textId="77777777" w:rsidR="00822EE0" w:rsidRPr="00A021E6" w:rsidRDefault="00822EE0" w:rsidP="009B0203">
            <w:pPr>
              <w:rPr>
                <w:rFonts w:cs="Arial"/>
                <w:sz w:val="18"/>
                <w:szCs w:val="18"/>
              </w:rPr>
            </w:pPr>
            <w:r w:rsidRPr="00A021E6">
              <w:rPr>
                <w:rFonts w:cs="Arial"/>
                <w:sz w:val="18"/>
                <w:szCs w:val="18"/>
              </w:rPr>
              <w:t>10,000</w:t>
            </w:r>
          </w:p>
        </w:tc>
        <w:tc>
          <w:tcPr>
            <w:tcW w:w="510" w:type="pct"/>
            <w:tcBorders>
              <w:top w:val="single" w:sz="4" w:space="0" w:color="auto"/>
            </w:tcBorders>
            <w:vAlign w:val="center"/>
          </w:tcPr>
          <w:p w14:paraId="58F1A80E" w14:textId="77777777" w:rsidR="00822EE0" w:rsidRPr="00A021E6" w:rsidRDefault="00822EE0" w:rsidP="009B0203">
            <w:pPr>
              <w:jc w:val="center"/>
              <w:rPr>
                <w:rFonts w:cs="Arial"/>
                <w:sz w:val="18"/>
                <w:szCs w:val="18"/>
              </w:rPr>
            </w:pPr>
            <w:r>
              <w:rPr>
                <w:rFonts w:cs="Arial"/>
                <w:sz w:val="18"/>
                <w:szCs w:val="18"/>
              </w:rPr>
              <w:t>5,000</w:t>
            </w:r>
          </w:p>
        </w:tc>
        <w:tc>
          <w:tcPr>
            <w:tcW w:w="453" w:type="pct"/>
            <w:vAlign w:val="center"/>
          </w:tcPr>
          <w:p w14:paraId="49C9020B" w14:textId="77777777" w:rsidR="00822EE0" w:rsidRPr="00A021E6" w:rsidRDefault="00822EE0" w:rsidP="009B0203">
            <w:pPr>
              <w:rPr>
                <w:rFonts w:cs="Arial"/>
                <w:sz w:val="18"/>
                <w:szCs w:val="18"/>
              </w:rPr>
            </w:pPr>
            <w:r>
              <w:rPr>
                <w:rFonts w:cs="Arial"/>
                <w:sz w:val="18"/>
                <w:szCs w:val="18"/>
              </w:rPr>
              <w:t>TBM</w:t>
            </w:r>
          </w:p>
        </w:tc>
      </w:tr>
      <w:tr w:rsidR="00822EE0" w:rsidRPr="00A021E6" w14:paraId="24FF224D" w14:textId="77777777" w:rsidTr="000C476E">
        <w:trPr>
          <w:cantSplit/>
          <w:trHeight w:val="226"/>
        </w:trPr>
        <w:tc>
          <w:tcPr>
            <w:tcW w:w="619" w:type="pct"/>
            <w:vMerge/>
          </w:tcPr>
          <w:p w14:paraId="69D6D591" w14:textId="77777777" w:rsidR="00822EE0" w:rsidRPr="00A021E6" w:rsidRDefault="00822EE0" w:rsidP="009B0203">
            <w:pPr>
              <w:rPr>
                <w:rFonts w:cs="Arial"/>
                <w:sz w:val="18"/>
                <w:szCs w:val="18"/>
              </w:rPr>
            </w:pPr>
          </w:p>
        </w:tc>
        <w:tc>
          <w:tcPr>
            <w:tcW w:w="755" w:type="pct"/>
            <w:vMerge/>
            <w:vAlign w:val="center"/>
          </w:tcPr>
          <w:p w14:paraId="71CC0D7D" w14:textId="77777777" w:rsidR="00822EE0" w:rsidRPr="00A021E6" w:rsidRDefault="00822EE0" w:rsidP="009B0203">
            <w:pPr>
              <w:spacing w:after="0"/>
              <w:jc w:val="left"/>
              <w:rPr>
                <w:rFonts w:cs="Arial"/>
                <w:b/>
                <w:sz w:val="18"/>
                <w:szCs w:val="18"/>
              </w:rPr>
            </w:pPr>
          </w:p>
        </w:tc>
        <w:tc>
          <w:tcPr>
            <w:tcW w:w="1674" w:type="pct"/>
            <w:gridSpan w:val="2"/>
            <w:vMerge/>
            <w:tcBorders>
              <w:left w:val="single" w:sz="4" w:space="0" w:color="000000"/>
              <w:bottom w:val="single" w:sz="4" w:space="0" w:color="auto"/>
              <w:right w:val="single" w:sz="4" w:space="0" w:color="000000"/>
            </w:tcBorders>
            <w:shd w:val="clear" w:color="auto" w:fill="auto"/>
          </w:tcPr>
          <w:p w14:paraId="3C2E713E" w14:textId="77777777" w:rsidR="00822EE0" w:rsidRPr="00A021E6" w:rsidRDefault="00822EE0" w:rsidP="009B0203">
            <w:pPr>
              <w:rPr>
                <w:rFonts w:cs="Arial"/>
                <w:sz w:val="18"/>
                <w:szCs w:val="18"/>
                <w:lang w:val="pt-PT"/>
              </w:rPr>
            </w:pPr>
          </w:p>
        </w:tc>
        <w:tc>
          <w:tcPr>
            <w:tcW w:w="603" w:type="pct"/>
            <w:vMerge/>
            <w:vAlign w:val="center"/>
          </w:tcPr>
          <w:p w14:paraId="5CBB22AD" w14:textId="77777777" w:rsidR="00822EE0" w:rsidRPr="00A021E6" w:rsidRDefault="00822EE0" w:rsidP="009B0203">
            <w:pPr>
              <w:jc w:val="center"/>
              <w:rPr>
                <w:rFonts w:cs="Arial"/>
                <w:sz w:val="18"/>
                <w:szCs w:val="18"/>
              </w:rPr>
            </w:pPr>
          </w:p>
        </w:tc>
        <w:tc>
          <w:tcPr>
            <w:tcW w:w="386" w:type="pct"/>
            <w:vMerge/>
            <w:vAlign w:val="center"/>
          </w:tcPr>
          <w:p w14:paraId="122E27CF" w14:textId="77777777" w:rsidR="00822EE0" w:rsidRPr="00A021E6" w:rsidRDefault="00822EE0" w:rsidP="009B0203">
            <w:pPr>
              <w:rPr>
                <w:rFonts w:cs="Arial"/>
                <w:sz w:val="18"/>
                <w:szCs w:val="18"/>
              </w:rPr>
            </w:pPr>
          </w:p>
        </w:tc>
        <w:tc>
          <w:tcPr>
            <w:tcW w:w="510" w:type="pct"/>
            <w:tcBorders>
              <w:top w:val="single" w:sz="4" w:space="0" w:color="auto"/>
            </w:tcBorders>
            <w:vAlign w:val="center"/>
          </w:tcPr>
          <w:p w14:paraId="0FB9E554" w14:textId="77777777" w:rsidR="00822EE0" w:rsidRPr="00A021E6" w:rsidRDefault="00822EE0" w:rsidP="009B0203">
            <w:pPr>
              <w:jc w:val="center"/>
              <w:rPr>
                <w:rFonts w:cs="Arial"/>
                <w:sz w:val="18"/>
                <w:szCs w:val="18"/>
              </w:rPr>
            </w:pPr>
            <w:r>
              <w:rPr>
                <w:rFonts w:cs="Arial"/>
                <w:sz w:val="18"/>
                <w:szCs w:val="18"/>
              </w:rPr>
              <w:t>5,000</w:t>
            </w:r>
          </w:p>
        </w:tc>
        <w:tc>
          <w:tcPr>
            <w:tcW w:w="453" w:type="pct"/>
            <w:vAlign w:val="center"/>
          </w:tcPr>
          <w:p w14:paraId="699F72AC" w14:textId="3C58A08C" w:rsidR="00822EE0" w:rsidRPr="00A021E6" w:rsidRDefault="00822EE0" w:rsidP="009F68AE">
            <w:pPr>
              <w:rPr>
                <w:rFonts w:cs="Arial"/>
                <w:sz w:val="18"/>
                <w:szCs w:val="18"/>
              </w:rPr>
            </w:pPr>
            <w:r>
              <w:rPr>
                <w:rFonts w:cs="Arial"/>
                <w:sz w:val="18"/>
                <w:szCs w:val="18"/>
              </w:rPr>
              <w:t>T</w:t>
            </w:r>
            <w:r w:rsidR="009F68AE">
              <w:rPr>
                <w:rFonts w:cs="Arial"/>
                <w:sz w:val="18"/>
                <w:szCs w:val="18"/>
              </w:rPr>
              <w:t>RAC</w:t>
            </w:r>
          </w:p>
        </w:tc>
      </w:tr>
      <w:tr w:rsidR="00822EE0" w:rsidRPr="00A021E6" w14:paraId="31D01699" w14:textId="77777777" w:rsidTr="000C476E">
        <w:trPr>
          <w:cantSplit/>
          <w:trHeight w:val="660"/>
        </w:trPr>
        <w:tc>
          <w:tcPr>
            <w:tcW w:w="619" w:type="pct"/>
            <w:vMerge/>
          </w:tcPr>
          <w:p w14:paraId="6AD3BA70" w14:textId="77777777" w:rsidR="00822EE0" w:rsidRPr="00A021E6" w:rsidRDefault="00822EE0" w:rsidP="009B0203">
            <w:pPr>
              <w:rPr>
                <w:rFonts w:cs="Arial"/>
                <w:sz w:val="18"/>
                <w:szCs w:val="18"/>
              </w:rPr>
            </w:pPr>
          </w:p>
        </w:tc>
        <w:tc>
          <w:tcPr>
            <w:tcW w:w="755" w:type="pct"/>
            <w:vMerge/>
            <w:vAlign w:val="center"/>
          </w:tcPr>
          <w:p w14:paraId="57A44C0E" w14:textId="77777777" w:rsidR="00822EE0" w:rsidRPr="00A021E6" w:rsidRDefault="00822EE0" w:rsidP="009B0203">
            <w:pPr>
              <w:spacing w:after="0"/>
              <w:jc w:val="left"/>
              <w:rPr>
                <w:rFonts w:cs="Arial"/>
                <w:b/>
                <w:sz w:val="18"/>
                <w:szCs w:val="18"/>
              </w:rPr>
            </w:pPr>
          </w:p>
        </w:tc>
        <w:tc>
          <w:tcPr>
            <w:tcW w:w="1674" w:type="pct"/>
            <w:gridSpan w:val="2"/>
            <w:tcBorders>
              <w:top w:val="single" w:sz="4" w:space="0" w:color="auto"/>
              <w:left w:val="single" w:sz="4" w:space="0" w:color="000000"/>
              <w:bottom w:val="single" w:sz="4" w:space="0" w:color="auto"/>
              <w:right w:val="single" w:sz="4" w:space="0" w:color="000000"/>
            </w:tcBorders>
            <w:shd w:val="clear" w:color="auto" w:fill="auto"/>
          </w:tcPr>
          <w:p w14:paraId="5506882E" w14:textId="77777777" w:rsidR="00822EE0" w:rsidRPr="00CB6F9E" w:rsidRDefault="00822EE0" w:rsidP="009B0203">
            <w:pPr>
              <w:rPr>
                <w:rFonts w:cs="Arial"/>
                <w:sz w:val="18"/>
                <w:szCs w:val="18"/>
                <w:lang w:val="en-US"/>
              </w:rPr>
            </w:pPr>
            <w:r w:rsidRPr="00CB6F9E">
              <w:rPr>
                <w:rFonts w:cs="Arial"/>
                <w:sz w:val="18"/>
                <w:szCs w:val="18"/>
                <w:lang w:val="en-US"/>
              </w:rPr>
              <w:t>2.2.3 Revitalize the “</w:t>
            </w:r>
            <w:proofErr w:type="spellStart"/>
            <w:r w:rsidRPr="00CB6F9E">
              <w:rPr>
                <w:rFonts w:cs="Arial"/>
                <w:sz w:val="18"/>
                <w:szCs w:val="18"/>
                <w:lang w:val="en-US"/>
              </w:rPr>
              <w:t>desInventar</w:t>
            </w:r>
            <w:proofErr w:type="spellEnd"/>
            <w:r w:rsidRPr="00CB6F9E">
              <w:rPr>
                <w:rFonts w:cs="Arial"/>
                <w:sz w:val="18"/>
                <w:szCs w:val="18"/>
                <w:lang w:val="en-US"/>
              </w:rPr>
              <w:t>” through disaster data update for the last 6 years</w:t>
            </w:r>
          </w:p>
        </w:tc>
        <w:tc>
          <w:tcPr>
            <w:tcW w:w="603" w:type="pct"/>
            <w:tcBorders>
              <w:top w:val="single" w:sz="4" w:space="0" w:color="auto"/>
            </w:tcBorders>
            <w:vAlign w:val="center"/>
          </w:tcPr>
          <w:p w14:paraId="76A33768" w14:textId="0F854AEC" w:rsidR="00822EE0" w:rsidRPr="00A021E6" w:rsidRDefault="00822EE0" w:rsidP="009F68AE">
            <w:pPr>
              <w:jc w:val="center"/>
              <w:rPr>
                <w:rFonts w:cs="Arial"/>
                <w:sz w:val="18"/>
                <w:szCs w:val="18"/>
              </w:rPr>
            </w:pPr>
            <w:r w:rsidRPr="00A021E6">
              <w:rPr>
                <w:rFonts w:cs="Arial"/>
                <w:sz w:val="18"/>
                <w:szCs w:val="18"/>
              </w:rPr>
              <w:t>C</w:t>
            </w:r>
            <w:r w:rsidR="009F68AE">
              <w:rPr>
                <w:rFonts w:cs="Arial"/>
                <w:sz w:val="18"/>
                <w:szCs w:val="18"/>
              </w:rPr>
              <w:t>ENOE</w:t>
            </w:r>
          </w:p>
        </w:tc>
        <w:tc>
          <w:tcPr>
            <w:tcW w:w="386" w:type="pct"/>
            <w:tcBorders>
              <w:top w:val="single" w:sz="4" w:space="0" w:color="auto"/>
            </w:tcBorders>
            <w:vAlign w:val="center"/>
          </w:tcPr>
          <w:p w14:paraId="6E9183CB" w14:textId="77777777" w:rsidR="00822EE0" w:rsidRPr="00A021E6" w:rsidRDefault="00822EE0" w:rsidP="009B0203">
            <w:pPr>
              <w:rPr>
                <w:rFonts w:cs="Arial"/>
                <w:sz w:val="18"/>
                <w:szCs w:val="18"/>
              </w:rPr>
            </w:pPr>
            <w:r w:rsidRPr="00A021E6">
              <w:rPr>
                <w:rFonts w:cs="Arial"/>
                <w:sz w:val="18"/>
                <w:szCs w:val="18"/>
              </w:rPr>
              <w:t>10,000</w:t>
            </w:r>
          </w:p>
        </w:tc>
        <w:tc>
          <w:tcPr>
            <w:tcW w:w="510" w:type="pct"/>
            <w:tcBorders>
              <w:top w:val="single" w:sz="4" w:space="0" w:color="auto"/>
            </w:tcBorders>
            <w:vAlign w:val="center"/>
          </w:tcPr>
          <w:p w14:paraId="5F79FC0E" w14:textId="77777777" w:rsidR="00822EE0" w:rsidRPr="00A021E6" w:rsidRDefault="00822EE0" w:rsidP="009B0203">
            <w:pPr>
              <w:jc w:val="center"/>
              <w:rPr>
                <w:rFonts w:cs="Arial"/>
                <w:sz w:val="18"/>
                <w:szCs w:val="18"/>
              </w:rPr>
            </w:pPr>
            <w:r>
              <w:rPr>
                <w:rFonts w:cs="Arial"/>
                <w:sz w:val="18"/>
                <w:szCs w:val="18"/>
              </w:rPr>
              <w:t>10,000</w:t>
            </w:r>
          </w:p>
        </w:tc>
        <w:tc>
          <w:tcPr>
            <w:tcW w:w="453" w:type="pct"/>
            <w:vAlign w:val="center"/>
          </w:tcPr>
          <w:p w14:paraId="65C781EC" w14:textId="4978D9CD" w:rsidR="00822EE0" w:rsidRPr="00A021E6" w:rsidRDefault="00822EE0" w:rsidP="009F68AE">
            <w:pPr>
              <w:rPr>
                <w:rFonts w:cs="Arial"/>
                <w:sz w:val="18"/>
                <w:szCs w:val="18"/>
              </w:rPr>
            </w:pPr>
            <w:r>
              <w:rPr>
                <w:rFonts w:cs="Arial"/>
                <w:sz w:val="18"/>
                <w:szCs w:val="18"/>
              </w:rPr>
              <w:t>T</w:t>
            </w:r>
            <w:r w:rsidR="009F68AE">
              <w:rPr>
                <w:rFonts w:cs="Arial"/>
                <w:sz w:val="18"/>
                <w:szCs w:val="18"/>
              </w:rPr>
              <w:t>RAC</w:t>
            </w:r>
          </w:p>
        </w:tc>
      </w:tr>
      <w:tr w:rsidR="00822EE0" w:rsidRPr="00A021E6" w14:paraId="5FCBD0C8" w14:textId="77777777" w:rsidTr="000C476E">
        <w:trPr>
          <w:cantSplit/>
          <w:trHeight w:val="1605"/>
        </w:trPr>
        <w:tc>
          <w:tcPr>
            <w:tcW w:w="619" w:type="pct"/>
            <w:vMerge/>
          </w:tcPr>
          <w:p w14:paraId="16FFB996" w14:textId="77777777" w:rsidR="00822EE0" w:rsidRPr="00A021E6" w:rsidRDefault="00822EE0" w:rsidP="009B0203">
            <w:pPr>
              <w:rPr>
                <w:rFonts w:cs="Arial"/>
                <w:sz w:val="18"/>
                <w:szCs w:val="18"/>
              </w:rPr>
            </w:pPr>
          </w:p>
        </w:tc>
        <w:tc>
          <w:tcPr>
            <w:tcW w:w="755" w:type="pct"/>
            <w:vMerge/>
            <w:vAlign w:val="center"/>
          </w:tcPr>
          <w:p w14:paraId="6B7F6656" w14:textId="77777777" w:rsidR="00822EE0" w:rsidRPr="00A021E6" w:rsidRDefault="00822EE0" w:rsidP="009B0203">
            <w:pPr>
              <w:spacing w:after="0"/>
              <w:jc w:val="left"/>
              <w:rPr>
                <w:rFonts w:cs="Arial"/>
                <w:b/>
                <w:sz w:val="18"/>
                <w:szCs w:val="18"/>
              </w:rPr>
            </w:pPr>
          </w:p>
        </w:tc>
        <w:tc>
          <w:tcPr>
            <w:tcW w:w="1674" w:type="pct"/>
            <w:gridSpan w:val="2"/>
            <w:tcBorders>
              <w:top w:val="single" w:sz="4" w:space="0" w:color="auto"/>
              <w:left w:val="single" w:sz="4" w:space="0" w:color="000000"/>
              <w:bottom w:val="single" w:sz="4" w:space="0" w:color="auto"/>
              <w:right w:val="single" w:sz="4" w:space="0" w:color="000000"/>
            </w:tcBorders>
            <w:shd w:val="clear" w:color="auto" w:fill="auto"/>
          </w:tcPr>
          <w:p w14:paraId="1185EFF3" w14:textId="77777777" w:rsidR="00822EE0" w:rsidRPr="00CB6F9E" w:rsidRDefault="00822EE0" w:rsidP="009B0203">
            <w:pPr>
              <w:rPr>
                <w:rFonts w:cs="Arial"/>
                <w:sz w:val="18"/>
                <w:szCs w:val="18"/>
                <w:lang w:val="en-US"/>
              </w:rPr>
            </w:pPr>
            <w:r w:rsidRPr="00A021E6">
              <w:rPr>
                <w:rFonts w:cs="Arial"/>
                <w:sz w:val="18"/>
                <w:szCs w:val="18"/>
                <w:lang w:val="en"/>
              </w:rPr>
              <w:t>2.2.4 Review the disaster risk assessment profile in 3 provinces (</w:t>
            </w:r>
            <w:proofErr w:type="spellStart"/>
            <w:r w:rsidRPr="00A021E6">
              <w:rPr>
                <w:rFonts w:cs="Arial"/>
                <w:sz w:val="18"/>
                <w:szCs w:val="18"/>
                <w:lang w:val="en"/>
              </w:rPr>
              <w:t>Zambézia</w:t>
            </w:r>
            <w:proofErr w:type="spellEnd"/>
            <w:r w:rsidRPr="00A021E6">
              <w:rPr>
                <w:rFonts w:cs="Arial"/>
                <w:sz w:val="18"/>
                <w:szCs w:val="18"/>
                <w:lang w:val="en"/>
              </w:rPr>
              <w:t xml:space="preserve">, </w:t>
            </w:r>
            <w:proofErr w:type="spellStart"/>
            <w:r w:rsidRPr="00A021E6">
              <w:rPr>
                <w:rFonts w:cs="Arial"/>
                <w:sz w:val="18"/>
                <w:szCs w:val="18"/>
                <w:lang w:val="en"/>
              </w:rPr>
              <w:t>Tete</w:t>
            </w:r>
            <w:proofErr w:type="spellEnd"/>
            <w:r w:rsidRPr="00A021E6">
              <w:rPr>
                <w:rFonts w:cs="Arial"/>
                <w:sz w:val="18"/>
                <w:szCs w:val="18"/>
                <w:lang w:val="en"/>
              </w:rPr>
              <w:t xml:space="preserve"> and </w:t>
            </w:r>
            <w:proofErr w:type="spellStart"/>
            <w:r w:rsidRPr="00A021E6">
              <w:rPr>
                <w:rFonts w:cs="Arial"/>
                <w:sz w:val="18"/>
                <w:szCs w:val="18"/>
                <w:lang w:val="en"/>
              </w:rPr>
              <w:t>Manica</w:t>
            </w:r>
            <w:proofErr w:type="spellEnd"/>
            <w:r w:rsidRPr="00A021E6">
              <w:rPr>
                <w:rFonts w:cs="Arial"/>
                <w:sz w:val="18"/>
                <w:szCs w:val="18"/>
                <w:lang w:val="en"/>
              </w:rPr>
              <w:t>) for emerging risks</w:t>
            </w:r>
          </w:p>
        </w:tc>
        <w:tc>
          <w:tcPr>
            <w:tcW w:w="603" w:type="pct"/>
            <w:tcBorders>
              <w:top w:val="single" w:sz="4" w:space="0" w:color="auto"/>
            </w:tcBorders>
            <w:vAlign w:val="center"/>
          </w:tcPr>
          <w:p w14:paraId="5A52F6BF" w14:textId="489B84AB" w:rsidR="00822EE0" w:rsidRPr="00A021E6" w:rsidRDefault="00822EE0" w:rsidP="009F68AE">
            <w:pPr>
              <w:jc w:val="center"/>
              <w:rPr>
                <w:rFonts w:cs="Arial"/>
                <w:sz w:val="18"/>
                <w:szCs w:val="18"/>
              </w:rPr>
            </w:pPr>
            <w:r w:rsidRPr="00A021E6">
              <w:rPr>
                <w:rFonts w:cs="Arial"/>
                <w:sz w:val="18"/>
                <w:szCs w:val="18"/>
              </w:rPr>
              <w:t>C</w:t>
            </w:r>
            <w:r w:rsidR="009F68AE">
              <w:rPr>
                <w:rFonts w:cs="Arial"/>
                <w:sz w:val="18"/>
                <w:szCs w:val="18"/>
              </w:rPr>
              <w:t>ENOE</w:t>
            </w:r>
          </w:p>
        </w:tc>
        <w:tc>
          <w:tcPr>
            <w:tcW w:w="386" w:type="pct"/>
            <w:tcBorders>
              <w:top w:val="single" w:sz="4" w:space="0" w:color="auto"/>
            </w:tcBorders>
            <w:vAlign w:val="center"/>
          </w:tcPr>
          <w:p w14:paraId="3BD0E371" w14:textId="77777777" w:rsidR="00822EE0" w:rsidRPr="00A021E6" w:rsidRDefault="00822EE0" w:rsidP="009B0203">
            <w:pPr>
              <w:rPr>
                <w:rFonts w:cs="Arial"/>
                <w:sz w:val="18"/>
                <w:szCs w:val="18"/>
              </w:rPr>
            </w:pPr>
            <w:r w:rsidRPr="00A021E6">
              <w:rPr>
                <w:rFonts w:cs="Arial"/>
                <w:sz w:val="18"/>
                <w:szCs w:val="18"/>
              </w:rPr>
              <w:t>5,000</w:t>
            </w:r>
          </w:p>
        </w:tc>
        <w:tc>
          <w:tcPr>
            <w:tcW w:w="510" w:type="pct"/>
            <w:tcBorders>
              <w:top w:val="single" w:sz="4" w:space="0" w:color="auto"/>
            </w:tcBorders>
            <w:vAlign w:val="center"/>
          </w:tcPr>
          <w:p w14:paraId="57B228A9" w14:textId="77777777" w:rsidR="00822EE0" w:rsidRPr="00A021E6" w:rsidRDefault="00822EE0" w:rsidP="009B0203">
            <w:pPr>
              <w:jc w:val="center"/>
              <w:rPr>
                <w:rFonts w:cs="Arial"/>
                <w:sz w:val="18"/>
                <w:szCs w:val="18"/>
              </w:rPr>
            </w:pPr>
            <w:r>
              <w:rPr>
                <w:rFonts w:cs="Arial"/>
                <w:sz w:val="18"/>
                <w:szCs w:val="18"/>
              </w:rPr>
              <w:t>5,000</w:t>
            </w:r>
          </w:p>
        </w:tc>
        <w:tc>
          <w:tcPr>
            <w:tcW w:w="453" w:type="pct"/>
            <w:vAlign w:val="center"/>
          </w:tcPr>
          <w:p w14:paraId="68CEC797" w14:textId="462E9914" w:rsidR="00822EE0" w:rsidRPr="00A021E6" w:rsidRDefault="00822EE0" w:rsidP="009F68AE">
            <w:pPr>
              <w:rPr>
                <w:rFonts w:cs="Arial"/>
                <w:sz w:val="18"/>
                <w:szCs w:val="18"/>
              </w:rPr>
            </w:pPr>
            <w:r>
              <w:rPr>
                <w:rFonts w:cs="Arial"/>
                <w:sz w:val="18"/>
                <w:szCs w:val="18"/>
              </w:rPr>
              <w:t>T</w:t>
            </w:r>
            <w:r w:rsidR="009F68AE">
              <w:rPr>
                <w:rFonts w:cs="Arial"/>
                <w:sz w:val="18"/>
                <w:szCs w:val="18"/>
              </w:rPr>
              <w:t>RAC</w:t>
            </w:r>
          </w:p>
        </w:tc>
      </w:tr>
      <w:tr w:rsidR="00822EE0" w:rsidRPr="00A021E6" w14:paraId="4D213EC6" w14:textId="77777777" w:rsidTr="000C476E">
        <w:trPr>
          <w:cantSplit/>
          <w:trHeight w:val="525"/>
        </w:trPr>
        <w:tc>
          <w:tcPr>
            <w:tcW w:w="619" w:type="pct"/>
            <w:vMerge/>
          </w:tcPr>
          <w:p w14:paraId="29157C33" w14:textId="77777777" w:rsidR="00822EE0" w:rsidRPr="00A021E6" w:rsidRDefault="00822EE0" w:rsidP="009B0203">
            <w:pPr>
              <w:rPr>
                <w:rFonts w:cs="Arial"/>
                <w:sz w:val="18"/>
                <w:szCs w:val="18"/>
              </w:rPr>
            </w:pPr>
          </w:p>
        </w:tc>
        <w:tc>
          <w:tcPr>
            <w:tcW w:w="755" w:type="pct"/>
            <w:vMerge w:val="restart"/>
            <w:vAlign w:val="center"/>
          </w:tcPr>
          <w:p w14:paraId="384A6773" w14:textId="77777777" w:rsidR="00822EE0" w:rsidRPr="00A021E6" w:rsidRDefault="00822EE0" w:rsidP="009B0203">
            <w:pPr>
              <w:spacing w:after="0"/>
              <w:jc w:val="left"/>
              <w:rPr>
                <w:rFonts w:cs="Arial"/>
                <w:b/>
                <w:sz w:val="18"/>
                <w:szCs w:val="18"/>
              </w:rPr>
            </w:pPr>
            <w:r w:rsidRPr="00A021E6">
              <w:rPr>
                <w:rFonts w:cs="Arial"/>
                <w:b/>
                <w:sz w:val="18"/>
                <w:szCs w:val="18"/>
              </w:rPr>
              <w:t>Activity 2.3: Establishing an online platform for:</w:t>
            </w:r>
          </w:p>
          <w:p w14:paraId="196F8617" w14:textId="77777777" w:rsidR="00822EE0" w:rsidRPr="00A021E6" w:rsidRDefault="00822EE0" w:rsidP="009B0203">
            <w:pPr>
              <w:spacing w:after="0"/>
              <w:jc w:val="left"/>
              <w:rPr>
                <w:rFonts w:cs="Arial"/>
                <w:b/>
                <w:sz w:val="18"/>
                <w:szCs w:val="18"/>
              </w:rPr>
            </w:pPr>
            <w:r w:rsidRPr="00A021E6">
              <w:rPr>
                <w:rFonts w:cs="Arial"/>
                <w:b/>
                <w:sz w:val="18"/>
                <w:szCs w:val="18"/>
              </w:rPr>
              <w:t xml:space="preserve">Information management to strengthen adaptation and disaster resilience initiatives. </w:t>
            </w:r>
          </w:p>
          <w:p w14:paraId="6677D5A1" w14:textId="77777777" w:rsidR="00822EE0" w:rsidRPr="00A021E6" w:rsidRDefault="00822EE0" w:rsidP="009B0203">
            <w:pPr>
              <w:spacing w:after="0"/>
              <w:jc w:val="left"/>
              <w:rPr>
                <w:rFonts w:cs="Arial"/>
                <w:b/>
                <w:sz w:val="18"/>
                <w:szCs w:val="18"/>
              </w:rPr>
            </w:pPr>
            <w:r w:rsidRPr="00A021E6">
              <w:rPr>
                <w:rFonts w:cs="Arial"/>
                <w:b/>
                <w:sz w:val="18"/>
                <w:szCs w:val="18"/>
              </w:rPr>
              <w:t xml:space="preserve">Information sharing on hydro and </w:t>
            </w:r>
            <w:proofErr w:type="spellStart"/>
            <w:r w:rsidRPr="00A021E6">
              <w:rPr>
                <w:rFonts w:cs="Arial"/>
                <w:b/>
                <w:sz w:val="18"/>
                <w:szCs w:val="18"/>
              </w:rPr>
              <w:t>agro</w:t>
            </w:r>
            <w:proofErr w:type="spellEnd"/>
            <w:r w:rsidRPr="00A021E6">
              <w:rPr>
                <w:rFonts w:cs="Arial"/>
                <w:b/>
                <w:sz w:val="18"/>
                <w:szCs w:val="18"/>
              </w:rPr>
              <w:t>-meteorological data for early action</w:t>
            </w:r>
          </w:p>
          <w:p w14:paraId="1E4B60F3" w14:textId="77777777" w:rsidR="00822EE0" w:rsidRPr="00A021E6" w:rsidRDefault="00822EE0" w:rsidP="009B0203">
            <w:pPr>
              <w:spacing w:after="0"/>
              <w:jc w:val="left"/>
              <w:rPr>
                <w:rFonts w:cs="Arial"/>
                <w:b/>
                <w:sz w:val="18"/>
                <w:szCs w:val="18"/>
              </w:rPr>
            </w:pPr>
          </w:p>
        </w:tc>
        <w:tc>
          <w:tcPr>
            <w:tcW w:w="1674" w:type="pct"/>
            <w:gridSpan w:val="2"/>
            <w:shd w:val="clear" w:color="auto" w:fill="auto"/>
          </w:tcPr>
          <w:p w14:paraId="4CD30D7D" w14:textId="529D4A85" w:rsidR="00822EE0" w:rsidRPr="00A021E6" w:rsidRDefault="00822EE0" w:rsidP="009B0203">
            <w:pPr>
              <w:spacing w:after="0"/>
              <w:rPr>
                <w:rFonts w:cs="Arial"/>
                <w:sz w:val="18"/>
                <w:szCs w:val="18"/>
                <w:lang w:val="en"/>
              </w:rPr>
            </w:pPr>
            <w:r w:rsidRPr="00CB6F9E">
              <w:rPr>
                <w:rFonts w:cs="Arial"/>
                <w:sz w:val="18"/>
                <w:szCs w:val="18"/>
                <w:lang w:val="en-US"/>
              </w:rPr>
              <w:t>2.3.</w:t>
            </w:r>
            <w:proofErr w:type="gramStart"/>
            <w:r w:rsidRPr="00CB6F9E">
              <w:rPr>
                <w:rFonts w:cs="Arial"/>
                <w:sz w:val="18"/>
                <w:szCs w:val="18"/>
                <w:lang w:val="en-US"/>
              </w:rPr>
              <w:t>1.Train</w:t>
            </w:r>
            <w:proofErr w:type="gramEnd"/>
            <w:r w:rsidRPr="00CB6F9E">
              <w:rPr>
                <w:rFonts w:cs="Arial"/>
                <w:sz w:val="18"/>
                <w:szCs w:val="18"/>
                <w:lang w:val="en-US"/>
              </w:rPr>
              <w:t xml:space="preserve"> technicians (3 trainings – 1 south; 1 central; 1 north) on monitoring and forecasting technologies including the use and interpretation of </w:t>
            </w:r>
            <w:r w:rsidR="00020EF7" w:rsidRPr="00CB6F9E">
              <w:rPr>
                <w:rFonts w:cs="Arial"/>
                <w:sz w:val="18"/>
                <w:szCs w:val="18"/>
                <w:lang w:val="en-US"/>
              </w:rPr>
              <w:t>hydro meteorological</w:t>
            </w:r>
            <w:r w:rsidRPr="00CB6F9E">
              <w:rPr>
                <w:rFonts w:cs="Arial"/>
                <w:sz w:val="18"/>
                <w:szCs w:val="18"/>
                <w:lang w:val="en-US"/>
              </w:rPr>
              <w:t xml:space="preserve"> models</w:t>
            </w:r>
          </w:p>
        </w:tc>
        <w:tc>
          <w:tcPr>
            <w:tcW w:w="603" w:type="pct"/>
            <w:vAlign w:val="center"/>
          </w:tcPr>
          <w:p w14:paraId="57B94BA0" w14:textId="6C1782A4" w:rsidR="00822EE0" w:rsidRPr="00A021E6" w:rsidRDefault="00822EE0" w:rsidP="009F68AE">
            <w:pPr>
              <w:jc w:val="center"/>
              <w:rPr>
                <w:rFonts w:cs="Arial"/>
                <w:sz w:val="18"/>
                <w:szCs w:val="18"/>
              </w:rPr>
            </w:pPr>
            <w:r w:rsidRPr="00A021E6">
              <w:rPr>
                <w:rFonts w:cs="Arial"/>
                <w:sz w:val="18"/>
                <w:szCs w:val="18"/>
              </w:rPr>
              <w:t>C</w:t>
            </w:r>
            <w:r w:rsidR="009F68AE">
              <w:rPr>
                <w:rFonts w:cs="Arial"/>
                <w:sz w:val="18"/>
                <w:szCs w:val="18"/>
              </w:rPr>
              <w:t>ENOE</w:t>
            </w:r>
          </w:p>
        </w:tc>
        <w:tc>
          <w:tcPr>
            <w:tcW w:w="386" w:type="pct"/>
            <w:vAlign w:val="center"/>
          </w:tcPr>
          <w:p w14:paraId="7A972372" w14:textId="77777777" w:rsidR="00822EE0" w:rsidRPr="00A021E6" w:rsidRDefault="00822EE0" w:rsidP="009B0203">
            <w:pPr>
              <w:rPr>
                <w:rFonts w:cs="Arial"/>
                <w:sz w:val="18"/>
                <w:szCs w:val="18"/>
              </w:rPr>
            </w:pPr>
            <w:r w:rsidRPr="00A021E6">
              <w:rPr>
                <w:rFonts w:cs="Arial"/>
                <w:sz w:val="18"/>
                <w:szCs w:val="18"/>
              </w:rPr>
              <w:t>10,000</w:t>
            </w:r>
          </w:p>
        </w:tc>
        <w:tc>
          <w:tcPr>
            <w:tcW w:w="510" w:type="pct"/>
            <w:vAlign w:val="center"/>
          </w:tcPr>
          <w:p w14:paraId="1337C2F4" w14:textId="77777777" w:rsidR="00822EE0" w:rsidRPr="00A021E6" w:rsidRDefault="00822EE0" w:rsidP="009B0203">
            <w:pPr>
              <w:jc w:val="center"/>
              <w:rPr>
                <w:rFonts w:cs="Arial"/>
                <w:sz w:val="18"/>
                <w:szCs w:val="18"/>
              </w:rPr>
            </w:pPr>
            <w:r>
              <w:rPr>
                <w:rFonts w:cs="Arial"/>
                <w:sz w:val="18"/>
                <w:szCs w:val="18"/>
              </w:rPr>
              <w:t>10,000</w:t>
            </w:r>
          </w:p>
        </w:tc>
        <w:tc>
          <w:tcPr>
            <w:tcW w:w="453" w:type="pct"/>
            <w:vAlign w:val="center"/>
          </w:tcPr>
          <w:p w14:paraId="5D3ECBE7" w14:textId="1D0FD9A2" w:rsidR="00822EE0" w:rsidRPr="00A021E6" w:rsidRDefault="00822EE0" w:rsidP="009F68AE">
            <w:pPr>
              <w:rPr>
                <w:rFonts w:cs="Arial"/>
                <w:sz w:val="18"/>
                <w:szCs w:val="18"/>
              </w:rPr>
            </w:pPr>
            <w:r>
              <w:rPr>
                <w:rFonts w:cs="Arial"/>
                <w:sz w:val="18"/>
                <w:szCs w:val="18"/>
              </w:rPr>
              <w:t>T</w:t>
            </w:r>
            <w:r w:rsidR="009F68AE">
              <w:rPr>
                <w:rFonts w:cs="Arial"/>
                <w:sz w:val="18"/>
                <w:szCs w:val="18"/>
              </w:rPr>
              <w:t>RAC</w:t>
            </w:r>
          </w:p>
        </w:tc>
      </w:tr>
      <w:tr w:rsidR="00822EE0" w:rsidRPr="00A021E6" w14:paraId="44534A46" w14:textId="77777777" w:rsidTr="000C476E">
        <w:trPr>
          <w:cantSplit/>
          <w:trHeight w:val="615"/>
        </w:trPr>
        <w:tc>
          <w:tcPr>
            <w:tcW w:w="619" w:type="pct"/>
            <w:vMerge/>
          </w:tcPr>
          <w:p w14:paraId="2A8DB846" w14:textId="77777777" w:rsidR="00822EE0" w:rsidRPr="00A021E6" w:rsidRDefault="00822EE0" w:rsidP="009B0203">
            <w:pPr>
              <w:rPr>
                <w:rFonts w:cs="Arial"/>
                <w:sz w:val="18"/>
                <w:szCs w:val="18"/>
              </w:rPr>
            </w:pPr>
          </w:p>
        </w:tc>
        <w:tc>
          <w:tcPr>
            <w:tcW w:w="755" w:type="pct"/>
            <w:vMerge/>
            <w:vAlign w:val="center"/>
          </w:tcPr>
          <w:p w14:paraId="19E31A11" w14:textId="77777777" w:rsidR="00822EE0" w:rsidRPr="00A021E6" w:rsidRDefault="00822EE0" w:rsidP="009B0203">
            <w:pPr>
              <w:spacing w:after="0"/>
              <w:jc w:val="left"/>
              <w:rPr>
                <w:rFonts w:cs="Arial"/>
                <w:b/>
                <w:sz w:val="18"/>
                <w:szCs w:val="18"/>
              </w:rPr>
            </w:pPr>
          </w:p>
        </w:tc>
        <w:tc>
          <w:tcPr>
            <w:tcW w:w="1674" w:type="pct"/>
            <w:gridSpan w:val="2"/>
            <w:shd w:val="clear" w:color="auto" w:fill="auto"/>
          </w:tcPr>
          <w:p w14:paraId="386BC057" w14:textId="77777777" w:rsidR="00822EE0" w:rsidRPr="00CB6F9E" w:rsidRDefault="00822EE0" w:rsidP="009B0203">
            <w:pPr>
              <w:spacing w:after="0"/>
              <w:rPr>
                <w:rFonts w:cs="Arial"/>
                <w:sz w:val="18"/>
                <w:szCs w:val="18"/>
                <w:lang w:val="en-US"/>
              </w:rPr>
            </w:pPr>
            <w:r w:rsidRPr="00CB6F9E">
              <w:rPr>
                <w:rFonts w:cs="Arial"/>
                <w:sz w:val="18"/>
                <w:szCs w:val="18"/>
                <w:lang w:val="en-US"/>
              </w:rPr>
              <w:t>2.3.3. Integration of meteorological radars in the SADC radar system</w:t>
            </w:r>
          </w:p>
        </w:tc>
        <w:tc>
          <w:tcPr>
            <w:tcW w:w="603" w:type="pct"/>
            <w:vAlign w:val="center"/>
          </w:tcPr>
          <w:p w14:paraId="18BE8BFF" w14:textId="77777777" w:rsidR="00822EE0" w:rsidRPr="00A021E6" w:rsidRDefault="00822EE0" w:rsidP="009B0203">
            <w:pPr>
              <w:jc w:val="center"/>
              <w:rPr>
                <w:rFonts w:cs="Arial"/>
                <w:sz w:val="18"/>
                <w:szCs w:val="18"/>
              </w:rPr>
            </w:pPr>
            <w:r w:rsidRPr="00A021E6">
              <w:rPr>
                <w:rFonts w:cs="Arial"/>
                <w:sz w:val="18"/>
                <w:szCs w:val="18"/>
              </w:rPr>
              <w:t>INAM</w:t>
            </w:r>
          </w:p>
        </w:tc>
        <w:tc>
          <w:tcPr>
            <w:tcW w:w="386" w:type="pct"/>
            <w:vAlign w:val="center"/>
          </w:tcPr>
          <w:p w14:paraId="610D6690" w14:textId="77777777" w:rsidR="00822EE0" w:rsidRPr="00A021E6" w:rsidRDefault="00822EE0" w:rsidP="009B0203">
            <w:pPr>
              <w:rPr>
                <w:rFonts w:cs="Arial"/>
                <w:sz w:val="18"/>
                <w:szCs w:val="18"/>
              </w:rPr>
            </w:pPr>
            <w:r w:rsidRPr="00A021E6">
              <w:rPr>
                <w:rFonts w:cs="Arial"/>
                <w:sz w:val="18"/>
                <w:szCs w:val="18"/>
              </w:rPr>
              <w:t>5,000</w:t>
            </w:r>
          </w:p>
        </w:tc>
        <w:tc>
          <w:tcPr>
            <w:tcW w:w="510" w:type="pct"/>
            <w:vAlign w:val="center"/>
          </w:tcPr>
          <w:p w14:paraId="5A24939A" w14:textId="77777777" w:rsidR="00822EE0" w:rsidRPr="00A021E6" w:rsidRDefault="00822EE0" w:rsidP="009B0203">
            <w:pPr>
              <w:jc w:val="center"/>
              <w:rPr>
                <w:rFonts w:cs="Arial"/>
                <w:sz w:val="18"/>
                <w:szCs w:val="18"/>
              </w:rPr>
            </w:pPr>
            <w:r>
              <w:rPr>
                <w:rFonts w:cs="Arial"/>
                <w:sz w:val="18"/>
                <w:szCs w:val="18"/>
              </w:rPr>
              <w:t>5,000</w:t>
            </w:r>
          </w:p>
        </w:tc>
        <w:tc>
          <w:tcPr>
            <w:tcW w:w="453" w:type="pct"/>
            <w:vAlign w:val="center"/>
          </w:tcPr>
          <w:p w14:paraId="483F6D5C" w14:textId="6A97907C" w:rsidR="00822EE0" w:rsidRPr="00A021E6" w:rsidRDefault="00822EE0" w:rsidP="009F68AE">
            <w:pPr>
              <w:rPr>
                <w:rFonts w:cs="Arial"/>
                <w:sz w:val="18"/>
                <w:szCs w:val="18"/>
              </w:rPr>
            </w:pPr>
            <w:r>
              <w:rPr>
                <w:rFonts w:cs="Arial"/>
                <w:sz w:val="18"/>
                <w:szCs w:val="18"/>
              </w:rPr>
              <w:t>T</w:t>
            </w:r>
            <w:r w:rsidR="009F68AE">
              <w:rPr>
                <w:rFonts w:cs="Arial"/>
                <w:sz w:val="18"/>
                <w:szCs w:val="18"/>
              </w:rPr>
              <w:t>RAC</w:t>
            </w:r>
          </w:p>
        </w:tc>
      </w:tr>
      <w:tr w:rsidR="00822EE0" w:rsidRPr="00A021E6" w14:paraId="03FBAF2A" w14:textId="77777777" w:rsidTr="000C476E">
        <w:trPr>
          <w:cantSplit/>
          <w:trHeight w:val="250"/>
        </w:trPr>
        <w:tc>
          <w:tcPr>
            <w:tcW w:w="619" w:type="pct"/>
            <w:vMerge/>
          </w:tcPr>
          <w:p w14:paraId="4A552FD4" w14:textId="77777777" w:rsidR="00822EE0" w:rsidRPr="00A021E6" w:rsidRDefault="00822EE0" w:rsidP="009B0203">
            <w:pPr>
              <w:rPr>
                <w:rFonts w:cs="Arial"/>
                <w:sz w:val="18"/>
                <w:szCs w:val="18"/>
              </w:rPr>
            </w:pPr>
          </w:p>
        </w:tc>
        <w:tc>
          <w:tcPr>
            <w:tcW w:w="755" w:type="pct"/>
            <w:vMerge w:val="restart"/>
            <w:shd w:val="clear" w:color="auto" w:fill="auto"/>
          </w:tcPr>
          <w:p w14:paraId="4118AE09" w14:textId="77777777" w:rsidR="00822EE0" w:rsidRPr="00A021E6" w:rsidRDefault="00822EE0" w:rsidP="009B0203">
            <w:pPr>
              <w:spacing w:before="40" w:after="0"/>
              <w:jc w:val="left"/>
              <w:rPr>
                <w:rFonts w:cs="Arial"/>
                <w:b/>
                <w:iCs/>
                <w:sz w:val="18"/>
                <w:szCs w:val="18"/>
              </w:rPr>
            </w:pPr>
            <w:r w:rsidRPr="00A021E6">
              <w:rPr>
                <w:rFonts w:cs="Arial"/>
                <w:b/>
                <w:iCs/>
                <w:sz w:val="18"/>
                <w:szCs w:val="18"/>
              </w:rPr>
              <w:t xml:space="preserve">Activity 2.4: </w:t>
            </w:r>
            <w:r w:rsidRPr="00A021E6">
              <w:rPr>
                <w:rFonts w:cs="Arial"/>
                <w:sz w:val="18"/>
                <w:szCs w:val="18"/>
              </w:rPr>
              <w:t xml:space="preserve">Promote development and dissemination of science-based </w:t>
            </w:r>
            <w:r w:rsidRPr="00A021E6">
              <w:rPr>
                <w:rFonts w:cs="Arial"/>
                <w:sz w:val="18"/>
                <w:szCs w:val="18"/>
              </w:rPr>
              <w:lastRenderedPageBreak/>
              <w:t>methodologies and tools to record and share disaster losses and relevant gender, age and sex disaggregated data and statistics.</w:t>
            </w:r>
          </w:p>
        </w:tc>
        <w:tc>
          <w:tcPr>
            <w:tcW w:w="1674" w:type="pct"/>
            <w:gridSpan w:val="2"/>
            <w:tcBorders>
              <w:top w:val="single" w:sz="4" w:space="0" w:color="000000"/>
              <w:left w:val="single" w:sz="4" w:space="0" w:color="000000"/>
              <w:bottom w:val="single" w:sz="4" w:space="0" w:color="auto"/>
              <w:right w:val="single" w:sz="4" w:space="0" w:color="000000"/>
            </w:tcBorders>
            <w:shd w:val="clear" w:color="auto" w:fill="auto"/>
          </w:tcPr>
          <w:p w14:paraId="6AD956D3" w14:textId="77777777" w:rsidR="00822EE0" w:rsidRPr="00CB6F9E" w:rsidRDefault="00822EE0" w:rsidP="009B0203">
            <w:pPr>
              <w:rPr>
                <w:rFonts w:cs="Arial"/>
                <w:sz w:val="18"/>
                <w:szCs w:val="18"/>
                <w:lang w:val="en-US"/>
              </w:rPr>
            </w:pPr>
            <w:r w:rsidRPr="00CB6F9E">
              <w:rPr>
                <w:rFonts w:cs="Arial"/>
                <w:sz w:val="18"/>
                <w:szCs w:val="18"/>
                <w:lang w:val="en-US"/>
              </w:rPr>
              <w:lastRenderedPageBreak/>
              <w:t>2.4.1 Evaluate and document best science based technologies for replication in other communities</w:t>
            </w:r>
          </w:p>
        </w:tc>
        <w:tc>
          <w:tcPr>
            <w:tcW w:w="603" w:type="pct"/>
            <w:tcBorders>
              <w:bottom w:val="single" w:sz="4" w:space="0" w:color="auto"/>
            </w:tcBorders>
            <w:vAlign w:val="center"/>
          </w:tcPr>
          <w:p w14:paraId="2EE4C867" w14:textId="571A97F8" w:rsidR="00822EE0" w:rsidRPr="00A021E6" w:rsidRDefault="00822EE0" w:rsidP="009F68AE">
            <w:pPr>
              <w:jc w:val="center"/>
              <w:rPr>
                <w:rFonts w:cs="Arial"/>
                <w:sz w:val="18"/>
                <w:szCs w:val="18"/>
              </w:rPr>
            </w:pPr>
            <w:r w:rsidRPr="00A021E6">
              <w:rPr>
                <w:rFonts w:cs="Arial"/>
                <w:sz w:val="18"/>
                <w:szCs w:val="18"/>
              </w:rPr>
              <w:t>C</w:t>
            </w:r>
            <w:r w:rsidR="009F68AE">
              <w:rPr>
                <w:rFonts w:cs="Arial"/>
                <w:sz w:val="18"/>
                <w:szCs w:val="18"/>
              </w:rPr>
              <w:t>ENOE</w:t>
            </w:r>
          </w:p>
        </w:tc>
        <w:tc>
          <w:tcPr>
            <w:tcW w:w="386" w:type="pct"/>
            <w:tcBorders>
              <w:bottom w:val="single" w:sz="4" w:space="0" w:color="auto"/>
            </w:tcBorders>
            <w:shd w:val="clear" w:color="auto" w:fill="auto"/>
            <w:vAlign w:val="center"/>
          </w:tcPr>
          <w:p w14:paraId="19E8D2B0" w14:textId="77777777" w:rsidR="00822EE0" w:rsidRPr="00A021E6" w:rsidRDefault="00822EE0" w:rsidP="009B0203">
            <w:pPr>
              <w:rPr>
                <w:rFonts w:cs="Arial"/>
                <w:sz w:val="18"/>
                <w:szCs w:val="18"/>
              </w:rPr>
            </w:pPr>
            <w:r>
              <w:rPr>
                <w:rFonts w:cs="Arial"/>
                <w:sz w:val="18"/>
                <w:szCs w:val="18"/>
              </w:rPr>
              <w:t>10</w:t>
            </w:r>
            <w:r w:rsidRPr="00A021E6">
              <w:rPr>
                <w:rFonts w:cs="Arial"/>
                <w:sz w:val="18"/>
                <w:szCs w:val="18"/>
              </w:rPr>
              <w:t>,000</w:t>
            </w:r>
          </w:p>
        </w:tc>
        <w:tc>
          <w:tcPr>
            <w:tcW w:w="510" w:type="pct"/>
            <w:tcBorders>
              <w:bottom w:val="single" w:sz="4" w:space="0" w:color="auto"/>
            </w:tcBorders>
            <w:shd w:val="clear" w:color="auto" w:fill="auto"/>
            <w:vAlign w:val="center"/>
          </w:tcPr>
          <w:p w14:paraId="13E7776B" w14:textId="77777777" w:rsidR="00822EE0" w:rsidRPr="00A021E6" w:rsidRDefault="00822EE0" w:rsidP="009B0203">
            <w:pPr>
              <w:jc w:val="center"/>
              <w:rPr>
                <w:rFonts w:cs="Arial"/>
                <w:sz w:val="18"/>
                <w:szCs w:val="18"/>
              </w:rPr>
            </w:pPr>
            <w:r>
              <w:rPr>
                <w:rFonts w:cs="Arial"/>
                <w:sz w:val="18"/>
                <w:szCs w:val="18"/>
              </w:rPr>
              <w:t>10,000</w:t>
            </w:r>
          </w:p>
        </w:tc>
        <w:tc>
          <w:tcPr>
            <w:tcW w:w="453" w:type="pct"/>
            <w:tcBorders>
              <w:bottom w:val="single" w:sz="4" w:space="0" w:color="auto"/>
            </w:tcBorders>
            <w:shd w:val="clear" w:color="auto" w:fill="auto"/>
            <w:vAlign w:val="center"/>
          </w:tcPr>
          <w:p w14:paraId="31DCF04E" w14:textId="5053564A" w:rsidR="00822EE0" w:rsidRPr="00A021E6" w:rsidRDefault="00822EE0" w:rsidP="009F68AE">
            <w:pPr>
              <w:rPr>
                <w:rFonts w:cs="Arial"/>
                <w:sz w:val="18"/>
                <w:szCs w:val="18"/>
              </w:rPr>
            </w:pPr>
            <w:r>
              <w:rPr>
                <w:rFonts w:cs="Arial"/>
                <w:sz w:val="18"/>
                <w:szCs w:val="18"/>
              </w:rPr>
              <w:t>T</w:t>
            </w:r>
            <w:r w:rsidR="009F68AE">
              <w:rPr>
                <w:rFonts w:cs="Arial"/>
                <w:sz w:val="18"/>
                <w:szCs w:val="18"/>
              </w:rPr>
              <w:t>RAC</w:t>
            </w:r>
          </w:p>
        </w:tc>
      </w:tr>
      <w:tr w:rsidR="00822EE0" w:rsidRPr="00A021E6" w14:paraId="7204487B" w14:textId="77777777" w:rsidTr="000C476E">
        <w:trPr>
          <w:cantSplit/>
          <w:trHeight w:val="250"/>
        </w:trPr>
        <w:tc>
          <w:tcPr>
            <w:tcW w:w="619" w:type="pct"/>
            <w:vMerge/>
          </w:tcPr>
          <w:p w14:paraId="697B9507" w14:textId="77777777" w:rsidR="00822EE0" w:rsidRPr="00A021E6" w:rsidRDefault="00822EE0" w:rsidP="009B0203">
            <w:pPr>
              <w:rPr>
                <w:rFonts w:cs="Arial"/>
                <w:sz w:val="18"/>
                <w:szCs w:val="18"/>
              </w:rPr>
            </w:pPr>
          </w:p>
        </w:tc>
        <w:tc>
          <w:tcPr>
            <w:tcW w:w="755" w:type="pct"/>
            <w:vMerge/>
            <w:shd w:val="clear" w:color="auto" w:fill="auto"/>
          </w:tcPr>
          <w:p w14:paraId="45112547" w14:textId="77777777" w:rsidR="00822EE0" w:rsidRPr="00A021E6" w:rsidRDefault="00822EE0" w:rsidP="009B0203">
            <w:pPr>
              <w:spacing w:before="40" w:after="0"/>
              <w:jc w:val="left"/>
              <w:rPr>
                <w:rFonts w:cs="Arial"/>
                <w:b/>
                <w:iCs/>
                <w:sz w:val="18"/>
                <w:szCs w:val="18"/>
              </w:rPr>
            </w:pPr>
          </w:p>
        </w:tc>
        <w:tc>
          <w:tcPr>
            <w:tcW w:w="1674" w:type="pct"/>
            <w:gridSpan w:val="2"/>
            <w:tcBorders>
              <w:top w:val="single" w:sz="4" w:space="0" w:color="auto"/>
              <w:left w:val="single" w:sz="4" w:space="0" w:color="000000"/>
              <w:bottom w:val="single" w:sz="4" w:space="0" w:color="auto"/>
              <w:right w:val="single" w:sz="4" w:space="0" w:color="000000"/>
            </w:tcBorders>
            <w:shd w:val="clear" w:color="auto" w:fill="auto"/>
          </w:tcPr>
          <w:p w14:paraId="3DCFF8AC" w14:textId="5DE73D0A" w:rsidR="00822EE0" w:rsidRPr="00CB6F9E" w:rsidRDefault="00822EE0" w:rsidP="009B0203">
            <w:pPr>
              <w:rPr>
                <w:rFonts w:cs="Arial"/>
                <w:sz w:val="18"/>
                <w:szCs w:val="18"/>
                <w:lang w:val="en-US"/>
              </w:rPr>
            </w:pPr>
            <w:r w:rsidRPr="00CB6F9E">
              <w:rPr>
                <w:rFonts w:cs="Arial"/>
                <w:sz w:val="18"/>
                <w:szCs w:val="18"/>
                <w:lang w:val="en-US"/>
              </w:rPr>
              <w:t>2.4.</w:t>
            </w:r>
            <w:r w:rsidR="009F68AE" w:rsidRPr="00CB6F9E">
              <w:rPr>
                <w:rFonts w:cs="Arial"/>
                <w:sz w:val="18"/>
                <w:szCs w:val="18"/>
                <w:lang w:val="en-US"/>
              </w:rPr>
              <w:t>2. Evaluate</w:t>
            </w:r>
            <w:r w:rsidRPr="00CB6F9E">
              <w:rPr>
                <w:rFonts w:cs="Arial"/>
                <w:sz w:val="18"/>
                <w:szCs w:val="18"/>
                <w:lang w:val="en-US"/>
              </w:rPr>
              <w:t>, update and maintain the created WEB that also contains disaster losses</w:t>
            </w:r>
          </w:p>
        </w:tc>
        <w:tc>
          <w:tcPr>
            <w:tcW w:w="603" w:type="pct"/>
            <w:tcBorders>
              <w:bottom w:val="single" w:sz="4" w:space="0" w:color="auto"/>
            </w:tcBorders>
            <w:vAlign w:val="center"/>
          </w:tcPr>
          <w:p w14:paraId="6E83BD31" w14:textId="7D914A3A" w:rsidR="00822EE0" w:rsidRPr="00A021E6" w:rsidRDefault="00822EE0" w:rsidP="009F68AE">
            <w:pPr>
              <w:jc w:val="center"/>
              <w:rPr>
                <w:rFonts w:cs="Arial"/>
                <w:sz w:val="18"/>
                <w:szCs w:val="18"/>
              </w:rPr>
            </w:pPr>
            <w:r w:rsidRPr="00A021E6">
              <w:rPr>
                <w:rFonts w:cs="Arial"/>
                <w:sz w:val="18"/>
                <w:szCs w:val="18"/>
              </w:rPr>
              <w:t>C</w:t>
            </w:r>
            <w:r w:rsidR="009F68AE">
              <w:rPr>
                <w:rFonts w:cs="Arial"/>
                <w:sz w:val="18"/>
                <w:szCs w:val="18"/>
              </w:rPr>
              <w:t>ENOE</w:t>
            </w:r>
          </w:p>
        </w:tc>
        <w:tc>
          <w:tcPr>
            <w:tcW w:w="386" w:type="pct"/>
            <w:tcBorders>
              <w:bottom w:val="single" w:sz="4" w:space="0" w:color="auto"/>
            </w:tcBorders>
            <w:shd w:val="clear" w:color="auto" w:fill="auto"/>
            <w:vAlign w:val="center"/>
          </w:tcPr>
          <w:p w14:paraId="4EFDF16B" w14:textId="77777777" w:rsidR="00822EE0" w:rsidRPr="00A021E6" w:rsidRDefault="00822EE0" w:rsidP="009B0203">
            <w:pPr>
              <w:rPr>
                <w:rFonts w:cs="Arial"/>
                <w:sz w:val="18"/>
                <w:szCs w:val="18"/>
              </w:rPr>
            </w:pPr>
            <w:r w:rsidRPr="00A021E6">
              <w:rPr>
                <w:rFonts w:cs="Arial"/>
                <w:sz w:val="18"/>
                <w:szCs w:val="18"/>
              </w:rPr>
              <w:t>5,000</w:t>
            </w:r>
          </w:p>
        </w:tc>
        <w:tc>
          <w:tcPr>
            <w:tcW w:w="510" w:type="pct"/>
            <w:tcBorders>
              <w:bottom w:val="single" w:sz="4" w:space="0" w:color="auto"/>
            </w:tcBorders>
            <w:shd w:val="clear" w:color="auto" w:fill="auto"/>
            <w:vAlign w:val="center"/>
          </w:tcPr>
          <w:p w14:paraId="7F237002" w14:textId="77777777" w:rsidR="00822EE0" w:rsidRPr="00A021E6" w:rsidRDefault="00822EE0" w:rsidP="009B0203">
            <w:pPr>
              <w:jc w:val="center"/>
              <w:rPr>
                <w:rFonts w:cs="Arial"/>
                <w:sz w:val="18"/>
                <w:szCs w:val="18"/>
              </w:rPr>
            </w:pPr>
            <w:r>
              <w:rPr>
                <w:rFonts w:cs="Arial"/>
                <w:sz w:val="18"/>
                <w:szCs w:val="18"/>
              </w:rPr>
              <w:t>5,000</w:t>
            </w:r>
          </w:p>
        </w:tc>
        <w:tc>
          <w:tcPr>
            <w:tcW w:w="453" w:type="pct"/>
            <w:tcBorders>
              <w:bottom w:val="single" w:sz="4" w:space="0" w:color="auto"/>
            </w:tcBorders>
            <w:shd w:val="clear" w:color="auto" w:fill="auto"/>
            <w:vAlign w:val="center"/>
          </w:tcPr>
          <w:p w14:paraId="0D8CEA46" w14:textId="5EA762EE" w:rsidR="00822EE0" w:rsidRPr="00A021E6" w:rsidRDefault="00822EE0" w:rsidP="009F68AE">
            <w:pPr>
              <w:rPr>
                <w:rFonts w:cs="Arial"/>
                <w:sz w:val="18"/>
                <w:szCs w:val="18"/>
              </w:rPr>
            </w:pPr>
            <w:r>
              <w:rPr>
                <w:rFonts w:cs="Arial"/>
                <w:sz w:val="18"/>
                <w:szCs w:val="18"/>
              </w:rPr>
              <w:t>T</w:t>
            </w:r>
            <w:r w:rsidR="009F68AE">
              <w:rPr>
                <w:rFonts w:cs="Arial"/>
                <w:sz w:val="18"/>
                <w:szCs w:val="18"/>
              </w:rPr>
              <w:t>RAC</w:t>
            </w:r>
          </w:p>
        </w:tc>
      </w:tr>
      <w:tr w:rsidR="00822EE0" w:rsidRPr="00A021E6" w14:paraId="3A08BC9D" w14:textId="77777777" w:rsidTr="000C476E">
        <w:trPr>
          <w:cantSplit/>
          <w:trHeight w:val="250"/>
        </w:trPr>
        <w:tc>
          <w:tcPr>
            <w:tcW w:w="619" w:type="pct"/>
            <w:vMerge/>
          </w:tcPr>
          <w:p w14:paraId="295D9AB5" w14:textId="77777777" w:rsidR="00822EE0" w:rsidRPr="00A021E6" w:rsidRDefault="00822EE0" w:rsidP="009B0203">
            <w:pPr>
              <w:rPr>
                <w:rFonts w:cs="Arial"/>
                <w:sz w:val="18"/>
                <w:szCs w:val="18"/>
              </w:rPr>
            </w:pPr>
          </w:p>
        </w:tc>
        <w:tc>
          <w:tcPr>
            <w:tcW w:w="755" w:type="pct"/>
            <w:vMerge/>
            <w:shd w:val="clear" w:color="auto" w:fill="auto"/>
          </w:tcPr>
          <w:p w14:paraId="0704EDB2" w14:textId="77777777" w:rsidR="00822EE0" w:rsidRPr="00A021E6" w:rsidRDefault="00822EE0" w:rsidP="009B0203">
            <w:pPr>
              <w:spacing w:before="40" w:after="0"/>
              <w:jc w:val="left"/>
              <w:rPr>
                <w:rFonts w:cs="Arial"/>
                <w:b/>
                <w:iCs/>
                <w:sz w:val="18"/>
                <w:szCs w:val="18"/>
              </w:rPr>
            </w:pPr>
          </w:p>
        </w:tc>
        <w:tc>
          <w:tcPr>
            <w:tcW w:w="1674" w:type="pct"/>
            <w:gridSpan w:val="2"/>
            <w:tcBorders>
              <w:top w:val="single" w:sz="4" w:space="0" w:color="auto"/>
              <w:left w:val="single" w:sz="4" w:space="0" w:color="000000"/>
              <w:bottom w:val="single" w:sz="4" w:space="0" w:color="000000"/>
              <w:right w:val="single" w:sz="4" w:space="0" w:color="000000"/>
            </w:tcBorders>
            <w:shd w:val="clear" w:color="auto" w:fill="auto"/>
          </w:tcPr>
          <w:p w14:paraId="631F7445" w14:textId="77777777" w:rsidR="00822EE0" w:rsidRPr="00CB6F9E" w:rsidRDefault="00822EE0" w:rsidP="009B0203">
            <w:pPr>
              <w:rPr>
                <w:rFonts w:cs="Arial"/>
                <w:sz w:val="18"/>
                <w:szCs w:val="18"/>
                <w:lang w:val="en-US"/>
              </w:rPr>
            </w:pPr>
          </w:p>
          <w:p w14:paraId="48BC5428" w14:textId="77777777" w:rsidR="00822EE0" w:rsidRPr="00CB6F9E" w:rsidRDefault="00822EE0" w:rsidP="009B0203">
            <w:pPr>
              <w:rPr>
                <w:rFonts w:cs="Arial"/>
                <w:sz w:val="18"/>
                <w:szCs w:val="18"/>
                <w:lang w:val="en-US"/>
              </w:rPr>
            </w:pPr>
            <w:r w:rsidRPr="00CB6F9E">
              <w:rPr>
                <w:rFonts w:cs="Arial"/>
                <w:sz w:val="18"/>
                <w:szCs w:val="18"/>
                <w:lang w:val="en-US"/>
              </w:rPr>
              <w:t>2.4.3 Monitor progress of the SFDRR in-country</w:t>
            </w:r>
          </w:p>
        </w:tc>
        <w:tc>
          <w:tcPr>
            <w:tcW w:w="603" w:type="pct"/>
            <w:vAlign w:val="center"/>
          </w:tcPr>
          <w:p w14:paraId="7BF55B3E" w14:textId="06BFD364" w:rsidR="00822EE0" w:rsidRPr="00A021E6" w:rsidRDefault="00822EE0" w:rsidP="006C599D">
            <w:pPr>
              <w:jc w:val="center"/>
              <w:rPr>
                <w:rFonts w:cs="Arial"/>
                <w:sz w:val="18"/>
                <w:szCs w:val="18"/>
              </w:rPr>
            </w:pPr>
            <w:r w:rsidRPr="00A021E6">
              <w:rPr>
                <w:rFonts w:cs="Arial"/>
                <w:sz w:val="18"/>
                <w:szCs w:val="18"/>
              </w:rPr>
              <w:t>C</w:t>
            </w:r>
            <w:r w:rsidR="006C599D">
              <w:rPr>
                <w:rFonts w:cs="Arial"/>
                <w:sz w:val="18"/>
                <w:szCs w:val="18"/>
              </w:rPr>
              <w:t>ENOE</w:t>
            </w:r>
          </w:p>
        </w:tc>
        <w:tc>
          <w:tcPr>
            <w:tcW w:w="386" w:type="pct"/>
            <w:shd w:val="clear" w:color="auto" w:fill="auto"/>
            <w:vAlign w:val="center"/>
          </w:tcPr>
          <w:p w14:paraId="0EBA5C20" w14:textId="77777777" w:rsidR="00822EE0" w:rsidRPr="00A021E6" w:rsidRDefault="00822EE0" w:rsidP="009B0203">
            <w:pPr>
              <w:rPr>
                <w:rFonts w:cs="Arial"/>
                <w:sz w:val="18"/>
                <w:szCs w:val="18"/>
              </w:rPr>
            </w:pPr>
            <w:r w:rsidRPr="00A021E6">
              <w:rPr>
                <w:rFonts w:cs="Arial"/>
                <w:sz w:val="18"/>
                <w:szCs w:val="18"/>
              </w:rPr>
              <w:t>5,000</w:t>
            </w:r>
          </w:p>
        </w:tc>
        <w:tc>
          <w:tcPr>
            <w:tcW w:w="510" w:type="pct"/>
            <w:shd w:val="clear" w:color="auto" w:fill="auto"/>
            <w:vAlign w:val="center"/>
          </w:tcPr>
          <w:p w14:paraId="1E6D022E" w14:textId="77777777" w:rsidR="00822EE0" w:rsidRPr="00A021E6" w:rsidRDefault="00822EE0" w:rsidP="009B0203">
            <w:pPr>
              <w:jc w:val="center"/>
              <w:rPr>
                <w:rFonts w:cs="Arial"/>
                <w:sz w:val="18"/>
                <w:szCs w:val="18"/>
              </w:rPr>
            </w:pPr>
            <w:r>
              <w:rPr>
                <w:rFonts w:cs="Arial"/>
                <w:sz w:val="18"/>
                <w:szCs w:val="18"/>
              </w:rPr>
              <w:t>5,000</w:t>
            </w:r>
          </w:p>
        </w:tc>
        <w:tc>
          <w:tcPr>
            <w:tcW w:w="453" w:type="pct"/>
            <w:tcBorders>
              <w:bottom w:val="single" w:sz="4" w:space="0" w:color="auto"/>
            </w:tcBorders>
            <w:shd w:val="clear" w:color="auto" w:fill="auto"/>
            <w:vAlign w:val="center"/>
          </w:tcPr>
          <w:p w14:paraId="56F96E49" w14:textId="3F88B3BF" w:rsidR="00822EE0" w:rsidRPr="00A021E6" w:rsidRDefault="00822EE0" w:rsidP="006C599D">
            <w:pPr>
              <w:rPr>
                <w:rFonts w:cs="Arial"/>
                <w:sz w:val="18"/>
                <w:szCs w:val="18"/>
              </w:rPr>
            </w:pPr>
            <w:r>
              <w:rPr>
                <w:rFonts w:cs="Arial"/>
                <w:sz w:val="18"/>
                <w:szCs w:val="18"/>
              </w:rPr>
              <w:t>T</w:t>
            </w:r>
            <w:r w:rsidR="006C599D">
              <w:rPr>
                <w:rFonts w:cs="Arial"/>
                <w:sz w:val="18"/>
                <w:szCs w:val="18"/>
              </w:rPr>
              <w:t>RAC</w:t>
            </w:r>
          </w:p>
        </w:tc>
      </w:tr>
      <w:tr w:rsidR="00822EE0" w:rsidRPr="00A021E6" w14:paraId="35B5B1FC" w14:textId="77777777" w:rsidTr="000C476E">
        <w:trPr>
          <w:cantSplit/>
          <w:trHeight w:val="181"/>
        </w:trPr>
        <w:tc>
          <w:tcPr>
            <w:tcW w:w="619" w:type="pct"/>
            <w:vMerge/>
          </w:tcPr>
          <w:p w14:paraId="7C38A18F" w14:textId="77777777" w:rsidR="00822EE0" w:rsidRPr="00A021E6" w:rsidRDefault="00822EE0" w:rsidP="009B0203">
            <w:pPr>
              <w:rPr>
                <w:rFonts w:cs="Arial"/>
                <w:sz w:val="18"/>
                <w:szCs w:val="18"/>
              </w:rPr>
            </w:pPr>
          </w:p>
        </w:tc>
        <w:tc>
          <w:tcPr>
            <w:tcW w:w="755" w:type="pct"/>
            <w:vMerge w:val="restart"/>
            <w:shd w:val="clear" w:color="auto" w:fill="E7E6E6"/>
            <w:vAlign w:val="center"/>
          </w:tcPr>
          <w:p w14:paraId="239AD294" w14:textId="77777777" w:rsidR="00822EE0" w:rsidRPr="00A021E6" w:rsidRDefault="00822EE0" w:rsidP="009B0203">
            <w:pPr>
              <w:jc w:val="left"/>
              <w:rPr>
                <w:rFonts w:cs="Arial"/>
                <w:sz w:val="18"/>
                <w:szCs w:val="18"/>
              </w:rPr>
            </w:pPr>
            <w:r w:rsidRPr="00A021E6">
              <w:rPr>
                <w:rFonts w:cs="Arial"/>
                <w:b/>
                <w:sz w:val="18"/>
                <w:szCs w:val="18"/>
              </w:rPr>
              <w:t>Sub-Total for Output 2:</w:t>
            </w:r>
          </w:p>
        </w:tc>
        <w:tc>
          <w:tcPr>
            <w:tcW w:w="1674" w:type="pct"/>
            <w:gridSpan w:val="2"/>
            <w:vMerge w:val="restart"/>
            <w:shd w:val="clear" w:color="auto" w:fill="E7E6E6"/>
            <w:vAlign w:val="center"/>
          </w:tcPr>
          <w:p w14:paraId="058D3356" w14:textId="77777777" w:rsidR="00822EE0" w:rsidRPr="00A021E6" w:rsidRDefault="00822EE0" w:rsidP="009B0203">
            <w:pPr>
              <w:jc w:val="left"/>
              <w:rPr>
                <w:rFonts w:cs="Arial"/>
                <w:b/>
                <w:sz w:val="18"/>
                <w:szCs w:val="18"/>
              </w:rPr>
            </w:pPr>
          </w:p>
        </w:tc>
        <w:tc>
          <w:tcPr>
            <w:tcW w:w="603" w:type="pct"/>
            <w:vMerge w:val="restart"/>
            <w:shd w:val="clear" w:color="auto" w:fill="E7E6E6"/>
          </w:tcPr>
          <w:p w14:paraId="14F72D3B" w14:textId="77777777" w:rsidR="00822EE0" w:rsidRPr="00A021E6" w:rsidRDefault="00822EE0" w:rsidP="009B0203">
            <w:pPr>
              <w:jc w:val="left"/>
              <w:rPr>
                <w:rFonts w:cs="Arial"/>
                <w:b/>
                <w:sz w:val="18"/>
                <w:szCs w:val="18"/>
              </w:rPr>
            </w:pPr>
          </w:p>
        </w:tc>
        <w:tc>
          <w:tcPr>
            <w:tcW w:w="386" w:type="pct"/>
            <w:vMerge w:val="restart"/>
            <w:shd w:val="clear" w:color="auto" w:fill="E7E6E6"/>
            <w:vAlign w:val="center"/>
          </w:tcPr>
          <w:p w14:paraId="698EF2BE" w14:textId="77777777" w:rsidR="00822EE0" w:rsidRPr="000C6402" w:rsidRDefault="00822EE0" w:rsidP="00822EE0">
            <w:pPr>
              <w:jc w:val="left"/>
              <w:rPr>
                <w:rFonts w:ascii="Calibri" w:hAnsi="Calibri"/>
                <w:b/>
                <w:color w:val="000000"/>
                <w:szCs w:val="22"/>
              </w:rPr>
            </w:pPr>
            <w:r w:rsidRPr="000C6402">
              <w:rPr>
                <w:rFonts w:ascii="Calibri" w:hAnsi="Calibri"/>
                <w:b/>
                <w:color w:val="000000"/>
                <w:szCs w:val="22"/>
              </w:rPr>
              <w:t>170,000</w:t>
            </w:r>
          </w:p>
          <w:p w14:paraId="2C0359B6" w14:textId="77777777" w:rsidR="00822EE0" w:rsidRPr="000C6402" w:rsidRDefault="00822EE0" w:rsidP="009B0203">
            <w:pPr>
              <w:jc w:val="left"/>
              <w:rPr>
                <w:rFonts w:cs="Arial"/>
                <w:b/>
                <w:sz w:val="18"/>
                <w:szCs w:val="18"/>
              </w:rPr>
            </w:pPr>
          </w:p>
        </w:tc>
        <w:tc>
          <w:tcPr>
            <w:tcW w:w="510" w:type="pct"/>
            <w:shd w:val="clear" w:color="auto" w:fill="E7E6E6"/>
            <w:vAlign w:val="center"/>
          </w:tcPr>
          <w:p w14:paraId="17956A2B" w14:textId="291E942A" w:rsidR="00822EE0" w:rsidRPr="000C6402" w:rsidRDefault="00822EE0" w:rsidP="006C599D">
            <w:pPr>
              <w:jc w:val="left"/>
              <w:rPr>
                <w:rFonts w:cs="Arial"/>
                <w:b/>
                <w:sz w:val="18"/>
                <w:szCs w:val="18"/>
              </w:rPr>
            </w:pPr>
            <w:r w:rsidRPr="000C6402">
              <w:rPr>
                <w:rFonts w:cs="Arial"/>
                <w:b/>
                <w:sz w:val="18"/>
                <w:szCs w:val="18"/>
              </w:rPr>
              <w:t>T</w:t>
            </w:r>
            <w:r w:rsidR="006C599D">
              <w:rPr>
                <w:rFonts w:cs="Arial"/>
                <w:b/>
                <w:sz w:val="18"/>
                <w:szCs w:val="18"/>
              </w:rPr>
              <w:t>RAC</w:t>
            </w:r>
            <w:r w:rsidRPr="000C6402">
              <w:rPr>
                <w:rFonts w:cs="Arial"/>
                <w:b/>
                <w:sz w:val="18"/>
                <w:szCs w:val="18"/>
              </w:rPr>
              <w:t xml:space="preserve"> – 135,000</w:t>
            </w:r>
          </w:p>
        </w:tc>
        <w:tc>
          <w:tcPr>
            <w:tcW w:w="453" w:type="pct"/>
            <w:shd w:val="clear" w:color="auto" w:fill="E7E6E6"/>
            <w:vAlign w:val="center"/>
          </w:tcPr>
          <w:p w14:paraId="5A16BF4C" w14:textId="77777777" w:rsidR="00822EE0" w:rsidRPr="00A021E6" w:rsidRDefault="00822EE0" w:rsidP="009B0203">
            <w:pPr>
              <w:jc w:val="left"/>
              <w:rPr>
                <w:rFonts w:cs="Arial"/>
                <w:sz w:val="18"/>
                <w:szCs w:val="18"/>
              </w:rPr>
            </w:pPr>
          </w:p>
        </w:tc>
      </w:tr>
      <w:tr w:rsidR="00822EE0" w:rsidRPr="00A021E6" w14:paraId="71D711B7" w14:textId="77777777" w:rsidTr="000C476E">
        <w:trPr>
          <w:cantSplit/>
          <w:trHeight w:val="181"/>
        </w:trPr>
        <w:tc>
          <w:tcPr>
            <w:tcW w:w="619" w:type="pct"/>
            <w:vMerge/>
          </w:tcPr>
          <w:p w14:paraId="1679CF31" w14:textId="77777777" w:rsidR="00822EE0" w:rsidRPr="00A021E6" w:rsidRDefault="00822EE0" w:rsidP="009B0203">
            <w:pPr>
              <w:rPr>
                <w:rFonts w:cs="Arial"/>
                <w:sz w:val="18"/>
                <w:szCs w:val="18"/>
              </w:rPr>
            </w:pPr>
          </w:p>
        </w:tc>
        <w:tc>
          <w:tcPr>
            <w:tcW w:w="755" w:type="pct"/>
            <w:vMerge/>
            <w:shd w:val="clear" w:color="auto" w:fill="E7E6E6"/>
            <w:vAlign w:val="center"/>
          </w:tcPr>
          <w:p w14:paraId="5A0E3895" w14:textId="77777777" w:rsidR="00822EE0" w:rsidRPr="00A021E6" w:rsidRDefault="00822EE0" w:rsidP="009B0203">
            <w:pPr>
              <w:jc w:val="left"/>
              <w:rPr>
                <w:rFonts w:cs="Arial"/>
                <w:b/>
                <w:sz w:val="18"/>
                <w:szCs w:val="18"/>
              </w:rPr>
            </w:pPr>
          </w:p>
        </w:tc>
        <w:tc>
          <w:tcPr>
            <w:tcW w:w="1674" w:type="pct"/>
            <w:gridSpan w:val="2"/>
            <w:vMerge/>
            <w:shd w:val="clear" w:color="auto" w:fill="E7E6E6"/>
            <w:vAlign w:val="center"/>
          </w:tcPr>
          <w:p w14:paraId="6E9D854B" w14:textId="77777777" w:rsidR="00822EE0" w:rsidRPr="00A021E6" w:rsidRDefault="00822EE0" w:rsidP="009B0203">
            <w:pPr>
              <w:jc w:val="left"/>
              <w:rPr>
                <w:rFonts w:cs="Arial"/>
                <w:b/>
                <w:sz w:val="18"/>
                <w:szCs w:val="18"/>
              </w:rPr>
            </w:pPr>
          </w:p>
        </w:tc>
        <w:tc>
          <w:tcPr>
            <w:tcW w:w="603" w:type="pct"/>
            <w:vMerge/>
            <w:shd w:val="clear" w:color="auto" w:fill="E7E6E6"/>
          </w:tcPr>
          <w:p w14:paraId="2C0F6DEE" w14:textId="77777777" w:rsidR="00822EE0" w:rsidRPr="00A021E6" w:rsidRDefault="00822EE0" w:rsidP="009B0203">
            <w:pPr>
              <w:jc w:val="left"/>
              <w:rPr>
                <w:rFonts w:cs="Arial"/>
                <w:b/>
                <w:sz w:val="18"/>
                <w:szCs w:val="18"/>
              </w:rPr>
            </w:pPr>
          </w:p>
        </w:tc>
        <w:tc>
          <w:tcPr>
            <w:tcW w:w="386" w:type="pct"/>
            <w:vMerge/>
            <w:shd w:val="clear" w:color="auto" w:fill="E7E6E6"/>
            <w:vAlign w:val="center"/>
          </w:tcPr>
          <w:p w14:paraId="66F91BA6" w14:textId="77777777" w:rsidR="00822EE0" w:rsidRPr="000C6402" w:rsidRDefault="00822EE0" w:rsidP="00822EE0">
            <w:pPr>
              <w:jc w:val="left"/>
              <w:rPr>
                <w:rFonts w:ascii="Calibri" w:hAnsi="Calibri"/>
                <w:b/>
                <w:color w:val="000000"/>
                <w:szCs w:val="22"/>
              </w:rPr>
            </w:pPr>
          </w:p>
        </w:tc>
        <w:tc>
          <w:tcPr>
            <w:tcW w:w="510" w:type="pct"/>
            <w:shd w:val="clear" w:color="auto" w:fill="E7E6E6"/>
            <w:vAlign w:val="center"/>
          </w:tcPr>
          <w:p w14:paraId="7DA6A77C" w14:textId="77777777" w:rsidR="00822EE0" w:rsidRPr="000C6402" w:rsidRDefault="00822EE0" w:rsidP="009B0203">
            <w:pPr>
              <w:jc w:val="left"/>
              <w:rPr>
                <w:rFonts w:cs="Arial"/>
                <w:b/>
                <w:sz w:val="18"/>
                <w:szCs w:val="18"/>
              </w:rPr>
            </w:pPr>
            <w:r w:rsidRPr="000C6402">
              <w:rPr>
                <w:rFonts w:cs="Arial"/>
                <w:b/>
                <w:sz w:val="18"/>
                <w:szCs w:val="18"/>
              </w:rPr>
              <w:t>TBC – 00,000</w:t>
            </w:r>
          </w:p>
        </w:tc>
        <w:tc>
          <w:tcPr>
            <w:tcW w:w="453" w:type="pct"/>
            <w:shd w:val="clear" w:color="auto" w:fill="E7E6E6"/>
            <w:vAlign w:val="center"/>
          </w:tcPr>
          <w:p w14:paraId="7D744DBC" w14:textId="77777777" w:rsidR="00822EE0" w:rsidRPr="00A021E6" w:rsidRDefault="00822EE0" w:rsidP="009B0203">
            <w:pPr>
              <w:jc w:val="left"/>
              <w:rPr>
                <w:rFonts w:cs="Arial"/>
                <w:sz w:val="18"/>
                <w:szCs w:val="18"/>
              </w:rPr>
            </w:pPr>
          </w:p>
        </w:tc>
      </w:tr>
      <w:tr w:rsidR="00822EE0" w:rsidRPr="00A021E6" w14:paraId="3DD4CC87" w14:textId="77777777" w:rsidTr="000C476E">
        <w:trPr>
          <w:cantSplit/>
          <w:trHeight w:val="181"/>
        </w:trPr>
        <w:tc>
          <w:tcPr>
            <w:tcW w:w="619" w:type="pct"/>
            <w:vMerge/>
          </w:tcPr>
          <w:p w14:paraId="62CF9363" w14:textId="77777777" w:rsidR="00822EE0" w:rsidRPr="00A021E6" w:rsidRDefault="00822EE0" w:rsidP="009B0203">
            <w:pPr>
              <w:rPr>
                <w:rFonts w:cs="Arial"/>
                <w:sz w:val="18"/>
                <w:szCs w:val="18"/>
              </w:rPr>
            </w:pPr>
          </w:p>
        </w:tc>
        <w:tc>
          <w:tcPr>
            <w:tcW w:w="755" w:type="pct"/>
            <w:vMerge/>
            <w:shd w:val="clear" w:color="auto" w:fill="E7E6E6"/>
            <w:vAlign w:val="center"/>
          </w:tcPr>
          <w:p w14:paraId="50562B2F" w14:textId="77777777" w:rsidR="00822EE0" w:rsidRPr="00A021E6" w:rsidRDefault="00822EE0" w:rsidP="009B0203">
            <w:pPr>
              <w:jc w:val="left"/>
              <w:rPr>
                <w:rFonts w:cs="Arial"/>
                <w:b/>
                <w:sz w:val="18"/>
                <w:szCs w:val="18"/>
              </w:rPr>
            </w:pPr>
          </w:p>
        </w:tc>
        <w:tc>
          <w:tcPr>
            <w:tcW w:w="1674" w:type="pct"/>
            <w:gridSpan w:val="2"/>
            <w:vMerge/>
            <w:shd w:val="clear" w:color="auto" w:fill="E7E6E6"/>
            <w:vAlign w:val="center"/>
          </w:tcPr>
          <w:p w14:paraId="14C38B56" w14:textId="77777777" w:rsidR="00822EE0" w:rsidRPr="00A021E6" w:rsidRDefault="00822EE0" w:rsidP="009B0203">
            <w:pPr>
              <w:jc w:val="left"/>
              <w:rPr>
                <w:rFonts w:cs="Arial"/>
                <w:b/>
                <w:sz w:val="18"/>
                <w:szCs w:val="18"/>
              </w:rPr>
            </w:pPr>
          </w:p>
        </w:tc>
        <w:tc>
          <w:tcPr>
            <w:tcW w:w="603" w:type="pct"/>
            <w:vMerge/>
            <w:shd w:val="clear" w:color="auto" w:fill="E7E6E6"/>
          </w:tcPr>
          <w:p w14:paraId="2CC50CE1" w14:textId="77777777" w:rsidR="00822EE0" w:rsidRPr="00A021E6" w:rsidRDefault="00822EE0" w:rsidP="009B0203">
            <w:pPr>
              <w:jc w:val="left"/>
              <w:rPr>
                <w:rFonts w:cs="Arial"/>
                <w:b/>
                <w:sz w:val="18"/>
                <w:szCs w:val="18"/>
              </w:rPr>
            </w:pPr>
          </w:p>
        </w:tc>
        <w:tc>
          <w:tcPr>
            <w:tcW w:w="386" w:type="pct"/>
            <w:vMerge/>
            <w:shd w:val="clear" w:color="auto" w:fill="E7E6E6"/>
            <w:vAlign w:val="center"/>
          </w:tcPr>
          <w:p w14:paraId="1E8BD4C7" w14:textId="77777777" w:rsidR="00822EE0" w:rsidRPr="000C6402" w:rsidRDefault="00822EE0" w:rsidP="00822EE0">
            <w:pPr>
              <w:jc w:val="left"/>
              <w:rPr>
                <w:rFonts w:ascii="Calibri" w:hAnsi="Calibri"/>
                <w:b/>
                <w:color w:val="000000"/>
                <w:szCs w:val="22"/>
              </w:rPr>
            </w:pPr>
          </w:p>
        </w:tc>
        <w:tc>
          <w:tcPr>
            <w:tcW w:w="510" w:type="pct"/>
            <w:shd w:val="clear" w:color="auto" w:fill="E7E6E6"/>
            <w:vAlign w:val="center"/>
          </w:tcPr>
          <w:p w14:paraId="756EA33E" w14:textId="77777777" w:rsidR="00822EE0" w:rsidRPr="000C6402" w:rsidRDefault="00822EE0" w:rsidP="009B0203">
            <w:pPr>
              <w:jc w:val="left"/>
              <w:rPr>
                <w:rFonts w:cs="Arial"/>
                <w:b/>
                <w:sz w:val="18"/>
                <w:szCs w:val="18"/>
              </w:rPr>
            </w:pPr>
            <w:r w:rsidRPr="000C6402">
              <w:rPr>
                <w:rFonts w:cs="Arial"/>
                <w:b/>
                <w:sz w:val="18"/>
                <w:szCs w:val="18"/>
              </w:rPr>
              <w:t xml:space="preserve">TBM – 35,000 </w:t>
            </w:r>
          </w:p>
        </w:tc>
        <w:tc>
          <w:tcPr>
            <w:tcW w:w="453" w:type="pct"/>
            <w:shd w:val="clear" w:color="auto" w:fill="E7E6E6"/>
            <w:vAlign w:val="center"/>
          </w:tcPr>
          <w:p w14:paraId="30797045" w14:textId="77777777" w:rsidR="00822EE0" w:rsidRPr="00A021E6" w:rsidRDefault="00822EE0" w:rsidP="009B0203">
            <w:pPr>
              <w:jc w:val="left"/>
              <w:rPr>
                <w:rFonts w:cs="Arial"/>
                <w:sz w:val="18"/>
                <w:szCs w:val="18"/>
              </w:rPr>
            </w:pPr>
          </w:p>
        </w:tc>
      </w:tr>
      <w:tr w:rsidR="00530129" w:rsidRPr="00A021E6" w14:paraId="54A3CD52" w14:textId="77777777" w:rsidTr="000C476E">
        <w:trPr>
          <w:cantSplit/>
          <w:trHeight w:val="369"/>
        </w:trPr>
        <w:tc>
          <w:tcPr>
            <w:tcW w:w="619" w:type="pct"/>
            <w:vMerge w:val="restart"/>
          </w:tcPr>
          <w:p w14:paraId="27B71922" w14:textId="77777777" w:rsidR="00530129" w:rsidRPr="00A021E6" w:rsidRDefault="00530129" w:rsidP="009B0203">
            <w:pPr>
              <w:jc w:val="left"/>
              <w:rPr>
                <w:rFonts w:cs="Arial"/>
                <w:b/>
                <w:sz w:val="18"/>
                <w:szCs w:val="18"/>
              </w:rPr>
            </w:pPr>
            <w:r w:rsidRPr="00A021E6">
              <w:rPr>
                <w:rFonts w:cs="Arial"/>
                <w:b/>
                <w:sz w:val="18"/>
                <w:szCs w:val="18"/>
              </w:rPr>
              <w:t xml:space="preserve">Output 3: </w:t>
            </w:r>
            <w:r w:rsidRPr="00A021E6">
              <w:rPr>
                <w:rFonts w:cs="Arial"/>
                <w:bCs/>
                <w:iCs/>
                <w:sz w:val="18"/>
                <w:szCs w:val="18"/>
              </w:rPr>
              <w:t>Government and community capacity strengthened to build disaster resilience: Fostering risk informed solutions for resilience</w:t>
            </w:r>
          </w:p>
        </w:tc>
        <w:tc>
          <w:tcPr>
            <w:tcW w:w="755" w:type="pct"/>
            <w:vMerge w:val="restart"/>
            <w:shd w:val="clear" w:color="auto" w:fill="auto"/>
            <w:vAlign w:val="center"/>
          </w:tcPr>
          <w:p w14:paraId="364BE8C5" w14:textId="77777777" w:rsidR="00530129" w:rsidRPr="00A021E6" w:rsidRDefault="00530129" w:rsidP="009B0203">
            <w:pPr>
              <w:jc w:val="left"/>
              <w:rPr>
                <w:rFonts w:cs="Arial"/>
                <w:b/>
                <w:sz w:val="18"/>
                <w:szCs w:val="18"/>
              </w:rPr>
            </w:pPr>
            <w:r w:rsidRPr="00A021E6">
              <w:rPr>
                <w:rFonts w:cs="Arial"/>
                <w:b/>
                <w:bCs/>
                <w:sz w:val="18"/>
                <w:szCs w:val="18"/>
              </w:rPr>
              <w:t>Activity 3</w:t>
            </w:r>
            <w:r w:rsidRPr="00A021E6">
              <w:rPr>
                <w:rFonts w:cs="Arial"/>
                <w:b/>
                <w:sz w:val="18"/>
                <w:szCs w:val="18"/>
              </w:rPr>
              <w:t>.1</w:t>
            </w:r>
            <w:r w:rsidRPr="00A021E6">
              <w:rPr>
                <w:rFonts w:cs="Arial"/>
                <w:sz w:val="18"/>
                <w:szCs w:val="18"/>
              </w:rPr>
              <w:t>: Capacity development: Inter-sectoral coordination; promoting south-south cooperation/exchange experiences</w:t>
            </w:r>
          </w:p>
        </w:tc>
        <w:tc>
          <w:tcPr>
            <w:tcW w:w="1674" w:type="pct"/>
            <w:gridSpan w:val="2"/>
            <w:shd w:val="clear" w:color="auto" w:fill="auto"/>
          </w:tcPr>
          <w:p w14:paraId="192DA8FB" w14:textId="6686A023" w:rsidR="00530129" w:rsidRPr="00A021E6" w:rsidRDefault="00530129" w:rsidP="009B0203">
            <w:pPr>
              <w:spacing w:after="0"/>
              <w:rPr>
                <w:rFonts w:cs="Arial"/>
                <w:sz w:val="18"/>
                <w:szCs w:val="18"/>
                <w:lang w:val="en-US"/>
              </w:rPr>
            </w:pPr>
            <w:r w:rsidRPr="00A021E6">
              <w:rPr>
                <w:rFonts w:cs="Arial"/>
                <w:sz w:val="18"/>
                <w:szCs w:val="18"/>
                <w:lang w:val="en-US"/>
              </w:rPr>
              <w:t xml:space="preserve">3.1.1 Train and support information officers on regional weather </w:t>
            </w:r>
            <w:r w:rsidR="006C599D" w:rsidRPr="00A021E6">
              <w:rPr>
                <w:rFonts w:cs="Arial"/>
                <w:sz w:val="18"/>
                <w:szCs w:val="18"/>
                <w:lang w:val="en-US"/>
              </w:rPr>
              <w:t>forecast information</w:t>
            </w:r>
            <w:r w:rsidRPr="00A021E6">
              <w:rPr>
                <w:rFonts w:cs="Arial"/>
                <w:sz w:val="18"/>
                <w:szCs w:val="18"/>
                <w:lang w:val="en-US"/>
              </w:rPr>
              <w:t xml:space="preserve"> sharing</w:t>
            </w:r>
          </w:p>
        </w:tc>
        <w:tc>
          <w:tcPr>
            <w:tcW w:w="603" w:type="pct"/>
            <w:vAlign w:val="center"/>
          </w:tcPr>
          <w:p w14:paraId="07B86FBE" w14:textId="3FFCD756" w:rsidR="00530129" w:rsidRPr="00A021E6" w:rsidRDefault="00530129" w:rsidP="006C599D">
            <w:pPr>
              <w:jc w:val="center"/>
              <w:rPr>
                <w:rFonts w:cs="Arial"/>
                <w:sz w:val="18"/>
                <w:szCs w:val="18"/>
              </w:rPr>
            </w:pPr>
            <w:r w:rsidRPr="00A021E6">
              <w:rPr>
                <w:rFonts w:cs="Arial"/>
                <w:sz w:val="18"/>
                <w:szCs w:val="18"/>
              </w:rPr>
              <w:t>C</w:t>
            </w:r>
            <w:r w:rsidR="006C599D">
              <w:rPr>
                <w:rFonts w:cs="Arial"/>
                <w:sz w:val="18"/>
                <w:szCs w:val="18"/>
              </w:rPr>
              <w:t>ENOE</w:t>
            </w:r>
            <w:r w:rsidRPr="00A021E6">
              <w:rPr>
                <w:rFonts w:cs="Arial"/>
                <w:sz w:val="18"/>
                <w:szCs w:val="18"/>
              </w:rPr>
              <w:t>/INAM</w:t>
            </w:r>
          </w:p>
        </w:tc>
        <w:tc>
          <w:tcPr>
            <w:tcW w:w="386" w:type="pct"/>
            <w:shd w:val="clear" w:color="auto" w:fill="auto"/>
            <w:vAlign w:val="center"/>
          </w:tcPr>
          <w:p w14:paraId="49A3753C" w14:textId="77777777" w:rsidR="00530129" w:rsidRPr="00A021E6" w:rsidRDefault="00530129" w:rsidP="009B0203">
            <w:pPr>
              <w:jc w:val="left"/>
              <w:rPr>
                <w:rFonts w:cs="Arial"/>
                <w:sz w:val="18"/>
                <w:szCs w:val="18"/>
              </w:rPr>
            </w:pPr>
            <w:r w:rsidRPr="00A021E6">
              <w:rPr>
                <w:rFonts w:cs="Arial"/>
                <w:sz w:val="18"/>
                <w:szCs w:val="18"/>
              </w:rPr>
              <w:t>5,000</w:t>
            </w:r>
          </w:p>
        </w:tc>
        <w:tc>
          <w:tcPr>
            <w:tcW w:w="510" w:type="pct"/>
            <w:shd w:val="clear" w:color="auto" w:fill="auto"/>
            <w:vAlign w:val="center"/>
          </w:tcPr>
          <w:p w14:paraId="1ED554E4" w14:textId="77777777" w:rsidR="00530129" w:rsidRPr="00A021E6" w:rsidRDefault="00530129" w:rsidP="009B0203">
            <w:pPr>
              <w:jc w:val="center"/>
              <w:rPr>
                <w:rFonts w:cs="Arial"/>
                <w:sz w:val="18"/>
                <w:szCs w:val="18"/>
              </w:rPr>
            </w:pPr>
            <w:r>
              <w:rPr>
                <w:rFonts w:cs="Arial"/>
                <w:sz w:val="18"/>
                <w:szCs w:val="18"/>
              </w:rPr>
              <w:t>5,000</w:t>
            </w:r>
          </w:p>
        </w:tc>
        <w:tc>
          <w:tcPr>
            <w:tcW w:w="453" w:type="pct"/>
            <w:shd w:val="clear" w:color="auto" w:fill="auto"/>
            <w:vAlign w:val="center"/>
          </w:tcPr>
          <w:p w14:paraId="79267D5A" w14:textId="2CCB88D6" w:rsidR="00530129" w:rsidRPr="00A021E6" w:rsidRDefault="00530129" w:rsidP="006C599D">
            <w:pPr>
              <w:jc w:val="left"/>
              <w:rPr>
                <w:rFonts w:cs="Arial"/>
                <w:b/>
                <w:sz w:val="18"/>
                <w:szCs w:val="18"/>
              </w:rPr>
            </w:pPr>
            <w:r>
              <w:rPr>
                <w:rFonts w:cs="Arial"/>
                <w:sz w:val="18"/>
                <w:szCs w:val="18"/>
              </w:rPr>
              <w:t>T</w:t>
            </w:r>
            <w:r w:rsidR="006C599D">
              <w:rPr>
                <w:rFonts w:cs="Arial"/>
                <w:sz w:val="18"/>
                <w:szCs w:val="18"/>
              </w:rPr>
              <w:t>RAC</w:t>
            </w:r>
          </w:p>
        </w:tc>
      </w:tr>
      <w:tr w:rsidR="00530129" w:rsidRPr="00A021E6" w14:paraId="74BDB689" w14:textId="77777777" w:rsidTr="000C476E">
        <w:trPr>
          <w:cantSplit/>
          <w:trHeight w:val="687"/>
        </w:trPr>
        <w:tc>
          <w:tcPr>
            <w:tcW w:w="619" w:type="pct"/>
            <w:vMerge/>
          </w:tcPr>
          <w:p w14:paraId="2B08A4B9" w14:textId="77777777" w:rsidR="00530129" w:rsidRPr="00A021E6" w:rsidRDefault="00530129" w:rsidP="009B0203">
            <w:pPr>
              <w:jc w:val="left"/>
              <w:rPr>
                <w:rFonts w:cs="Arial"/>
                <w:b/>
                <w:sz w:val="18"/>
                <w:szCs w:val="18"/>
              </w:rPr>
            </w:pPr>
          </w:p>
        </w:tc>
        <w:tc>
          <w:tcPr>
            <w:tcW w:w="755" w:type="pct"/>
            <w:vMerge/>
            <w:shd w:val="clear" w:color="auto" w:fill="auto"/>
            <w:vAlign w:val="center"/>
          </w:tcPr>
          <w:p w14:paraId="05A41032" w14:textId="77777777" w:rsidR="00530129" w:rsidRPr="00A021E6" w:rsidRDefault="00530129" w:rsidP="009B0203">
            <w:pPr>
              <w:jc w:val="left"/>
              <w:rPr>
                <w:rFonts w:cs="Arial"/>
                <w:b/>
                <w:bCs/>
                <w:sz w:val="18"/>
                <w:szCs w:val="18"/>
              </w:rPr>
            </w:pPr>
          </w:p>
        </w:tc>
        <w:tc>
          <w:tcPr>
            <w:tcW w:w="1674" w:type="pct"/>
            <w:gridSpan w:val="2"/>
            <w:shd w:val="clear" w:color="auto" w:fill="auto"/>
            <w:vAlign w:val="center"/>
          </w:tcPr>
          <w:p w14:paraId="020E107B" w14:textId="77777777" w:rsidR="00530129" w:rsidRPr="00A021E6" w:rsidRDefault="00530129" w:rsidP="009B0203">
            <w:pPr>
              <w:jc w:val="left"/>
              <w:rPr>
                <w:rFonts w:cs="Arial"/>
                <w:bCs/>
                <w:sz w:val="18"/>
                <w:szCs w:val="18"/>
                <w:lang w:val="en-US"/>
              </w:rPr>
            </w:pPr>
            <w:r w:rsidRPr="00A021E6">
              <w:rPr>
                <w:rFonts w:cs="Arial"/>
                <w:bCs/>
                <w:sz w:val="18"/>
                <w:szCs w:val="18"/>
                <w:lang w:val="en-ZA"/>
              </w:rPr>
              <w:t xml:space="preserve">3.1.2 South-south exchange experience: International, regional and local on adaptation and DRR initiatives </w:t>
            </w:r>
          </w:p>
        </w:tc>
        <w:tc>
          <w:tcPr>
            <w:tcW w:w="603" w:type="pct"/>
            <w:vAlign w:val="center"/>
          </w:tcPr>
          <w:p w14:paraId="709AE8A4" w14:textId="6D2029CD" w:rsidR="00530129" w:rsidRPr="00A021E6" w:rsidRDefault="00530129" w:rsidP="009B0203">
            <w:pPr>
              <w:jc w:val="center"/>
              <w:rPr>
                <w:rFonts w:cs="Arial"/>
                <w:sz w:val="18"/>
                <w:szCs w:val="18"/>
                <w:lang w:val="en-ZA"/>
              </w:rPr>
            </w:pPr>
            <w:r w:rsidRPr="00A021E6">
              <w:rPr>
                <w:rFonts w:cs="Arial"/>
                <w:sz w:val="18"/>
                <w:szCs w:val="18"/>
                <w:lang w:val="en-ZA"/>
              </w:rPr>
              <w:t>CENOE/DPM/GACOR/UNAPROC/DARIDAS/</w:t>
            </w:r>
            <w:r w:rsidR="00F76F36">
              <w:rPr>
                <w:rFonts w:cs="Arial"/>
                <w:sz w:val="18"/>
                <w:szCs w:val="18"/>
                <w:lang w:val="en-ZA"/>
              </w:rPr>
              <w:t xml:space="preserve"> </w:t>
            </w:r>
            <w:r w:rsidRPr="00A021E6">
              <w:rPr>
                <w:rFonts w:cs="Arial"/>
                <w:sz w:val="18"/>
                <w:szCs w:val="18"/>
                <w:lang w:val="en-ZA"/>
              </w:rPr>
              <w:t xml:space="preserve">Coordination </w:t>
            </w:r>
          </w:p>
          <w:p w14:paraId="01DBD0FF" w14:textId="77777777" w:rsidR="00530129" w:rsidRPr="00A021E6" w:rsidRDefault="00530129" w:rsidP="009B0203">
            <w:pPr>
              <w:jc w:val="center"/>
              <w:rPr>
                <w:rFonts w:cs="Arial"/>
                <w:sz w:val="18"/>
                <w:szCs w:val="18"/>
              </w:rPr>
            </w:pPr>
          </w:p>
        </w:tc>
        <w:tc>
          <w:tcPr>
            <w:tcW w:w="386" w:type="pct"/>
            <w:shd w:val="clear" w:color="auto" w:fill="auto"/>
            <w:vAlign w:val="center"/>
          </w:tcPr>
          <w:p w14:paraId="68ED82F4" w14:textId="77777777" w:rsidR="00530129" w:rsidRPr="00A021E6" w:rsidRDefault="00530129" w:rsidP="009B0203">
            <w:pPr>
              <w:jc w:val="left"/>
              <w:rPr>
                <w:rFonts w:cs="Arial"/>
                <w:sz w:val="18"/>
                <w:szCs w:val="18"/>
              </w:rPr>
            </w:pPr>
            <w:r w:rsidRPr="00A021E6">
              <w:rPr>
                <w:rFonts w:cs="Arial"/>
                <w:sz w:val="18"/>
                <w:szCs w:val="18"/>
              </w:rPr>
              <w:t>10,000</w:t>
            </w:r>
          </w:p>
        </w:tc>
        <w:tc>
          <w:tcPr>
            <w:tcW w:w="510" w:type="pct"/>
            <w:shd w:val="clear" w:color="auto" w:fill="auto"/>
            <w:vAlign w:val="center"/>
          </w:tcPr>
          <w:p w14:paraId="7AC5ACF2" w14:textId="77777777" w:rsidR="00530129" w:rsidRPr="00A021E6" w:rsidRDefault="00530129" w:rsidP="009B0203">
            <w:pPr>
              <w:jc w:val="center"/>
              <w:rPr>
                <w:rFonts w:cs="Arial"/>
                <w:sz w:val="18"/>
                <w:szCs w:val="18"/>
              </w:rPr>
            </w:pPr>
            <w:r>
              <w:rPr>
                <w:rFonts w:cs="Arial"/>
                <w:sz w:val="18"/>
                <w:szCs w:val="18"/>
              </w:rPr>
              <w:t>10,000</w:t>
            </w:r>
          </w:p>
        </w:tc>
        <w:tc>
          <w:tcPr>
            <w:tcW w:w="453" w:type="pct"/>
            <w:shd w:val="clear" w:color="auto" w:fill="auto"/>
            <w:vAlign w:val="center"/>
          </w:tcPr>
          <w:p w14:paraId="0C88BCC0" w14:textId="6D18CFC7" w:rsidR="00530129" w:rsidRPr="00A021E6" w:rsidRDefault="00530129" w:rsidP="00F76F36">
            <w:pPr>
              <w:jc w:val="left"/>
              <w:rPr>
                <w:rFonts w:cs="Arial"/>
                <w:b/>
                <w:sz w:val="18"/>
                <w:szCs w:val="18"/>
              </w:rPr>
            </w:pPr>
            <w:r>
              <w:rPr>
                <w:rFonts w:cs="Arial"/>
                <w:sz w:val="18"/>
                <w:szCs w:val="18"/>
              </w:rPr>
              <w:t>T</w:t>
            </w:r>
            <w:r w:rsidR="00F76F36">
              <w:rPr>
                <w:rFonts w:cs="Arial"/>
                <w:sz w:val="18"/>
                <w:szCs w:val="18"/>
              </w:rPr>
              <w:t>RAC</w:t>
            </w:r>
          </w:p>
        </w:tc>
      </w:tr>
      <w:tr w:rsidR="00530129" w:rsidRPr="00A021E6" w14:paraId="6B41FC92" w14:textId="77777777" w:rsidTr="000C476E">
        <w:trPr>
          <w:cantSplit/>
          <w:trHeight w:val="930"/>
        </w:trPr>
        <w:tc>
          <w:tcPr>
            <w:tcW w:w="619" w:type="pct"/>
            <w:vMerge/>
          </w:tcPr>
          <w:p w14:paraId="2D10AD17" w14:textId="77777777" w:rsidR="00530129" w:rsidRPr="00A021E6" w:rsidRDefault="00530129" w:rsidP="009B0203">
            <w:pPr>
              <w:jc w:val="left"/>
              <w:rPr>
                <w:rFonts w:cs="Arial"/>
                <w:b/>
                <w:sz w:val="18"/>
                <w:szCs w:val="18"/>
              </w:rPr>
            </w:pPr>
          </w:p>
        </w:tc>
        <w:tc>
          <w:tcPr>
            <w:tcW w:w="755" w:type="pct"/>
            <w:vMerge w:val="restart"/>
            <w:shd w:val="clear" w:color="auto" w:fill="auto"/>
            <w:vAlign w:val="center"/>
          </w:tcPr>
          <w:p w14:paraId="73CD26FD" w14:textId="77777777" w:rsidR="00530129" w:rsidRPr="00A021E6" w:rsidRDefault="00530129" w:rsidP="009B0203">
            <w:pPr>
              <w:jc w:val="left"/>
              <w:rPr>
                <w:rFonts w:cs="Arial"/>
                <w:b/>
                <w:bCs/>
                <w:sz w:val="18"/>
                <w:szCs w:val="18"/>
              </w:rPr>
            </w:pPr>
            <w:r w:rsidRPr="00A021E6">
              <w:rPr>
                <w:rFonts w:cs="Arial"/>
                <w:b/>
                <w:bCs/>
                <w:sz w:val="18"/>
                <w:szCs w:val="18"/>
              </w:rPr>
              <w:t>Activity</w:t>
            </w:r>
            <w:r w:rsidRPr="00A021E6">
              <w:rPr>
                <w:rFonts w:cs="Arial"/>
                <w:b/>
                <w:sz w:val="18"/>
                <w:szCs w:val="18"/>
              </w:rPr>
              <w:t xml:space="preserve"> 3.2</w:t>
            </w:r>
            <w:r w:rsidRPr="00A021E6">
              <w:rPr>
                <w:rFonts w:cs="Arial"/>
                <w:sz w:val="18"/>
                <w:szCs w:val="18"/>
              </w:rPr>
              <w:t>: Promote CSOs, local NGOs and private sector involvement in the development of response/prevention plans</w:t>
            </w:r>
          </w:p>
        </w:tc>
        <w:tc>
          <w:tcPr>
            <w:tcW w:w="1674" w:type="pct"/>
            <w:gridSpan w:val="2"/>
            <w:shd w:val="clear" w:color="auto" w:fill="auto"/>
          </w:tcPr>
          <w:p w14:paraId="205DBDBC" w14:textId="77777777" w:rsidR="00530129" w:rsidRPr="00A021E6" w:rsidRDefault="00530129" w:rsidP="009B0203">
            <w:pPr>
              <w:spacing w:after="0"/>
              <w:rPr>
                <w:rFonts w:cs="Arial"/>
                <w:sz w:val="18"/>
                <w:szCs w:val="18"/>
                <w:lang w:val="en-US"/>
              </w:rPr>
            </w:pPr>
            <w:r w:rsidRPr="00A021E6">
              <w:rPr>
                <w:rFonts w:cs="Arial"/>
                <w:sz w:val="18"/>
                <w:szCs w:val="18"/>
                <w:lang w:val="en-US"/>
              </w:rPr>
              <w:t>3.2.1 Promote CSOs and locally based NGOs on DRR/CCA initiatives</w:t>
            </w:r>
          </w:p>
        </w:tc>
        <w:tc>
          <w:tcPr>
            <w:tcW w:w="603" w:type="pct"/>
            <w:vAlign w:val="center"/>
          </w:tcPr>
          <w:p w14:paraId="474498A8" w14:textId="77777777" w:rsidR="00530129" w:rsidRPr="00A021E6" w:rsidRDefault="00530129" w:rsidP="009B0203">
            <w:pPr>
              <w:jc w:val="center"/>
              <w:rPr>
                <w:rFonts w:cs="Arial"/>
                <w:sz w:val="18"/>
                <w:szCs w:val="18"/>
              </w:rPr>
            </w:pPr>
            <w:r w:rsidRPr="00A021E6">
              <w:rPr>
                <w:rFonts w:cs="Arial"/>
                <w:sz w:val="18"/>
                <w:szCs w:val="18"/>
              </w:rPr>
              <w:t>DPM</w:t>
            </w:r>
          </w:p>
        </w:tc>
        <w:tc>
          <w:tcPr>
            <w:tcW w:w="386" w:type="pct"/>
            <w:shd w:val="clear" w:color="auto" w:fill="auto"/>
            <w:vAlign w:val="center"/>
          </w:tcPr>
          <w:p w14:paraId="2DA14A30" w14:textId="77777777" w:rsidR="00530129" w:rsidRPr="00A021E6" w:rsidRDefault="00530129" w:rsidP="009B0203">
            <w:pPr>
              <w:jc w:val="left"/>
              <w:rPr>
                <w:rFonts w:cs="Arial"/>
                <w:sz w:val="18"/>
                <w:szCs w:val="18"/>
              </w:rPr>
            </w:pPr>
            <w:r w:rsidRPr="00A021E6">
              <w:rPr>
                <w:rFonts w:cs="Arial"/>
                <w:sz w:val="18"/>
                <w:szCs w:val="18"/>
              </w:rPr>
              <w:t>20,000</w:t>
            </w:r>
          </w:p>
        </w:tc>
        <w:tc>
          <w:tcPr>
            <w:tcW w:w="510" w:type="pct"/>
            <w:shd w:val="clear" w:color="auto" w:fill="auto"/>
            <w:vAlign w:val="center"/>
          </w:tcPr>
          <w:p w14:paraId="1FA7CF28" w14:textId="77777777" w:rsidR="00530129" w:rsidRPr="00A021E6" w:rsidRDefault="00530129" w:rsidP="009B0203">
            <w:pPr>
              <w:jc w:val="center"/>
              <w:rPr>
                <w:rFonts w:cs="Arial"/>
                <w:sz w:val="18"/>
                <w:szCs w:val="18"/>
              </w:rPr>
            </w:pPr>
            <w:r>
              <w:rPr>
                <w:rFonts w:cs="Arial"/>
                <w:sz w:val="18"/>
                <w:szCs w:val="18"/>
              </w:rPr>
              <w:t>20,000</w:t>
            </w:r>
          </w:p>
        </w:tc>
        <w:tc>
          <w:tcPr>
            <w:tcW w:w="453" w:type="pct"/>
            <w:shd w:val="clear" w:color="auto" w:fill="auto"/>
            <w:vAlign w:val="center"/>
          </w:tcPr>
          <w:p w14:paraId="03C30275" w14:textId="19116A10" w:rsidR="00530129" w:rsidRPr="00A021E6" w:rsidRDefault="00530129" w:rsidP="00F76F36">
            <w:pPr>
              <w:jc w:val="left"/>
              <w:rPr>
                <w:rFonts w:cs="Arial"/>
                <w:sz w:val="18"/>
                <w:szCs w:val="18"/>
              </w:rPr>
            </w:pPr>
            <w:r>
              <w:rPr>
                <w:rFonts w:cs="Arial"/>
                <w:sz w:val="18"/>
                <w:szCs w:val="18"/>
              </w:rPr>
              <w:t>T</w:t>
            </w:r>
            <w:r w:rsidR="00F76F36">
              <w:rPr>
                <w:rFonts w:cs="Arial"/>
                <w:sz w:val="18"/>
                <w:szCs w:val="18"/>
              </w:rPr>
              <w:t>RAC</w:t>
            </w:r>
          </w:p>
        </w:tc>
      </w:tr>
      <w:tr w:rsidR="00530129" w:rsidRPr="00A021E6" w14:paraId="49709DAB" w14:textId="77777777" w:rsidTr="000C476E">
        <w:trPr>
          <w:cantSplit/>
          <w:trHeight w:val="225"/>
        </w:trPr>
        <w:tc>
          <w:tcPr>
            <w:tcW w:w="619" w:type="pct"/>
            <w:vMerge/>
          </w:tcPr>
          <w:p w14:paraId="5D836479" w14:textId="77777777" w:rsidR="00530129" w:rsidRPr="00A021E6" w:rsidRDefault="00530129" w:rsidP="009B0203">
            <w:pPr>
              <w:jc w:val="left"/>
              <w:rPr>
                <w:rFonts w:cs="Arial"/>
                <w:b/>
                <w:sz w:val="18"/>
                <w:szCs w:val="18"/>
              </w:rPr>
            </w:pPr>
          </w:p>
        </w:tc>
        <w:tc>
          <w:tcPr>
            <w:tcW w:w="755" w:type="pct"/>
            <w:vMerge/>
            <w:shd w:val="clear" w:color="auto" w:fill="auto"/>
            <w:vAlign w:val="center"/>
          </w:tcPr>
          <w:p w14:paraId="14B2647B" w14:textId="77777777" w:rsidR="00530129" w:rsidRPr="00A021E6" w:rsidRDefault="00530129" w:rsidP="009B0203">
            <w:pPr>
              <w:jc w:val="left"/>
              <w:rPr>
                <w:rFonts w:cs="Arial"/>
                <w:b/>
                <w:bCs/>
                <w:sz w:val="18"/>
                <w:szCs w:val="18"/>
              </w:rPr>
            </w:pPr>
          </w:p>
        </w:tc>
        <w:tc>
          <w:tcPr>
            <w:tcW w:w="1674" w:type="pct"/>
            <w:gridSpan w:val="2"/>
            <w:shd w:val="clear" w:color="auto" w:fill="auto"/>
            <w:vAlign w:val="center"/>
          </w:tcPr>
          <w:p w14:paraId="1AC57317" w14:textId="16627125" w:rsidR="00530129" w:rsidRPr="00A021E6" w:rsidRDefault="00530129" w:rsidP="009B0203">
            <w:pPr>
              <w:jc w:val="left"/>
              <w:rPr>
                <w:rFonts w:cs="Arial"/>
                <w:sz w:val="18"/>
                <w:szCs w:val="18"/>
                <w:lang w:val="en-US"/>
              </w:rPr>
            </w:pPr>
            <w:r w:rsidRPr="00A021E6">
              <w:rPr>
                <w:rFonts w:cs="Arial"/>
                <w:sz w:val="18"/>
                <w:szCs w:val="18"/>
                <w:lang w:val="en-US"/>
              </w:rPr>
              <w:t>3.2.2. Promote the media and CSOs on DRM reporting through seminars</w:t>
            </w:r>
            <w:r w:rsidR="00F76F36" w:rsidRPr="00A021E6">
              <w:rPr>
                <w:rFonts w:cs="Arial"/>
                <w:sz w:val="18"/>
                <w:szCs w:val="18"/>
                <w:lang w:val="en-US"/>
              </w:rPr>
              <w:t>/ debates</w:t>
            </w:r>
            <w:r w:rsidRPr="00A021E6">
              <w:rPr>
                <w:rFonts w:cs="Arial"/>
                <w:sz w:val="18"/>
                <w:szCs w:val="18"/>
                <w:lang w:val="en-US"/>
              </w:rPr>
              <w:t>/ production of articles</w:t>
            </w:r>
          </w:p>
        </w:tc>
        <w:tc>
          <w:tcPr>
            <w:tcW w:w="603" w:type="pct"/>
            <w:vAlign w:val="center"/>
          </w:tcPr>
          <w:p w14:paraId="23DCF9DF" w14:textId="77777777" w:rsidR="00530129" w:rsidRPr="00A021E6" w:rsidRDefault="00530129" w:rsidP="009B0203">
            <w:pPr>
              <w:jc w:val="center"/>
              <w:rPr>
                <w:rFonts w:cs="Arial"/>
                <w:sz w:val="18"/>
                <w:szCs w:val="18"/>
              </w:rPr>
            </w:pPr>
            <w:r w:rsidRPr="00A021E6">
              <w:rPr>
                <w:rFonts w:cs="Arial"/>
                <w:sz w:val="18"/>
                <w:szCs w:val="18"/>
              </w:rPr>
              <w:t>Coordination</w:t>
            </w:r>
          </w:p>
        </w:tc>
        <w:tc>
          <w:tcPr>
            <w:tcW w:w="386" w:type="pct"/>
            <w:shd w:val="clear" w:color="auto" w:fill="auto"/>
            <w:vAlign w:val="center"/>
          </w:tcPr>
          <w:p w14:paraId="6F6AA28C" w14:textId="77777777" w:rsidR="00530129" w:rsidRPr="00A021E6" w:rsidRDefault="00530129" w:rsidP="009B0203">
            <w:pPr>
              <w:jc w:val="left"/>
              <w:rPr>
                <w:rFonts w:cs="Arial"/>
                <w:sz w:val="18"/>
                <w:szCs w:val="18"/>
              </w:rPr>
            </w:pPr>
            <w:r w:rsidRPr="00A021E6">
              <w:rPr>
                <w:rFonts w:cs="Arial"/>
                <w:sz w:val="18"/>
                <w:szCs w:val="18"/>
              </w:rPr>
              <w:t>5,000</w:t>
            </w:r>
          </w:p>
        </w:tc>
        <w:tc>
          <w:tcPr>
            <w:tcW w:w="510" w:type="pct"/>
            <w:shd w:val="clear" w:color="auto" w:fill="auto"/>
            <w:vAlign w:val="center"/>
          </w:tcPr>
          <w:p w14:paraId="68EABA16" w14:textId="77777777" w:rsidR="00530129" w:rsidRPr="00A021E6" w:rsidRDefault="00530129" w:rsidP="009B0203">
            <w:pPr>
              <w:jc w:val="center"/>
              <w:rPr>
                <w:rFonts w:cs="Arial"/>
                <w:sz w:val="18"/>
                <w:szCs w:val="18"/>
              </w:rPr>
            </w:pPr>
            <w:r>
              <w:rPr>
                <w:rFonts w:cs="Arial"/>
                <w:sz w:val="18"/>
                <w:szCs w:val="18"/>
              </w:rPr>
              <w:t>5,000</w:t>
            </w:r>
          </w:p>
        </w:tc>
        <w:tc>
          <w:tcPr>
            <w:tcW w:w="453" w:type="pct"/>
            <w:shd w:val="clear" w:color="auto" w:fill="auto"/>
            <w:vAlign w:val="center"/>
          </w:tcPr>
          <w:p w14:paraId="0FF1C71F" w14:textId="294E3A05" w:rsidR="00530129" w:rsidRPr="00A021E6" w:rsidRDefault="00530129" w:rsidP="00F76F36">
            <w:pPr>
              <w:jc w:val="left"/>
              <w:rPr>
                <w:rFonts w:cs="Arial"/>
                <w:sz w:val="18"/>
                <w:szCs w:val="18"/>
              </w:rPr>
            </w:pPr>
            <w:r>
              <w:rPr>
                <w:rFonts w:cs="Arial"/>
                <w:sz w:val="18"/>
                <w:szCs w:val="18"/>
              </w:rPr>
              <w:t>T</w:t>
            </w:r>
            <w:r w:rsidR="00F76F36">
              <w:rPr>
                <w:rFonts w:cs="Arial"/>
                <w:sz w:val="18"/>
                <w:szCs w:val="18"/>
              </w:rPr>
              <w:t>RAC</w:t>
            </w:r>
          </w:p>
        </w:tc>
      </w:tr>
      <w:tr w:rsidR="00530129" w:rsidRPr="00A021E6" w14:paraId="3AFB0783" w14:textId="77777777" w:rsidTr="000C476E">
        <w:trPr>
          <w:cantSplit/>
          <w:trHeight w:val="340"/>
        </w:trPr>
        <w:tc>
          <w:tcPr>
            <w:tcW w:w="619" w:type="pct"/>
            <w:vMerge/>
          </w:tcPr>
          <w:p w14:paraId="005D85D0" w14:textId="77777777" w:rsidR="00530129" w:rsidRPr="00A021E6" w:rsidRDefault="00530129" w:rsidP="009B0203">
            <w:pPr>
              <w:jc w:val="left"/>
              <w:rPr>
                <w:rFonts w:cs="Arial"/>
                <w:b/>
                <w:sz w:val="18"/>
                <w:szCs w:val="18"/>
              </w:rPr>
            </w:pPr>
          </w:p>
        </w:tc>
        <w:tc>
          <w:tcPr>
            <w:tcW w:w="755" w:type="pct"/>
            <w:shd w:val="clear" w:color="auto" w:fill="auto"/>
            <w:vAlign w:val="center"/>
          </w:tcPr>
          <w:p w14:paraId="1EE32421" w14:textId="77777777" w:rsidR="00530129" w:rsidRPr="00A021E6" w:rsidRDefault="00530129" w:rsidP="009B0203">
            <w:pPr>
              <w:jc w:val="left"/>
              <w:rPr>
                <w:rFonts w:cs="Arial"/>
                <w:b/>
                <w:bCs/>
                <w:sz w:val="18"/>
                <w:szCs w:val="18"/>
              </w:rPr>
            </w:pPr>
            <w:r w:rsidRPr="00A021E6">
              <w:rPr>
                <w:rFonts w:cs="Arial"/>
                <w:b/>
                <w:bCs/>
                <w:sz w:val="18"/>
                <w:szCs w:val="18"/>
              </w:rPr>
              <w:t>Activity</w:t>
            </w:r>
            <w:r w:rsidRPr="00A021E6">
              <w:rPr>
                <w:rFonts w:cs="Arial"/>
                <w:b/>
                <w:sz w:val="18"/>
                <w:szCs w:val="18"/>
              </w:rPr>
              <w:t xml:space="preserve"> 3.3</w:t>
            </w:r>
            <w:r w:rsidRPr="00A021E6">
              <w:rPr>
                <w:rFonts w:cs="Arial"/>
                <w:sz w:val="18"/>
                <w:szCs w:val="18"/>
              </w:rPr>
              <w:t>: Support government in the development, implementation and monitoring of local adaptation plans (LAP);</w:t>
            </w:r>
          </w:p>
        </w:tc>
        <w:tc>
          <w:tcPr>
            <w:tcW w:w="1674" w:type="pct"/>
            <w:gridSpan w:val="2"/>
            <w:shd w:val="clear" w:color="auto" w:fill="auto"/>
            <w:vAlign w:val="center"/>
          </w:tcPr>
          <w:p w14:paraId="0AEDB5DF" w14:textId="77777777" w:rsidR="00530129" w:rsidRPr="00A021E6" w:rsidRDefault="00530129" w:rsidP="009B0203">
            <w:pPr>
              <w:jc w:val="left"/>
              <w:rPr>
                <w:rFonts w:cs="Arial"/>
                <w:sz w:val="18"/>
                <w:szCs w:val="18"/>
              </w:rPr>
            </w:pPr>
            <w:r w:rsidRPr="00A021E6">
              <w:rPr>
                <w:rFonts w:cs="Arial"/>
                <w:sz w:val="18"/>
                <w:szCs w:val="18"/>
                <w:lang w:val="en-US"/>
              </w:rPr>
              <w:t>3.3.1 Impact evaluation and documentation of good practices</w:t>
            </w:r>
          </w:p>
        </w:tc>
        <w:tc>
          <w:tcPr>
            <w:tcW w:w="603" w:type="pct"/>
            <w:vAlign w:val="center"/>
          </w:tcPr>
          <w:p w14:paraId="5C66F07F" w14:textId="77777777" w:rsidR="00530129" w:rsidRPr="00A021E6" w:rsidRDefault="00530129" w:rsidP="009B0203">
            <w:pPr>
              <w:jc w:val="center"/>
              <w:rPr>
                <w:rFonts w:cs="Arial"/>
                <w:sz w:val="18"/>
                <w:szCs w:val="18"/>
              </w:rPr>
            </w:pPr>
            <w:r w:rsidRPr="00A021E6">
              <w:rPr>
                <w:rFonts w:cs="Arial"/>
                <w:sz w:val="18"/>
                <w:szCs w:val="18"/>
              </w:rPr>
              <w:t>MITADER</w:t>
            </w:r>
          </w:p>
        </w:tc>
        <w:tc>
          <w:tcPr>
            <w:tcW w:w="386" w:type="pct"/>
            <w:shd w:val="clear" w:color="auto" w:fill="auto"/>
            <w:vAlign w:val="center"/>
          </w:tcPr>
          <w:p w14:paraId="742512B9" w14:textId="77777777" w:rsidR="00530129" w:rsidRPr="00A021E6" w:rsidRDefault="00530129" w:rsidP="009B0203">
            <w:pPr>
              <w:jc w:val="left"/>
              <w:rPr>
                <w:rFonts w:cs="Arial"/>
                <w:sz w:val="18"/>
                <w:szCs w:val="18"/>
              </w:rPr>
            </w:pPr>
            <w:r>
              <w:rPr>
                <w:rFonts w:cs="Arial"/>
                <w:sz w:val="18"/>
                <w:szCs w:val="18"/>
              </w:rPr>
              <w:t>5,000</w:t>
            </w:r>
          </w:p>
        </w:tc>
        <w:tc>
          <w:tcPr>
            <w:tcW w:w="510" w:type="pct"/>
            <w:shd w:val="clear" w:color="auto" w:fill="auto"/>
            <w:vAlign w:val="center"/>
          </w:tcPr>
          <w:p w14:paraId="4D4C3433" w14:textId="77777777" w:rsidR="00530129" w:rsidRPr="00A021E6" w:rsidRDefault="00530129" w:rsidP="009B0203">
            <w:pPr>
              <w:jc w:val="center"/>
              <w:rPr>
                <w:rFonts w:cs="Arial"/>
                <w:sz w:val="18"/>
                <w:szCs w:val="18"/>
              </w:rPr>
            </w:pPr>
            <w:r>
              <w:rPr>
                <w:rFonts w:cs="Arial"/>
                <w:sz w:val="18"/>
                <w:szCs w:val="18"/>
              </w:rPr>
              <w:t>5,000</w:t>
            </w:r>
          </w:p>
        </w:tc>
        <w:tc>
          <w:tcPr>
            <w:tcW w:w="453" w:type="pct"/>
            <w:shd w:val="clear" w:color="auto" w:fill="auto"/>
            <w:vAlign w:val="center"/>
          </w:tcPr>
          <w:p w14:paraId="7F7B5F11" w14:textId="43D727D6" w:rsidR="00530129" w:rsidRPr="00A021E6" w:rsidRDefault="00530129" w:rsidP="00F76F36">
            <w:pPr>
              <w:jc w:val="left"/>
              <w:rPr>
                <w:rFonts w:cs="Arial"/>
                <w:b/>
                <w:sz w:val="18"/>
                <w:szCs w:val="18"/>
              </w:rPr>
            </w:pPr>
            <w:r>
              <w:rPr>
                <w:rFonts w:cs="Arial"/>
                <w:sz w:val="18"/>
                <w:szCs w:val="18"/>
              </w:rPr>
              <w:t>T</w:t>
            </w:r>
            <w:r w:rsidR="00F76F36">
              <w:rPr>
                <w:rFonts w:cs="Arial"/>
                <w:sz w:val="18"/>
                <w:szCs w:val="18"/>
              </w:rPr>
              <w:t>RAC</w:t>
            </w:r>
          </w:p>
        </w:tc>
      </w:tr>
      <w:tr w:rsidR="00530129" w:rsidRPr="00A021E6" w14:paraId="0AA76182" w14:textId="77777777" w:rsidTr="000C476E">
        <w:trPr>
          <w:cantSplit/>
          <w:trHeight w:val="365"/>
        </w:trPr>
        <w:tc>
          <w:tcPr>
            <w:tcW w:w="619" w:type="pct"/>
            <w:vMerge w:val="restart"/>
          </w:tcPr>
          <w:p w14:paraId="4B5BFBA4" w14:textId="77777777" w:rsidR="00530129" w:rsidRPr="00A021E6" w:rsidRDefault="00530129" w:rsidP="009B0203">
            <w:pPr>
              <w:jc w:val="left"/>
              <w:rPr>
                <w:rFonts w:cs="Arial"/>
                <w:b/>
                <w:sz w:val="18"/>
                <w:szCs w:val="18"/>
              </w:rPr>
            </w:pPr>
          </w:p>
        </w:tc>
        <w:tc>
          <w:tcPr>
            <w:tcW w:w="755" w:type="pct"/>
            <w:vMerge w:val="restart"/>
            <w:shd w:val="clear" w:color="auto" w:fill="auto"/>
            <w:vAlign w:val="center"/>
          </w:tcPr>
          <w:p w14:paraId="22D18E42" w14:textId="77777777" w:rsidR="00530129" w:rsidRPr="00A021E6" w:rsidRDefault="00530129" w:rsidP="009B0203">
            <w:pPr>
              <w:jc w:val="left"/>
              <w:rPr>
                <w:rFonts w:cs="Arial"/>
                <w:b/>
                <w:bCs/>
                <w:sz w:val="18"/>
                <w:szCs w:val="18"/>
              </w:rPr>
            </w:pPr>
            <w:r w:rsidRPr="00A021E6">
              <w:rPr>
                <w:rFonts w:cs="Arial"/>
                <w:b/>
                <w:bCs/>
                <w:sz w:val="18"/>
                <w:szCs w:val="18"/>
              </w:rPr>
              <w:t>Activity 3.4</w:t>
            </w:r>
            <w:r w:rsidRPr="00A021E6">
              <w:rPr>
                <w:rFonts w:cs="Arial"/>
                <w:bCs/>
                <w:sz w:val="18"/>
                <w:szCs w:val="18"/>
              </w:rPr>
              <w:t>: Mainstreaming DRR and CCA: strengthen government capacity for mainstreaming DRR and CCA into planning instruments and strategies at all levels using tools and guidelines developed in (1)</w:t>
            </w:r>
          </w:p>
        </w:tc>
        <w:tc>
          <w:tcPr>
            <w:tcW w:w="1674" w:type="pct"/>
            <w:gridSpan w:val="2"/>
            <w:shd w:val="clear" w:color="auto" w:fill="auto"/>
          </w:tcPr>
          <w:p w14:paraId="5C4B3EFC" w14:textId="77777777" w:rsidR="00530129" w:rsidRPr="00A021E6" w:rsidRDefault="00530129" w:rsidP="009B0203">
            <w:pPr>
              <w:spacing w:after="0"/>
              <w:rPr>
                <w:rFonts w:cs="Arial"/>
                <w:sz w:val="18"/>
                <w:szCs w:val="18"/>
                <w:lang w:val="en-US"/>
              </w:rPr>
            </w:pPr>
            <w:r w:rsidRPr="00A021E6">
              <w:rPr>
                <w:rFonts w:cs="Arial"/>
                <w:sz w:val="18"/>
                <w:szCs w:val="18"/>
                <w:lang w:val="en-US"/>
              </w:rPr>
              <w:t>3.4.1 Cascade Madrid initiative to district planners in the three provinces (</w:t>
            </w:r>
            <w:proofErr w:type="spellStart"/>
            <w:r w:rsidRPr="00A021E6">
              <w:rPr>
                <w:rFonts w:cs="Arial"/>
                <w:sz w:val="18"/>
                <w:szCs w:val="18"/>
                <w:lang w:val="en-US"/>
              </w:rPr>
              <w:t>Niassa</w:t>
            </w:r>
            <w:proofErr w:type="spellEnd"/>
            <w:r w:rsidRPr="00A021E6">
              <w:rPr>
                <w:rFonts w:cs="Arial"/>
                <w:sz w:val="18"/>
                <w:szCs w:val="18"/>
                <w:lang w:val="en-US"/>
              </w:rPr>
              <w:t xml:space="preserve">, </w:t>
            </w:r>
            <w:proofErr w:type="spellStart"/>
            <w:r w:rsidRPr="00A021E6">
              <w:rPr>
                <w:rFonts w:cs="Arial"/>
                <w:sz w:val="18"/>
                <w:szCs w:val="18"/>
                <w:lang w:val="en-US"/>
              </w:rPr>
              <w:t>Tete</w:t>
            </w:r>
            <w:proofErr w:type="spellEnd"/>
            <w:r w:rsidRPr="00A021E6">
              <w:rPr>
                <w:rFonts w:cs="Arial"/>
                <w:sz w:val="18"/>
                <w:szCs w:val="18"/>
                <w:lang w:val="en-US"/>
              </w:rPr>
              <w:t xml:space="preserve"> and </w:t>
            </w:r>
            <w:proofErr w:type="spellStart"/>
            <w:r w:rsidRPr="00A021E6">
              <w:rPr>
                <w:rFonts w:cs="Arial"/>
                <w:sz w:val="18"/>
                <w:szCs w:val="18"/>
                <w:lang w:val="en-US"/>
              </w:rPr>
              <w:t>Manica</w:t>
            </w:r>
            <w:proofErr w:type="spellEnd"/>
            <w:r w:rsidRPr="00A021E6">
              <w:rPr>
                <w:rFonts w:cs="Arial"/>
                <w:sz w:val="18"/>
                <w:szCs w:val="18"/>
                <w:lang w:val="en-US"/>
              </w:rPr>
              <w:t xml:space="preserve">)  </w:t>
            </w:r>
          </w:p>
        </w:tc>
        <w:tc>
          <w:tcPr>
            <w:tcW w:w="603" w:type="pct"/>
            <w:vAlign w:val="center"/>
          </w:tcPr>
          <w:p w14:paraId="4DBC2E8D" w14:textId="520F910A" w:rsidR="00530129" w:rsidRPr="00A021E6" w:rsidRDefault="00530129" w:rsidP="00F76F36">
            <w:pPr>
              <w:jc w:val="center"/>
              <w:rPr>
                <w:rFonts w:cs="Arial"/>
                <w:sz w:val="18"/>
                <w:szCs w:val="18"/>
              </w:rPr>
            </w:pPr>
            <w:r>
              <w:rPr>
                <w:rFonts w:cs="Arial"/>
                <w:sz w:val="18"/>
                <w:szCs w:val="18"/>
              </w:rPr>
              <w:t>C</w:t>
            </w:r>
            <w:r w:rsidR="00F76F36">
              <w:rPr>
                <w:rFonts w:cs="Arial"/>
                <w:sz w:val="18"/>
                <w:szCs w:val="18"/>
              </w:rPr>
              <w:t>ENOE</w:t>
            </w:r>
          </w:p>
        </w:tc>
        <w:tc>
          <w:tcPr>
            <w:tcW w:w="386" w:type="pct"/>
            <w:shd w:val="clear" w:color="auto" w:fill="auto"/>
            <w:vAlign w:val="center"/>
          </w:tcPr>
          <w:p w14:paraId="4752AB5E" w14:textId="77777777" w:rsidR="00530129" w:rsidRPr="00A021E6" w:rsidRDefault="00530129" w:rsidP="009B0203">
            <w:pPr>
              <w:jc w:val="left"/>
              <w:rPr>
                <w:rFonts w:cs="Arial"/>
                <w:sz w:val="18"/>
                <w:szCs w:val="18"/>
              </w:rPr>
            </w:pPr>
            <w:r w:rsidRPr="00A021E6">
              <w:rPr>
                <w:rFonts w:cs="Arial"/>
                <w:sz w:val="18"/>
                <w:szCs w:val="18"/>
              </w:rPr>
              <w:t>20,000</w:t>
            </w:r>
          </w:p>
        </w:tc>
        <w:tc>
          <w:tcPr>
            <w:tcW w:w="510" w:type="pct"/>
            <w:shd w:val="clear" w:color="auto" w:fill="auto"/>
            <w:vAlign w:val="center"/>
          </w:tcPr>
          <w:p w14:paraId="49850E50" w14:textId="77777777" w:rsidR="00530129" w:rsidRPr="00A021E6" w:rsidRDefault="00530129" w:rsidP="009B0203">
            <w:pPr>
              <w:jc w:val="center"/>
              <w:rPr>
                <w:rFonts w:cs="Arial"/>
                <w:sz w:val="18"/>
                <w:szCs w:val="18"/>
              </w:rPr>
            </w:pPr>
            <w:r>
              <w:rPr>
                <w:rFonts w:cs="Arial"/>
                <w:sz w:val="18"/>
                <w:szCs w:val="18"/>
              </w:rPr>
              <w:t>20,000</w:t>
            </w:r>
          </w:p>
        </w:tc>
        <w:tc>
          <w:tcPr>
            <w:tcW w:w="453" w:type="pct"/>
            <w:shd w:val="clear" w:color="auto" w:fill="auto"/>
            <w:vAlign w:val="center"/>
          </w:tcPr>
          <w:p w14:paraId="1082F2C0" w14:textId="2340B8AB" w:rsidR="00530129" w:rsidRPr="00A021E6" w:rsidRDefault="00530129" w:rsidP="00F76F36">
            <w:pPr>
              <w:jc w:val="left"/>
              <w:rPr>
                <w:rFonts w:cs="Arial"/>
                <w:b/>
                <w:sz w:val="18"/>
                <w:szCs w:val="18"/>
              </w:rPr>
            </w:pPr>
            <w:r>
              <w:rPr>
                <w:rFonts w:cs="Arial"/>
                <w:sz w:val="18"/>
                <w:szCs w:val="18"/>
              </w:rPr>
              <w:t>T</w:t>
            </w:r>
            <w:r w:rsidR="00F76F36">
              <w:rPr>
                <w:rFonts w:cs="Arial"/>
                <w:sz w:val="18"/>
                <w:szCs w:val="18"/>
              </w:rPr>
              <w:t>RAC</w:t>
            </w:r>
          </w:p>
        </w:tc>
      </w:tr>
      <w:tr w:rsidR="00530129" w:rsidRPr="00A021E6" w14:paraId="31DA76A0" w14:textId="77777777" w:rsidTr="000C476E">
        <w:trPr>
          <w:cantSplit/>
          <w:trHeight w:val="1011"/>
        </w:trPr>
        <w:tc>
          <w:tcPr>
            <w:tcW w:w="619" w:type="pct"/>
            <w:vMerge/>
          </w:tcPr>
          <w:p w14:paraId="52545CB7" w14:textId="77777777" w:rsidR="00530129" w:rsidRPr="00A021E6" w:rsidRDefault="00530129" w:rsidP="009B0203">
            <w:pPr>
              <w:jc w:val="left"/>
              <w:rPr>
                <w:rFonts w:cs="Arial"/>
                <w:b/>
                <w:sz w:val="18"/>
                <w:szCs w:val="18"/>
              </w:rPr>
            </w:pPr>
          </w:p>
        </w:tc>
        <w:tc>
          <w:tcPr>
            <w:tcW w:w="755" w:type="pct"/>
            <w:vMerge/>
            <w:shd w:val="clear" w:color="auto" w:fill="auto"/>
            <w:vAlign w:val="center"/>
          </w:tcPr>
          <w:p w14:paraId="0975C3EE" w14:textId="77777777" w:rsidR="00530129" w:rsidRPr="00A021E6" w:rsidRDefault="00530129" w:rsidP="009B0203">
            <w:pPr>
              <w:jc w:val="left"/>
              <w:rPr>
                <w:rFonts w:cs="Arial"/>
                <w:b/>
                <w:bCs/>
                <w:sz w:val="18"/>
                <w:szCs w:val="18"/>
              </w:rPr>
            </w:pPr>
          </w:p>
        </w:tc>
        <w:tc>
          <w:tcPr>
            <w:tcW w:w="1674" w:type="pct"/>
            <w:gridSpan w:val="2"/>
            <w:shd w:val="clear" w:color="auto" w:fill="auto"/>
          </w:tcPr>
          <w:p w14:paraId="05EA4713" w14:textId="77777777" w:rsidR="00530129" w:rsidRPr="00A021E6" w:rsidRDefault="00530129" w:rsidP="009B0203">
            <w:pPr>
              <w:spacing w:after="0"/>
              <w:rPr>
                <w:rFonts w:cs="Arial"/>
                <w:sz w:val="18"/>
                <w:szCs w:val="18"/>
                <w:lang w:val="en-US"/>
              </w:rPr>
            </w:pPr>
            <w:r w:rsidRPr="00A021E6">
              <w:rPr>
                <w:rFonts w:cs="Arial"/>
                <w:sz w:val="18"/>
                <w:szCs w:val="18"/>
                <w:lang w:val="en-US"/>
              </w:rPr>
              <w:t>3.4.2 Train and strengthen members of local consultative council at the District, post administrative and local level (CCD, CCPA, CCL) on adaptation to climate change and decentralized planning in coordination with DPEF’s.</w:t>
            </w:r>
          </w:p>
        </w:tc>
        <w:tc>
          <w:tcPr>
            <w:tcW w:w="603" w:type="pct"/>
            <w:vAlign w:val="center"/>
          </w:tcPr>
          <w:p w14:paraId="07B54D91" w14:textId="77777777" w:rsidR="00530129" w:rsidRPr="00A021E6" w:rsidRDefault="00530129" w:rsidP="009B0203">
            <w:pPr>
              <w:jc w:val="center"/>
              <w:rPr>
                <w:rFonts w:cs="Arial"/>
                <w:sz w:val="18"/>
                <w:szCs w:val="18"/>
              </w:rPr>
            </w:pPr>
            <w:r w:rsidRPr="00A021E6">
              <w:rPr>
                <w:rFonts w:cs="Arial"/>
                <w:sz w:val="18"/>
                <w:szCs w:val="18"/>
              </w:rPr>
              <w:t>MEF</w:t>
            </w:r>
          </w:p>
        </w:tc>
        <w:tc>
          <w:tcPr>
            <w:tcW w:w="386" w:type="pct"/>
            <w:shd w:val="clear" w:color="auto" w:fill="auto"/>
            <w:vAlign w:val="center"/>
          </w:tcPr>
          <w:p w14:paraId="516D66DA" w14:textId="77777777" w:rsidR="00530129" w:rsidRPr="00A021E6" w:rsidRDefault="00530129" w:rsidP="009B0203">
            <w:pPr>
              <w:jc w:val="left"/>
              <w:rPr>
                <w:rFonts w:cs="Arial"/>
                <w:sz w:val="18"/>
                <w:szCs w:val="18"/>
              </w:rPr>
            </w:pPr>
            <w:r w:rsidRPr="00A021E6">
              <w:rPr>
                <w:rFonts w:cs="Arial"/>
                <w:sz w:val="18"/>
                <w:szCs w:val="18"/>
              </w:rPr>
              <w:t>10,000</w:t>
            </w:r>
          </w:p>
        </w:tc>
        <w:tc>
          <w:tcPr>
            <w:tcW w:w="510" w:type="pct"/>
            <w:shd w:val="clear" w:color="auto" w:fill="auto"/>
            <w:vAlign w:val="center"/>
          </w:tcPr>
          <w:p w14:paraId="6D0F955B" w14:textId="77777777" w:rsidR="00530129" w:rsidRPr="00A021E6" w:rsidRDefault="00530129" w:rsidP="009B0203">
            <w:pPr>
              <w:jc w:val="center"/>
              <w:rPr>
                <w:rFonts w:cs="Arial"/>
                <w:sz w:val="18"/>
                <w:szCs w:val="18"/>
              </w:rPr>
            </w:pPr>
            <w:r>
              <w:rPr>
                <w:rFonts w:cs="Arial"/>
                <w:sz w:val="18"/>
                <w:szCs w:val="18"/>
              </w:rPr>
              <w:t>10,000</w:t>
            </w:r>
          </w:p>
        </w:tc>
        <w:tc>
          <w:tcPr>
            <w:tcW w:w="453" w:type="pct"/>
            <w:shd w:val="clear" w:color="auto" w:fill="auto"/>
            <w:vAlign w:val="center"/>
          </w:tcPr>
          <w:p w14:paraId="09E1ADF0" w14:textId="7F0A77FD" w:rsidR="00530129" w:rsidRPr="00A021E6" w:rsidRDefault="00530129" w:rsidP="00F76F36">
            <w:pPr>
              <w:jc w:val="left"/>
              <w:rPr>
                <w:rFonts w:cs="Arial"/>
                <w:b/>
                <w:sz w:val="18"/>
                <w:szCs w:val="18"/>
              </w:rPr>
            </w:pPr>
            <w:r>
              <w:rPr>
                <w:rFonts w:cs="Arial"/>
                <w:sz w:val="18"/>
                <w:szCs w:val="18"/>
              </w:rPr>
              <w:t>T</w:t>
            </w:r>
            <w:r w:rsidR="00F76F36">
              <w:rPr>
                <w:rFonts w:cs="Arial"/>
                <w:sz w:val="18"/>
                <w:szCs w:val="18"/>
              </w:rPr>
              <w:t>RAC</w:t>
            </w:r>
          </w:p>
        </w:tc>
      </w:tr>
      <w:tr w:rsidR="00530129" w:rsidRPr="00A021E6" w14:paraId="7487B162" w14:textId="77777777" w:rsidTr="000C476E">
        <w:trPr>
          <w:cantSplit/>
          <w:trHeight w:val="455"/>
        </w:trPr>
        <w:tc>
          <w:tcPr>
            <w:tcW w:w="619" w:type="pct"/>
            <w:vMerge/>
          </w:tcPr>
          <w:p w14:paraId="2505B8EF" w14:textId="77777777" w:rsidR="00530129" w:rsidRPr="00A021E6" w:rsidRDefault="00530129" w:rsidP="009B0203">
            <w:pPr>
              <w:jc w:val="left"/>
              <w:rPr>
                <w:rFonts w:cs="Arial"/>
                <w:b/>
                <w:sz w:val="18"/>
                <w:szCs w:val="18"/>
              </w:rPr>
            </w:pPr>
          </w:p>
        </w:tc>
        <w:tc>
          <w:tcPr>
            <w:tcW w:w="755" w:type="pct"/>
            <w:shd w:val="clear" w:color="auto" w:fill="auto"/>
            <w:vAlign w:val="center"/>
          </w:tcPr>
          <w:p w14:paraId="6794765F" w14:textId="77777777" w:rsidR="00530129" w:rsidRPr="00A021E6" w:rsidRDefault="00530129" w:rsidP="009B0203">
            <w:pPr>
              <w:jc w:val="left"/>
              <w:rPr>
                <w:rFonts w:cs="Arial"/>
                <w:b/>
                <w:bCs/>
                <w:sz w:val="18"/>
                <w:szCs w:val="18"/>
              </w:rPr>
            </w:pPr>
            <w:r w:rsidRPr="00A021E6">
              <w:rPr>
                <w:rFonts w:cs="Arial"/>
                <w:b/>
                <w:bCs/>
                <w:sz w:val="18"/>
                <w:szCs w:val="18"/>
              </w:rPr>
              <w:t>Activity</w:t>
            </w:r>
            <w:r w:rsidRPr="00A021E6">
              <w:rPr>
                <w:rFonts w:cs="Arial"/>
                <w:b/>
                <w:sz w:val="18"/>
                <w:szCs w:val="18"/>
              </w:rPr>
              <w:t xml:space="preserve"> 3.5</w:t>
            </w:r>
            <w:r w:rsidRPr="00A021E6">
              <w:rPr>
                <w:rFonts w:cs="Arial"/>
                <w:sz w:val="18"/>
                <w:szCs w:val="18"/>
              </w:rPr>
              <w:t>: Development of tools to monitor DRR and CCA investments as well as to strengthen gender mainstreaming in development plans</w:t>
            </w:r>
          </w:p>
        </w:tc>
        <w:tc>
          <w:tcPr>
            <w:tcW w:w="1674" w:type="pct"/>
            <w:gridSpan w:val="2"/>
            <w:shd w:val="clear" w:color="auto" w:fill="auto"/>
            <w:vAlign w:val="center"/>
          </w:tcPr>
          <w:p w14:paraId="458E1AA4" w14:textId="77777777" w:rsidR="00530129" w:rsidRPr="00A021E6" w:rsidRDefault="00530129" w:rsidP="009B0203">
            <w:pPr>
              <w:jc w:val="left"/>
              <w:rPr>
                <w:rFonts w:cs="Arial"/>
                <w:sz w:val="18"/>
                <w:szCs w:val="18"/>
              </w:rPr>
            </w:pPr>
            <w:r w:rsidRPr="00A021E6">
              <w:rPr>
                <w:rFonts w:cs="Arial"/>
                <w:sz w:val="18"/>
                <w:szCs w:val="18"/>
                <w:lang w:val="en-US"/>
              </w:rPr>
              <w:t xml:space="preserve">3.5.1 </w:t>
            </w:r>
            <w:r>
              <w:rPr>
                <w:rFonts w:cs="Arial"/>
                <w:sz w:val="18"/>
                <w:szCs w:val="18"/>
                <w:lang w:val="en-US"/>
              </w:rPr>
              <w:t>Evaluate the impact of</w:t>
            </w:r>
            <w:r w:rsidRPr="00A021E6">
              <w:rPr>
                <w:rFonts w:cs="Arial"/>
                <w:sz w:val="18"/>
                <w:szCs w:val="18"/>
                <w:lang w:val="en-US"/>
              </w:rPr>
              <w:t xml:space="preserve"> </w:t>
            </w:r>
            <w:r>
              <w:rPr>
                <w:rFonts w:cs="Arial"/>
                <w:sz w:val="18"/>
                <w:szCs w:val="18"/>
                <w:lang w:val="en-US"/>
              </w:rPr>
              <w:t xml:space="preserve">the </w:t>
            </w:r>
            <w:r w:rsidRPr="00A021E6">
              <w:rPr>
                <w:rFonts w:cs="Arial"/>
                <w:sz w:val="18"/>
                <w:szCs w:val="18"/>
                <w:lang w:val="en-US"/>
              </w:rPr>
              <w:t xml:space="preserve">DRR and gender </w:t>
            </w:r>
            <w:r>
              <w:rPr>
                <w:rFonts w:cs="Arial"/>
                <w:sz w:val="18"/>
                <w:szCs w:val="18"/>
                <w:lang w:val="en-US"/>
              </w:rPr>
              <w:t>tool on programming</w:t>
            </w:r>
          </w:p>
        </w:tc>
        <w:tc>
          <w:tcPr>
            <w:tcW w:w="603" w:type="pct"/>
            <w:vAlign w:val="center"/>
          </w:tcPr>
          <w:p w14:paraId="77A0D047" w14:textId="77777777" w:rsidR="00530129" w:rsidRPr="00A021E6" w:rsidRDefault="00530129" w:rsidP="009B0203">
            <w:pPr>
              <w:jc w:val="left"/>
              <w:rPr>
                <w:rFonts w:cs="Arial"/>
                <w:sz w:val="18"/>
                <w:szCs w:val="18"/>
              </w:rPr>
            </w:pPr>
            <w:r w:rsidRPr="00A021E6">
              <w:rPr>
                <w:rFonts w:cs="Arial"/>
                <w:sz w:val="18"/>
                <w:szCs w:val="18"/>
              </w:rPr>
              <w:t>Coordination</w:t>
            </w:r>
          </w:p>
        </w:tc>
        <w:tc>
          <w:tcPr>
            <w:tcW w:w="386" w:type="pct"/>
            <w:shd w:val="clear" w:color="auto" w:fill="auto"/>
            <w:vAlign w:val="center"/>
          </w:tcPr>
          <w:p w14:paraId="6F6337AA" w14:textId="77777777" w:rsidR="00530129" w:rsidRPr="00A021E6" w:rsidRDefault="00530129" w:rsidP="009B0203">
            <w:pPr>
              <w:jc w:val="left"/>
              <w:rPr>
                <w:rFonts w:cs="Arial"/>
                <w:sz w:val="18"/>
                <w:szCs w:val="18"/>
              </w:rPr>
            </w:pPr>
            <w:r>
              <w:rPr>
                <w:rFonts w:cs="Arial"/>
                <w:sz w:val="18"/>
                <w:szCs w:val="18"/>
              </w:rPr>
              <w:t>10</w:t>
            </w:r>
            <w:r w:rsidRPr="00A021E6">
              <w:rPr>
                <w:rFonts w:cs="Arial"/>
                <w:sz w:val="18"/>
                <w:szCs w:val="18"/>
              </w:rPr>
              <w:t>,000</w:t>
            </w:r>
          </w:p>
        </w:tc>
        <w:tc>
          <w:tcPr>
            <w:tcW w:w="510" w:type="pct"/>
            <w:shd w:val="clear" w:color="auto" w:fill="auto"/>
            <w:vAlign w:val="center"/>
          </w:tcPr>
          <w:p w14:paraId="4C5B68F9" w14:textId="77777777" w:rsidR="00530129" w:rsidRPr="00A021E6" w:rsidRDefault="00530129" w:rsidP="009B0203">
            <w:pPr>
              <w:jc w:val="left"/>
              <w:rPr>
                <w:rFonts w:cs="Arial"/>
                <w:sz w:val="18"/>
                <w:szCs w:val="18"/>
              </w:rPr>
            </w:pPr>
            <w:r>
              <w:rPr>
                <w:rFonts w:cs="Arial"/>
                <w:sz w:val="18"/>
                <w:szCs w:val="18"/>
              </w:rPr>
              <w:t>10,000</w:t>
            </w:r>
          </w:p>
        </w:tc>
        <w:tc>
          <w:tcPr>
            <w:tcW w:w="453" w:type="pct"/>
            <w:shd w:val="clear" w:color="auto" w:fill="auto"/>
            <w:vAlign w:val="center"/>
          </w:tcPr>
          <w:p w14:paraId="69D6E7CE" w14:textId="1E3BB47B" w:rsidR="00530129" w:rsidRPr="00A021E6" w:rsidRDefault="00530129" w:rsidP="00F76F36">
            <w:pPr>
              <w:jc w:val="left"/>
              <w:rPr>
                <w:rFonts w:cs="Arial"/>
                <w:b/>
                <w:sz w:val="18"/>
                <w:szCs w:val="18"/>
              </w:rPr>
            </w:pPr>
            <w:r>
              <w:rPr>
                <w:rFonts w:cs="Arial"/>
                <w:sz w:val="18"/>
                <w:szCs w:val="18"/>
              </w:rPr>
              <w:t>T</w:t>
            </w:r>
            <w:r w:rsidR="00F76F36">
              <w:rPr>
                <w:rFonts w:cs="Arial"/>
                <w:sz w:val="18"/>
                <w:szCs w:val="18"/>
              </w:rPr>
              <w:t>RAC</w:t>
            </w:r>
          </w:p>
        </w:tc>
      </w:tr>
      <w:tr w:rsidR="00A3084F" w:rsidRPr="00A021E6" w14:paraId="6086A770" w14:textId="77777777" w:rsidTr="000C476E">
        <w:trPr>
          <w:cantSplit/>
          <w:trHeight w:val="181"/>
        </w:trPr>
        <w:tc>
          <w:tcPr>
            <w:tcW w:w="619" w:type="pct"/>
            <w:vMerge w:val="restart"/>
          </w:tcPr>
          <w:p w14:paraId="14ACFDDB" w14:textId="77777777" w:rsidR="00A3084F" w:rsidRPr="00A021E6" w:rsidRDefault="00A3084F" w:rsidP="009B0203">
            <w:pPr>
              <w:jc w:val="left"/>
              <w:rPr>
                <w:rFonts w:cs="Arial"/>
                <w:b/>
                <w:sz w:val="18"/>
                <w:szCs w:val="18"/>
              </w:rPr>
            </w:pPr>
          </w:p>
        </w:tc>
        <w:tc>
          <w:tcPr>
            <w:tcW w:w="755" w:type="pct"/>
            <w:vMerge w:val="restart"/>
            <w:shd w:val="clear" w:color="auto" w:fill="E7E6E6"/>
            <w:vAlign w:val="center"/>
          </w:tcPr>
          <w:p w14:paraId="4B937AC6" w14:textId="77777777" w:rsidR="00A3084F" w:rsidRPr="00A021E6" w:rsidRDefault="00A3084F" w:rsidP="009B0203">
            <w:pPr>
              <w:rPr>
                <w:rFonts w:cs="Arial"/>
                <w:sz w:val="18"/>
                <w:szCs w:val="18"/>
              </w:rPr>
            </w:pPr>
            <w:r w:rsidRPr="00A021E6">
              <w:rPr>
                <w:rFonts w:cs="Arial"/>
                <w:b/>
                <w:bCs/>
                <w:sz w:val="18"/>
                <w:szCs w:val="18"/>
              </w:rPr>
              <w:t xml:space="preserve">Sub-total 3: </w:t>
            </w:r>
          </w:p>
        </w:tc>
        <w:tc>
          <w:tcPr>
            <w:tcW w:w="1674" w:type="pct"/>
            <w:gridSpan w:val="2"/>
            <w:vMerge w:val="restart"/>
            <w:shd w:val="clear" w:color="auto" w:fill="E7E6E6"/>
            <w:vAlign w:val="center"/>
          </w:tcPr>
          <w:p w14:paraId="73D9CAF4" w14:textId="77777777" w:rsidR="00A3084F" w:rsidRPr="00A021E6" w:rsidRDefault="00A3084F" w:rsidP="009B0203">
            <w:pPr>
              <w:rPr>
                <w:rFonts w:cs="Arial"/>
                <w:b/>
                <w:sz w:val="18"/>
                <w:szCs w:val="18"/>
              </w:rPr>
            </w:pPr>
          </w:p>
        </w:tc>
        <w:tc>
          <w:tcPr>
            <w:tcW w:w="603" w:type="pct"/>
            <w:vMerge w:val="restart"/>
            <w:shd w:val="clear" w:color="auto" w:fill="E7E6E6"/>
          </w:tcPr>
          <w:p w14:paraId="054BE85B" w14:textId="77777777" w:rsidR="00A3084F" w:rsidRPr="00A021E6" w:rsidRDefault="00A3084F" w:rsidP="009B0203">
            <w:pPr>
              <w:rPr>
                <w:rFonts w:cs="Arial"/>
                <w:b/>
                <w:sz w:val="18"/>
                <w:szCs w:val="18"/>
              </w:rPr>
            </w:pPr>
          </w:p>
        </w:tc>
        <w:tc>
          <w:tcPr>
            <w:tcW w:w="386" w:type="pct"/>
            <w:vMerge w:val="restart"/>
            <w:shd w:val="clear" w:color="auto" w:fill="E7E6E6"/>
            <w:vAlign w:val="center"/>
          </w:tcPr>
          <w:p w14:paraId="4C1DAC52" w14:textId="77777777" w:rsidR="00A3084F" w:rsidRPr="00597581" w:rsidRDefault="00A3084F" w:rsidP="000C6402">
            <w:pPr>
              <w:rPr>
                <w:rFonts w:ascii="Calibri" w:hAnsi="Calibri"/>
                <w:b/>
                <w:color w:val="000000"/>
                <w:szCs w:val="22"/>
              </w:rPr>
            </w:pPr>
            <w:r w:rsidRPr="00597581">
              <w:rPr>
                <w:rFonts w:ascii="Calibri" w:hAnsi="Calibri"/>
                <w:b/>
                <w:color w:val="000000"/>
                <w:szCs w:val="22"/>
              </w:rPr>
              <w:t>85,000</w:t>
            </w:r>
          </w:p>
          <w:p w14:paraId="2968A7A6" w14:textId="77777777" w:rsidR="00A3084F" w:rsidRPr="00597581" w:rsidRDefault="00A3084F" w:rsidP="009B0203">
            <w:pPr>
              <w:rPr>
                <w:rFonts w:cs="Arial"/>
                <w:b/>
                <w:sz w:val="18"/>
                <w:szCs w:val="18"/>
              </w:rPr>
            </w:pPr>
          </w:p>
        </w:tc>
        <w:tc>
          <w:tcPr>
            <w:tcW w:w="510" w:type="pct"/>
            <w:shd w:val="clear" w:color="auto" w:fill="E7E6E6"/>
            <w:vAlign w:val="center"/>
          </w:tcPr>
          <w:p w14:paraId="2EF44753" w14:textId="1B1780AD" w:rsidR="00A3084F" w:rsidRPr="00597581" w:rsidRDefault="00A3084F" w:rsidP="00F76F36">
            <w:pPr>
              <w:rPr>
                <w:rFonts w:cs="Arial"/>
                <w:b/>
                <w:sz w:val="18"/>
                <w:szCs w:val="18"/>
              </w:rPr>
            </w:pPr>
            <w:r w:rsidRPr="00597581">
              <w:rPr>
                <w:rFonts w:cs="Arial"/>
                <w:b/>
                <w:sz w:val="18"/>
                <w:szCs w:val="18"/>
              </w:rPr>
              <w:t>T</w:t>
            </w:r>
            <w:r w:rsidR="00F76F36">
              <w:rPr>
                <w:rFonts w:cs="Arial"/>
                <w:b/>
                <w:sz w:val="18"/>
                <w:szCs w:val="18"/>
              </w:rPr>
              <w:t>RAC</w:t>
            </w:r>
            <w:r w:rsidRPr="00597581">
              <w:rPr>
                <w:rFonts w:cs="Arial"/>
                <w:b/>
                <w:sz w:val="18"/>
                <w:szCs w:val="18"/>
              </w:rPr>
              <w:t xml:space="preserve"> </w:t>
            </w:r>
            <w:r w:rsidR="00597581" w:rsidRPr="00597581">
              <w:rPr>
                <w:rFonts w:cs="Arial"/>
                <w:b/>
                <w:sz w:val="18"/>
                <w:szCs w:val="18"/>
              </w:rPr>
              <w:t>–</w:t>
            </w:r>
            <w:r w:rsidRPr="00597581">
              <w:rPr>
                <w:rFonts w:cs="Arial"/>
                <w:b/>
                <w:sz w:val="18"/>
                <w:szCs w:val="18"/>
              </w:rPr>
              <w:t xml:space="preserve"> </w:t>
            </w:r>
            <w:r w:rsidR="00597581" w:rsidRPr="00597581">
              <w:rPr>
                <w:rFonts w:cs="Arial"/>
                <w:b/>
                <w:sz w:val="18"/>
                <w:szCs w:val="18"/>
              </w:rPr>
              <w:t>85,000</w:t>
            </w:r>
          </w:p>
        </w:tc>
        <w:tc>
          <w:tcPr>
            <w:tcW w:w="453" w:type="pct"/>
            <w:shd w:val="clear" w:color="auto" w:fill="E7E6E6"/>
            <w:vAlign w:val="center"/>
          </w:tcPr>
          <w:p w14:paraId="6C610195" w14:textId="77777777" w:rsidR="00A3084F" w:rsidRPr="00A021E6" w:rsidRDefault="00A3084F" w:rsidP="009B0203">
            <w:pPr>
              <w:rPr>
                <w:rFonts w:cs="Arial"/>
                <w:sz w:val="18"/>
                <w:szCs w:val="18"/>
              </w:rPr>
            </w:pPr>
          </w:p>
        </w:tc>
      </w:tr>
      <w:tr w:rsidR="00A3084F" w:rsidRPr="00A021E6" w14:paraId="751BF23B" w14:textId="77777777" w:rsidTr="000C476E">
        <w:trPr>
          <w:cantSplit/>
          <w:trHeight w:val="181"/>
        </w:trPr>
        <w:tc>
          <w:tcPr>
            <w:tcW w:w="619" w:type="pct"/>
            <w:vMerge/>
          </w:tcPr>
          <w:p w14:paraId="28D26CB3" w14:textId="77777777" w:rsidR="00A3084F" w:rsidRPr="00A021E6" w:rsidRDefault="00A3084F" w:rsidP="009B0203">
            <w:pPr>
              <w:jc w:val="left"/>
              <w:rPr>
                <w:rFonts w:cs="Arial"/>
                <w:b/>
                <w:sz w:val="18"/>
                <w:szCs w:val="18"/>
              </w:rPr>
            </w:pPr>
          </w:p>
        </w:tc>
        <w:tc>
          <w:tcPr>
            <w:tcW w:w="755" w:type="pct"/>
            <w:vMerge/>
            <w:shd w:val="clear" w:color="auto" w:fill="E7E6E6"/>
            <w:vAlign w:val="center"/>
          </w:tcPr>
          <w:p w14:paraId="2BA0CFEB" w14:textId="77777777" w:rsidR="00A3084F" w:rsidRPr="00A021E6" w:rsidRDefault="00A3084F" w:rsidP="009B0203">
            <w:pPr>
              <w:rPr>
                <w:rFonts w:cs="Arial"/>
                <w:b/>
                <w:bCs/>
                <w:sz w:val="18"/>
                <w:szCs w:val="18"/>
              </w:rPr>
            </w:pPr>
          </w:p>
        </w:tc>
        <w:tc>
          <w:tcPr>
            <w:tcW w:w="1674" w:type="pct"/>
            <w:gridSpan w:val="2"/>
            <w:vMerge/>
            <w:shd w:val="clear" w:color="auto" w:fill="E7E6E6"/>
            <w:vAlign w:val="center"/>
          </w:tcPr>
          <w:p w14:paraId="53552963" w14:textId="77777777" w:rsidR="00A3084F" w:rsidRPr="00A021E6" w:rsidRDefault="00A3084F" w:rsidP="009B0203">
            <w:pPr>
              <w:rPr>
                <w:rFonts w:cs="Arial"/>
                <w:b/>
                <w:sz w:val="18"/>
                <w:szCs w:val="18"/>
              </w:rPr>
            </w:pPr>
          </w:p>
        </w:tc>
        <w:tc>
          <w:tcPr>
            <w:tcW w:w="603" w:type="pct"/>
            <w:vMerge/>
            <w:shd w:val="clear" w:color="auto" w:fill="E7E6E6"/>
          </w:tcPr>
          <w:p w14:paraId="05218B97" w14:textId="77777777" w:rsidR="00A3084F" w:rsidRPr="00A021E6" w:rsidRDefault="00A3084F" w:rsidP="009B0203">
            <w:pPr>
              <w:rPr>
                <w:rFonts w:cs="Arial"/>
                <w:b/>
                <w:sz w:val="18"/>
                <w:szCs w:val="18"/>
              </w:rPr>
            </w:pPr>
          </w:p>
        </w:tc>
        <w:tc>
          <w:tcPr>
            <w:tcW w:w="386" w:type="pct"/>
            <w:vMerge/>
            <w:shd w:val="clear" w:color="auto" w:fill="E7E6E6"/>
            <w:vAlign w:val="center"/>
          </w:tcPr>
          <w:p w14:paraId="72F4E469" w14:textId="77777777" w:rsidR="00A3084F" w:rsidRPr="00597581" w:rsidRDefault="00A3084F" w:rsidP="000C6402">
            <w:pPr>
              <w:rPr>
                <w:rFonts w:ascii="Calibri" w:hAnsi="Calibri"/>
                <w:b/>
                <w:color w:val="000000"/>
                <w:szCs w:val="22"/>
              </w:rPr>
            </w:pPr>
          </w:p>
        </w:tc>
        <w:tc>
          <w:tcPr>
            <w:tcW w:w="510" w:type="pct"/>
            <w:shd w:val="clear" w:color="auto" w:fill="E7E6E6"/>
            <w:vAlign w:val="center"/>
          </w:tcPr>
          <w:p w14:paraId="37EB9811" w14:textId="77777777" w:rsidR="00A3084F" w:rsidRPr="00597581" w:rsidRDefault="00A3084F" w:rsidP="009B0203">
            <w:pPr>
              <w:rPr>
                <w:rFonts w:cs="Arial"/>
                <w:b/>
                <w:sz w:val="18"/>
                <w:szCs w:val="18"/>
              </w:rPr>
            </w:pPr>
            <w:r w:rsidRPr="00597581">
              <w:rPr>
                <w:rFonts w:cs="Arial"/>
                <w:b/>
                <w:sz w:val="18"/>
                <w:szCs w:val="18"/>
              </w:rPr>
              <w:t xml:space="preserve">TBC </w:t>
            </w:r>
            <w:r w:rsidR="00597581" w:rsidRPr="00597581">
              <w:rPr>
                <w:rFonts w:cs="Arial"/>
                <w:b/>
                <w:sz w:val="18"/>
                <w:szCs w:val="18"/>
              </w:rPr>
              <w:t>– 00,000</w:t>
            </w:r>
          </w:p>
        </w:tc>
        <w:tc>
          <w:tcPr>
            <w:tcW w:w="453" w:type="pct"/>
            <w:shd w:val="clear" w:color="auto" w:fill="E7E6E6"/>
            <w:vAlign w:val="center"/>
          </w:tcPr>
          <w:p w14:paraId="64358AD5" w14:textId="77777777" w:rsidR="00A3084F" w:rsidRPr="00A021E6" w:rsidRDefault="00A3084F" w:rsidP="009B0203">
            <w:pPr>
              <w:rPr>
                <w:rFonts w:cs="Arial"/>
                <w:sz w:val="18"/>
                <w:szCs w:val="18"/>
              </w:rPr>
            </w:pPr>
          </w:p>
        </w:tc>
      </w:tr>
      <w:tr w:rsidR="00A3084F" w:rsidRPr="00A021E6" w14:paraId="1F1FF6DD" w14:textId="77777777" w:rsidTr="000C476E">
        <w:trPr>
          <w:cantSplit/>
          <w:trHeight w:val="181"/>
        </w:trPr>
        <w:tc>
          <w:tcPr>
            <w:tcW w:w="619" w:type="pct"/>
            <w:vMerge/>
          </w:tcPr>
          <w:p w14:paraId="4C28AE01" w14:textId="77777777" w:rsidR="00A3084F" w:rsidRPr="00A021E6" w:rsidRDefault="00A3084F" w:rsidP="009B0203">
            <w:pPr>
              <w:jc w:val="left"/>
              <w:rPr>
                <w:rFonts w:cs="Arial"/>
                <w:b/>
                <w:sz w:val="18"/>
                <w:szCs w:val="18"/>
              </w:rPr>
            </w:pPr>
          </w:p>
        </w:tc>
        <w:tc>
          <w:tcPr>
            <w:tcW w:w="755" w:type="pct"/>
            <w:vMerge/>
            <w:shd w:val="clear" w:color="auto" w:fill="E7E6E6"/>
            <w:vAlign w:val="center"/>
          </w:tcPr>
          <w:p w14:paraId="4FA83DD8" w14:textId="77777777" w:rsidR="00A3084F" w:rsidRPr="00A021E6" w:rsidRDefault="00A3084F" w:rsidP="009B0203">
            <w:pPr>
              <w:rPr>
                <w:rFonts w:cs="Arial"/>
                <w:b/>
                <w:bCs/>
                <w:sz w:val="18"/>
                <w:szCs w:val="18"/>
              </w:rPr>
            </w:pPr>
          </w:p>
        </w:tc>
        <w:tc>
          <w:tcPr>
            <w:tcW w:w="1674" w:type="pct"/>
            <w:gridSpan w:val="2"/>
            <w:vMerge/>
            <w:shd w:val="clear" w:color="auto" w:fill="E7E6E6"/>
            <w:vAlign w:val="center"/>
          </w:tcPr>
          <w:p w14:paraId="04596D60" w14:textId="77777777" w:rsidR="00A3084F" w:rsidRPr="00A021E6" w:rsidRDefault="00A3084F" w:rsidP="009B0203">
            <w:pPr>
              <w:rPr>
                <w:rFonts w:cs="Arial"/>
                <w:b/>
                <w:sz w:val="18"/>
                <w:szCs w:val="18"/>
              </w:rPr>
            </w:pPr>
          </w:p>
        </w:tc>
        <w:tc>
          <w:tcPr>
            <w:tcW w:w="603" w:type="pct"/>
            <w:vMerge/>
            <w:shd w:val="clear" w:color="auto" w:fill="E7E6E6"/>
          </w:tcPr>
          <w:p w14:paraId="75C5B08C" w14:textId="77777777" w:rsidR="00A3084F" w:rsidRPr="00A021E6" w:rsidRDefault="00A3084F" w:rsidP="009B0203">
            <w:pPr>
              <w:rPr>
                <w:rFonts w:cs="Arial"/>
                <w:b/>
                <w:sz w:val="18"/>
                <w:szCs w:val="18"/>
              </w:rPr>
            </w:pPr>
          </w:p>
        </w:tc>
        <w:tc>
          <w:tcPr>
            <w:tcW w:w="386" w:type="pct"/>
            <w:vMerge/>
            <w:shd w:val="clear" w:color="auto" w:fill="E7E6E6"/>
            <w:vAlign w:val="center"/>
          </w:tcPr>
          <w:p w14:paraId="3C12DF4C" w14:textId="77777777" w:rsidR="00A3084F" w:rsidRPr="00597581" w:rsidRDefault="00A3084F" w:rsidP="000C6402">
            <w:pPr>
              <w:rPr>
                <w:rFonts w:ascii="Calibri" w:hAnsi="Calibri"/>
                <w:b/>
                <w:color w:val="000000"/>
                <w:szCs w:val="22"/>
              </w:rPr>
            </w:pPr>
          </w:p>
        </w:tc>
        <w:tc>
          <w:tcPr>
            <w:tcW w:w="510" w:type="pct"/>
            <w:shd w:val="clear" w:color="auto" w:fill="E7E6E6"/>
            <w:vAlign w:val="center"/>
          </w:tcPr>
          <w:p w14:paraId="3B0D4AF0" w14:textId="77777777" w:rsidR="00A3084F" w:rsidRPr="00597581" w:rsidRDefault="00A3084F" w:rsidP="009B0203">
            <w:pPr>
              <w:rPr>
                <w:rFonts w:cs="Arial"/>
                <w:b/>
                <w:sz w:val="18"/>
                <w:szCs w:val="18"/>
              </w:rPr>
            </w:pPr>
            <w:r w:rsidRPr="00597581">
              <w:rPr>
                <w:rFonts w:cs="Arial"/>
                <w:b/>
                <w:sz w:val="18"/>
                <w:szCs w:val="18"/>
              </w:rPr>
              <w:t xml:space="preserve">TBM </w:t>
            </w:r>
            <w:r w:rsidR="00597581" w:rsidRPr="00597581">
              <w:rPr>
                <w:rFonts w:cs="Arial"/>
                <w:b/>
                <w:sz w:val="18"/>
                <w:szCs w:val="18"/>
              </w:rPr>
              <w:t>– 00,000</w:t>
            </w:r>
          </w:p>
        </w:tc>
        <w:tc>
          <w:tcPr>
            <w:tcW w:w="453" w:type="pct"/>
            <w:shd w:val="clear" w:color="auto" w:fill="E7E6E6"/>
            <w:vAlign w:val="center"/>
          </w:tcPr>
          <w:p w14:paraId="0800BB59" w14:textId="77777777" w:rsidR="00A3084F" w:rsidRPr="00A021E6" w:rsidRDefault="00A3084F" w:rsidP="009B0203">
            <w:pPr>
              <w:rPr>
                <w:rFonts w:cs="Arial"/>
                <w:sz w:val="18"/>
                <w:szCs w:val="18"/>
              </w:rPr>
            </w:pPr>
          </w:p>
        </w:tc>
      </w:tr>
      <w:tr w:rsidR="00530129" w:rsidRPr="00A021E6" w14:paraId="129F6FBD" w14:textId="77777777" w:rsidTr="000C476E">
        <w:trPr>
          <w:cantSplit/>
          <w:trHeight w:val="330"/>
        </w:trPr>
        <w:tc>
          <w:tcPr>
            <w:tcW w:w="619" w:type="pct"/>
            <w:vMerge w:val="restart"/>
          </w:tcPr>
          <w:p w14:paraId="284E323C" w14:textId="688B60CC" w:rsidR="00530129" w:rsidRPr="00A021E6" w:rsidRDefault="00530129" w:rsidP="009B0203">
            <w:pPr>
              <w:jc w:val="left"/>
              <w:rPr>
                <w:rFonts w:cs="Arial"/>
                <w:b/>
                <w:sz w:val="18"/>
                <w:szCs w:val="18"/>
              </w:rPr>
            </w:pPr>
            <w:r w:rsidRPr="00A021E6">
              <w:rPr>
                <w:rFonts w:cs="Arial"/>
                <w:b/>
                <w:sz w:val="18"/>
                <w:szCs w:val="18"/>
              </w:rPr>
              <w:t xml:space="preserve">Output 4: </w:t>
            </w:r>
            <w:r w:rsidRPr="00A021E6">
              <w:rPr>
                <w:rFonts w:cs="Arial"/>
                <w:bCs/>
                <w:iCs/>
                <w:sz w:val="18"/>
                <w:szCs w:val="18"/>
              </w:rPr>
              <w:t xml:space="preserve">Disaster </w:t>
            </w:r>
            <w:r w:rsidR="00F76F36" w:rsidRPr="00A021E6">
              <w:rPr>
                <w:rFonts w:cs="Arial"/>
                <w:bCs/>
                <w:iCs/>
                <w:sz w:val="18"/>
                <w:szCs w:val="18"/>
              </w:rPr>
              <w:t>preparedness, recovery</w:t>
            </w:r>
            <w:r w:rsidRPr="00A021E6">
              <w:rPr>
                <w:rFonts w:cs="Arial"/>
                <w:bCs/>
                <w:iCs/>
                <w:sz w:val="18"/>
                <w:szCs w:val="18"/>
              </w:rPr>
              <w:t xml:space="preserve"> and resilience processes strengthened: EWS and resilient recovery</w:t>
            </w:r>
          </w:p>
        </w:tc>
        <w:tc>
          <w:tcPr>
            <w:tcW w:w="755" w:type="pct"/>
            <w:vMerge w:val="restart"/>
            <w:shd w:val="clear" w:color="auto" w:fill="auto"/>
            <w:vAlign w:val="center"/>
          </w:tcPr>
          <w:p w14:paraId="5AE9F93E" w14:textId="77777777" w:rsidR="00530129" w:rsidRPr="00A021E6" w:rsidRDefault="00530129" w:rsidP="009B0203">
            <w:pPr>
              <w:jc w:val="left"/>
              <w:rPr>
                <w:rFonts w:cs="Arial"/>
                <w:b/>
                <w:sz w:val="18"/>
                <w:szCs w:val="18"/>
              </w:rPr>
            </w:pPr>
            <w:r w:rsidRPr="00A021E6">
              <w:rPr>
                <w:rFonts w:cs="Arial"/>
                <w:b/>
                <w:bCs/>
                <w:sz w:val="18"/>
                <w:szCs w:val="18"/>
              </w:rPr>
              <w:t>Activity 4.1</w:t>
            </w:r>
            <w:r w:rsidRPr="00A021E6">
              <w:rPr>
                <w:rFonts w:cs="Arial"/>
                <w:bCs/>
                <w:sz w:val="18"/>
                <w:szCs w:val="18"/>
              </w:rPr>
              <w:t>: Strengthening Emergency preparedness: Contingency planning and simulation                   exercise</w:t>
            </w:r>
          </w:p>
        </w:tc>
        <w:tc>
          <w:tcPr>
            <w:tcW w:w="1674" w:type="pct"/>
            <w:gridSpan w:val="2"/>
            <w:shd w:val="clear" w:color="auto" w:fill="auto"/>
          </w:tcPr>
          <w:p w14:paraId="5D0BAA5F" w14:textId="77777777" w:rsidR="00530129" w:rsidRPr="00CB6F9E" w:rsidRDefault="00530129" w:rsidP="009B0203">
            <w:pPr>
              <w:spacing w:after="0"/>
              <w:rPr>
                <w:rFonts w:cs="Arial"/>
                <w:sz w:val="18"/>
                <w:szCs w:val="18"/>
                <w:lang w:val="en-US"/>
              </w:rPr>
            </w:pPr>
            <w:r w:rsidRPr="00A021E6">
              <w:rPr>
                <w:rFonts w:cs="Arial"/>
                <w:sz w:val="18"/>
                <w:szCs w:val="18"/>
                <w:lang w:val="en"/>
              </w:rPr>
              <w:t xml:space="preserve">4.1.1 </w:t>
            </w:r>
            <w:r w:rsidRPr="00A021E6">
              <w:rPr>
                <w:rFonts w:cs="Arial"/>
                <w:bCs/>
                <w:sz w:val="18"/>
                <w:szCs w:val="18"/>
                <w:lang w:val="en-US"/>
              </w:rPr>
              <w:t>Through trainings (2), strengthen COEs and CTPGC to support emergence response (south).</w:t>
            </w:r>
          </w:p>
        </w:tc>
        <w:tc>
          <w:tcPr>
            <w:tcW w:w="603" w:type="pct"/>
            <w:vAlign w:val="center"/>
          </w:tcPr>
          <w:p w14:paraId="2393D91A" w14:textId="1C385079" w:rsidR="00530129" w:rsidRPr="00A021E6" w:rsidRDefault="00530129" w:rsidP="00F76F36">
            <w:pPr>
              <w:jc w:val="center"/>
              <w:rPr>
                <w:rFonts w:cs="Arial"/>
                <w:sz w:val="18"/>
                <w:szCs w:val="18"/>
              </w:rPr>
            </w:pPr>
            <w:r w:rsidRPr="00A021E6">
              <w:rPr>
                <w:rFonts w:cs="Arial"/>
                <w:sz w:val="18"/>
                <w:szCs w:val="18"/>
              </w:rPr>
              <w:t>C</w:t>
            </w:r>
            <w:r w:rsidR="00F76F36">
              <w:rPr>
                <w:rFonts w:cs="Arial"/>
                <w:sz w:val="18"/>
                <w:szCs w:val="18"/>
              </w:rPr>
              <w:t>ENOE</w:t>
            </w:r>
          </w:p>
        </w:tc>
        <w:tc>
          <w:tcPr>
            <w:tcW w:w="386" w:type="pct"/>
            <w:shd w:val="clear" w:color="auto" w:fill="auto"/>
            <w:vAlign w:val="center"/>
          </w:tcPr>
          <w:p w14:paraId="79FC8512" w14:textId="77777777" w:rsidR="00530129" w:rsidRPr="00A021E6" w:rsidRDefault="00530129" w:rsidP="009B0203">
            <w:pPr>
              <w:jc w:val="left"/>
              <w:rPr>
                <w:rFonts w:cs="Arial"/>
                <w:sz w:val="18"/>
                <w:szCs w:val="18"/>
              </w:rPr>
            </w:pPr>
            <w:r>
              <w:rPr>
                <w:rFonts w:cs="Arial"/>
                <w:sz w:val="18"/>
                <w:szCs w:val="18"/>
              </w:rPr>
              <w:t>2</w:t>
            </w:r>
            <w:r w:rsidRPr="00A021E6">
              <w:rPr>
                <w:rFonts w:cs="Arial"/>
                <w:sz w:val="18"/>
                <w:szCs w:val="18"/>
              </w:rPr>
              <w:t>0,000</w:t>
            </w:r>
          </w:p>
        </w:tc>
        <w:tc>
          <w:tcPr>
            <w:tcW w:w="510" w:type="pct"/>
            <w:shd w:val="clear" w:color="auto" w:fill="auto"/>
            <w:vAlign w:val="center"/>
          </w:tcPr>
          <w:p w14:paraId="678A0071" w14:textId="77777777" w:rsidR="00530129" w:rsidRPr="00A021E6" w:rsidRDefault="00530129" w:rsidP="009B0203">
            <w:pPr>
              <w:jc w:val="center"/>
              <w:rPr>
                <w:rFonts w:cs="Arial"/>
                <w:sz w:val="18"/>
                <w:szCs w:val="18"/>
              </w:rPr>
            </w:pPr>
            <w:r>
              <w:rPr>
                <w:rFonts w:cs="Arial"/>
                <w:sz w:val="18"/>
                <w:szCs w:val="18"/>
              </w:rPr>
              <w:t>20,000</w:t>
            </w:r>
          </w:p>
        </w:tc>
        <w:tc>
          <w:tcPr>
            <w:tcW w:w="453" w:type="pct"/>
            <w:shd w:val="clear" w:color="auto" w:fill="auto"/>
            <w:vAlign w:val="center"/>
          </w:tcPr>
          <w:p w14:paraId="343FE776" w14:textId="77777777" w:rsidR="00530129" w:rsidRPr="00A021E6" w:rsidRDefault="00530129" w:rsidP="009B0203">
            <w:pPr>
              <w:jc w:val="left"/>
              <w:rPr>
                <w:rFonts w:cs="Arial"/>
                <w:sz w:val="18"/>
                <w:szCs w:val="18"/>
              </w:rPr>
            </w:pPr>
            <w:r>
              <w:rPr>
                <w:rFonts w:cs="Arial"/>
                <w:sz w:val="18"/>
                <w:szCs w:val="18"/>
              </w:rPr>
              <w:t>TBM</w:t>
            </w:r>
          </w:p>
        </w:tc>
      </w:tr>
      <w:tr w:rsidR="00530129" w:rsidRPr="00A021E6" w14:paraId="4E3D4E60" w14:textId="77777777" w:rsidTr="000C476E">
        <w:trPr>
          <w:cantSplit/>
          <w:trHeight w:val="450"/>
        </w:trPr>
        <w:tc>
          <w:tcPr>
            <w:tcW w:w="619" w:type="pct"/>
            <w:vMerge/>
          </w:tcPr>
          <w:p w14:paraId="098E5F49" w14:textId="77777777" w:rsidR="00530129" w:rsidRPr="00A021E6" w:rsidRDefault="00530129" w:rsidP="009B0203">
            <w:pPr>
              <w:jc w:val="left"/>
              <w:rPr>
                <w:rFonts w:cs="Arial"/>
                <w:b/>
                <w:sz w:val="18"/>
                <w:szCs w:val="18"/>
              </w:rPr>
            </w:pPr>
          </w:p>
        </w:tc>
        <w:tc>
          <w:tcPr>
            <w:tcW w:w="755" w:type="pct"/>
            <w:vMerge/>
            <w:shd w:val="clear" w:color="auto" w:fill="auto"/>
            <w:vAlign w:val="center"/>
          </w:tcPr>
          <w:p w14:paraId="35EA1AC8" w14:textId="77777777" w:rsidR="00530129" w:rsidRPr="00A021E6" w:rsidRDefault="00530129" w:rsidP="009B0203">
            <w:pPr>
              <w:jc w:val="left"/>
              <w:rPr>
                <w:rFonts w:cs="Arial"/>
                <w:b/>
                <w:bCs/>
                <w:sz w:val="18"/>
                <w:szCs w:val="18"/>
              </w:rPr>
            </w:pPr>
          </w:p>
        </w:tc>
        <w:tc>
          <w:tcPr>
            <w:tcW w:w="1674" w:type="pct"/>
            <w:gridSpan w:val="2"/>
            <w:tcBorders>
              <w:bottom w:val="single" w:sz="4" w:space="0" w:color="auto"/>
            </w:tcBorders>
            <w:shd w:val="clear" w:color="auto" w:fill="auto"/>
          </w:tcPr>
          <w:p w14:paraId="71124B63" w14:textId="77777777" w:rsidR="00530129" w:rsidRPr="00A021E6" w:rsidRDefault="00530129" w:rsidP="009B0203">
            <w:pPr>
              <w:rPr>
                <w:rFonts w:cs="Arial"/>
                <w:bCs/>
                <w:sz w:val="18"/>
                <w:szCs w:val="18"/>
                <w:lang w:val="en-US"/>
              </w:rPr>
            </w:pPr>
            <w:r w:rsidRPr="00A021E6">
              <w:rPr>
                <w:rFonts w:cs="Arial"/>
                <w:bCs/>
                <w:sz w:val="18"/>
                <w:szCs w:val="18"/>
                <w:lang w:val="en"/>
              </w:rPr>
              <w:t>4.1.2 Analysis, dissemination of industrial threats to raise awareness for Contingency Plans for complex disasters</w:t>
            </w:r>
          </w:p>
        </w:tc>
        <w:tc>
          <w:tcPr>
            <w:tcW w:w="603" w:type="pct"/>
            <w:vAlign w:val="center"/>
          </w:tcPr>
          <w:p w14:paraId="65E301E9" w14:textId="1A21D689" w:rsidR="00530129" w:rsidRPr="00A021E6" w:rsidRDefault="00530129" w:rsidP="00F76F36">
            <w:pPr>
              <w:jc w:val="center"/>
              <w:rPr>
                <w:rFonts w:cs="Arial"/>
                <w:sz w:val="18"/>
                <w:szCs w:val="18"/>
              </w:rPr>
            </w:pPr>
            <w:r w:rsidRPr="00A021E6">
              <w:rPr>
                <w:rFonts w:cs="Arial"/>
                <w:sz w:val="18"/>
                <w:szCs w:val="18"/>
              </w:rPr>
              <w:t>C</w:t>
            </w:r>
            <w:r w:rsidR="00F76F36">
              <w:rPr>
                <w:rFonts w:cs="Arial"/>
                <w:sz w:val="18"/>
                <w:szCs w:val="18"/>
              </w:rPr>
              <w:t>ENOE</w:t>
            </w:r>
          </w:p>
        </w:tc>
        <w:tc>
          <w:tcPr>
            <w:tcW w:w="386" w:type="pct"/>
            <w:shd w:val="clear" w:color="auto" w:fill="auto"/>
            <w:vAlign w:val="center"/>
          </w:tcPr>
          <w:p w14:paraId="50CD25AE" w14:textId="77777777" w:rsidR="00530129" w:rsidRPr="00A021E6" w:rsidRDefault="00530129" w:rsidP="009B0203">
            <w:pPr>
              <w:jc w:val="left"/>
              <w:rPr>
                <w:rFonts w:cs="Arial"/>
                <w:sz w:val="18"/>
                <w:szCs w:val="18"/>
              </w:rPr>
            </w:pPr>
            <w:r>
              <w:rPr>
                <w:rFonts w:cs="Arial"/>
                <w:sz w:val="18"/>
                <w:szCs w:val="18"/>
              </w:rPr>
              <w:t>10</w:t>
            </w:r>
            <w:r w:rsidRPr="00A021E6">
              <w:rPr>
                <w:rFonts w:cs="Arial"/>
                <w:sz w:val="18"/>
                <w:szCs w:val="18"/>
              </w:rPr>
              <w:t>,000</w:t>
            </w:r>
          </w:p>
        </w:tc>
        <w:tc>
          <w:tcPr>
            <w:tcW w:w="510" w:type="pct"/>
            <w:shd w:val="clear" w:color="auto" w:fill="auto"/>
            <w:vAlign w:val="center"/>
          </w:tcPr>
          <w:p w14:paraId="692B5C79" w14:textId="77777777" w:rsidR="00530129" w:rsidRPr="00A021E6" w:rsidRDefault="00530129" w:rsidP="009B0203">
            <w:pPr>
              <w:jc w:val="center"/>
              <w:rPr>
                <w:rFonts w:cs="Arial"/>
                <w:sz w:val="18"/>
                <w:szCs w:val="18"/>
              </w:rPr>
            </w:pPr>
            <w:r>
              <w:rPr>
                <w:rFonts w:cs="Arial"/>
                <w:sz w:val="18"/>
                <w:szCs w:val="18"/>
              </w:rPr>
              <w:t>10,000</w:t>
            </w:r>
          </w:p>
        </w:tc>
        <w:tc>
          <w:tcPr>
            <w:tcW w:w="453" w:type="pct"/>
            <w:shd w:val="clear" w:color="auto" w:fill="auto"/>
            <w:vAlign w:val="center"/>
          </w:tcPr>
          <w:p w14:paraId="3F878D1C" w14:textId="77777777" w:rsidR="00530129" w:rsidRPr="00A021E6" w:rsidRDefault="00530129" w:rsidP="009B0203">
            <w:pPr>
              <w:jc w:val="left"/>
              <w:rPr>
                <w:rFonts w:cs="Arial"/>
                <w:sz w:val="18"/>
                <w:szCs w:val="18"/>
              </w:rPr>
            </w:pPr>
            <w:r>
              <w:rPr>
                <w:rFonts w:cs="Arial"/>
                <w:sz w:val="18"/>
                <w:szCs w:val="18"/>
              </w:rPr>
              <w:t>TBM</w:t>
            </w:r>
          </w:p>
        </w:tc>
      </w:tr>
      <w:tr w:rsidR="00530129" w:rsidRPr="00A021E6" w14:paraId="1534E81E" w14:textId="77777777" w:rsidTr="000C476E">
        <w:trPr>
          <w:cantSplit/>
          <w:trHeight w:val="180"/>
        </w:trPr>
        <w:tc>
          <w:tcPr>
            <w:tcW w:w="619" w:type="pct"/>
            <w:vMerge/>
          </w:tcPr>
          <w:p w14:paraId="20F4A599" w14:textId="77777777" w:rsidR="00530129" w:rsidRPr="00A021E6" w:rsidRDefault="00530129" w:rsidP="009B0203">
            <w:pPr>
              <w:jc w:val="left"/>
              <w:rPr>
                <w:rFonts w:cs="Arial"/>
                <w:b/>
                <w:sz w:val="18"/>
                <w:szCs w:val="18"/>
              </w:rPr>
            </w:pPr>
          </w:p>
        </w:tc>
        <w:tc>
          <w:tcPr>
            <w:tcW w:w="755" w:type="pct"/>
            <w:vMerge/>
            <w:shd w:val="clear" w:color="auto" w:fill="auto"/>
            <w:vAlign w:val="center"/>
          </w:tcPr>
          <w:p w14:paraId="6481A78F" w14:textId="77777777" w:rsidR="00530129" w:rsidRPr="00A021E6" w:rsidRDefault="00530129" w:rsidP="009B0203">
            <w:pPr>
              <w:jc w:val="left"/>
              <w:rPr>
                <w:rFonts w:cs="Arial"/>
                <w:b/>
                <w:bCs/>
                <w:sz w:val="18"/>
                <w:szCs w:val="18"/>
              </w:rPr>
            </w:pPr>
          </w:p>
        </w:tc>
        <w:tc>
          <w:tcPr>
            <w:tcW w:w="1674" w:type="pct"/>
            <w:gridSpan w:val="2"/>
            <w:shd w:val="clear" w:color="auto" w:fill="auto"/>
          </w:tcPr>
          <w:p w14:paraId="5D061601" w14:textId="16B77D1B" w:rsidR="00530129" w:rsidRPr="00A021E6" w:rsidRDefault="00530129" w:rsidP="009B0203">
            <w:pPr>
              <w:spacing w:after="0"/>
              <w:rPr>
                <w:rFonts w:cs="Arial"/>
                <w:sz w:val="18"/>
                <w:szCs w:val="18"/>
              </w:rPr>
            </w:pPr>
            <w:r w:rsidRPr="00A021E6">
              <w:rPr>
                <w:rFonts w:cs="Arial"/>
                <w:sz w:val="18"/>
                <w:szCs w:val="18"/>
                <w:lang w:val="en-ZA"/>
              </w:rPr>
              <w:t xml:space="preserve">4.1.3 Through simulation exercise (1), evaluate the level of preparedness of first </w:t>
            </w:r>
            <w:r w:rsidR="00F76F36" w:rsidRPr="00A021E6">
              <w:rPr>
                <w:rFonts w:cs="Arial"/>
                <w:sz w:val="18"/>
                <w:szCs w:val="18"/>
                <w:lang w:val="en-ZA"/>
              </w:rPr>
              <w:t>responders (</w:t>
            </w:r>
            <w:r w:rsidRPr="00A021E6">
              <w:rPr>
                <w:rFonts w:cs="Arial"/>
                <w:sz w:val="18"/>
                <w:szCs w:val="18"/>
                <w:lang w:val="en-ZA"/>
              </w:rPr>
              <w:t xml:space="preserve">military, police, fire-fighter and disaster local committee (CLGRC) </w:t>
            </w:r>
          </w:p>
        </w:tc>
        <w:tc>
          <w:tcPr>
            <w:tcW w:w="603" w:type="pct"/>
            <w:vAlign w:val="center"/>
          </w:tcPr>
          <w:p w14:paraId="4D870445" w14:textId="77777777" w:rsidR="00530129" w:rsidRPr="00A021E6" w:rsidRDefault="00530129" w:rsidP="009B0203">
            <w:pPr>
              <w:jc w:val="center"/>
              <w:rPr>
                <w:rFonts w:cs="Arial"/>
                <w:sz w:val="18"/>
                <w:szCs w:val="18"/>
              </w:rPr>
            </w:pPr>
            <w:r w:rsidRPr="00A021E6">
              <w:rPr>
                <w:rFonts w:cs="Arial"/>
                <w:sz w:val="18"/>
                <w:szCs w:val="18"/>
              </w:rPr>
              <w:t>UNAPROC</w:t>
            </w:r>
          </w:p>
        </w:tc>
        <w:tc>
          <w:tcPr>
            <w:tcW w:w="386" w:type="pct"/>
            <w:shd w:val="clear" w:color="auto" w:fill="auto"/>
            <w:vAlign w:val="center"/>
          </w:tcPr>
          <w:p w14:paraId="4FBBB816" w14:textId="77777777" w:rsidR="00530129" w:rsidRPr="00A021E6" w:rsidRDefault="00530129" w:rsidP="009B0203">
            <w:pPr>
              <w:jc w:val="left"/>
              <w:rPr>
                <w:rFonts w:cs="Arial"/>
                <w:sz w:val="18"/>
                <w:szCs w:val="18"/>
              </w:rPr>
            </w:pPr>
            <w:r w:rsidRPr="00A021E6">
              <w:rPr>
                <w:rFonts w:cs="Arial"/>
                <w:sz w:val="18"/>
                <w:szCs w:val="18"/>
              </w:rPr>
              <w:t>10,000</w:t>
            </w:r>
          </w:p>
        </w:tc>
        <w:tc>
          <w:tcPr>
            <w:tcW w:w="510" w:type="pct"/>
            <w:shd w:val="clear" w:color="auto" w:fill="auto"/>
            <w:vAlign w:val="center"/>
          </w:tcPr>
          <w:p w14:paraId="6F9208D8" w14:textId="77777777" w:rsidR="00530129" w:rsidRPr="00A021E6" w:rsidRDefault="00530129" w:rsidP="009B0203">
            <w:pPr>
              <w:jc w:val="center"/>
              <w:rPr>
                <w:rFonts w:cs="Arial"/>
                <w:sz w:val="18"/>
                <w:szCs w:val="18"/>
              </w:rPr>
            </w:pPr>
            <w:r>
              <w:rPr>
                <w:rFonts w:cs="Arial"/>
                <w:sz w:val="18"/>
                <w:szCs w:val="18"/>
              </w:rPr>
              <w:t>10,000</w:t>
            </w:r>
          </w:p>
        </w:tc>
        <w:tc>
          <w:tcPr>
            <w:tcW w:w="453" w:type="pct"/>
            <w:shd w:val="clear" w:color="auto" w:fill="auto"/>
            <w:vAlign w:val="center"/>
          </w:tcPr>
          <w:p w14:paraId="506A330A" w14:textId="45A28111" w:rsidR="00530129" w:rsidRPr="00A021E6" w:rsidRDefault="00530129" w:rsidP="00F76F36">
            <w:pPr>
              <w:jc w:val="left"/>
              <w:rPr>
                <w:rFonts w:cs="Arial"/>
                <w:sz w:val="18"/>
                <w:szCs w:val="18"/>
              </w:rPr>
            </w:pPr>
            <w:r>
              <w:rPr>
                <w:rFonts w:cs="Arial"/>
                <w:sz w:val="18"/>
                <w:szCs w:val="18"/>
              </w:rPr>
              <w:t>T</w:t>
            </w:r>
            <w:r w:rsidR="00F76F36">
              <w:rPr>
                <w:rFonts w:cs="Arial"/>
                <w:sz w:val="18"/>
                <w:szCs w:val="18"/>
              </w:rPr>
              <w:t>RAC</w:t>
            </w:r>
          </w:p>
        </w:tc>
      </w:tr>
      <w:tr w:rsidR="00530129" w:rsidRPr="00A021E6" w14:paraId="47C977C5" w14:textId="77777777" w:rsidTr="000C476E">
        <w:trPr>
          <w:cantSplit/>
          <w:trHeight w:val="270"/>
        </w:trPr>
        <w:tc>
          <w:tcPr>
            <w:tcW w:w="619" w:type="pct"/>
            <w:vMerge/>
          </w:tcPr>
          <w:p w14:paraId="29B98670" w14:textId="77777777" w:rsidR="00530129" w:rsidRPr="00A021E6" w:rsidRDefault="00530129" w:rsidP="009B0203">
            <w:pPr>
              <w:jc w:val="left"/>
              <w:rPr>
                <w:rFonts w:cs="Arial"/>
                <w:b/>
                <w:sz w:val="18"/>
                <w:szCs w:val="18"/>
              </w:rPr>
            </w:pPr>
          </w:p>
        </w:tc>
        <w:tc>
          <w:tcPr>
            <w:tcW w:w="755" w:type="pct"/>
            <w:vMerge/>
            <w:shd w:val="clear" w:color="auto" w:fill="auto"/>
            <w:vAlign w:val="center"/>
          </w:tcPr>
          <w:p w14:paraId="4D6751BA" w14:textId="77777777" w:rsidR="00530129" w:rsidRPr="00A021E6" w:rsidRDefault="00530129" w:rsidP="009B0203">
            <w:pPr>
              <w:jc w:val="left"/>
              <w:rPr>
                <w:rFonts w:cs="Arial"/>
                <w:b/>
                <w:bCs/>
                <w:sz w:val="18"/>
                <w:szCs w:val="18"/>
              </w:rPr>
            </w:pPr>
          </w:p>
        </w:tc>
        <w:tc>
          <w:tcPr>
            <w:tcW w:w="1674" w:type="pct"/>
            <w:gridSpan w:val="2"/>
            <w:shd w:val="clear" w:color="auto" w:fill="auto"/>
          </w:tcPr>
          <w:p w14:paraId="0FB71AA6" w14:textId="77777777" w:rsidR="00530129" w:rsidRPr="000E5752" w:rsidRDefault="00530129" w:rsidP="009B0203">
            <w:pPr>
              <w:spacing w:after="0"/>
              <w:rPr>
                <w:rFonts w:cs="Arial"/>
                <w:sz w:val="18"/>
                <w:szCs w:val="18"/>
                <w:lang w:val="en-US"/>
              </w:rPr>
            </w:pPr>
            <w:r w:rsidRPr="000E5752">
              <w:rPr>
                <w:rFonts w:cs="Arial"/>
                <w:sz w:val="18"/>
                <w:szCs w:val="18"/>
              </w:rPr>
              <w:t xml:space="preserve">4.1.4 Assess application of skills in building resilient infrastructure </w:t>
            </w:r>
          </w:p>
        </w:tc>
        <w:tc>
          <w:tcPr>
            <w:tcW w:w="603" w:type="pct"/>
            <w:vAlign w:val="center"/>
          </w:tcPr>
          <w:p w14:paraId="7E86101E" w14:textId="0C7A98D8" w:rsidR="00530129" w:rsidRPr="000E5752" w:rsidRDefault="00530129" w:rsidP="00F76F36">
            <w:pPr>
              <w:jc w:val="center"/>
              <w:rPr>
                <w:rFonts w:cs="Arial"/>
                <w:sz w:val="18"/>
                <w:szCs w:val="18"/>
              </w:rPr>
            </w:pPr>
            <w:r w:rsidRPr="000E5752">
              <w:rPr>
                <w:rFonts w:cs="Arial"/>
                <w:sz w:val="18"/>
                <w:szCs w:val="18"/>
              </w:rPr>
              <w:t>G</w:t>
            </w:r>
            <w:r w:rsidR="00F76F36">
              <w:rPr>
                <w:rFonts w:cs="Arial"/>
                <w:sz w:val="18"/>
                <w:szCs w:val="18"/>
              </w:rPr>
              <w:t>ACOR</w:t>
            </w:r>
          </w:p>
        </w:tc>
        <w:tc>
          <w:tcPr>
            <w:tcW w:w="386" w:type="pct"/>
            <w:shd w:val="clear" w:color="auto" w:fill="auto"/>
            <w:vAlign w:val="center"/>
          </w:tcPr>
          <w:p w14:paraId="7825497A" w14:textId="77777777" w:rsidR="00530129" w:rsidRPr="000E5752" w:rsidRDefault="00530129" w:rsidP="009B0203">
            <w:pPr>
              <w:jc w:val="left"/>
              <w:rPr>
                <w:rFonts w:cs="Arial"/>
                <w:sz w:val="18"/>
                <w:szCs w:val="18"/>
              </w:rPr>
            </w:pPr>
            <w:r w:rsidRPr="000E5752">
              <w:rPr>
                <w:rFonts w:cs="Arial"/>
                <w:sz w:val="18"/>
                <w:szCs w:val="18"/>
              </w:rPr>
              <w:t>10,000</w:t>
            </w:r>
          </w:p>
        </w:tc>
        <w:tc>
          <w:tcPr>
            <w:tcW w:w="510" w:type="pct"/>
            <w:shd w:val="clear" w:color="auto" w:fill="auto"/>
            <w:vAlign w:val="center"/>
          </w:tcPr>
          <w:p w14:paraId="4980D3D1" w14:textId="77777777" w:rsidR="00530129" w:rsidRPr="00A021E6" w:rsidRDefault="00530129" w:rsidP="009B0203">
            <w:pPr>
              <w:jc w:val="center"/>
              <w:rPr>
                <w:rFonts w:cs="Arial"/>
                <w:sz w:val="18"/>
                <w:szCs w:val="18"/>
                <w:highlight w:val="yellow"/>
              </w:rPr>
            </w:pPr>
            <w:r w:rsidRPr="000E5752">
              <w:rPr>
                <w:rFonts w:cs="Arial"/>
                <w:sz w:val="18"/>
                <w:szCs w:val="18"/>
              </w:rPr>
              <w:t>10,000</w:t>
            </w:r>
          </w:p>
        </w:tc>
        <w:tc>
          <w:tcPr>
            <w:tcW w:w="453" w:type="pct"/>
            <w:shd w:val="clear" w:color="auto" w:fill="auto"/>
            <w:vAlign w:val="center"/>
          </w:tcPr>
          <w:p w14:paraId="6E4AD490" w14:textId="20E3907B" w:rsidR="00530129" w:rsidRPr="00A021E6" w:rsidRDefault="00530129" w:rsidP="00F76F36">
            <w:pPr>
              <w:jc w:val="left"/>
              <w:rPr>
                <w:rFonts w:cs="Arial"/>
                <w:sz w:val="18"/>
                <w:szCs w:val="18"/>
              </w:rPr>
            </w:pPr>
            <w:r>
              <w:rPr>
                <w:rFonts w:cs="Arial"/>
                <w:sz w:val="18"/>
                <w:szCs w:val="18"/>
              </w:rPr>
              <w:t>T</w:t>
            </w:r>
            <w:r w:rsidR="00F76F36">
              <w:rPr>
                <w:rFonts w:cs="Arial"/>
                <w:sz w:val="18"/>
                <w:szCs w:val="18"/>
              </w:rPr>
              <w:t>RAC</w:t>
            </w:r>
          </w:p>
        </w:tc>
      </w:tr>
      <w:tr w:rsidR="00530129" w:rsidRPr="00A021E6" w14:paraId="2DF223A3" w14:textId="77777777" w:rsidTr="000C476E">
        <w:trPr>
          <w:cantSplit/>
          <w:trHeight w:val="420"/>
        </w:trPr>
        <w:tc>
          <w:tcPr>
            <w:tcW w:w="619" w:type="pct"/>
            <w:vMerge/>
          </w:tcPr>
          <w:p w14:paraId="1704AA4B" w14:textId="77777777" w:rsidR="00530129" w:rsidRPr="00A021E6" w:rsidRDefault="00530129" w:rsidP="009B0203">
            <w:pPr>
              <w:spacing w:after="0"/>
              <w:jc w:val="left"/>
              <w:rPr>
                <w:rFonts w:cs="Arial"/>
                <w:b/>
                <w:sz w:val="18"/>
                <w:szCs w:val="18"/>
              </w:rPr>
            </w:pPr>
          </w:p>
        </w:tc>
        <w:tc>
          <w:tcPr>
            <w:tcW w:w="755" w:type="pct"/>
            <w:vMerge/>
            <w:shd w:val="clear" w:color="auto" w:fill="auto"/>
            <w:vAlign w:val="center"/>
          </w:tcPr>
          <w:p w14:paraId="2905BE0A" w14:textId="77777777" w:rsidR="00530129" w:rsidRPr="00A021E6" w:rsidRDefault="00530129" w:rsidP="009B0203">
            <w:pPr>
              <w:spacing w:after="0"/>
              <w:jc w:val="left"/>
              <w:rPr>
                <w:rFonts w:cs="Arial"/>
                <w:b/>
                <w:bCs/>
                <w:sz w:val="18"/>
                <w:szCs w:val="18"/>
              </w:rPr>
            </w:pPr>
          </w:p>
        </w:tc>
        <w:tc>
          <w:tcPr>
            <w:tcW w:w="1674" w:type="pct"/>
            <w:gridSpan w:val="2"/>
            <w:shd w:val="clear" w:color="auto" w:fill="auto"/>
            <w:vAlign w:val="center"/>
          </w:tcPr>
          <w:p w14:paraId="5C584159" w14:textId="7430DF3C" w:rsidR="00530129" w:rsidRPr="00A021E6" w:rsidRDefault="00530129" w:rsidP="009B0203">
            <w:pPr>
              <w:spacing w:after="0"/>
              <w:jc w:val="left"/>
              <w:rPr>
                <w:rFonts w:cs="Arial"/>
                <w:sz w:val="18"/>
                <w:szCs w:val="18"/>
              </w:rPr>
            </w:pPr>
            <w:r w:rsidRPr="00A021E6">
              <w:rPr>
                <w:rFonts w:cs="Arial"/>
                <w:sz w:val="18"/>
                <w:szCs w:val="18"/>
                <w:lang w:val="en-US"/>
              </w:rPr>
              <w:t xml:space="preserve">4.1.5 Impact evaluation on the usage </w:t>
            </w:r>
            <w:r w:rsidR="00F76F36" w:rsidRPr="00A021E6">
              <w:rPr>
                <w:rFonts w:cs="Arial"/>
                <w:sz w:val="18"/>
                <w:szCs w:val="18"/>
                <w:lang w:val="en-US"/>
              </w:rPr>
              <w:t>of meteorological</w:t>
            </w:r>
            <w:r w:rsidRPr="00A021E6">
              <w:rPr>
                <w:rFonts w:cs="Arial"/>
                <w:sz w:val="18"/>
                <w:szCs w:val="18"/>
                <w:lang w:val="en-US"/>
              </w:rPr>
              <w:t xml:space="preserve"> information</w:t>
            </w:r>
          </w:p>
        </w:tc>
        <w:tc>
          <w:tcPr>
            <w:tcW w:w="603" w:type="pct"/>
            <w:vAlign w:val="center"/>
          </w:tcPr>
          <w:p w14:paraId="40CFEA9E" w14:textId="77777777" w:rsidR="00530129" w:rsidRPr="00A021E6" w:rsidRDefault="00530129" w:rsidP="009B0203">
            <w:pPr>
              <w:spacing w:after="0"/>
              <w:jc w:val="center"/>
              <w:rPr>
                <w:rFonts w:cs="Arial"/>
                <w:sz w:val="18"/>
                <w:szCs w:val="18"/>
              </w:rPr>
            </w:pPr>
            <w:r w:rsidRPr="00A021E6">
              <w:rPr>
                <w:rFonts w:cs="Arial"/>
                <w:sz w:val="18"/>
                <w:szCs w:val="18"/>
              </w:rPr>
              <w:t>INAM</w:t>
            </w:r>
          </w:p>
        </w:tc>
        <w:tc>
          <w:tcPr>
            <w:tcW w:w="386" w:type="pct"/>
            <w:shd w:val="clear" w:color="auto" w:fill="auto"/>
            <w:vAlign w:val="center"/>
          </w:tcPr>
          <w:p w14:paraId="03688FD6" w14:textId="77777777" w:rsidR="00530129" w:rsidRPr="00A021E6" w:rsidRDefault="00530129" w:rsidP="009B0203">
            <w:pPr>
              <w:spacing w:after="0"/>
              <w:jc w:val="left"/>
              <w:rPr>
                <w:rFonts w:cs="Arial"/>
                <w:sz w:val="18"/>
                <w:szCs w:val="18"/>
              </w:rPr>
            </w:pPr>
            <w:r w:rsidRPr="00A021E6">
              <w:rPr>
                <w:rFonts w:cs="Arial"/>
                <w:sz w:val="18"/>
                <w:szCs w:val="18"/>
              </w:rPr>
              <w:t>5,000</w:t>
            </w:r>
          </w:p>
        </w:tc>
        <w:tc>
          <w:tcPr>
            <w:tcW w:w="510" w:type="pct"/>
            <w:shd w:val="clear" w:color="auto" w:fill="auto"/>
            <w:vAlign w:val="center"/>
          </w:tcPr>
          <w:p w14:paraId="5D62AF73" w14:textId="77777777" w:rsidR="00530129" w:rsidRPr="00A021E6" w:rsidRDefault="00530129" w:rsidP="009B0203">
            <w:pPr>
              <w:spacing w:after="0"/>
              <w:jc w:val="center"/>
              <w:rPr>
                <w:rFonts w:cs="Arial"/>
                <w:sz w:val="18"/>
                <w:szCs w:val="18"/>
              </w:rPr>
            </w:pPr>
            <w:r>
              <w:rPr>
                <w:rFonts w:cs="Arial"/>
                <w:sz w:val="18"/>
                <w:szCs w:val="18"/>
              </w:rPr>
              <w:t>5,000</w:t>
            </w:r>
          </w:p>
        </w:tc>
        <w:tc>
          <w:tcPr>
            <w:tcW w:w="453" w:type="pct"/>
            <w:shd w:val="clear" w:color="auto" w:fill="auto"/>
            <w:vAlign w:val="center"/>
          </w:tcPr>
          <w:p w14:paraId="2DF1BD26" w14:textId="2E230608" w:rsidR="00530129" w:rsidRPr="00A021E6" w:rsidRDefault="00530129" w:rsidP="00F76F36">
            <w:pPr>
              <w:spacing w:after="0"/>
              <w:jc w:val="left"/>
              <w:rPr>
                <w:rFonts w:cs="Arial"/>
                <w:sz w:val="18"/>
                <w:szCs w:val="18"/>
              </w:rPr>
            </w:pPr>
            <w:r>
              <w:rPr>
                <w:rFonts w:cs="Arial"/>
                <w:sz w:val="18"/>
                <w:szCs w:val="18"/>
              </w:rPr>
              <w:t>T</w:t>
            </w:r>
            <w:r w:rsidR="00F76F36">
              <w:rPr>
                <w:rFonts w:cs="Arial"/>
                <w:sz w:val="18"/>
                <w:szCs w:val="18"/>
              </w:rPr>
              <w:t>RAC</w:t>
            </w:r>
          </w:p>
        </w:tc>
      </w:tr>
      <w:tr w:rsidR="00530129" w:rsidRPr="00A021E6" w14:paraId="64672B74" w14:textId="77777777" w:rsidTr="000C476E">
        <w:trPr>
          <w:cantSplit/>
          <w:trHeight w:val="450"/>
        </w:trPr>
        <w:tc>
          <w:tcPr>
            <w:tcW w:w="619" w:type="pct"/>
            <w:vMerge/>
          </w:tcPr>
          <w:p w14:paraId="3D4DECF9" w14:textId="77777777" w:rsidR="00530129" w:rsidRPr="00A021E6" w:rsidRDefault="00530129" w:rsidP="009B0203">
            <w:pPr>
              <w:jc w:val="left"/>
              <w:rPr>
                <w:rFonts w:cs="Arial"/>
                <w:b/>
                <w:sz w:val="18"/>
                <w:szCs w:val="18"/>
              </w:rPr>
            </w:pPr>
          </w:p>
        </w:tc>
        <w:tc>
          <w:tcPr>
            <w:tcW w:w="755" w:type="pct"/>
            <w:vMerge/>
            <w:shd w:val="clear" w:color="auto" w:fill="auto"/>
            <w:vAlign w:val="center"/>
          </w:tcPr>
          <w:p w14:paraId="7188CE3E" w14:textId="77777777" w:rsidR="00530129" w:rsidRPr="00A021E6" w:rsidRDefault="00530129" w:rsidP="009B0203">
            <w:pPr>
              <w:jc w:val="left"/>
              <w:rPr>
                <w:rFonts w:cs="Arial"/>
                <w:b/>
                <w:bCs/>
                <w:sz w:val="18"/>
                <w:szCs w:val="18"/>
              </w:rPr>
            </w:pPr>
          </w:p>
        </w:tc>
        <w:tc>
          <w:tcPr>
            <w:tcW w:w="1674" w:type="pct"/>
            <w:gridSpan w:val="2"/>
            <w:shd w:val="clear" w:color="auto" w:fill="auto"/>
            <w:vAlign w:val="center"/>
          </w:tcPr>
          <w:p w14:paraId="285D0CCC" w14:textId="0AC3E173" w:rsidR="00530129" w:rsidRPr="00A021E6" w:rsidRDefault="00530129" w:rsidP="009B0203">
            <w:pPr>
              <w:jc w:val="left"/>
              <w:rPr>
                <w:rFonts w:cs="Arial"/>
                <w:sz w:val="18"/>
                <w:szCs w:val="18"/>
              </w:rPr>
            </w:pPr>
            <w:r w:rsidRPr="00A021E6">
              <w:rPr>
                <w:rFonts w:cs="Arial"/>
                <w:sz w:val="18"/>
                <w:szCs w:val="18"/>
                <w:lang w:val="en-US"/>
              </w:rPr>
              <w:t xml:space="preserve">4.1.6 Prepare CLGRC (3) to support in </w:t>
            </w:r>
            <w:r w:rsidR="00F76F36" w:rsidRPr="00A021E6">
              <w:rPr>
                <w:rFonts w:cs="Arial"/>
                <w:sz w:val="18"/>
                <w:szCs w:val="18"/>
                <w:lang w:val="en-US"/>
              </w:rPr>
              <w:t>organizing disaster</w:t>
            </w:r>
            <w:r w:rsidRPr="00A021E6">
              <w:rPr>
                <w:rFonts w:cs="Arial"/>
                <w:sz w:val="18"/>
                <w:szCs w:val="18"/>
                <w:lang w:val="en-US"/>
              </w:rPr>
              <w:t xml:space="preserve"> simulation exercise at provincial and </w:t>
            </w:r>
            <w:r w:rsidR="00F76F36" w:rsidRPr="00A021E6">
              <w:rPr>
                <w:rFonts w:cs="Arial"/>
                <w:sz w:val="18"/>
                <w:szCs w:val="18"/>
                <w:lang w:val="en-US"/>
              </w:rPr>
              <w:t>districts levels</w:t>
            </w:r>
          </w:p>
        </w:tc>
        <w:tc>
          <w:tcPr>
            <w:tcW w:w="603" w:type="pct"/>
            <w:vAlign w:val="center"/>
          </w:tcPr>
          <w:p w14:paraId="14C0B3B9" w14:textId="77777777" w:rsidR="00530129" w:rsidRPr="00A021E6" w:rsidRDefault="00530129" w:rsidP="009B0203">
            <w:pPr>
              <w:jc w:val="center"/>
              <w:rPr>
                <w:rFonts w:cs="Arial"/>
                <w:sz w:val="18"/>
                <w:szCs w:val="18"/>
              </w:rPr>
            </w:pPr>
            <w:r w:rsidRPr="00A021E6">
              <w:rPr>
                <w:rFonts w:cs="Arial"/>
                <w:sz w:val="18"/>
                <w:szCs w:val="18"/>
              </w:rPr>
              <w:t>DPM</w:t>
            </w:r>
          </w:p>
        </w:tc>
        <w:tc>
          <w:tcPr>
            <w:tcW w:w="386" w:type="pct"/>
            <w:shd w:val="clear" w:color="auto" w:fill="auto"/>
            <w:vAlign w:val="center"/>
          </w:tcPr>
          <w:p w14:paraId="3FBB69DE" w14:textId="77777777" w:rsidR="00530129" w:rsidRPr="00A021E6" w:rsidRDefault="00530129" w:rsidP="009B0203">
            <w:pPr>
              <w:jc w:val="left"/>
              <w:rPr>
                <w:rFonts w:cs="Arial"/>
                <w:sz w:val="18"/>
                <w:szCs w:val="18"/>
              </w:rPr>
            </w:pPr>
            <w:r w:rsidRPr="00A021E6">
              <w:rPr>
                <w:rFonts w:cs="Arial"/>
                <w:sz w:val="18"/>
                <w:szCs w:val="18"/>
              </w:rPr>
              <w:t>10,000</w:t>
            </w:r>
          </w:p>
        </w:tc>
        <w:tc>
          <w:tcPr>
            <w:tcW w:w="510" w:type="pct"/>
            <w:shd w:val="clear" w:color="auto" w:fill="auto"/>
            <w:vAlign w:val="center"/>
          </w:tcPr>
          <w:p w14:paraId="13D94331" w14:textId="77777777" w:rsidR="00530129" w:rsidRPr="00A021E6" w:rsidRDefault="00530129" w:rsidP="009B0203">
            <w:pPr>
              <w:jc w:val="center"/>
              <w:rPr>
                <w:rFonts w:cs="Arial"/>
                <w:sz w:val="18"/>
                <w:szCs w:val="18"/>
              </w:rPr>
            </w:pPr>
            <w:r>
              <w:rPr>
                <w:rFonts w:cs="Arial"/>
                <w:sz w:val="18"/>
                <w:szCs w:val="18"/>
              </w:rPr>
              <w:t>10,000</w:t>
            </w:r>
          </w:p>
        </w:tc>
        <w:tc>
          <w:tcPr>
            <w:tcW w:w="453" w:type="pct"/>
            <w:shd w:val="clear" w:color="auto" w:fill="auto"/>
            <w:vAlign w:val="center"/>
          </w:tcPr>
          <w:p w14:paraId="10F3649A" w14:textId="58FFF431" w:rsidR="00530129" w:rsidRPr="00A021E6" w:rsidRDefault="00530129" w:rsidP="00F76F36">
            <w:pPr>
              <w:jc w:val="left"/>
              <w:rPr>
                <w:rFonts w:cs="Arial"/>
                <w:sz w:val="18"/>
                <w:szCs w:val="18"/>
              </w:rPr>
            </w:pPr>
            <w:r>
              <w:rPr>
                <w:rFonts w:cs="Arial"/>
                <w:sz w:val="18"/>
                <w:szCs w:val="18"/>
              </w:rPr>
              <w:t>T</w:t>
            </w:r>
            <w:r w:rsidR="00F76F36">
              <w:rPr>
                <w:rFonts w:cs="Arial"/>
                <w:sz w:val="18"/>
                <w:szCs w:val="18"/>
              </w:rPr>
              <w:t>RAC</w:t>
            </w:r>
          </w:p>
        </w:tc>
      </w:tr>
      <w:tr w:rsidR="00530129" w:rsidRPr="00A021E6" w14:paraId="0C3A3C3C" w14:textId="77777777" w:rsidTr="000C476E">
        <w:trPr>
          <w:cantSplit/>
          <w:trHeight w:val="111"/>
        </w:trPr>
        <w:tc>
          <w:tcPr>
            <w:tcW w:w="619" w:type="pct"/>
            <w:vMerge/>
          </w:tcPr>
          <w:p w14:paraId="64FAF43B" w14:textId="77777777" w:rsidR="00530129" w:rsidRPr="00A021E6" w:rsidRDefault="00530129" w:rsidP="009B0203">
            <w:pPr>
              <w:jc w:val="left"/>
              <w:rPr>
                <w:rFonts w:cs="Arial"/>
                <w:b/>
                <w:sz w:val="18"/>
                <w:szCs w:val="18"/>
              </w:rPr>
            </w:pPr>
          </w:p>
        </w:tc>
        <w:tc>
          <w:tcPr>
            <w:tcW w:w="755" w:type="pct"/>
            <w:vMerge/>
            <w:shd w:val="clear" w:color="auto" w:fill="auto"/>
            <w:vAlign w:val="center"/>
          </w:tcPr>
          <w:p w14:paraId="0A785547" w14:textId="77777777" w:rsidR="00530129" w:rsidRPr="00A021E6" w:rsidRDefault="00530129" w:rsidP="009B0203">
            <w:pPr>
              <w:jc w:val="left"/>
              <w:rPr>
                <w:rFonts w:cs="Arial"/>
                <w:b/>
                <w:bCs/>
                <w:sz w:val="18"/>
                <w:szCs w:val="18"/>
              </w:rPr>
            </w:pPr>
          </w:p>
        </w:tc>
        <w:tc>
          <w:tcPr>
            <w:tcW w:w="1674" w:type="pct"/>
            <w:gridSpan w:val="2"/>
          </w:tcPr>
          <w:p w14:paraId="456C301A" w14:textId="77777777" w:rsidR="00530129" w:rsidRPr="00A021E6" w:rsidRDefault="00530129" w:rsidP="009B0203">
            <w:pPr>
              <w:spacing w:after="0"/>
              <w:rPr>
                <w:rFonts w:cs="Arial"/>
                <w:sz w:val="18"/>
                <w:szCs w:val="18"/>
                <w:lang w:val="en-US"/>
              </w:rPr>
            </w:pPr>
            <w:r w:rsidRPr="00A021E6">
              <w:rPr>
                <w:rFonts w:cs="Arial"/>
                <w:sz w:val="18"/>
                <w:szCs w:val="18"/>
                <w:lang w:val="en-US"/>
              </w:rPr>
              <w:t>4.1.7 Train the CLGRC (6) at districts and municipality level, on contingency planning methodologies.</w:t>
            </w:r>
          </w:p>
        </w:tc>
        <w:tc>
          <w:tcPr>
            <w:tcW w:w="603" w:type="pct"/>
            <w:vAlign w:val="center"/>
          </w:tcPr>
          <w:p w14:paraId="627E2ED5" w14:textId="77777777" w:rsidR="00530129" w:rsidRPr="00A021E6" w:rsidRDefault="00530129" w:rsidP="009B0203">
            <w:pPr>
              <w:jc w:val="center"/>
              <w:rPr>
                <w:rFonts w:cs="Arial"/>
                <w:sz w:val="18"/>
                <w:szCs w:val="18"/>
              </w:rPr>
            </w:pPr>
            <w:r w:rsidRPr="00A021E6">
              <w:rPr>
                <w:rFonts w:cs="Arial"/>
                <w:sz w:val="18"/>
                <w:szCs w:val="18"/>
              </w:rPr>
              <w:t>DPM</w:t>
            </w:r>
          </w:p>
        </w:tc>
        <w:tc>
          <w:tcPr>
            <w:tcW w:w="386" w:type="pct"/>
            <w:shd w:val="clear" w:color="auto" w:fill="auto"/>
            <w:vAlign w:val="center"/>
          </w:tcPr>
          <w:p w14:paraId="1DD795F8" w14:textId="77777777" w:rsidR="00530129" w:rsidRPr="00A021E6" w:rsidRDefault="00530129" w:rsidP="009B0203">
            <w:pPr>
              <w:jc w:val="left"/>
              <w:rPr>
                <w:rFonts w:cs="Arial"/>
                <w:sz w:val="18"/>
                <w:szCs w:val="18"/>
              </w:rPr>
            </w:pPr>
            <w:r w:rsidRPr="00A021E6">
              <w:rPr>
                <w:rFonts w:cs="Arial"/>
                <w:sz w:val="18"/>
                <w:szCs w:val="18"/>
              </w:rPr>
              <w:t>10,000</w:t>
            </w:r>
          </w:p>
        </w:tc>
        <w:tc>
          <w:tcPr>
            <w:tcW w:w="510" w:type="pct"/>
            <w:shd w:val="clear" w:color="auto" w:fill="auto"/>
            <w:vAlign w:val="center"/>
          </w:tcPr>
          <w:p w14:paraId="72A116D8" w14:textId="77777777" w:rsidR="00530129" w:rsidRPr="00A021E6" w:rsidRDefault="00530129" w:rsidP="009B0203">
            <w:pPr>
              <w:jc w:val="center"/>
              <w:rPr>
                <w:rFonts w:cs="Arial"/>
                <w:sz w:val="18"/>
                <w:szCs w:val="18"/>
              </w:rPr>
            </w:pPr>
            <w:r>
              <w:rPr>
                <w:rFonts w:cs="Arial"/>
                <w:sz w:val="18"/>
                <w:szCs w:val="18"/>
              </w:rPr>
              <w:t>10,000</w:t>
            </w:r>
          </w:p>
        </w:tc>
        <w:tc>
          <w:tcPr>
            <w:tcW w:w="453" w:type="pct"/>
            <w:shd w:val="clear" w:color="auto" w:fill="auto"/>
            <w:vAlign w:val="center"/>
          </w:tcPr>
          <w:p w14:paraId="28F64ED0" w14:textId="4DEBF17A" w:rsidR="00530129" w:rsidRPr="00A021E6" w:rsidRDefault="00530129" w:rsidP="00F76F36">
            <w:pPr>
              <w:jc w:val="left"/>
              <w:rPr>
                <w:rFonts w:cs="Arial"/>
                <w:sz w:val="18"/>
                <w:szCs w:val="18"/>
              </w:rPr>
            </w:pPr>
            <w:r>
              <w:rPr>
                <w:rFonts w:cs="Arial"/>
                <w:sz w:val="18"/>
                <w:szCs w:val="18"/>
              </w:rPr>
              <w:t>T</w:t>
            </w:r>
            <w:r w:rsidR="00F76F36">
              <w:rPr>
                <w:rFonts w:cs="Arial"/>
                <w:sz w:val="18"/>
                <w:szCs w:val="18"/>
              </w:rPr>
              <w:t>RAC</w:t>
            </w:r>
          </w:p>
        </w:tc>
      </w:tr>
      <w:tr w:rsidR="00530129" w:rsidRPr="00A021E6" w14:paraId="08030C83" w14:textId="77777777" w:rsidTr="000C476E">
        <w:trPr>
          <w:cantSplit/>
          <w:trHeight w:val="280"/>
        </w:trPr>
        <w:tc>
          <w:tcPr>
            <w:tcW w:w="619" w:type="pct"/>
            <w:vMerge/>
          </w:tcPr>
          <w:p w14:paraId="312585E4" w14:textId="77777777" w:rsidR="00530129" w:rsidRPr="00A021E6" w:rsidRDefault="00530129" w:rsidP="009B0203">
            <w:pPr>
              <w:rPr>
                <w:rFonts w:cs="Arial"/>
                <w:b/>
                <w:sz w:val="18"/>
                <w:szCs w:val="18"/>
              </w:rPr>
            </w:pPr>
          </w:p>
        </w:tc>
        <w:tc>
          <w:tcPr>
            <w:tcW w:w="755" w:type="pct"/>
            <w:vMerge w:val="restart"/>
            <w:shd w:val="clear" w:color="auto" w:fill="auto"/>
            <w:vAlign w:val="center"/>
          </w:tcPr>
          <w:p w14:paraId="078E493C" w14:textId="77777777" w:rsidR="00530129" w:rsidRPr="00A021E6" w:rsidRDefault="00530129" w:rsidP="009B0203">
            <w:pPr>
              <w:jc w:val="left"/>
              <w:rPr>
                <w:rFonts w:cs="Arial"/>
                <w:b/>
                <w:bCs/>
                <w:sz w:val="18"/>
                <w:szCs w:val="18"/>
              </w:rPr>
            </w:pPr>
            <w:r w:rsidRPr="00A021E6">
              <w:rPr>
                <w:rFonts w:cs="Arial"/>
                <w:b/>
                <w:bCs/>
                <w:sz w:val="18"/>
                <w:szCs w:val="18"/>
              </w:rPr>
              <w:t>Activity 4.2</w:t>
            </w:r>
            <w:r w:rsidRPr="00A021E6">
              <w:rPr>
                <w:rFonts w:cs="Arial"/>
                <w:bCs/>
                <w:sz w:val="18"/>
                <w:szCs w:val="18"/>
              </w:rPr>
              <w:t>: Institutionalize a functional mechanism for early warning systems to enhance early action</w:t>
            </w:r>
          </w:p>
        </w:tc>
        <w:tc>
          <w:tcPr>
            <w:tcW w:w="1674" w:type="pct"/>
            <w:gridSpan w:val="2"/>
            <w:shd w:val="clear" w:color="auto" w:fill="auto"/>
          </w:tcPr>
          <w:p w14:paraId="789C2842" w14:textId="77777777" w:rsidR="00530129" w:rsidRPr="00A021E6" w:rsidRDefault="00530129" w:rsidP="009B0203">
            <w:pPr>
              <w:spacing w:after="0"/>
              <w:rPr>
                <w:rFonts w:cs="Arial"/>
                <w:sz w:val="18"/>
                <w:szCs w:val="18"/>
                <w:lang w:val="en-US"/>
              </w:rPr>
            </w:pPr>
            <w:r w:rsidRPr="00A021E6">
              <w:rPr>
                <w:rFonts w:cs="Arial"/>
                <w:sz w:val="18"/>
                <w:szCs w:val="18"/>
                <w:lang w:val="en-US"/>
              </w:rPr>
              <w:t xml:space="preserve">4.2.1 Monitor and maintain emergence alarm system at </w:t>
            </w:r>
            <w:proofErr w:type="spellStart"/>
            <w:r w:rsidRPr="00A021E6">
              <w:rPr>
                <w:rFonts w:cs="Arial"/>
                <w:sz w:val="18"/>
                <w:szCs w:val="18"/>
                <w:lang w:val="en-US"/>
              </w:rPr>
              <w:t>Licungo</w:t>
            </w:r>
            <w:proofErr w:type="spellEnd"/>
            <w:r w:rsidRPr="00A021E6">
              <w:rPr>
                <w:rFonts w:cs="Arial"/>
                <w:sz w:val="18"/>
                <w:szCs w:val="18"/>
                <w:lang w:val="en-US"/>
              </w:rPr>
              <w:t xml:space="preserve"> basin</w:t>
            </w:r>
          </w:p>
        </w:tc>
        <w:tc>
          <w:tcPr>
            <w:tcW w:w="603" w:type="pct"/>
            <w:vAlign w:val="center"/>
          </w:tcPr>
          <w:p w14:paraId="19C1654A" w14:textId="77777777" w:rsidR="00530129" w:rsidRPr="00A021E6" w:rsidRDefault="00530129" w:rsidP="009B0203">
            <w:pPr>
              <w:jc w:val="center"/>
              <w:rPr>
                <w:rFonts w:cs="Arial"/>
                <w:sz w:val="18"/>
                <w:szCs w:val="18"/>
              </w:rPr>
            </w:pPr>
            <w:r w:rsidRPr="00A021E6">
              <w:rPr>
                <w:rFonts w:cs="Arial"/>
                <w:sz w:val="18"/>
                <w:szCs w:val="18"/>
              </w:rPr>
              <w:t>DPM</w:t>
            </w:r>
          </w:p>
        </w:tc>
        <w:tc>
          <w:tcPr>
            <w:tcW w:w="386" w:type="pct"/>
            <w:shd w:val="clear" w:color="auto" w:fill="auto"/>
            <w:vAlign w:val="center"/>
          </w:tcPr>
          <w:p w14:paraId="2B577E5B" w14:textId="77777777" w:rsidR="00530129" w:rsidRPr="00A021E6" w:rsidRDefault="00530129" w:rsidP="009B0203">
            <w:pPr>
              <w:jc w:val="left"/>
              <w:rPr>
                <w:rFonts w:cs="Arial"/>
                <w:sz w:val="18"/>
                <w:szCs w:val="18"/>
              </w:rPr>
            </w:pPr>
            <w:r w:rsidRPr="00A021E6">
              <w:rPr>
                <w:rFonts w:cs="Arial"/>
                <w:sz w:val="18"/>
                <w:szCs w:val="18"/>
              </w:rPr>
              <w:t>5,000</w:t>
            </w:r>
          </w:p>
        </w:tc>
        <w:tc>
          <w:tcPr>
            <w:tcW w:w="510" w:type="pct"/>
            <w:shd w:val="clear" w:color="auto" w:fill="auto"/>
            <w:vAlign w:val="center"/>
          </w:tcPr>
          <w:p w14:paraId="569744EB" w14:textId="77777777" w:rsidR="00530129" w:rsidRPr="00A021E6" w:rsidRDefault="00530129" w:rsidP="009B0203">
            <w:pPr>
              <w:jc w:val="center"/>
              <w:rPr>
                <w:rFonts w:cs="Arial"/>
                <w:sz w:val="18"/>
                <w:szCs w:val="18"/>
              </w:rPr>
            </w:pPr>
            <w:r>
              <w:rPr>
                <w:rFonts w:cs="Arial"/>
                <w:sz w:val="18"/>
                <w:szCs w:val="18"/>
              </w:rPr>
              <w:t>5,000</w:t>
            </w:r>
          </w:p>
        </w:tc>
        <w:tc>
          <w:tcPr>
            <w:tcW w:w="453" w:type="pct"/>
            <w:shd w:val="clear" w:color="auto" w:fill="auto"/>
            <w:vAlign w:val="center"/>
          </w:tcPr>
          <w:p w14:paraId="043BDFBD" w14:textId="67809E2F" w:rsidR="00530129" w:rsidRPr="00A021E6" w:rsidRDefault="00530129" w:rsidP="00F76F36">
            <w:pPr>
              <w:jc w:val="left"/>
              <w:rPr>
                <w:rFonts w:cs="Arial"/>
                <w:b/>
                <w:sz w:val="18"/>
                <w:szCs w:val="18"/>
              </w:rPr>
            </w:pPr>
            <w:r>
              <w:rPr>
                <w:rFonts w:cs="Arial"/>
                <w:sz w:val="18"/>
                <w:szCs w:val="18"/>
              </w:rPr>
              <w:t>T</w:t>
            </w:r>
            <w:r w:rsidR="00F76F36">
              <w:rPr>
                <w:rFonts w:cs="Arial"/>
                <w:sz w:val="18"/>
                <w:szCs w:val="18"/>
              </w:rPr>
              <w:t>RAC</w:t>
            </w:r>
          </w:p>
        </w:tc>
      </w:tr>
      <w:tr w:rsidR="00530129" w:rsidRPr="00A021E6" w14:paraId="4AF4F627" w14:textId="77777777" w:rsidTr="000C476E">
        <w:trPr>
          <w:cantSplit/>
          <w:trHeight w:val="442"/>
        </w:trPr>
        <w:tc>
          <w:tcPr>
            <w:tcW w:w="619" w:type="pct"/>
            <w:vMerge/>
          </w:tcPr>
          <w:p w14:paraId="7803AF90" w14:textId="77777777" w:rsidR="00530129" w:rsidRPr="00A021E6" w:rsidRDefault="00530129" w:rsidP="009B0203">
            <w:pPr>
              <w:rPr>
                <w:rFonts w:cs="Arial"/>
                <w:b/>
                <w:sz w:val="18"/>
                <w:szCs w:val="18"/>
              </w:rPr>
            </w:pPr>
          </w:p>
        </w:tc>
        <w:tc>
          <w:tcPr>
            <w:tcW w:w="755" w:type="pct"/>
            <w:vMerge/>
            <w:shd w:val="clear" w:color="auto" w:fill="auto"/>
            <w:vAlign w:val="center"/>
          </w:tcPr>
          <w:p w14:paraId="40732D6F" w14:textId="77777777" w:rsidR="00530129" w:rsidRPr="00A021E6" w:rsidRDefault="00530129" w:rsidP="009B0203">
            <w:pPr>
              <w:jc w:val="left"/>
              <w:rPr>
                <w:rFonts w:cs="Arial"/>
                <w:b/>
                <w:bCs/>
                <w:sz w:val="18"/>
                <w:szCs w:val="18"/>
              </w:rPr>
            </w:pPr>
          </w:p>
        </w:tc>
        <w:tc>
          <w:tcPr>
            <w:tcW w:w="1674" w:type="pct"/>
            <w:gridSpan w:val="2"/>
            <w:vMerge w:val="restart"/>
          </w:tcPr>
          <w:p w14:paraId="1DA2DA8F" w14:textId="77777777" w:rsidR="00530129" w:rsidRPr="00A021E6" w:rsidRDefault="00530129" w:rsidP="009B0203">
            <w:pPr>
              <w:rPr>
                <w:rFonts w:cs="Arial"/>
                <w:sz w:val="18"/>
                <w:szCs w:val="18"/>
                <w:lang w:val="en-US"/>
              </w:rPr>
            </w:pPr>
            <w:r w:rsidRPr="00A021E6">
              <w:rPr>
                <w:rFonts w:cs="Arial"/>
                <w:sz w:val="18"/>
                <w:szCs w:val="18"/>
                <w:lang w:val="en-US"/>
              </w:rPr>
              <w:t xml:space="preserve">4.2.2 Disseminate traditional/ local EWS ´s (Early warning system) to communities along the </w:t>
            </w:r>
            <w:proofErr w:type="spellStart"/>
            <w:r w:rsidRPr="00A021E6">
              <w:rPr>
                <w:rFonts w:cs="Arial"/>
                <w:sz w:val="18"/>
                <w:szCs w:val="18"/>
                <w:lang w:val="en-US"/>
              </w:rPr>
              <w:t>Incomati</w:t>
            </w:r>
            <w:proofErr w:type="spellEnd"/>
            <w:r w:rsidRPr="00A021E6">
              <w:rPr>
                <w:rFonts w:cs="Arial"/>
                <w:sz w:val="18"/>
                <w:szCs w:val="18"/>
                <w:lang w:val="en-US"/>
              </w:rPr>
              <w:t xml:space="preserve"> (Maputo province), </w:t>
            </w:r>
            <w:proofErr w:type="spellStart"/>
            <w:r w:rsidRPr="00A021E6">
              <w:rPr>
                <w:rFonts w:cs="Arial"/>
                <w:sz w:val="18"/>
                <w:szCs w:val="18"/>
                <w:lang w:val="en-US"/>
              </w:rPr>
              <w:t>Meluli</w:t>
            </w:r>
            <w:proofErr w:type="spellEnd"/>
            <w:r w:rsidRPr="00A021E6">
              <w:rPr>
                <w:rFonts w:cs="Arial"/>
                <w:sz w:val="18"/>
                <w:szCs w:val="18"/>
                <w:lang w:val="en-US"/>
              </w:rPr>
              <w:t xml:space="preserve"> (Cabo Delgado province) and </w:t>
            </w:r>
            <w:proofErr w:type="spellStart"/>
            <w:r w:rsidRPr="00A021E6">
              <w:rPr>
                <w:rFonts w:cs="Arial"/>
                <w:sz w:val="18"/>
                <w:szCs w:val="18"/>
                <w:lang w:val="en-US"/>
              </w:rPr>
              <w:t>Larde</w:t>
            </w:r>
            <w:proofErr w:type="spellEnd"/>
            <w:r w:rsidRPr="00A021E6">
              <w:rPr>
                <w:rFonts w:cs="Arial"/>
                <w:sz w:val="18"/>
                <w:szCs w:val="18"/>
                <w:lang w:val="en-US"/>
              </w:rPr>
              <w:t xml:space="preserve"> (Nampula province) hydrological basins</w:t>
            </w:r>
          </w:p>
        </w:tc>
        <w:tc>
          <w:tcPr>
            <w:tcW w:w="603" w:type="pct"/>
            <w:vMerge w:val="restart"/>
            <w:vAlign w:val="center"/>
          </w:tcPr>
          <w:p w14:paraId="0BA7749F" w14:textId="77777777" w:rsidR="00530129" w:rsidRPr="00A021E6" w:rsidRDefault="00530129" w:rsidP="009B0203">
            <w:pPr>
              <w:jc w:val="center"/>
              <w:rPr>
                <w:rFonts w:cs="Arial"/>
                <w:sz w:val="18"/>
                <w:szCs w:val="18"/>
              </w:rPr>
            </w:pPr>
            <w:r w:rsidRPr="00A021E6">
              <w:rPr>
                <w:rFonts w:cs="Arial"/>
                <w:sz w:val="18"/>
                <w:szCs w:val="18"/>
              </w:rPr>
              <w:t>DPM</w:t>
            </w:r>
          </w:p>
        </w:tc>
        <w:tc>
          <w:tcPr>
            <w:tcW w:w="386" w:type="pct"/>
            <w:vMerge w:val="restart"/>
            <w:shd w:val="clear" w:color="auto" w:fill="auto"/>
            <w:vAlign w:val="center"/>
          </w:tcPr>
          <w:p w14:paraId="3231B4FB" w14:textId="77777777" w:rsidR="00530129" w:rsidRPr="00A021E6" w:rsidRDefault="00530129" w:rsidP="009B0203">
            <w:pPr>
              <w:jc w:val="left"/>
              <w:rPr>
                <w:rFonts w:cs="Arial"/>
                <w:sz w:val="18"/>
                <w:szCs w:val="18"/>
              </w:rPr>
            </w:pPr>
            <w:r>
              <w:rPr>
                <w:rFonts w:cs="Arial"/>
                <w:sz w:val="18"/>
                <w:szCs w:val="18"/>
              </w:rPr>
              <w:t>10</w:t>
            </w:r>
            <w:r w:rsidRPr="00A021E6">
              <w:rPr>
                <w:rFonts w:cs="Arial"/>
                <w:sz w:val="18"/>
                <w:szCs w:val="18"/>
              </w:rPr>
              <w:t>,000</w:t>
            </w:r>
          </w:p>
        </w:tc>
        <w:tc>
          <w:tcPr>
            <w:tcW w:w="510" w:type="pct"/>
            <w:shd w:val="clear" w:color="auto" w:fill="auto"/>
            <w:vAlign w:val="center"/>
          </w:tcPr>
          <w:p w14:paraId="37F8C405" w14:textId="77777777" w:rsidR="00530129" w:rsidRPr="00A021E6" w:rsidRDefault="00530129" w:rsidP="009B0203">
            <w:pPr>
              <w:jc w:val="center"/>
              <w:rPr>
                <w:rFonts w:cs="Arial"/>
                <w:sz w:val="18"/>
                <w:szCs w:val="18"/>
              </w:rPr>
            </w:pPr>
            <w:r>
              <w:rPr>
                <w:rFonts w:cs="Arial"/>
                <w:sz w:val="18"/>
                <w:szCs w:val="18"/>
              </w:rPr>
              <w:t>5,000</w:t>
            </w:r>
          </w:p>
        </w:tc>
        <w:tc>
          <w:tcPr>
            <w:tcW w:w="453" w:type="pct"/>
            <w:shd w:val="clear" w:color="auto" w:fill="auto"/>
            <w:vAlign w:val="center"/>
          </w:tcPr>
          <w:p w14:paraId="5D84CE8E" w14:textId="1C249A50" w:rsidR="00530129" w:rsidRPr="00A021E6" w:rsidRDefault="00530129" w:rsidP="00F76F36">
            <w:pPr>
              <w:jc w:val="left"/>
              <w:rPr>
                <w:rFonts w:cs="Arial"/>
                <w:b/>
                <w:sz w:val="18"/>
                <w:szCs w:val="18"/>
              </w:rPr>
            </w:pPr>
            <w:r>
              <w:rPr>
                <w:rFonts w:cs="Arial"/>
                <w:sz w:val="18"/>
                <w:szCs w:val="18"/>
              </w:rPr>
              <w:t>T</w:t>
            </w:r>
            <w:r w:rsidR="00F76F36">
              <w:rPr>
                <w:rFonts w:cs="Arial"/>
                <w:sz w:val="18"/>
                <w:szCs w:val="18"/>
              </w:rPr>
              <w:t>RAC</w:t>
            </w:r>
          </w:p>
        </w:tc>
      </w:tr>
      <w:tr w:rsidR="00530129" w:rsidRPr="00A021E6" w14:paraId="4B4E360D" w14:textId="77777777" w:rsidTr="000C476E">
        <w:trPr>
          <w:cantSplit/>
          <w:trHeight w:val="462"/>
        </w:trPr>
        <w:tc>
          <w:tcPr>
            <w:tcW w:w="619" w:type="pct"/>
            <w:vMerge/>
          </w:tcPr>
          <w:p w14:paraId="32940478" w14:textId="77777777" w:rsidR="00530129" w:rsidRPr="00A021E6" w:rsidRDefault="00530129" w:rsidP="009B0203">
            <w:pPr>
              <w:rPr>
                <w:rFonts w:cs="Arial"/>
                <w:b/>
                <w:sz w:val="18"/>
                <w:szCs w:val="18"/>
              </w:rPr>
            </w:pPr>
          </w:p>
        </w:tc>
        <w:tc>
          <w:tcPr>
            <w:tcW w:w="755" w:type="pct"/>
            <w:vMerge/>
            <w:shd w:val="clear" w:color="auto" w:fill="auto"/>
            <w:vAlign w:val="center"/>
          </w:tcPr>
          <w:p w14:paraId="737C4250" w14:textId="77777777" w:rsidR="00530129" w:rsidRPr="00A021E6" w:rsidRDefault="00530129" w:rsidP="009B0203">
            <w:pPr>
              <w:jc w:val="left"/>
              <w:rPr>
                <w:rFonts w:cs="Arial"/>
                <w:b/>
                <w:bCs/>
                <w:sz w:val="18"/>
                <w:szCs w:val="18"/>
              </w:rPr>
            </w:pPr>
          </w:p>
        </w:tc>
        <w:tc>
          <w:tcPr>
            <w:tcW w:w="1674" w:type="pct"/>
            <w:gridSpan w:val="2"/>
            <w:vMerge/>
          </w:tcPr>
          <w:p w14:paraId="0108E549" w14:textId="77777777" w:rsidR="00530129" w:rsidRPr="00A021E6" w:rsidRDefault="00530129" w:rsidP="009B0203">
            <w:pPr>
              <w:rPr>
                <w:rFonts w:cs="Arial"/>
                <w:sz w:val="18"/>
                <w:szCs w:val="18"/>
                <w:lang w:val="en-US"/>
              </w:rPr>
            </w:pPr>
          </w:p>
        </w:tc>
        <w:tc>
          <w:tcPr>
            <w:tcW w:w="603" w:type="pct"/>
            <w:vMerge/>
            <w:vAlign w:val="center"/>
          </w:tcPr>
          <w:p w14:paraId="4D50DC7D" w14:textId="77777777" w:rsidR="00530129" w:rsidRPr="00A021E6" w:rsidRDefault="00530129" w:rsidP="009B0203">
            <w:pPr>
              <w:jc w:val="center"/>
              <w:rPr>
                <w:rFonts w:cs="Arial"/>
                <w:sz w:val="18"/>
                <w:szCs w:val="18"/>
              </w:rPr>
            </w:pPr>
          </w:p>
        </w:tc>
        <w:tc>
          <w:tcPr>
            <w:tcW w:w="386" w:type="pct"/>
            <w:vMerge/>
            <w:shd w:val="clear" w:color="auto" w:fill="auto"/>
            <w:vAlign w:val="center"/>
          </w:tcPr>
          <w:p w14:paraId="32277F61" w14:textId="77777777" w:rsidR="00530129" w:rsidRDefault="00530129" w:rsidP="009B0203">
            <w:pPr>
              <w:jc w:val="left"/>
              <w:rPr>
                <w:rFonts w:cs="Arial"/>
                <w:sz w:val="18"/>
                <w:szCs w:val="18"/>
              </w:rPr>
            </w:pPr>
          </w:p>
        </w:tc>
        <w:tc>
          <w:tcPr>
            <w:tcW w:w="510" w:type="pct"/>
            <w:shd w:val="clear" w:color="auto" w:fill="auto"/>
            <w:vAlign w:val="center"/>
          </w:tcPr>
          <w:p w14:paraId="304E749F" w14:textId="77777777" w:rsidR="00530129" w:rsidRPr="00A021E6" w:rsidRDefault="00530129" w:rsidP="009B0203">
            <w:pPr>
              <w:jc w:val="center"/>
              <w:rPr>
                <w:rFonts w:cs="Arial"/>
                <w:sz w:val="18"/>
                <w:szCs w:val="18"/>
              </w:rPr>
            </w:pPr>
            <w:r>
              <w:rPr>
                <w:rFonts w:cs="Arial"/>
                <w:sz w:val="18"/>
                <w:szCs w:val="18"/>
              </w:rPr>
              <w:t>5,000</w:t>
            </w:r>
          </w:p>
        </w:tc>
        <w:tc>
          <w:tcPr>
            <w:tcW w:w="453" w:type="pct"/>
            <w:shd w:val="clear" w:color="auto" w:fill="auto"/>
            <w:vAlign w:val="center"/>
          </w:tcPr>
          <w:p w14:paraId="4CDCBD12" w14:textId="77777777" w:rsidR="00530129" w:rsidRPr="0086610B" w:rsidRDefault="00530129" w:rsidP="009B0203">
            <w:pPr>
              <w:jc w:val="left"/>
              <w:rPr>
                <w:rFonts w:cs="Arial"/>
                <w:sz w:val="18"/>
                <w:szCs w:val="18"/>
              </w:rPr>
            </w:pPr>
            <w:r w:rsidRPr="0086610B">
              <w:rPr>
                <w:rFonts w:cs="Arial"/>
                <w:sz w:val="18"/>
                <w:szCs w:val="18"/>
              </w:rPr>
              <w:t>TBM</w:t>
            </w:r>
          </w:p>
        </w:tc>
      </w:tr>
      <w:tr w:rsidR="00530129" w:rsidRPr="00A021E6" w14:paraId="7047026C" w14:textId="77777777" w:rsidTr="000C476E">
        <w:trPr>
          <w:cantSplit/>
          <w:trHeight w:val="285"/>
        </w:trPr>
        <w:tc>
          <w:tcPr>
            <w:tcW w:w="619" w:type="pct"/>
            <w:vMerge/>
          </w:tcPr>
          <w:p w14:paraId="127C7AC0" w14:textId="77777777" w:rsidR="00530129" w:rsidRPr="00A021E6" w:rsidRDefault="00530129" w:rsidP="009B0203">
            <w:pPr>
              <w:rPr>
                <w:rFonts w:cs="Arial"/>
                <w:b/>
                <w:sz w:val="18"/>
                <w:szCs w:val="18"/>
              </w:rPr>
            </w:pPr>
          </w:p>
        </w:tc>
        <w:tc>
          <w:tcPr>
            <w:tcW w:w="755" w:type="pct"/>
            <w:vMerge w:val="restart"/>
            <w:shd w:val="clear" w:color="auto" w:fill="auto"/>
            <w:vAlign w:val="center"/>
          </w:tcPr>
          <w:p w14:paraId="4C7DCC0D" w14:textId="77777777" w:rsidR="00530129" w:rsidRPr="00A021E6" w:rsidRDefault="00530129" w:rsidP="009B0203">
            <w:pPr>
              <w:jc w:val="left"/>
              <w:rPr>
                <w:rFonts w:cs="Arial"/>
                <w:b/>
                <w:bCs/>
                <w:sz w:val="18"/>
                <w:szCs w:val="18"/>
              </w:rPr>
            </w:pPr>
            <w:r w:rsidRPr="00A021E6">
              <w:rPr>
                <w:rFonts w:cs="Arial"/>
                <w:b/>
                <w:bCs/>
                <w:sz w:val="18"/>
                <w:szCs w:val="18"/>
              </w:rPr>
              <w:t>Activity 4.3</w:t>
            </w:r>
            <w:r w:rsidRPr="00A021E6">
              <w:rPr>
                <w:rFonts w:cs="Arial"/>
                <w:bCs/>
                <w:sz w:val="18"/>
                <w:szCs w:val="18"/>
              </w:rPr>
              <w:t>: Creation, equipping and sustaining local risk management committees for EWSs, and early actions</w:t>
            </w:r>
          </w:p>
        </w:tc>
        <w:tc>
          <w:tcPr>
            <w:tcW w:w="1674" w:type="pct"/>
            <w:gridSpan w:val="2"/>
          </w:tcPr>
          <w:p w14:paraId="1109E053" w14:textId="77777777" w:rsidR="00530129" w:rsidRPr="00A021E6" w:rsidRDefault="00530129" w:rsidP="009B0203">
            <w:pPr>
              <w:spacing w:after="0"/>
              <w:rPr>
                <w:rFonts w:cs="Arial"/>
                <w:sz w:val="18"/>
                <w:szCs w:val="18"/>
                <w:lang w:val="en-US"/>
              </w:rPr>
            </w:pPr>
            <w:r w:rsidRPr="00A021E6">
              <w:rPr>
                <w:rFonts w:cs="Arial"/>
                <w:sz w:val="18"/>
                <w:szCs w:val="18"/>
                <w:lang w:val="en-US"/>
              </w:rPr>
              <w:t xml:space="preserve">4.3.1 Create and equip CLGRC (5) focusing on </w:t>
            </w:r>
            <w:proofErr w:type="spellStart"/>
            <w:r w:rsidRPr="00A021E6">
              <w:rPr>
                <w:rFonts w:cs="Arial"/>
                <w:sz w:val="18"/>
                <w:szCs w:val="18"/>
                <w:lang w:val="en-US"/>
              </w:rPr>
              <w:t>Niassa</w:t>
            </w:r>
            <w:proofErr w:type="spellEnd"/>
            <w:r w:rsidRPr="00A021E6">
              <w:rPr>
                <w:rFonts w:cs="Arial"/>
                <w:sz w:val="18"/>
                <w:szCs w:val="18"/>
                <w:lang w:val="en-US"/>
              </w:rPr>
              <w:t xml:space="preserve">, </w:t>
            </w:r>
            <w:proofErr w:type="spellStart"/>
            <w:r w:rsidRPr="00A021E6">
              <w:rPr>
                <w:rFonts w:cs="Arial"/>
                <w:sz w:val="18"/>
                <w:szCs w:val="18"/>
                <w:lang w:val="en-US"/>
              </w:rPr>
              <w:t>Manica</w:t>
            </w:r>
            <w:proofErr w:type="spellEnd"/>
            <w:r w:rsidRPr="00A021E6">
              <w:rPr>
                <w:rFonts w:cs="Arial"/>
                <w:sz w:val="18"/>
                <w:szCs w:val="18"/>
                <w:lang w:val="en-US"/>
              </w:rPr>
              <w:t xml:space="preserve"> and </w:t>
            </w:r>
            <w:proofErr w:type="spellStart"/>
            <w:r w:rsidRPr="00A021E6">
              <w:rPr>
                <w:rFonts w:cs="Arial"/>
                <w:sz w:val="18"/>
                <w:szCs w:val="18"/>
                <w:lang w:val="en-US"/>
              </w:rPr>
              <w:t>Zambézia</w:t>
            </w:r>
            <w:proofErr w:type="spellEnd"/>
            <w:r w:rsidRPr="00A021E6">
              <w:rPr>
                <w:rFonts w:cs="Arial"/>
                <w:sz w:val="18"/>
                <w:szCs w:val="18"/>
                <w:lang w:val="en-US"/>
              </w:rPr>
              <w:t xml:space="preserve"> </w:t>
            </w:r>
          </w:p>
        </w:tc>
        <w:tc>
          <w:tcPr>
            <w:tcW w:w="603" w:type="pct"/>
            <w:vAlign w:val="center"/>
          </w:tcPr>
          <w:p w14:paraId="42EF7C36" w14:textId="77777777" w:rsidR="00530129" w:rsidRPr="00A021E6" w:rsidRDefault="00530129" w:rsidP="009B0203">
            <w:pPr>
              <w:jc w:val="center"/>
              <w:rPr>
                <w:rFonts w:cs="Arial"/>
                <w:sz w:val="18"/>
                <w:szCs w:val="18"/>
              </w:rPr>
            </w:pPr>
            <w:r w:rsidRPr="00A021E6">
              <w:rPr>
                <w:rFonts w:cs="Arial"/>
                <w:sz w:val="18"/>
                <w:szCs w:val="18"/>
              </w:rPr>
              <w:t>DPM</w:t>
            </w:r>
          </w:p>
        </w:tc>
        <w:tc>
          <w:tcPr>
            <w:tcW w:w="386" w:type="pct"/>
            <w:shd w:val="clear" w:color="auto" w:fill="auto"/>
            <w:vAlign w:val="center"/>
          </w:tcPr>
          <w:p w14:paraId="787CF5F6" w14:textId="77777777" w:rsidR="00530129" w:rsidRPr="00A021E6" w:rsidRDefault="00530129" w:rsidP="009B0203">
            <w:pPr>
              <w:jc w:val="left"/>
              <w:rPr>
                <w:rFonts w:cs="Arial"/>
                <w:sz w:val="18"/>
                <w:szCs w:val="18"/>
              </w:rPr>
            </w:pPr>
            <w:r w:rsidRPr="00A021E6">
              <w:rPr>
                <w:rFonts w:cs="Arial"/>
                <w:sz w:val="18"/>
                <w:szCs w:val="18"/>
              </w:rPr>
              <w:t>20,000</w:t>
            </w:r>
          </w:p>
        </w:tc>
        <w:tc>
          <w:tcPr>
            <w:tcW w:w="510" w:type="pct"/>
            <w:shd w:val="clear" w:color="auto" w:fill="auto"/>
            <w:vAlign w:val="center"/>
          </w:tcPr>
          <w:p w14:paraId="6CF4D01B" w14:textId="77777777" w:rsidR="00530129" w:rsidRPr="00A021E6" w:rsidRDefault="00530129" w:rsidP="009B0203">
            <w:pPr>
              <w:jc w:val="center"/>
              <w:rPr>
                <w:rFonts w:cs="Arial"/>
                <w:sz w:val="18"/>
                <w:szCs w:val="18"/>
              </w:rPr>
            </w:pPr>
            <w:r>
              <w:rPr>
                <w:rFonts w:cs="Arial"/>
                <w:sz w:val="18"/>
                <w:szCs w:val="18"/>
              </w:rPr>
              <w:t>20,000</w:t>
            </w:r>
          </w:p>
        </w:tc>
        <w:tc>
          <w:tcPr>
            <w:tcW w:w="453" w:type="pct"/>
            <w:shd w:val="clear" w:color="auto" w:fill="auto"/>
            <w:vAlign w:val="center"/>
          </w:tcPr>
          <w:p w14:paraId="06E091D3" w14:textId="450BE2A1" w:rsidR="00530129" w:rsidRPr="00A021E6" w:rsidRDefault="00530129" w:rsidP="00F76F36">
            <w:pPr>
              <w:jc w:val="left"/>
              <w:rPr>
                <w:rFonts w:cs="Arial"/>
                <w:b/>
                <w:sz w:val="18"/>
                <w:szCs w:val="18"/>
              </w:rPr>
            </w:pPr>
            <w:r>
              <w:rPr>
                <w:rFonts w:cs="Arial"/>
                <w:sz w:val="18"/>
                <w:szCs w:val="18"/>
              </w:rPr>
              <w:t>T</w:t>
            </w:r>
            <w:r w:rsidR="00F76F36">
              <w:rPr>
                <w:rFonts w:cs="Arial"/>
                <w:sz w:val="18"/>
                <w:szCs w:val="18"/>
              </w:rPr>
              <w:t>RAC</w:t>
            </w:r>
          </w:p>
        </w:tc>
      </w:tr>
      <w:tr w:rsidR="00530129" w:rsidRPr="00A021E6" w14:paraId="11F55280" w14:textId="77777777" w:rsidTr="000C476E">
        <w:trPr>
          <w:cantSplit/>
          <w:trHeight w:val="311"/>
        </w:trPr>
        <w:tc>
          <w:tcPr>
            <w:tcW w:w="619" w:type="pct"/>
            <w:vMerge/>
          </w:tcPr>
          <w:p w14:paraId="6F34E0F8" w14:textId="77777777" w:rsidR="00530129" w:rsidRPr="00A021E6" w:rsidRDefault="00530129" w:rsidP="009B0203">
            <w:pPr>
              <w:rPr>
                <w:rFonts w:cs="Arial"/>
                <w:b/>
                <w:sz w:val="18"/>
                <w:szCs w:val="18"/>
              </w:rPr>
            </w:pPr>
          </w:p>
        </w:tc>
        <w:tc>
          <w:tcPr>
            <w:tcW w:w="755" w:type="pct"/>
            <w:vMerge/>
            <w:shd w:val="clear" w:color="auto" w:fill="auto"/>
            <w:vAlign w:val="center"/>
          </w:tcPr>
          <w:p w14:paraId="5AA76E1F" w14:textId="77777777" w:rsidR="00530129" w:rsidRPr="00A021E6" w:rsidRDefault="00530129" w:rsidP="009B0203">
            <w:pPr>
              <w:jc w:val="left"/>
              <w:rPr>
                <w:rFonts w:cs="Arial"/>
                <w:b/>
                <w:bCs/>
                <w:sz w:val="18"/>
                <w:szCs w:val="18"/>
              </w:rPr>
            </w:pPr>
          </w:p>
        </w:tc>
        <w:tc>
          <w:tcPr>
            <w:tcW w:w="1674" w:type="pct"/>
            <w:gridSpan w:val="2"/>
            <w:vMerge w:val="restart"/>
          </w:tcPr>
          <w:p w14:paraId="643887FB" w14:textId="77777777" w:rsidR="00530129" w:rsidRPr="00A021E6" w:rsidRDefault="00530129" w:rsidP="009B0203">
            <w:pPr>
              <w:spacing w:after="0"/>
              <w:rPr>
                <w:rFonts w:cs="Arial"/>
                <w:sz w:val="18"/>
                <w:szCs w:val="18"/>
                <w:lang w:val="en-US"/>
              </w:rPr>
            </w:pPr>
            <w:r w:rsidRPr="00A021E6">
              <w:rPr>
                <w:rFonts w:cs="Arial"/>
                <w:bCs/>
                <w:sz w:val="18"/>
                <w:szCs w:val="18"/>
                <w:lang w:val="en-US"/>
              </w:rPr>
              <w:t>4.3.2 Identify and promote environmentally friendly income generating activities for the sustainability of the CLGRC (5).</w:t>
            </w:r>
          </w:p>
        </w:tc>
        <w:tc>
          <w:tcPr>
            <w:tcW w:w="603" w:type="pct"/>
            <w:vMerge w:val="restart"/>
            <w:vAlign w:val="center"/>
          </w:tcPr>
          <w:p w14:paraId="67C59786" w14:textId="77777777" w:rsidR="00530129" w:rsidRPr="00A021E6" w:rsidRDefault="00530129" w:rsidP="009B0203">
            <w:pPr>
              <w:jc w:val="center"/>
              <w:rPr>
                <w:rFonts w:cs="Arial"/>
                <w:sz w:val="18"/>
                <w:szCs w:val="18"/>
              </w:rPr>
            </w:pPr>
            <w:r w:rsidRPr="00A021E6">
              <w:rPr>
                <w:rFonts w:cs="Arial"/>
                <w:sz w:val="18"/>
                <w:szCs w:val="18"/>
              </w:rPr>
              <w:t>DPM/DARIDAS</w:t>
            </w:r>
          </w:p>
        </w:tc>
        <w:tc>
          <w:tcPr>
            <w:tcW w:w="386" w:type="pct"/>
            <w:vMerge w:val="restart"/>
            <w:shd w:val="clear" w:color="auto" w:fill="auto"/>
            <w:vAlign w:val="center"/>
          </w:tcPr>
          <w:p w14:paraId="2252ECBD" w14:textId="77777777" w:rsidR="00530129" w:rsidRPr="00A021E6" w:rsidRDefault="00530129" w:rsidP="009B0203">
            <w:pPr>
              <w:jc w:val="left"/>
              <w:rPr>
                <w:rFonts w:cs="Arial"/>
                <w:sz w:val="18"/>
                <w:szCs w:val="18"/>
              </w:rPr>
            </w:pPr>
            <w:r>
              <w:rPr>
                <w:rFonts w:cs="Arial"/>
                <w:sz w:val="18"/>
                <w:szCs w:val="18"/>
              </w:rPr>
              <w:t>2</w:t>
            </w:r>
            <w:r w:rsidRPr="00A021E6">
              <w:rPr>
                <w:rFonts w:cs="Arial"/>
                <w:sz w:val="18"/>
                <w:szCs w:val="18"/>
              </w:rPr>
              <w:t>0,000</w:t>
            </w:r>
          </w:p>
        </w:tc>
        <w:tc>
          <w:tcPr>
            <w:tcW w:w="510" w:type="pct"/>
            <w:shd w:val="clear" w:color="auto" w:fill="auto"/>
            <w:vAlign w:val="center"/>
          </w:tcPr>
          <w:p w14:paraId="6250C834" w14:textId="77777777" w:rsidR="00530129" w:rsidRPr="00A021E6" w:rsidRDefault="00530129" w:rsidP="009B0203">
            <w:pPr>
              <w:jc w:val="center"/>
              <w:rPr>
                <w:rFonts w:cs="Arial"/>
                <w:sz w:val="18"/>
                <w:szCs w:val="18"/>
              </w:rPr>
            </w:pPr>
            <w:r>
              <w:rPr>
                <w:rFonts w:cs="Arial"/>
                <w:sz w:val="18"/>
                <w:szCs w:val="18"/>
              </w:rPr>
              <w:t>10,000</w:t>
            </w:r>
          </w:p>
        </w:tc>
        <w:tc>
          <w:tcPr>
            <w:tcW w:w="453" w:type="pct"/>
            <w:shd w:val="clear" w:color="auto" w:fill="auto"/>
            <w:vAlign w:val="center"/>
          </w:tcPr>
          <w:p w14:paraId="501D5FE9" w14:textId="53188D78" w:rsidR="00530129" w:rsidRPr="00A021E6" w:rsidRDefault="00530129" w:rsidP="00F76F36">
            <w:pPr>
              <w:jc w:val="left"/>
              <w:rPr>
                <w:rFonts w:cs="Arial"/>
                <w:b/>
                <w:sz w:val="18"/>
                <w:szCs w:val="18"/>
              </w:rPr>
            </w:pPr>
            <w:r>
              <w:rPr>
                <w:rFonts w:cs="Arial"/>
                <w:sz w:val="18"/>
                <w:szCs w:val="18"/>
              </w:rPr>
              <w:t>T</w:t>
            </w:r>
            <w:r w:rsidR="00F76F36">
              <w:rPr>
                <w:rFonts w:cs="Arial"/>
                <w:sz w:val="18"/>
                <w:szCs w:val="18"/>
              </w:rPr>
              <w:t>RAC</w:t>
            </w:r>
          </w:p>
        </w:tc>
      </w:tr>
      <w:tr w:rsidR="00530129" w:rsidRPr="00A021E6" w14:paraId="0FA9EE19" w14:textId="77777777" w:rsidTr="000C476E">
        <w:trPr>
          <w:cantSplit/>
          <w:trHeight w:val="299"/>
        </w:trPr>
        <w:tc>
          <w:tcPr>
            <w:tcW w:w="619" w:type="pct"/>
            <w:vMerge/>
          </w:tcPr>
          <w:p w14:paraId="0B6ABEB6" w14:textId="77777777" w:rsidR="00530129" w:rsidRPr="00A021E6" w:rsidRDefault="00530129" w:rsidP="009B0203">
            <w:pPr>
              <w:rPr>
                <w:rFonts w:cs="Arial"/>
                <w:b/>
                <w:sz w:val="18"/>
                <w:szCs w:val="18"/>
              </w:rPr>
            </w:pPr>
          </w:p>
        </w:tc>
        <w:tc>
          <w:tcPr>
            <w:tcW w:w="755" w:type="pct"/>
            <w:vMerge/>
            <w:shd w:val="clear" w:color="auto" w:fill="auto"/>
            <w:vAlign w:val="center"/>
          </w:tcPr>
          <w:p w14:paraId="1923072A" w14:textId="77777777" w:rsidR="00530129" w:rsidRPr="00A021E6" w:rsidRDefault="00530129" w:rsidP="009B0203">
            <w:pPr>
              <w:jc w:val="left"/>
              <w:rPr>
                <w:rFonts w:cs="Arial"/>
                <w:b/>
                <w:bCs/>
                <w:sz w:val="18"/>
                <w:szCs w:val="18"/>
              </w:rPr>
            </w:pPr>
          </w:p>
        </w:tc>
        <w:tc>
          <w:tcPr>
            <w:tcW w:w="1674" w:type="pct"/>
            <w:gridSpan w:val="2"/>
            <w:vMerge/>
          </w:tcPr>
          <w:p w14:paraId="6FD68ED3" w14:textId="77777777" w:rsidR="00530129" w:rsidRPr="00A021E6" w:rsidRDefault="00530129" w:rsidP="009B0203">
            <w:pPr>
              <w:spacing w:after="0"/>
              <w:rPr>
                <w:rFonts w:cs="Arial"/>
                <w:bCs/>
                <w:sz w:val="18"/>
                <w:szCs w:val="18"/>
                <w:lang w:val="en-US"/>
              </w:rPr>
            </w:pPr>
          </w:p>
        </w:tc>
        <w:tc>
          <w:tcPr>
            <w:tcW w:w="603" w:type="pct"/>
            <w:vMerge/>
            <w:vAlign w:val="center"/>
          </w:tcPr>
          <w:p w14:paraId="15323A2D" w14:textId="77777777" w:rsidR="00530129" w:rsidRPr="00A021E6" w:rsidRDefault="00530129" w:rsidP="009B0203">
            <w:pPr>
              <w:jc w:val="center"/>
              <w:rPr>
                <w:rFonts w:cs="Arial"/>
                <w:sz w:val="18"/>
                <w:szCs w:val="18"/>
              </w:rPr>
            </w:pPr>
          </w:p>
        </w:tc>
        <w:tc>
          <w:tcPr>
            <w:tcW w:w="386" w:type="pct"/>
            <w:vMerge/>
            <w:shd w:val="clear" w:color="auto" w:fill="auto"/>
            <w:vAlign w:val="center"/>
          </w:tcPr>
          <w:p w14:paraId="42EE9E33" w14:textId="77777777" w:rsidR="00530129" w:rsidRDefault="00530129" w:rsidP="009B0203">
            <w:pPr>
              <w:jc w:val="left"/>
              <w:rPr>
                <w:rFonts w:cs="Arial"/>
                <w:sz w:val="18"/>
                <w:szCs w:val="18"/>
              </w:rPr>
            </w:pPr>
          </w:p>
        </w:tc>
        <w:tc>
          <w:tcPr>
            <w:tcW w:w="510" w:type="pct"/>
            <w:shd w:val="clear" w:color="auto" w:fill="auto"/>
            <w:vAlign w:val="center"/>
          </w:tcPr>
          <w:p w14:paraId="5737D9CD" w14:textId="77777777" w:rsidR="00530129" w:rsidRDefault="00530129" w:rsidP="009B0203">
            <w:pPr>
              <w:jc w:val="center"/>
              <w:rPr>
                <w:rFonts w:cs="Arial"/>
                <w:sz w:val="18"/>
                <w:szCs w:val="18"/>
              </w:rPr>
            </w:pPr>
            <w:r>
              <w:rPr>
                <w:rFonts w:cs="Arial"/>
                <w:sz w:val="18"/>
                <w:szCs w:val="18"/>
              </w:rPr>
              <w:t>10,000</w:t>
            </w:r>
          </w:p>
        </w:tc>
        <w:tc>
          <w:tcPr>
            <w:tcW w:w="453" w:type="pct"/>
            <w:shd w:val="clear" w:color="auto" w:fill="auto"/>
            <w:vAlign w:val="center"/>
          </w:tcPr>
          <w:p w14:paraId="14AB6E0F" w14:textId="77777777" w:rsidR="00530129" w:rsidRPr="0010648C" w:rsidRDefault="00530129" w:rsidP="009B0203">
            <w:pPr>
              <w:jc w:val="left"/>
              <w:rPr>
                <w:rFonts w:cs="Arial"/>
                <w:sz w:val="18"/>
                <w:szCs w:val="18"/>
              </w:rPr>
            </w:pPr>
            <w:r w:rsidRPr="0010648C">
              <w:rPr>
                <w:rFonts w:cs="Arial"/>
                <w:sz w:val="18"/>
                <w:szCs w:val="18"/>
              </w:rPr>
              <w:t>TBM</w:t>
            </w:r>
          </w:p>
        </w:tc>
      </w:tr>
      <w:tr w:rsidR="00530129" w:rsidRPr="00A021E6" w14:paraId="62DD2986" w14:textId="77777777" w:rsidTr="000C476E">
        <w:trPr>
          <w:cantSplit/>
          <w:trHeight w:val="693"/>
        </w:trPr>
        <w:tc>
          <w:tcPr>
            <w:tcW w:w="619" w:type="pct"/>
            <w:vMerge/>
          </w:tcPr>
          <w:p w14:paraId="051FF4DA" w14:textId="77777777" w:rsidR="00530129" w:rsidRPr="00A021E6" w:rsidRDefault="00530129" w:rsidP="009B0203">
            <w:pPr>
              <w:rPr>
                <w:rFonts w:cs="Arial"/>
                <w:b/>
                <w:sz w:val="18"/>
                <w:szCs w:val="18"/>
              </w:rPr>
            </w:pPr>
          </w:p>
        </w:tc>
        <w:tc>
          <w:tcPr>
            <w:tcW w:w="755" w:type="pct"/>
            <w:vMerge/>
            <w:shd w:val="clear" w:color="auto" w:fill="auto"/>
            <w:vAlign w:val="center"/>
          </w:tcPr>
          <w:p w14:paraId="3600F26A" w14:textId="77777777" w:rsidR="00530129" w:rsidRPr="00A021E6" w:rsidRDefault="00530129" w:rsidP="009B0203">
            <w:pPr>
              <w:jc w:val="left"/>
              <w:rPr>
                <w:rFonts w:cs="Arial"/>
                <w:b/>
                <w:bCs/>
                <w:sz w:val="18"/>
                <w:szCs w:val="18"/>
              </w:rPr>
            </w:pPr>
          </w:p>
        </w:tc>
        <w:tc>
          <w:tcPr>
            <w:tcW w:w="1674" w:type="pct"/>
            <w:gridSpan w:val="2"/>
          </w:tcPr>
          <w:p w14:paraId="5D608E38" w14:textId="77777777" w:rsidR="00530129" w:rsidRPr="00A021E6" w:rsidRDefault="00530129" w:rsidP="009B0203">
            <w:pPr>
              <w:spacing w:after="0"/>
              <w:rPr>
                <w:rFonts w:cs="Arial"/>
                <w:sz w:val="18"/>
                <w:szCs w:val="18"/>
                <w:lang w:val="en-US"/>
              </w:rPr>
            </w:pPr>
            <w:r w:rsidRPr="00A021E6">
              <w:rPr>
                <w:rFonts w:cs="Arial"/>
                <w:sz w:val="18"/>
                <w:szCs w:val="18"/>
                <w:lang w:val="en-US"/>
              </w:rPr>
              <w:t>4.3.3 SIGIC: Train CLGRC (3) on the use of Data-winner</w:t>
            </w:r>
          </w:p>
        </w:tc>
        <w:tc>
          <w:tcPr>
            <w:tcW w:w="603" w:type="pct"/>
            <w:vAlign w:val="center"/>
          </w:tcPr>
          <w:p w14:paraId="5C3CDFA5" w14:textId="77777777" w:rsidR="00530129" w:rsidRPr="00A021E6" w:rsidRDefault="00530129" w:rsidP="009B0203">
            <w:pPr>
              <w:jc w:val="center"/>
              <w:rPr>
                <w:rFonts w:cs="Arial"/>
                <w:sz w:val="18"/>
                <w:szCs w:val="18"/>
              </w:rPr>
            </w:pPr>
            <w:r w:rsidRPr="00A021E6">
              <w:rPr>
                <w:rFonts w:cs="Arial"/>
                <w:sz w:val="18"/>
                <w:szCs w:val="18"/>
              </w:rPr>
              <w:t>DPM</w:t>
            </w:r>
          </w:p>
        </w:tc>
        <w:tc>
          <w:tcPr>
            <w:tcW w:w="386" w:type="pct"/>
            <w:shd w:val="clear" w:color="auto" w:fill="auto"/>
            <w:vAlign w:val="center"/>
          </w:tcPr>
          <w:p w14:paraId="265CACF6" w14:textId="77777777" w:rsidR="00530129" w:rsidRPr="00A021E6" w:rsidRDefault="00530129" w:rsidP="009B0203">
            <w:pPr>
              <w:jc w:val="left"/>
              <w:rPr>
                <w:rFonts w:cs="Arial"/>
                <w:sz w:val="18"/>
                <w:szCs w:val="18"/>
              </w:rPr>
            </w:pPr>
            <w:r>
              <w:rPr>
                <w:rFonts w:cs="Arial"/>
                <w:sz w:val="18"/>
                <w:szCs w:val="18"/>
              </w:rPr>
              <w:t>10</w:t>
            </w:r>
            <w:r w:rsidRPr="00A021E6">
              <w:rPr>
                <w:rFonts w:cs="Arial"/>
                <w:sz w:val="18"/>
                <w:szCs w:val="18"/>
              </w:rPr>
              <w:t>,000</w:t>
            </w:r>
          </w:p>
        </w:tc>
        <w:tc>
          <w:tcPr>
            <w:tcW w:w="510" w:type="pct"/>
            <w:shd w:val="clear" w:color="auto" w:fill="auto"/>
            <w:vAlign w:val="center"/>
          </w:tcPr>
          <w:p w14:paraId="4C64220C" w14:textId="77777777" w:rsidR="00530129" w:rsidRPr="00A021E6" w:rsidRDefault="00530129" w:rsidP="009B0203">
            <w:pPr>
              <w:jc w:val="center"/>
              <w:rPr>
                <w:rFonts w:cs="Arial"/>
                <w:sz w:val="18"/>
                <w:szCs w:val="18"/>
              </w:rPr>
            </w:pPr>
            <w:r>
              <w:rPr>
                <w:rFonts w:cs="Arial"/>
                <w:sz w:val="18"/>
                <w:szCs w:val="18"/>
              </w:rPr>
              <w:t>10,000</w:t>
            </w:r>
          </w:p>
        </w:tc>
        <w:tc>
          <w:tcPr>
            <w:tcW w:w="453" w:type="pct"/>
            <w:shd w:val="clear" w:color="auto" w:fill="auto"/>
            <w:vAlign w:val="center"/>
          </w:tcPr>
          <w:p w14:paraId="387B078B" w14:textId="77777777" w:rsidR="00530129" w:rsidRPr="0010648C" w:rsidRDefault="00530129" w:rsidP="009B0203">
            <w:pPr>
              <w:jc w:val="left"/>
              <w:rPr>
                <w:rFonts w:cs="Arial"/>
                <w:sz w:val="18"/>
                <w:szCs w:val="18"/>
              </w:rPr>
            </w:pPr>
            <w:r w:rsidRPr="0010648C">
              <w:rPr>
                <w:rFonts w:cs="Arial"/>
                <w:sz w:val="18"/>
                <w:szCs w:val="18"/>
              </w:rPr>
              <w:t>TBM</w:t>
            </w:r>
          </w:p>
        </w:tc>
      </w:tr>
      <w:tr w:rsidR="00530129" w:rsidRPr="00A021E6" w14:paraId="07E6BBFD" w14:textId="77777777" w:rsidTr="000C476E">
        <w:trPr>
          <w:cantSplit/>
          <w:trHeight w:val="693"/>
        </w:trPr>
        <w:tc>
          <w:tcPr>
            <w:tcW w:w="619" w:type="pct"/>
            <w:vMerge/>
          </w:tcPr>
          <w:p w14:paraId="598EE533" w14:textId="77777777" w:rsidR="00530129" w:rsidRPr="00A021E6" w:rsidRDefault="00530129" w:rsidP="009B0203">
            <w:pPr>
              <w:rPr>
                <w:rFonts w:cs="Arial"/>
                <w:b/>
                <w:sz w:val="18"/>
                <w:szCs w:val="18"/>
              </w:rPr>
            </w:pPr>
          </w:p>
        </w:tc>
        <w:tc>
          <w:tcPr>
            <w:tcW w:w="755" w:type="pct"/>
            <w:vMerge/>
            <w:shd w:val="clear" w:color="auto" w:fill="auto"/>
            <w:vAlign w:val="center"/>
          </w:tcPr>
          <w:p w14:paraId="59FBC877" w14:textId="77777777" w:rsidR="00530129" w:rsidRPr="00A021E6" w:rsidRDefault="00530129" w:rsidP="009B0203">
            <w:pPr>
              <w:jc w:val="left"/>
              <w:rPr>
                <w:rFonts w:cs="Arial"/>
                <w:b/>
                <w:bCs/>
                <w:sz w:val="18"/>
                <w:szCs w:val="18"/>
              </w:rPr>
            </w:pPr>
          </w:p>
        </w:tc>
        <w:tc>
          <w:tcPr>
            <w:tcW w:w="1674" w:type="pct"/>
            <w:gridSpan w:val="2"/>
            <w:shd w:val="clear" w:color="auto" w:fill="auto"/>
          </w:tcPr>
          <w:p w14:paraId="2B466F7F" w14:textId="77777777" w:rsidR="00530129" w:rsidRPr="00A021E6" w:rsidRDefault="00530129" w:rsidP="009B0203">
            <w:pPr>
              <w:spacing w:after="0"/>
              <w:rPr>
                <w:rFonts w:cs="Arial"/>
                <w:sz w:val="18"/>
                <w:szCs w:val="18"/>
                <w:lang w:val="en-US"/>
              </w:rPr>
            </w:pPr>
            <w:r w:rsidRPr="00A021E6">
              <w:rPr>
                <w:rFonts w:cs="Arial"/>
                <w:sz w:val="18"/>
                <w:szCs w:val="18"/>
                <w:lang w:val="en-US"/>
              </w:rPr>
              <w:t>4.3.4 Organize DRR/CCA training for parliamentarians (1 training national level)</w:t>
            </w:r>
          </w:p>
        </w:tc>
        <w:tc>
          <w:tcPr>
            <w:tcW w:w="603" w:type="pct"/>
            <w:vAlign w:val="center"/>
          </w:tcPr>
          <w:p w14:paraId="4830350D" w14:textId="721028ED" w:rsidR="00530129" w:rsidRPr="00A021E6" w:rsidRDefault="00530129" w:rsidP="00F76F36">
            <w:pPr>
              <w:jc w:val="center"/>
              <w:rPr>
                <w:rFonts w:cs="Arial"/>
                <w:sz w:val="18"/>
                <w:szCs w:val="18"/>
              </w:rPr>
            </w:pPr>
            <w:r w:rsidRPr="00A021E6">
              <w:rPr>
                <w:rFonts w:cs="Arial"/>
                <w:sz w:val="18"/>
                <w:szCs w:val="18"/>
              </w:rPr>
              <w:t>Coordination/</w:t>
            </w:r>
            <w:r w:rsidR="00F76F36">
              <w:rPr>
                <w:rFonts w:cs="Arial"/>
                <w:sz w:val="18"/>
                <w:szCs w:val="18"/>
              </w:rPr>
              <w:t xml:space="preserve"> </w:t>
            </w:r>
            <w:r w:rsidRPr="00A021E6">
              <w:rPr>
                <w:rFonts w:cs="Arial"/>
                <w:sz w:val="18"/>
                <w:szCs w:val="18"/>
              </w:rPr>
              <w:t>C</w:t>
            </w:r>
            <w:r w:rsidR="00F76F36">
              <w:rPr>
                <w:rFonts w:cs="Arial"/>
                <w:sz w:val="18"/>
                <w:szCs w:val="18"/>
              </w:rPr>
              <w:t>ENOE</w:t>
            </w:r>
            <w:r w:rsidRPr="00A021E6">
              <w:rPr>
                <w:rFonts w:cs="Arial"/>
                <w:sz w:val="18"/>
                <w:szCs w:val="18"/>
              </w:rPr>
              <w:t>/ DPM</w:t>
            </w:r>
          </w:p>
        </w:tc>
        <w:tc>
          <w:tcPr>
            <w:tcW w:w="386" w:type="pct"/>
            <w:shd w:val="clear" w:color="auto" w:fill="auto"/>
            <w:vAlign w:val="center"/>
          </w:tcPr>
          <w:p w14:paraId="7C700C5C" w14:textId="77777777" w:rsidR="00530129" w:rsidRPr="00A021E6" w:rsidRDefault="00530129" w:rsidP="009B0203">
            <w:pPr>
              <w:jc w:val="left"/>
              <w:rPr>
                <w:rFonts w:cs="Arial"/>
                <w:sz w:val="18"/>
                <w:szCs w:val="18"/>
              </w:rPr>
            </w:pPr>
            <w:r w:rsidRPr="00A021E6">
              <w:rPr>
                <w:rFonts w:cs="Arial"/>
                <w:sz w:val="18"/>
                <w:szCs w:val="18"/>
              </w:rPr>
              <w:t>10,000</w:t>
            </w:r>
          </w:p>
        </w:tc>
        <w:tc>
          <w:tcPr>
            <w:tcW w:w="510" w:type="pct"/>
            <w:shd w:val="clear" w:color="auto" w:fill="auto"/>
            <w:vAlign w:val="center"/>
          </w:tcPr>
          <w:p w14:paraId="7197210D" w14:textId="77777777" w:rsidR="00530129" w:rsidRPr="00A021E6" w:rsidRDefault="00530129" w:rsidP="009B0203">
            <w:pPr>
              <w:jc w:val="center"/>
              <w:rPr>
                <w:rFonts w:cs="Arial"/>
                <w:sz w:val="18"/>
                <w:szCs w:val="18"/>
              </w:rPr>
            </w:pPr>
            <w:r>
              <w:rPr>
                <w:rFonts w:cs="Arial"/>
                <w:sz w:val="18"/>
                <w:szCs w:val="18"/>
              </w:rPr>
              <w:t>10,000</w:t>
            </w:r>
          </w:p>
        </w:tc>
        <w:tc>
          <w:tcPr>
            <w:tcW w:w="453" w:type="pct"/>
            <w:shd w:val="clear" w:color="auto" w:fill="auto"/>
            <w:vAlign w:val="center"/>
          </w:tcPr>
          <w:p w14:paraId="4DDBE4D6" w14:textId="3AC43D0A" w:rsidR="00530129" w:rsidRPr="0010648C" w:rsidRDefault="00530129" w:rsidP="00F76F36">
            <w:pPr>
              <w:jc w:val="left"/>
              <w:rPr>
                <w:rFonts w:cs="Arial"/>
                <w:sz w:val="18"/>
                <w:szCs w:val="18"/>
              </w:rPr>
            </w:pPr>
            <w:r>
              <w:rPr>
                <w:rFonts w:cs="Arial"/>
                <w:sz w:val="18"/>
                <w:szCs w:val="18"/>
              </w:rPr>
              <w:t>T</w:t>
            </w:r>
            <w:r w:rsidR="00F76F36">
              <w:rPr>
                <w:rFonts w:cs="Arial"/>
                <w:sz w:val="18"/>
                <w:szCs w:val="18"/>
              </w:rPr>
              <w:t>RAC</w:t>
            </w:r>
          </w:p>
        </w:tc>
      </w:tr>
      <w:tr w:rsidR="00530129" w:rsidRPr="00A021E6" w14:paraId="2C30E2D6" w14:textId="77777777" w:rsidTr="000C476E">
        <w:trPr>
          <w:cantSplit/>
          <w:trHeight w:val="216"/>
        </w:trPr>
        <w:tc>
          <w:tcPr>
            <w:tcW w:w="619" w:type="pct"/>
            <w:vMerge/>
          </w:tcPr>
          <w:p w14:paraId="39C68F02" w14:textId="77777777" w:rsidR="00530129" w:rsidRPr="00A021E6" w:rsidRDefault="00530129" w:rsidP="009B0203">
            <w:pPr>
              <w:rPr>
                <w:rFonts w:cs="Arial"/>
                <w:b/>
                <w:sz w:val="18"/>
                <w:szCs w:val="18"/>
              </w:rPr>
            </w:pPr>
          </w:p>
        </w:tc>
        <w:tc>
          <w:tcPr>
            <w:tcW w:w="755" w:type="pct"/>
            <w:vMerge/>
            <w:shd w:val="clear" w:color="auto" w:fill="auto"/>
            <w:vAlign w:val="center"/>
          </w:tcPr>
          <w:p w14:paraId="11691F1D" w14:textId="77777777" w:rsidR="00530129" w:rsidRPr="00A021E6" w:rsidRDefault="00530129" w:rsidP="009B0203">
            <w:pPr>
              <w:jc w:val="left"/>
              <w:rPr>
                <w:rFonts w:cs="Arial"/>
                <w:b/>
                <w:bCs/>
                <w:sz w:val="18"/>
                <w:szCs w:val="18"/>
              </w:rPr>
            </w:pPr>
          </w:p>
        </w:tc>
        <w:tc>
          <w:tcPr>
            <w:tcW w:w="1674" w:type="pct"/>
            <w:gridSpan w:val="2"/>
            <w:vMerge w:val="restart"/>
            <w:shd w:val="clear" w:color="auto" w:fill="auto"/>
          </w:tcPr>
          <w:p w14:paraId="08DB57C8" w14:textId="77777777" w:rsidR="00530129" w:rsidRPr="00A021E6" w:rsidRDefault="00530129" w:rsidP="009B0203">
            <w:pPr>
              <w:spacing w:after="0"/>
              <w:rPr>
                <w:rFonts w:cs="Arial"/>
                <w:sz w:val="18"/>
                <w:szCs w:val="18"/>
                <w:lang w:val="en-US"/>
              </w:rPr>
            </w:pPr>
            <w:r w:rsidRPr="00A021E6">
              <w:rPr>
                <w:rFonts w:cs="Arial"/>
                <w:sz w:val="18"/>
                <w:szCs w:val="18"/>
                <w:lang w:val="en-US"/>
              </w:rPr>
              <w:t xml:space="preserve">4.3.5 </w:t>
            </w:r>
            <w:r>
              <w:rPr>
                <w:rFonts w:cs="Arial"/>
                <w:sz w:val="18"/>
                <w:szCs w:val="18"/>
                <w:lang w:val="en-US"/>
              </w:rPr>
              <w:t xml:space="preserve">Evaluate the impact of the </w:t>
            </w:r>
            <w:r w:rsidRPr="00A021E6">
              <w:rPr>
                <w:rFonts w:cs="Arial"/>
                <w:sz w:val="18"/>
                <w:szCs w:val="18"/>
                <w:lang w:val="en-US"/>
              </w:rPr>
              <w:t>EWS</w:t>
            </w:r>
            <w:r>
              <w:rPr>
                <w:rFonts w:cs="Arial"/>
                <w:sz w:val="18"/>
                <w:szCs w:val="18"/>
                <w:lang w:val="en-US"/>
              </w:rPr>
              <w:t xml:space="preserve"> (Floods and Drought)</w:t>
            </w:r>
          </w:p>
        </w:tc>
        <w:tc>
          <w:tcPr>
            <w:tcW w:w="603" w:type="pct"/>
            <w:vMerge w:val="restart"/>
            <w:vAlign w:val="center"/>
          </w:tcPr>
          <w:p w14:paraId="61C348A1" w14:textId="77777777" w:rsidR="00530129" w:rsidRPr="00A021E6" w:rsidRDefault="00530129" w:rsidP="009B0203">
            <w:pPr>
              <w:rPr>
                <w:rFonts w:cs="Arial"/>
                <w:sz w:val="18"/>
                <w:szCs w:val="18"/>
              </w:rPr>
            </w:pPr>
            <w:r w:rsidRPr="00A021E6">
              <w:rPr>
                <w:rFonts w:cs="Arial"/>
                <w:sz w:val="18"/>
                <w:szCs w:val="18"/>
              </w:rPr>
              <w:t>DPM/</w:t>
            </w:r>
            <w:r>
              <w:rPr>
                <w:rFonts w:cs="Arial"/>
                <w:sz w:val="18"/>
                <w:szCs w:val="18"/>
              </w:rPr>
              <w:t xml:space="preserve"> </w:t>
            </w:r>
            <w:r w:rsidRPr="00A021E6">
              <w:rPr>
                <w:rFonts w:cs="Arial"/>
                <w:sz w:val="18"/>
                <w:szCs w:val="18"/>
              </w:rPr>
              <w:t>Coordination</w:t>
            </w:r>
          </w:p>
        </w:tc>
        <w:tc>
          <w:tcPr>
            <w:tcW w:w="386" w:type="pct"/>
            <w:vMerge w:val="restart"/>
            <w:shd w:val="clear" w:color="auto" w:fill="auto"/>
            <w:vAlign w:val="center"/>
          </w:tcPr>
          <w:p w14:paraId="1BC63270" w14:textId="77777777" w:rsidR="00530129" w:rsidRPr="00A021E6" w:rsidRDefault="00530129" w:rsidP="009B0203">
            <w:pPr>
              <w:jc w:val="left"/>
              <w:rPr>
                <w:rFonts w:cs="Arial"/>
                <w:sz w:val="18"/>
                <w:szCs w:val="18"/>
              </w:rPr>
            </w:pPr>
            <w:r>
              <w:rPr>
                <w:rFonts w:cs="Arial"/>
                <w:sz w:val="18"/>
                <w:szCs w:val="18"/>
              </w:rPr>
              <w:t>20</w:t>
            </w:r>
            <w:r w:rsidRPr="00A021E6">
              <w:rPr>
                <w:rFonts w:cs="Arial"/>
                <w:sz w:val="18"/>
                <w:szCs w:val="18"/>
              </w:rPr>
              <w:t>,000</w:t>
            </w:r>
          </w:p>
        </w:tc>
        <w:tc>
          <w:tcPr>
            <w:tcW w:w="510" w:type="pct"/>
            <w:shd w:val="clear" w:color="auto" w:fill="auto"/>
            <w:vAlign w:val="center"/>
          </w:tcPr>
          <w:p w14:paraId="1D89C663" w14:textId="77777777" w:rsidR="00530129" w:rsidRPr="00A021E6" w:rsidRDefault="00530129" w:rsidP="009B0203">
            <w:pPr>
              <w:jc w:val="center"/>
              <w:rPr>
                <w:rFonts w:cs="Arial"/>
                <w:sz w:val="18"/>
                <w:szCs w:val="18"/>
              </w:rPr>
            </w:pPr>
            <w:r>
              <w:rPr>
                <w:rFonts w:cs="Arial"/>
                <w:sz w:val="18"/>
                <w:szCs w:val="18"/>
              </w:rPr>
              <w:t>10,000</w:t>
            </w:r>
          </w:p>
        </w:tc>
        <w:tc>
          <w:tcPr>
            <w:tcW w:w="453" w:type="pct"/>
            <w:shd w:val="clear" w:color="auto" w:fill="auto"/>
            <w:vAlign w:val="center"/>
          </w:tcPr>
          <w:p w14:paraId="498C7352" w14:textId="513AEA42" w:rsidR="00530129" w:rsidRPr="0010648C" w:rsidRDefault="00530129" w:rsidP="00F76F36">
            <w:pPr>
              <w:jc w:val="left"/>
              <w:rPr>
                <w:rFonts w:cs="Arial"/>
                <w:sz w:val="18"/>
                <w:szCs w:val="18"/>
              </w:rPr>
            </w:pPr>
            <w:r w:rsidRPr="0010648C">
              <w:rPr>
                <w:rFonts w:cs="Arial"/>
                <w:sz w:val="18"/>
                <w:szCs w:val="18"/>
              </w:rPr>
              <w:t>T</w:t>
            </w:r>
            <w:r w:rsidR="00F76F36">
              <w:rPr>
                <w:rFonts w:cs="Arial"/>
                <w:sz w:val="18"/>
                <w:szCs w:val="18"/>
              </w:rPr>
              <w:t>RAC</w:t>
            </w:r>
          </w:p>
        </w:tc>
      </w:tr>
      <w:tr w:rsidR="00530129" w:rsidRPr="00A021E6" w14:paraId="56B93707" w14:textId="77777777" w:rsidTr="000C476E">
        <w:trPr>
          <w:cantSplit/>
          <w:trHeight w:val="247"/>
        </w:trPr>
        <w:tc>
          <w:tcPr>
            <w:tcW w:w="619" w:type="pct"/>
            <w:vMerge/>
          </w:tcPr>
          <w:p w14:paraId="6A7B019C" w14:textId="77777777" w:rsidR="00530129" w:rsidRPr="00A021E6" w:rsidRDefault="00530129" w:rsidP="009B0203">
            <w:pPr>
              <w:rPr>
                <w:rFonts w:cs="Arial"/>
                <w:b/>
                <w:sz w:val="18"/>
                <w:szCs w:val="18"/>
              </w:rPr>
            </w:pPr>
          </w:p>
        </w:tc>
        <w:tc>
          <w:tcPr>
            <w:tcW w:w="755" w:type="pct"/>
            <w:vMerge/>
            <w:shd w:val="clear" w:color="auto" w:fill="auto"/>
            <w:vAlign w:val="center"/>
          </w:tcPr>
          <w:p w14:paraId="0BF99DA9" w14:textId="77777777" w:rsidR="00530129" w:rsidRPr="00A021E6" w:rsidRDefault="00530129" w:rsidP="009B0203">
            <w:pPr>
              <w:jc w:val="left"/>
              <w:rPr>
                <w:rFonts w:cs="Arial"/>
                <w:b/>
                <w:bCs/>
                <w:sz w:val="18"/>
                <w:szCs w:val="18"/>
              </w:rPr>
            </w:pPr>
          </w:p>
        </w:tc>
        <w:tc>
          <w:tcPr>
            <w:tcW w:w="1674" w:type="pct"/>
            <w:gridSpan w:val="2"/>
            <w:vMerge/>
            <w:shd w:val="clear" w:color="auto" w:fill="auto"/>
          </w:tcPr>
          <w:p w14:paraId="022203A9" w14:textId="77777777" w:rsidR="00530129" w:rsidRPr="00A021E6" w:rsidRDefault="00530129" w:rsidP="009B0203">
            <w:pPr>
              <w:spacing w:after="0"/>
              <w:rPr>
                <w:rFonts w:cs="Arial"/>
                <w:sz w:val="18"/>
                <w:szCs w:val="18"/>
                <w:lang w:val="en-US"/>
              </w:rPr>
            </w:pPr>
          </w:p>
        </w:tc>
        <w:tc>
          <w:tcPr>
            <w:tcW w:w="603" w:type="pct"/>
            <w:vMerge/>
            <w:vAlign w:val="center"/>
          </w:tcPr>
          <w:p w14:paraId="6DF324C3" w14:textId="77777777" w:rsidR="00530129" w:rsidRPr="00A021E6" w:rsidRDefault="00530129" w:rsidP="009B0203">
            <w:pPr>
              <w:jc w:val="center"/>
              <w:rPr>
                <w:rFonts w:cs="Arial"/>
                <w:sz w:val="18"/>
                <w:szCs w:val="18"/>
              </w:rPr>
            </w:pPr>
          </w:p>
        </w:tc>
        <w:tc>
          <w:tcPr>
            <w:tcW w:w="386" w:type="pct"/>
            <w:vMerge/>
            <w:shd w:val="clear" w:color="auto" w:fill="auto"/>
            <w:vAlign w:val="center"/>
          </w:tcPr>
          <w:p w14:paraId="23D639CA" w14:textId="77777777" w:rsidR="00530129" w:rsidRDefault="00530129" w:rsidP="009B0203">
            <w:pPr>
              <w:jc w:val="left"/>
              <w:rPr>
                <w:rFonts w:cs="Arial"/>
                <w:sz w:val="18"/>
                <w:szCs w:val="18"/>
              </w:rPr>
            </w:pPr>
          </w:p>
        </w:tc>
        <w:tc>
          <w:tcPr>
            <w:tcW w:w="510" w:type="pct"/>
            <w:shd w:val="clear" w:color="auto" w:fill="auto"/>
            <w:vAlign w:val="center"/>
          </w:tcPr>
          <w:p w14:paraId="6C73C8FB" w14:textId="77777777" w:rsidR="00530129" w:rsidRPr="00A021E6" w:rsidRDefault="00530129" w:rsidP="009B0203">
            <w:pPr>
              <w:jc w:val="center"/>
              <w:rPr>
                <w:rFonts w:cs="Arial"/>
                <w:sz w:val="18"/>
                <w:szCs w:val="18"/>
              </w:rPr>
            </w:pPr>
            <w:r>
              <w:rPr>
                <w:rFonts w:cs="Arial"/>
                <w:sz w:val="18"/>
                <w:szCs w:val="18"/>
              </w:rPr>
              <w:t>10,000</w:t>
            </w:r>
          </w:p>
        </w:tc>
        <w:tc>
          <w:tcPr>
            <w:tcW w:w="453" w:type="pct"/>
            <w:shd w:val="clear" w:color="auto" w:fill="auto"/>
            <w:vAlign w:val="center"/>
          </w:tcPr>
          <w:p w14:paraId="30F233C7" w14:textId="77777777" w:rsidR="00530129" w:rsidRPr="0010648C" w:rsidRDefault="00530129" w:rsidP="009B0203">
            <w:pPr>
              <w:jc w:val="left"/>
              <w:rPr>
                <w:rFonts w:cs="Arial"/>
                <w:sz w:val="18"/>
                <w:szCs w:val="18"/>
              </w:rPr>
            </w:pPr>
            <w:r w:rsidRPr="0010648C">
              <w:rPr>
                <w:rFonts w:cs="Arial"/>
                <w:sz w:val="18"/>
                <w:szCs w:val="18"/>
              </w:rPr>
              <w:t>TBM</w:t>
            </w:r>
          </w:p>
        </w:tc>
      </w:tr>
      <w:tr w:rsidR="00530129" w:rsidRPr="00A021E6" w14:paraId="6A1CA567" w14:textId="77777777" w:rsidTr="000C476E">
        <w:trPr>
          <w:cantSplit/>
          <w:trHeight w:val="390"/>
        </w:trPr>
        <w:tc>
          <w:tcPr>
            <w:tcW w:w="619" w:type="pct"/>
            <w:vMerge/>
          </w:tcPr>
          <w:p w14:paraId="1A80EA4D" w14:textId="77777777" w:rsidR="00530129" w:rsidRPr="00A021E6" w:rsidRDefault="00530129" w:rsidP="009B0203">
            <w:pPr>
              <w:rPr>
                <w:rFonts w:cs="Arial"/>
                <w:b/>
                <w:sz w:val="18"/>
                <w:szCs w:val="18"/>
              </w:rPr>
            </w:pPr>
          </w:p>
        </w:tc>
        <w:tc>
          <w:tcPr>
            <w:tcW w:w="755" w:type="pct"/>
            <w:vMerge w:val="restart"/>
            <w:shd w:val="clear" w:color="auto" w:fill="auto"/>
            <w:vAlign w:val="center"/>
          </w:tcPr>
          <w:p w14:paraId="5EA94EE2" w14:textId="77777777" w:rsidR="00530129" w:rsidRPr="00A021E6" w:rsidRDefault="00530129" w:rsidP="009B0203">
            <w:pPr>
              <w:jc w:val="left"/>
              <w:rPr>
                <w:rFonts w:cs="Arial"/>
                <w:b/>
                <w:bCs/>
                <w:sz w:val="18"/>
                <w:szCs w:val="18"/>
              </w:rPr>
            </w:pPr>
            <w:r w:rsidRPr="00A021E6">
              <w:rPr>
                <w:rFonts w:cs="Arial"/>
                <w:b/>
                <w:bCs/>
                <w:sz w:val="18"/>
                <w:szCs w:val="18"/>
              </w:rPr>
              <w:t>Activity 4.4</w:t>
            </w:r>
            <w:r w:rsidRPr="00A021E6">
              <w:rPr>
                <w:rFonts w:cs="Arial"/>
                <w:bCs/>
                <w:sz w:val="18"/>
                <w:szCs w:val="18"/>
              </w:rPr>
              <w:t>: Strengthening capacity and protocols (SOPs) for the generation and dissemination of EW information</w:t>
            </w:r>
          </w:p>
        </w:tc>
        <w:tc>
          <w:tcPr>
            <w:tcW w:w="1674" w:type="pct"/>
            <w:gridSpan w:val="2"/>
          </w:tcPr>
          <w:p w14:paraId="204415CF" w14:textId="77777777" w:rsidR="00530129" w:rsidRPr="00A021E6" w:rsidRDefault="00530129" w:rsidP="009B0203">
            <w:pPr>
              <w:spacing w:after="0"/>
              <w:rPr>
                <w:rFonts w:cs="Arial"/>
                <w:sz w:val="18"/>
                <w:szCs w:val="18"/>
              </w:rPr>
            </w:pPr>
            <w:r w:rsidRPr="00A021E6">
              <w:rPr>
                <w:rFonts w:cs="Arial"/>
                <w:sz w:val="18"/>
                <w:szCs w:val="18"/>
              </w:rPr>
              <w:t>4.4.1 Through trainings (2 trainings – central), disseminate SOPs to promote the use of data-winner</w:t>
            </w:r>
          </w:p>
          <w:p w14:paraId="6F057AA4" w14:textId="77777777" w:rsidR="00530129" w:rsidRPr="00A021E6" w:rsidRDefault="00530129" w:rsidP="009B0203">
            <w:pPr>
              <w:spacing w:after="0"/>
              <w:rPr>
                <w:rFonts w:cs="Arial"/>
                <w:sz w:val="18"/>
                <w:szCs w:val="18"/>
                <w:lang w:val="en-US"/>
              </w:rPr>
            </w:pPr>
          </w:p>
        </w:tc>
        <w:tc>
          <w:tcPr>
            <w:tcW w:w="603" w:type="pct"/>
            <w:vAlign w:val="center"/>
          </w:tcPr>
          <w:p w14:paraId="403EDA9E" w14:textId="239960FE" w:rsidR="00530129" w:rsidRPr="00A021E6" w:rsidRDefault="00530129" w:rsidP="00F76F36">
            <w:pPr>
              <w:jc w:val="center"/>
              <w:rPr>
                <w:rFonts w:cs="Arial"/>
                <w:sz w:val="18"/>
                <w:szCs w:val="18"/>
              </w:rPr>
            </w:pPr>
            <w:r w:rsidRPr="00A021E6">
              <w:rPr>
                <w:rFonts w:cs="Arial"/>
                <w:sz w:val="18"/>
                <w:szCs w:val="18"/>
              </w:rPr>
              <w:t>C</w:t>
            </w:r>
            <w:r w:rsidR="00F76F36">
              <w:rPr>
                <w:rFonts w:cs="Arial"/>
                <w:sz w:val="18"/>
                <w:szCs w:val="18"/>
              </w:rPr>
              <w:t>ENOE</w:t>
            </w:r>
            <w:r w:rsidRPr="00A021E6">
              <w:rPr>
                <w:rFonts w:cs="Arial"/>
                <w:sz w:val="18"/>
                <w:szCs w:val="18"/>
              </w:rPr>
              <w:t>/DPM</w:t>
            </w:r>
          </w:p>
        </w:tc>
        <w:tc>
          <w:tcPr>
            <w:tcW w:w="386" w:type="pct"/>
            <w:shd w:val="clear" w:color="auto" w:fill="auto"/>
            <w:vAlign w:val="center"/>
          </w:tcPr>
          <w:p w14:paraId="4655AEBF" w14:textId="77777777" w:rsidR="00530129" w:rsidRPr="00A021E6" w:rsidRDefault="00530129" w:rsidP="009B0203">
            <w:pPr>
              <w:jc w:val="left"/>
              <w:rPr>
                <w:rFonts w:cs="Arial"/>
                <w:sz w:val="18"/>
                <w:szCs w:val="18"/>
              </w:rPr>
            </w:pPr>
            <w:r w:rsidRPr="00A021E6">
              <w:rPr>
                <w:rFonts w:cs="Arial"/>
                <w:sz w:val="18"/>
                <w:szCs w:val="18"/>
              </w:rPr>
              <w:t>10,000</w:t>
            </w:r>
          </w:p>
        </w:tc>
        <w:tc>
          <w:tcPr>
            <w:tcW w:w="510" w:type="pct"/>
            <w:shd w:val="clear" w:color="auto" w:fill="auto"/>
            <w:vAlign w:val="center"/>
          </w:tcPr>
          <w:p w14:paraId="601DBCF0" w14:textId="77777777" w:rsidR="00530129" w:rsidRPr="00A021E6" w:rsidRDefault="00530129" w:rsidP="009B0203">
            <w:pPr>
              <w:jc w:val="center"/>
              <w:rPr>
                <w:rFonts w:cs="Arial"/>
                <w:sz w:val="18"/>
                <w:szCs w:val="18"/>
              </w:rPr>
            </w:pPr>
            <w:r>
              <w:rPr>
                <w:rFonts w:cs="Arial"/>
                <w:sz w:val="18"/>
                <w:szCs w:val="18"/>
              </w:rPr>
              <w:t>10,000</w:t>
            </w:r>
          </w:p>
        </w:tc>
        <w:tc>
          <w:tcPr>
            <w:tcW w:w="453" w:type="pct"/>
            <w:shd w:val="clear" w:color="auto" w:fill="auto"/>
            <w:vAlign w:val="center"/>
          </w:tcPr>
          <w:p w14:paraId="6FE61E13" w14:textId="77777777" w:rsidR="00530129" w:rsidRPr="002506B4" w:rsidRDefault="00530129" w:rsidP="009B0203">
            <w:pPr>
              <w:jc w:val="left"/>
              <w:rPr>
                <w:rFonts w:cs="Arial"/>
                <w:sz w:val="18"/>
                <w:szCs w:val="18"/>
              </w:rPr>
            </w:pPr>
            <w:r w:rsidRPr="002506B4">
              <w:rPr>
                <w:rFonts w:cs="Arial"/>
                <w:sz w:val="18"/>
                <w:szCs w:val="18"/>
              </w:rPr>
              <w:t>TBM</w:t>
            </w:r>
          </w:p>
        </w:tc>
      </w:tr>
      <w:tr w:rsidR="00530129" w:rsidRPr="00A021E6" w14:paraId="7C4E977D" w14:textId="77777777" w:rsidTr="000C476E">
        <w:trPr>
          <w:cantSplit/>
          <w:trHeight w:val="495"/>
        </w:trPr>
        <w:tc>
          <w:tcPr>
            <w:tcW w:w="619" w:type="pct"/>
            <w:vMerge/>
          </w:tcPr>
          <w:p w14:paraId="68024CD6" w14:textId="77777777" w:rsidR="00530129" w:rsidRPr="00A021E6" w:rsidRDefault="00530129" w:rsidP="009B0203">
            <w:pPr>
              <w:rPr>
                <w:rFonts w:cs="Arial"/>
                <w:b/>
                <w:sz w:val="18"/>
                <w:szCs w:val="18"/>
              </w:rPr>
            </w:pPr>
          </w:p>
        </w:tc>
        <w:tc>
          <w:tcPr>
            <w:tcW w:w="755" w:type="pct"/>
            <w:vMerge/>
            <w:shd w:val="clear" w:color="auto" w:fill="auto"/>
            <w:vAlign w:val="center"/>
          </w:tcPr>
          <w:p w14:paraId="3B4AA794" w14:textId="77777777" w:rsidR="00530129" w:rsidRPr="00A021E6" w:rsidRDefault="00530129" w:rsidP="009B0203">
            <w:pPr>
              <w:jc w:val="left"/>
              <w:rPr>
                <w:rFonts w:cs="Arial"/>
                <w:b/>
                <w:bCs/>
                <w:sz w:val="18"/>
                <w:szCs w:val="18"/>
              </w:rPr>
            </w:pPr>
          </w:p>
        </w:tc>
        <w:tc>
          <w:tcPr>
            <w:tcW w:w="1674" w:type="pct"/>
            <w:gridSpan w:val="2"/>
            <w:shd w:val="clear" w:color="auto" w:fill="auto"/>
          </w:tcPr>
          <w:p w14:paraId="3A0B9994" w14:textId="77777777" w:rsidR="00530129" w:rsidRPr="00A021E6" w:rsidRDefault="00530129" w:rsidP="009B0203">
            <w:pPr>
              <w:spacing w:after="0"/>
              <w:rPr>
                <w:rFonts w:cs="Arial"/>
                <w:sz w:val="18"/>
                <w:szCs w:val="18"/>
                <w:lang w:val="en-US"/>
              </w:rPr>
            </w:pPr>
            <w:r w:rsidRPr="00A021E6">
              <w:rPr>
                <w:rFonts w:cs="Arial"/>
                <w:sz w:val="18"/>
                <w:szCs w:val="18"/>
                <w:lang w:val="en-US"/>
              </w:rPr>
              <w:t>4.4.2 Monitor and maintain the hazard EWS as appropria</w:t>
            </w:r>
            <w:r>
              <w:rPr>
                <w:rFonts w:cs="Arial"/>
                <w:sz w:val="18"/>
                <w:szCs w:val="18"/>
                <w:lang w:val="en-US"/>
              </w:rPr>
              <w:t>te in vulnerable communities (</w:t>
            </w:r>
            <w:proofErr w:type="spellStart"/>
            <w:r w:rsidRPr="00A021E6">
              <w:rPr>
                <w:rFonts w:cs="Arial"/>
                <w:sz w:val="18"/>
                <w:szCs w:val="18"/>
                <w:lang w:val="en-US"/>
              </w:rPr>
              <w:t>Zambézia</w:t>
            </w:r>
            <w:proofErr w:type="spellEnd"/>
            <w:r w:rsidRPr="00A021E6">
              <w:rPr>
                <w:rFonts w:cs="Arial"/>
                <w:sz w:val="18"/>
                <w:szCs w:val="18"/>
                <w:lang w:val="en-US"/>
              </w:rPr>
              <w:t>)</w:t>
            </w:r>
          </w:p>
        </w:tc>
        <w:tc>
          <w:tcPr>
            <w:tcW w:w="603" w:type="pct"/>
            <w:vAlign w:val="center"/>
          </w:tcPr>
          <w:p w14:paraId="6A0FA12C" w14:textId="3C9F2550" w:rsidR="00530129" w:rsidRPr="00A021E6" w:rsidRDefault="00530129" w:rsidP="00F76F36">
            <w:pPr>
              <w:jc w:val="center"/>
              <w:rPr>
                <w:rFonts w:cs="Arial"/>
                <w:sz w:val="18"/>
                <w:szCs w:val="18"/>
              </w:rPr>
            </w:pPr>
            <w:r w:rsidRPr="00A021E6">
              <w:rPr>
                <w:rFonts w:cs="Arial"/>
                <w:sz w:val="18"/>
                <w:szCs w:val="18"/>
              </w:rPr>
              <w:t>C</w:t>
            </w:r>
            <w:r w:rsidR="00F76F36">
              <w:rPr>
                <w:rFonts w:cs="Arial"/>
                <w:sz w:val="18"/>
                <w:szCs w:val="18"/>
              </w:rPr>
              <w:t>ENOE</w:t>
            </w:r>
            <w:r w:rsidRPr="00A021E6">
              <w:rPr>
                <w:rFonts w:cs="Arial"/>
                <w:sz w:val="18"/>
                <w:szCs w:val="18"/>
              </w:rPr>
              <w:t>/DPM</w:t>
            </w:r>
          </w:p>
        </w:tc>
        <w:tc>
          <w:tcPr>
            <w:tcW w:w="386" w:type="pct"/>
            <w:shd w:val="clear" w:color="auto" w:fill="auto"/>
            <w:vAlign w:val="center"/>
          </w:tcPr>
          <w:p w14:paraId="74A71017" w14:textId="77777777" w:rsidR="00530129" w:rsidRPr="00A021E6" w:rsidRDefault="00530129" w:rsidP="009B0203">
            <w:pPr>
              <w:jc w:val="left"/>
              <w:rPr>
                <w:rFonts w:cs="Arial"/>
                <w:sz w:val="18"/>
                <w:szCs w:val="18"/>
              </w:rPr>
            </w:pPr>
            <w:r w:rsidRPr="00A021E6">
              <w:rPr>
                <w:rFonts w:cs="Arial"/>
                <w:sz w:val="18"/>
                <w:szCs w:val="18"/>
              </w:rPr>
              <w:t>5,000</w:t>
            </w:r>
          </w:p>
        </w:tc>
        <w:tc>
          <w:tcPr>
            <w:tcW w:w="510" w:type="pct"/>
            <w:shd w:val="clear" w:color="auto" w:fill="auto"/>
            <w:vAlign w:val="center"/>
          </w:tcPr>
          <w:p w14:paraId="48212CE7" w14:textId="77777777" w:rsidR="00530129" w:rsidRPr="00A021E6" w:rsidRDefault="00530129" w:rsidP="009B0203">
            <w:pPr>
              <w:jc w:val="center"/>
              <w:rPr>
                <w:rFonts w:cs="Arial"/>
                <w:sz w:val="18"/>
                <w:szCs w:val="18"/>
              </w:rPr>
            </w:pPr>
            <w:r>
              <w:rPr>
                <w:rFonts w:cs="Arial"/>
                <w:sz w:val="18"/>
                <w:szCs w:val="18"/>
              </w:rPr>
              <w:t>5,000</w:t>
            </w:r>
          </w:p>
        </w:tc>
        <w:tc>
          <w:tcPr>
            <w:tcW w:w="453" w:type="pct"/>
            <w:shd w:val="clear" w:color="auto" w:fill="auto"/>
            <w:vAlign w:val="center"/>
          </w:tcPr>
          <w:p w14:paraId="3BC47F26" w14:textId="16670B84" w:rsidR="00530129" w:rsidRPr="00A021E6" w:rsidRDefault="00530129" w:rsidP="00F76F36">
            <w:pPr>
              <w:jc w:val="left"/>
              <w:rPr>
                <w:rFonts w:cs="Arial"/>
                <w:b/>
                <w:sz w:val="18"/>
                <w:szCs w:val="18"/>
              </w:rPr>
            </w:pPr>
            <w:r>
              <w:rPr>
                <w:rFonts w:cs="Arial"/>
                <w:sz w:val="18"/>
                <w:szCs w:val="18"/>
              </w:rPr>
              <w:t>T</w:t>
            </w:r>
            <w:r w:rsidR="00F76F36">
              <w:rPr>
                <w:rFonts w:cs="Arial"/>
                <w:sz w:val="18"/>
                <w:szCs w:val="18"/>
              </w:rPr>
              <w:t>RAC</w:t>
            </w:r>
          </w:p>
        </w:tc>
      </w:tr>
      <w:tr w:rsidR="00530129" w:rsidRPr="00A021E6" w14:paraId="16859D4D" w14:textId="77777777" w:rsidTr="000C476E">
        <w:trPr>
          <w:cantSplit/>
          <w:trHeight w:val="300"/>
        </w:trPr>
        <w:tc>
          <w:tcPr>
            <w:tcW w:w="619" w:type="pct"/>
            <w:vMerge/>
          </w:tcPr>
          <w:p w14:paraId="6E168993" w14:textId="77777777" w:rsidR="00530129" w:rsidRPr="00A021E6" w:rsidRDefault="00530129" w:rsidP="009B0203">
            <w:pPr>
              <w:rPr>
                <w:rFonts w:cs="Arial"/>
                <w:b/>
                <w:sz w:val="18"/>
                <w:szCs w:val="18"/>
              </w:rPr>
            </w:pPr>
          </w:p>
        </w:tc>
        <w:tc>
          <w:tcPr>
            <w:tcW w:w="755" w:type="pct"/>
            <w:vMerge w:val="restart"/>
            <w:shd w:val="clear" w:color="auto" w:fill="auto"/>
            <w:vAlign w:val="center"/>
          </w:tcPr>
          <w:p w14:paraId="71A8AD48" w14:textId="77777777" w:rsidR="00530129" w:rsidRPr="00A021E6" w:rsidRDefault="00530129" w:rsidP="009B0203">
            <w:pPr>
              <w:jc w:val="left"/>
              <w:rPr>
                <w:rFonts w:cs="Arial"/>
                <w:b/>
                <w:bCs/>
                <w:sz w:val="18"/>
                <w:szCs w:val="18"/>
              </w:rPr>
            </w:pPr>
            <w:r w:rsidRPr="00A021E6">
              <w:rPr>
                <w:rFonts w:cs="Arial"/>
                <w:b/>
                <w:bCs/>
                <w:sz w:val="18"/>
                <w:szCs w:val="18"/>
              </w:rPr>
              <w:t>Activity 4.5:</w:t>
            </w:r>
            <w:r w:rsidRPr="00A021E6">
              <w:rPr>
                <w:rFonts w:cs="Arial"/>
                <w:bCs/>
                <w:sz w:val="18"/>
                <w:szCs w:val="18"/>
              </w:rPr>
              <w:t xml:space="preserve"> Development of recovery guidelines to include PDNA (government and development partners as well as CSOs), capacity building, and recovery programming</w:t>
            </w:r>
          </w:p>
        </w:tc>
        <w:tc>
          <w:tcPr>
            <w:tcW w:w="1674" w:type="pct"/>
            <w:gridSpan w:val="2"/>
            <w:tcBorders>
              <w:top w:val="single" w:sz="4" w:space="0" w:color="000000"/>
              <w:left w:val="single" w:sz="4" w:space="0" w:color="000000"/>
              <w:bottom w:val="single" w:sz="4" w:space="0" w:color="000000"/>
              <w:right w:val="single" w:sz="4" w:space="0" w:color="000000"/>
            </w:tcBorders>
            <w:shd w:val="clear" w:color="auto" w:fill="auto"/>
          </w:tcPr>
          <w:p w14:paraId="6F0C9E1C" w14:textId="77777777" w:rsidR="00530129" w:rsidRPr="00A021E6" w:rsidRDefault="00530129" w:rsidP="009B0203">
            <w:pPr>
              <w:rPr>
                <w:rFonts w:cs="Arial"/>
                <w:bCs/>
                <w:sz w:val="18"/>
                <w:szCs w:val="18"/>
                <w:lang w:val="en-US"/>
              </w:rPr>
            </w:pPr>
            <w:r w:rsidRPr="00A021E6">
              <w:rPr>
                <w:rFonts w:cs="Arial"/>
                <w:bCs/>
                <w:sz w:val="18"/>
                <w:szCs w:val="18"/>
                <w:lang w:val="en-US"/>
              </w:rPr>
              <w:t xml:space="preserve">4.5.1 Train technicians on the update of disaggregated data into the IMS.   </w:t>
            </w:r>
          </w:p>
        </w:tc>
        <w:tc>
          <w:tcPr>
            <w:tcW w:w="603" w:type="pct"/>
            <w:vAlign w:val="center"/>
          </w:tcPr>
          <w:p w14:paraId="521A9B38" w14:textId="5117AC46" w:rsidR="00530129" w:rsidRPr="00A021E6" w:rsidRDefault="00530129" w:rsidP="00F76F36">
            <w:pPr>
              <w:jc w:val="center"/>
              <w:rPr>
                <w:rFonts w:cs="Arial"/>
                <w:sz w:val="18"/>
                <w:szCs w:val="18"/>
              </w:rPr>
            </w:pPr>
            <w:r w:rsidRPr="00A021E6">
              <w:rPr>
                <w:rFonts w:cs="Arial"/>
                <w:sz w:val="18"/>
                <w:szCs w:val="18"/>
              </w:rPr>
              <w:t>C</w:t>
            </w:r>
            <w:r w:rsidR="00F76F36">
              <w:rPr>
                <w:rFonts w:cs="Arial"/>
                <w:sz w:val="18"/>
                <w:szCs w:val="18"/>
              </w:rPr>
              <w:t>ENOE</w:t>
            </w:r>
          </w:p>
        </w:tc>
        <w:tc>
          <w:tcPr>
            <w:tcW w:w="386" w:type="pct"/>
            <w:shd w:val="clear" w:color="auto" w:fill="auto"/>
            <w:vAlign w:val="center"/>
          </w:tcPr>
          <w:p w14:paraId="61C1A7B5" w14:textId="77777777" w:rsidR="00530129" w:rsidRPr="00A021E6" w:rsidRDefault="00530129" w:rsidP="009B0203">
            <w:pPr>
              <w:jc w:val="left"/>
              <w:rPr>
                <w:rFonts w:cs="Arial"/>
                <w:sz w:val="18"/>
                <w:szCs w:val="18"/>
              </w:rPr>
            </w:pPr>
            <w:r w:rsidRPr="00A021E6">
              <w:rPr>
                <w:rFonts w:cs="Arial"/>
                <w:sz w:val="18"/>
                <w:szCs w:val="18"/>
              </w:rPr>
              <w:t>5,000</w:t>
            </w:r>
          </w:p>
        </w:tc>
        <w:tc>
          <w:tcPr>
            <w:tcW w:w="510" w:type="pct"/>
            <w:shd w:val="clear" w:color="auto" w:fill="auto"/>
            <w:vAlign w:val="center"/>
          </w:tcPr>
          <w:p w14:paraId="5D4BA7F7" w14:textId="77777777" w:rsidR="00530129" w:rsidRPr="00A021E6" w:rsidRDefault="00530129" w:rsidP="009B0203">
            <w:pPr>
              <w:jc w:val="center"/>
              <w:rPr>
                <w:rFonts w:cs="Arial"/>
                <w:sz w:val="18"/>
                <w:szCs w:val="18"/>
              </w:rPr>
            </w:pPr>
            <w:r>
              <w:rPr>
                <w:rFonts w:cs="Arial"/>
                <w:sz w:val="18"/>
                <w:szCs w:val="18"/>
              </w:rPr>
              <w:t>5,000</w:t>
            </w:r>
          </w:p>
        </w:tc>
        <w:tc>
          <w:tcPr>
            <w:tcW w:w="453" w:type="pct"/>
            <w:shd w:val="clear" w:color="auto" w:fill="auto"/>
            <w:vAlign w:val="center"/>
          </w:tcPr>
          <w:p w14:paraId="3A778712" w14:textId="1ED16078" w:rsidR="00530129" w:rsidRPr="00A021E6" w:rsidRDefault="00530129" w:rsidP="00F76F36">
            <w:pPr>
              <w:jc w:val="left"/>
              <w:rPr>
                <w:rFonts w:cs="Arial"/>
                <w:b/>
                <w:sz w:val="18"/>
                <w:szCs w:val="18"/>
              </w:rPr>
            </w:pPr>
            <w:r>
              <w:rPr>
                <w:rFonts w:cs="Arial"/>
                <w:sz w:val="18"/>
                <w:szCs w:val="18"/>
              </w:rPr>
              <w:t>T</w:t>
            </w:r>
            <w:r w:rsidR="00F76F36">
              <w:rPr>
                <w:rFonts w:cs="Arial"/>
                <w:sz w:val="18"/>
                <w:szCs w:val="18"/>
              </w:rPr>
              <w:t>RAC</w:t>
            </w:r>
          </w:p>
        </w:tc>
      </w:tr>
      <w:tr w:rsidR="00530129" w:rsidRPr="00A021E6" w14:paraId="3AC55ADD" w14:textId="77777777" w:rsidTr="000C476E">
        <w:trPr>
          <w:cantSplit/>
          <w:trHeight w:val="510"/>
        </w:trPr>
        <w:tc>
          <w:tcPr>
            <w:tcW w:w="619" w:type="pct"/>
            <w:vMerge/>
          </w:tcPr>
          <w:p w14:paraId="1EF04BB2" w14:textId="77777777" w:rsidR="00530129" w:rsidRPr="00A021E6" w:rsidRDefault="00530129" w:rsidP="009B0203">
            <w:pPr>
              <w:rPr>
                <w:rFonts w:cs="Arial"/>
                <w:b/>
                <w:sz w:val="18"/>
                <w:szCs w:val="18"/>
              </w:rPr>
            </w:pPr>
          </w:p>
        </w:tc>
        <w:tc>
          <w:tcPr>
            <w:tcW w:w="755" w:type="pct"/>
            <w:vMerge/>
            <w:shd w:val="clear" w:color="auto" w:fill="auto"/>
            <w:vAlign w:val="center"/>
          </w:tcPr>
          <w:p w14:paraId="0394B266" w14:textId="77777777" w:rsidR="00530129" w:rsidRPr="00A021E6" w:rsidRDefault="00530129" w:rsidP="009B0203">
            <w:pPr>
              <w:jc w:val="left"/>
              <w:rPr>
                <w:rFonts w:cs="Arial"/>
                <w:b/>
                <w:bCs/>
                <w:sz w:val="18"/>
                <w:szCs w:val="18"/>
              </w:rPr>
            </w:pPr>
          </w:p>
        </w:tc>
        <w:tc>
          <w:tcPr>
            <w:tcW w:w="1674" w:type="pct"/>
            <w:gridSpan w:val="2"/>
            <w:tcBorders>
              <w:top w:val="single" w:sz="4" w:space="0" w:color="000000"/>
              <w:left w:val="single" w:sz="4" w:space="0" w:color="000000"/>
              <w:bottom w:val="single" w:sz="4" w:space="0" w:color="000000"/>
              <w:right w:val="single" w:sz="4" w:space="0" w:color="000000"/>
            </w:tcBorders>
            <w:shd w:val="clear" w:color="auto" w:fill="auto"/>
          </w:tcPr>
          <w:p w14:paraId="7A8CB883" w14:textId="77777777" w:rsidR="00530129" w:rsidRPr="00CB6F9E" w:rsidRDefault="00530129" w:rsidP="009B0203">
            <w:pPr>
              <w:jc w:val="left"/>
              <w:rPr>
                <w:rFonts w:cs="Arial"/>
                <w:bCs/>
                <w:sz w:val="18"/>
                <w:szCs w:val="18"/>
                <w:lang w:val="en-US"/>
              </w:rPr>
            </w:pPr>
            <w:r w:rsidRPr="00A021E6">
              <w:rPr>
                <w:rFonts w:cs="Arial"/>
                <w:bCs/>
                <w:sz w:val="18"/>
                <w:szCs w:val="18"/>
                <w:lang w:val="en-US"/>
              </w:rPr>
              <w:t xml:space="preserve">4.5.2 Train COEs (2 districts in each province – </w:t>
            </w:r>
            <w:proofErr w:type="spellStart"/>
            <w:r w:rsidRPr="00A021E6">
              <w:rPr>
                <w:rFonts w:cs="Arial"/>
                <w:bCs/>
                <w:sz w:val="18"/>
                <w:szCs w:val="18"/>
                <w:lang w:val="en-US"/>
              </w:rPr>
              <w:t>Niassa</w:t>
            </w:r>
            <w:proofErr w:type="spellEnd"/>
            <w:r w:rsidRPr="00A021E6">
              <w:rPr>
                <w:rFonts w:cs="Arial"/>
                <w:bCs/>
                <w:sz w:val="18"/>
                <w:szCs w:val="18"/>
                <w:lang w:val="en-US"/>
              </w:rPr>
              <w:t xml:space="preserve">; </w:t>
            </w:r>
            <w:proofErr w:type="spellStart"/>
            <w:r w:rsidRPr="00A021E6">
              <w:rPr>
                <w:rFonts w:cs="Arial"/>
                <w:bCs/>
                <w:sz w:val="18"/>
                <w:szCs w:val="18"/>
                <w:lang w:val="en-US"/>
              </w:rPr>
              <w:t>Zambézia</w:t>
            </w:r>
            <w:proofErr w:type="spellEnd"/>
            <w:r w:rsidRPr="00A021E6">
              <w:rPr>
                <w:rFonts w:cs="Arial"/>
                <w:bCs/>
                <w:sz w:val="18"/>
                <w:szCs w:val="18"/>
                <w:lang w:val="en-US"/>
              </w:rPr>
              <w:t xml:space="preserve"> and </w:t>
            </w:r>
            <w:proofErr w:type="spellStart"/>
            <w:r w:rsidRPr="00A021E6">
              <w:rPr>
                <w:rFonts w:cs="Arial"/>
                <w:bCs/>
                <w:sz w:val="18"/>
                <w:szCs w:val="18"/>
                <w:lang w:val="en-US"/>
              </w:rPr>
              <w:t>Tete</w:t>
            </w:r>
            <w:proofErr w:type="spellEnd"/>
            <w:r w:rsidRPr="00A021E6">
              <w:rPr>
                <w:rFonts w:cs="Arial"/>
                <w:bCs/>
                <w:sz w:val="18"/>
                <w:szCs w:val="18"/>
                <w:lang w:val="en-US"/>
              </w:rPr>
              <w:t xml:space="preserve">) on IMS and coordination during emergencies   </w:t>
            </w:r>
          </w:p>
        </w:tc>
        <w:tc>
          <w:tcPr>
            <w:tcW w:w="603" w:type="pct"/>
            <w:vAlign w:val="center"/>
          </w:tcPr>
          <w:p w14:paraId="038F620B" w14:textId="1FEF0670" w:rsidR="00530129" w:rsidRPr="00A021E6" w:rsidRDefault="00530129" w:rsidP="00F76F36">
            <w:pPr>
              <w:jc w:val="center"/>
              <w:rPr>
                <w:rFonts w:cs="Arial"/>
                <w:sz w:val="18"/>
                <w:szCs w:val="18"/>
              </w:rPr>
            </w:pPr>
            <w:r w:rsidRPr="00A021E6">
              <w:rPr>
                <w:rFonts w:cs="Arial"/>
                <w:sz w:val="18"/>
                <w:szCs w:val="18"/>
              </w:rPr>
              <w:t>C</w:t>
            </w:r>
            <w:r w:rsidR="00F76F36">
              <w:rPr>
                <w:rFonts w:cs="Arial"/>
                <w:sz w:val="18"/>
                <w:szCs w:val="18"/>
              </w:rPr>
              <w:t>ENOE</w:t>
            </w:r>
          </w:p>
        </w:tc>
        <w:tc>
          <w:tcPr>
            <w:tcW w:w="386" w:type="pct"/>
            <w:shd w:val="clear" w:color="auto" w:fill="auto"/>
            <w:vAlign w:val="center"/>
          </w:tcPr>
          <w:p w14:paraId="2EB0FB91" w14:textId="77777777" w:rsidR="00530129" w:rsidRPr="00A021E6" w:rsidRDefault="00530129" w:rsidP="009B0203">
            <w:pPr>
              <w:jc w:val="left"/>
              <w:rPr>
                <w:rFonts w:cs="Arial"/>
                <w:sz w:val="18"/>
                <w:szCs w:val="18"/>
              </w:rPr>
            </w:pPr>
            <w:r w:rsidRPr="00A021E6">
              <w:rPr>
                <w:rFonts w:cs="Arial"/>
                <w:sz w:val="18"/>
                <w:szCs w:val="18"/>
              </w:rPr>
              <w:t>20,000</w:t>
            </w:r>
          </w:p>
        </w:tc>
        <w:tc>
          <w:tcPr>
            <w:tcW w:w="510" w:type="pct"/>
            <w:shd w:val="clear" w:color="auto" w:fill="auto"/>
            <w:vAlign w:val="center"/>
          </w:tcPr>
          <w:p w14:paraId="56AFACA9" w14:textId="77777777" w:rsidR="00530129" w:rsidRPr="00A021E6" w:rsidRDefault="00530129" w:rsidP="009B0203">
            <w:pPr>
              <w:jc w:val="center"/>
              <w:rPr>
                <w:rFonts w:cs="Arial"/>
                <w:sz w:val="18"/>
                <w:szCs w:val="18"/>
              </w:rPr>
            </w:pPr>
            <w:r>
              <w:rPr>
                <w:rFonts w:cs="Arial"/>
                <w:sz w:val="18"/>
                <w:szCs w:val="18"/>
              </w:rPr>
              <w:t>20,000</w:t>
            </w:r>
          </w:p>
        </w:tc>
        <w:tc>
          <w:tcPr>
            <w:tcW w:w="453" w:type="pct"/>
            <w:shd w:val="clear" w:color="auto" w:fill="auto"/>
            <w:vAlign w:val="center"/>
          </w:tcPr>
          <w:p w14:paraId="2C7FB812" w14:textId="13DE0B51" w:rsidR="00530129" w:rsidRPr="00A021E6" w:rsidRDefault="00530129" w:rsidP="00F76F36">
            <w:pPr>
              <w:jc w:val="left"/>
              <w:rPr>
                <w:rFonts w:cs="Arial"/>
                <w:b/>
                <w:sz w:val="18"/>
                <w:szCs w:val="18"/>
              </w:rPr>
            </w:pPr>
            <w:r>
              <w:rPr>
                <w:rFonts w:cs="Arial"/>
                <w:sz w:val="18"/>
                <w:szCs w:val="18"/>
              </w:rPr>
              <w:t>T</w:t>
            </w:r>
            <w:r w:rsidR="00F76F36">
              <w:rPr>
                <w:rFonts w:cs="Arial"/>
                <w:sz w:val="18"/>
                <w:szCs w:val="18"/>
              </w:rPr>
              <w:t>RAC</w:t>
            </w:r>
          </w:p>
        </w:tc>
      </w:tr>
      <w:tr w:rsidR="00530129" w:rsidRPr="00A021E6" w14:paraId="7BFA7FA9" w14:textId="77777777" w:rsidTr="000C476E">
        <w:trPr>
          <w:cantSplit/>
          <w:trHeight w:val="133"/>
        </w:trPr>
        <w:tc>
          <w:tcPr>
            <w:tcW w:w="619" w:type="pct"/>
            <w:vMerge/>
          </w:tcPr>
          <w:p w14:paraId="403B9F56" w14:textId="77777777" w:rsidR="00530129" w:rsidRPr="00A021E6" w:rsidRDefault="00530129" w:rsidP="009B0203">
            <w:pPr>
              <w:rPr>
                <w:rFonts w:cs="Arial"/>
                <w:b/>
                <w:sz w:val="18"/>
                <w:szCs w:val="18"/>
              </w:rPr>
            </w:pPr>
          </w:p>
        </w:tc>
        <w:tc>
          <w:tcPr>
            <w:tcW w:w="755" w:type="pct"/>
            <w:vMerge/>
            <w:shd w:val="clear" w:color="auto" w:fill="auto"/>
            <w:vAlign w:val="center"/>
          </w:tcPr>
          <w:p w14:paraId="4A5C71EB" w14:textId="77777777" w:rsidR="00530129" w:rsidRPr="00A021E6" w:rsidRDefault="00530129" w:rsidP="009B0203">
            <w:pPr>
              <w:jc w:val="left"/>
              <w:rPr>
                <w:rFonts w:cs="Arial"/>
                <w:b/>
                <w:bCs/>
                <w:sz w:val="18"/>
                <w:szCs w:val="18"/>
              </w:rPr>
            </w:pPr>
          </w:p>
        </w:tc>
        <w:tc>
          <w:tcPr>
            <w:tcW w:w="1674" w:type="pct"/>
            <w:gridSpan w:val="2"/>
            <w:shd w:val="clear" w:color="auto" w:fill="auto"/>
          </w:tcPr>
          <w:p w14:paraId="578B2FBE" w14:textId="77777777" w:rsidR="00530129" w:rsidRPr="00A021E6" w:rsidRDefault="00530129" w:rsidP="009B0203">
            <w:pPr>
              <w:spacing w:after="0"/>
              <w:rPr>
                <w:rFonts w:cs="Arial"/>
                <w:sz w:val="18"/>
                <w:szCs w:val="18"/>
                <w:lang w:val="en-US"/>
              </w:rPr>
            </w:pPr>
            <w:r w:rsidRPr="00A021E6">
              <w:rPr>
                <w:rFonts w:cs="Arial"/>
                <w:sz w:val="18"/>
                <w:szCs w:val="18"/>
                <w:lang w:val="en-US"/>
              </w:rPr>
              <w:t xml:space="preserve">4.5.3 Establish drought early warning system and train technicians in drought management and evaluation in </w:t>
            </w:r>
            <w:proofErr w:type="spellStart"/>
            <w:r w:rsidRPr="00A021E6">
              <w:rPr>
                <w:rFonts w:cs="Arial"/>
                <w:sz w:val="18"/>
                <w:szCs w:val="18"/>
                <w:lang w:val="en-US"/>
              </w:rPr>
              <w:t>Manica</w:t>
            </w:r>
            <w:proofErr w:type="spellEnd"/>
          </w:p>
          <w:p w14:paraId="11B37108" w14:textId="77777777" w:rsidR="00530129" w:rsidRPr="00A021E6" w:rsidRDefault="00530129" w:rsidP="009B0203">
            <w:pPr>
              <w:spacing w:after="0"/>
              <w:rPr>
                <w:rFonts w:cs="Arial"/>
                <w:sz w:val="18"/>
                <w:szCs w:val="18"/>
                <w:lang w:val="en-US"/>
              </w:rPr>
            </w:pPr>
          </w:p>
        </w:tc>
        <w:tc>
          <w:tcPr>
            <w:tcW w:w="603" w:type="pct"/>
            <w:vAlign w:val="center"/>
          </w:tcPr>
          <w:p w14:paraId="2C03EDB0" w14:textId="77777777" w:rsidR="00530129" w:rsidRPr="00A021E6" w:rsidRDefault="00530129" w:rsidP="009B0203">
            <w:pPr>
              <w:jc w:val="center"/>
              <w:rPr>
                <w:rFonts w:cs="Arial"/>
                <w:sz w:val="18"/>
                <w:szCs w:val="18"/>
              </w:rPr>
            </w:pPr>
            <w:proofErr w:type="spellStart"/>
            <w:r w:rsidRPr="00A021E6">
              <w:rPr>
                <w:rFonts w:cs="Arial"/>
                <w:sz w:val="18"/>
                <w:szCs w:val="18"/>
              </w:rPr>
              <w:t>Daridas</w:t>
            </w:r>
            <w:proofErr w:type="spellEnd"/>
          </w:p>
        </w:tc>
        <w:tc>
          <w:tcPr>
            <w:tcW w:w="386" w:type="pct"/>
            <w:shd w:val="clear" w:color="auto" w:fill="auto"/>
            <w:vAlign w:val="center"/>
          </w:tcPr>
          <w:p w14:paraId="2DC2521B" w14:textId="77777777" w:rsidR="00530129" w:rsidRPr="00A021E6" w:rsidRDefault="00530129" w:rsidP="009B0203">
            <w:pPr>
              <w:jc w:val="left"/>
              <w:rPr>
                <w:rFonts w:cs="Arial"/>
                <w:sz w:val="18"/>
                <w:szCs w:val="18"/>
              </w:rPr>
            </w:pPr>
            <w:r w:rsidRPr="00A021E6">
              <w:rPr>
                <w:rFonts w:cs="Arial"/>
                <w:sz w:val="18"/>
                <w:szCs w:val="18"/>
              </w:rPr>
              <w:t>10,000</w:t>
            </w:r>
          </w:p>
        </w:tc>
        <w:tc>
          <w:tcPr>
            <w:tcW w:w="510" w:type="pct"/>
            <w:shd w:val="clear" w:color="auto" w:fill="auto"/>
            <w:vAlign w:val="center"/>
          </w:tcPr>
          <w:p w14:paraId="12D48F22" w14:textId="77777777" w:rsidR="00530129" w:rsidRPr="00A021E6" w:rsidRDefault="00530129" w:rsidP="009B0203">
            <w:pPr>
              <w:jc w:val="center"/>
              <w:rPr>
                <w:rFonts w:cs="Arial"/>
                <w:sz w:val="18"/>
                <w:szCs w:val="18"/>
              </w:rPr>
            </w:pPr>
            <w:r>
              <w:rPr>
                <w:rFonts w:cs="Arial"/>
                <w:sz w:val="18"/>
                <w:szCs w:val="18"/>
              </w:rPr>
              <w:t>10,000</w:t>
            </w:r>
          </w:p>
        </w:tc>
        <w:tc>
          <w:tcPr>
            <w:tcW w:w="453" w:type="pct"/>
            <w:shd w:val="clear" w:color="auto" w:fill="auto"/>
            <w:vAlign w:val="center"/>
          </w:tcPr>
          <w:p w14:paraId="7F83BD1A" w14:textId="161502E8" w:rsidR="00530129" w:rsidRPr="00A021E6" w:rsidRDefault="00530129" w:rsidP="00F76F36">
            <w:pPr>
              <w:jc w:val="left"/>
              <w:rPr>
                <w:rFonts w:cs="Arial"/>
                <w:b/>
                <w:sz w:val="18"/>
                <w:szCs w:val="18"/>
              </w:rPr>
            </w:pPr>
            <w:r>
              <w:rPr>
                <w:rFonts w:cs="Arial"/>
                <w:sz w:val="18"/>
                <w:szCs w:val="18"/>
              </w:rPr>
              <w:t>T</w:t>
            </w:r>
            <w:r w:rsidR="00F76F36">
              <w:rPr>
                <w:rFonts w:cs="Arial"/>
                <w:sz w:val="18"/>
                <w:szCs w:val="18"/>
              </w:rPr>
              <w:t>RAC</w:t>
            </w:r>
          </w:p>
        </w:tc>
      </w:tr>
      <w:tr w:rsidR="00D36BE0" w:rsidRPr="00A021E6" w14:paraId="6F7F5F5E" w14:textId="77777777" w:rsidTr="000C476E">
        <w:trPr>
          <w:cantSplit/>
          <w:trHeight w:val="181"/>
        </w:trPr>
        <w:tc>
          <w:tcPr>
            <w:tcW w:w="619" w:type="pct"/>
            <w:vMerge w:val="restart"/>
          </w:tcPr>
          <w:p w14:paraId="540061EA" w14:textId="77777777" w:rsidR="00D36BE0" w:rsidRPr="00A021E6" w:rsidRDefault="00D36BE0" w:rsidP="009B0203">
            <w:pPr>
              <w:rPr>
                <w:rFonts w:cs="Arial"/>
                <w:b/>
                <w:sz w:val="18"/>
                <w:szCs w:val="18"/>
              </w:rPr>
            </w:pPr>
          </w:p>
        </w:tc>
        <w:tc>
          <w:tcPr>
            <w:tcW w:w="755" w:type="pct"/>
            <w:vMerge w:val="restart"/>
            <w:shd w:val="clear" w:color="auto" w:fill="E7E6E6"/>
            <w:vAlign w:val="center"/>
          </w:tcPr>
          <w:p w14:paraId="2DB94106" w14:textId="77777777" w:rsidR="00D36BE0" w:rsidRPr="00A021E6" w:rsidRDefault="00D36BE0" w:rsidP="009B0203">
            <w:pPr>
              <w:rPr>
                <w:rFonts w:cs="Arial"/>
                <w:sz w:val="18"/>
                <w:szCs w:val="18"/>
              </w:rPr>
            </w:pPr>
            <w:r w:rsidRPr="00A021E6">
              <w:rPr>
                <w:rFonts w:cs="Arial"/>
                <w:b/>
                <w:bCs/>
                <w:sz w:val="18"/>
                <w:szCs w:val="18"/>
              </w:rPr>
              <w:t xml:space="preserve">Sub-total: </w:t>
            </w:r>
          </w:p>
        </w:tc>
        <w:tc>
          <w:tcPr>
            <w:tcW w:w="1674" w:type="pct"/>
            <w:gridSpan w:val="2"/>
            <w:vMerge w:val="restart"/>
            <w:shd w:val="clear" w:color="auto" w:fill="E7E6E6"/>
            <w:vAlign w:val="center"/>
          </w:tcPr>
          <w:p w14:paraId="3700560D" w14:textId="77777777" w:rsidR="00D36BE0" w:rsidRPr="00A021E6" w:rsidRDefault="00D36BE0" w:rsidP="009B0203">
            <w:pPr>
              <w:rPr>
                <w:rFonts w:cs="Arial"/>
                <w:b/>
                <w:sz w:val="18"/>
                <w:szCs w:val="18"/>
              </w:rPr>
            </w:pPr>
          </w:p>
        </w:tc>
        <w:tc>
          <w:tcPr>
            <w:tcW w:w="603" w:type="pct"/>
            <w:vMerge w:val="restart"/>
            <w:shd w:val="clear" w:color="auto" w:fill="E7E6E6"/>
          </w:tcPr>
          <w:p w14:paraId="22F20685" w14:textId="77777777" w:rsidR="00D36BE0" w:rsidRPr="00A021E6" w:rsidRDefault="00D36BE0" w:rsidP="009B0203">
            <w:pPr>
              <w:rPr>
                <w:rFonts w:cs="Arial"/>
                <w:b/>
                <w:sz w:val="18"/>
                <w:szCs w:val="18"/>
              </w:rPr>
            </w:pPr>
          </w:p>
        </w:tc>
        <w:tc>
          <w:tcPr>
            <w:tcW w:w="386" w:type="pct"/>
            <w:vMerge w:val="restart"/>
            <w:shd w:val="clear" w:color="auto" w:fill="E7E6E6"/>
            <w:vAlign w:val="center"/>
          </w:tcPr>
          <w:p w14:paraId="39F0CEF8" w14:textId="77777777" w:rsidR="00D36BE0" w:rsidRPr="00DB0F2A" w:rsidRDefault="00D36BE0" w:rsidP="00D36BE0">
            <w:pPr>
              <w:rPr>
                <w:rFonts w:ascii="Calibri" w:hAnsi="Calibri"/>
                <w:b/>
                <w:color w:val="000000"/>
                <w:szCs w:val="22"/>
              </w:rPr>
            </w:pPr>
            <w:r w:rsidRPr="00DB0F2A">
              <w:rPr>
                <w:rFonts w:ascii="Calibri" w:hAnsi="Calibri"/>
                <w:b/>
                <w:color w:val="000000"/>
                <w:szCs w:val="22"/>
              </w:rPr>
              <w:t>220,000</w:t>
            </w:r>
          </w:p>
          <w:p w14:paraId="6640D1D7" w14:textId="77777777" w:rsidR="00D36BE0" w:rsidRPr="00DB0F2A" w:rsidRDefault="00D36BE0" w:rsidP="009B0203">
            <w:pPr>
              <w:rPr>
                <w:rFonts w:cs="Arial"/>
                <w:b/>
                <w:sz w:val="18"/>
                <w:szCs w:val="18"/>
              </w:rPr>
            </w:pPr>
          </w:p>
        </w:tc>
        <w:tc>
          <w:tcPr>
            <w:tcW w:w="510" w:type="pct"/>
            <w:shd w:val="clear" w:color="auto" w:fill="E7E6E6"/>
            <w:vAlign w:val="center"/>
          </w:tcPr>
          <w:p w14:paraId="5FBF0576" w14:textId="212E098E" w:rsidR="00D36BE0" w:rsidRPr="00DB0F2A" w:rsidRDefault="00F76F36" w:rsidP="00D36BE0">
            <w:pPr>
              <w:rPr>
                <w:rFonts w:cs="Arial"/>
                <w:b/>
                <w:sz w:val="18"/>
                <w:szCs w:val="18"/>
              </w:rPr>
            </w:pPr>
            <w:r>
              <w:rPr>
                <w:rFonts w:cs="Arial"/>
                <w:b/>
                <w:sz w:val="18"/>
                <w:szCs w:val="18"/>
              </w:rPr>
              <w:t>TRAC</w:t>
            </w:r>
            <w:r w:rsidR="00D36BE0" w:rsidRPr="00DB0F2A">
              <w:rPr>
                <w:rFonts w:cs="Arial"/>
                <w:b/>
                <w:sz w:val="18"/>
                <w:szCs w:val="18"/>
              </w:rPr>
              <w:t>- 145,000</w:t>
            </w:r>
          </w:p>
        </w:tc>
        <w:tc>
          <w:tcPr>
            <w:tcW w:w="453" w:type="pct"/>
            <w:shd w:val="clear" w:color="auto" w:fill="E7E6E6"/>
            <w:vAlign w:val="center"/>
          </w:tcPr>
          <w:p w14:paraId="3E417056" w14:textId="77777777" w:rsidR="00D36BE0" w:rsidRPr="00A021E6" w:rsidRDefault="00D36BE0" w:rsidP="009B0203">
            <w:pPr>
              <w:rPr>
                <w:rFonts w:cs="Arial"/>
                <w:sz w:val="18"/>
                <w:szCs w:val="18"/>
              </w:rPr>
            </w:pPr>
          </w:p>
        </w:tc>
      </w:tr>
      <w:tr w:rsidR="00D36BE0" w:rsidRPr="00A021E6" w14:paraId="26734086" w14:textId="77777777" w:rsidTr="000C476E">
        <w:trPr>
          <w:cantSplit/>
          <w:trHeight w:val="181"/>
        </w:trPr>
        <w:tc>
          <w:tcPr>
            <w:tcW w:w="619" w:type="pct"/>
            <w:vMerge/>
          </w:tcPr>
          <w:p w14:paraId="047A87F9" w14:textId="77777777" w:rsidR="00D36BE0" w:rsidRPr="00A021E6" w:rsidRDefault="00D36BE0" w:rsidP="009B0203">
            <w:pPr>
              <w:rPr>
                <w:rFonts w:cs="Arial"/>
                <w:b/>
                <w:sz w:val="18"/>
                <w:szCs w:val="18"/>
              </w:rPr>
            </w:pPr>
          </w:p>
        </w:tc>
        <w:tc>
          <w:tcPr>
            <w:tcW w:w="755" w:type="pct"/>
            <w:vMerge/>
            <w:shd w:val="clear" w:color="auto" w:fill="E7E6E6"/>
            <w:vAlign w:val="center"/>
          </w:tcPr>
          <w:p w14:paraId="6BBF0171" w14:textId="77777777" w:rsidR="00D36BE0" w:rsidRPr="00A021E6" w:rsidRDefault="00D36BE0" w:rsidP="009B0203">
            <w:pPr>
              <w:rPr>
                <w:rFonts w:cs="Arial"/>
                <w:b/>
                <w:bCs/>
                <w:sz w:val="18"/>
                <w:szCs w:val="18"/>
              </w:rPr>
            </w:pPr>
          </w:p>
        </w:tc>
        <w:tc>
          <w:tcPr>
            <w:tcW w:w="1674" w:type="pct"/>
            <w:gridSpan w:val="2"/>
            <w:vMerge/>
            <w:shd w:val="clear" w:color="auto" w:fill="E7E6E6"/>
            <w:vAlign w:val="center"/>
          </w:tcPr>
          <w:p w14:paraId="19A74FC7" w14:textId="77777777" w:rsidR="00D36BE0" w:rsidRPr="00A021E6" w:rsidRDefault="00D36BE0" w:rsidP="009B0203">
            <w:pPr>
              <w:rPr>
                <w:rFonts w:cs="Arial"/>
                <w:b/>
                <w:sz w:val="18"/>
                <w:szCs w:val="18"/>
              </w:rPr>
            </w:pPr>
          </w:p>
        </w:tc>
        <w:tc>
          <w:tcPr>
            <w:tcW w:w="603" w:type="pct"/>
            <w:vMerge/>
            <w:shd w:val="clear" w:color="auto" w:fill="E7E6E6"/>
          </w:tcPr>
          <w:p w14:paraId="42AC455B" w14:textId="77777777" w:rsidR="00D36BE0" w:rsidRPr="00A021E6" w:rsidRDefault="00D36BE0" w:rsidP="009B0203">
            <w:pPr>
              <w:rPr>
                <w:rFonts w:cs="Arial"/>
                <w:b/>
                <w:sz w:val="18"/>
                <w:szCs w:val="18"/>
              </w:rPr>
            </w:pPr>
          </w:p>
        </w:tc>
        <w:tc>
          <w:tcPr>
            <w:tcW w:w="386" w:type="pct"/>
            <w:vMerge/>
            <w:shd w:val="clear" w:color="auto" w:fill="E7E6E6"/>
            <w:vAlign w:val="center"/>
          </w:tcPr>
          <w:p w14:paraId="65ED9982" w14:textId="77777777" w:rsidR="00D36BE0" w:rsidRPr="00DB0F2A" w:rsidRDefault="00D36BE0" w:rsidP="00D36BE0">
            <w:pPr>
              <w:rPr>
                <w:rFonts w:ascii="Calibri" w:hAnsi="Calibri"/>
                <w:b/>
                <w:color w:val="000000"/>
                <w:szCs w:val="22"/>
              </w:rPr>
            </w:pPr>
          </w:p>
        </w:tc>
        <w:tc>
          <w:tcPr>
            <w:tcW w:w="510" w:type="pct"/>
            <w:shd w:val="clear" w:color="auto" w:fill="E7E6E6"/>
            <w:vAlign w:val="center"/>
          </w:tcPr>
          <w:p w14:paraId="67270E2E" w14:textId="77777777" w:rsidR="00D36BE0" w:rsidRPr="00DB0F2A" w:rsidRDefault="00D36BE0" w:rsidP="009B0203">
            <w:pPr>
              <w:rPr>
                <w:rFonts w:cs="Arial"/>
                <w:b/>
                <w:sz w:val="18"/>
                <w:szCs w:val="18"/>
              </w:rPr>
            </w:pPr>
            <w:r w:rsidRPr="00DB0F2A">
              <w:rPr>
                <w:rFonts w:cs="Arial"/>
                <w:b/>
                <w:sz w:val="18"/>
                <w:szCs w:val="18"/>
              </w:rPr>
              <w:t>TBC - 00,000</w:t>
            </w:r>
          </w:p>
        </w:tc>
        <w:tc>
          <w:tcPr>
            <w:tcW w:w="453" w:type="pct"/>
            <w:shd w:val="clear" w:color="auto" w:fill="E7E6E6"/>
            <w:vAlign w:val="center"/>
          </w:tcPr>
          <w:p w14:paraId="6057E183" w14:textId="77777777" w:rsidR="00D36BE0" w:rsidRPr="00A021E6" w:rsidRDefault="00D36BE0" w:rsidP="009B0203">
            <w:pPr>
              <w:rPr>
                <w:rFonts w:cs="Arial"/>
                <w:sz w:val="18"/>
                <w:szCs w:val="18"/>
              </w:rPr>
            </w:pPr>
          </w:p>
        </w:tc>
      </w:tr>
      <w:tr w:rsidR="00D36BE0" w:rsidRPr="00A021E6" w14:paraId="0B8D03C6" w14:textId="77777777" w:rsidTr="000C476E">
        <w:trPr>
          <w:cantSplit/>
          <w:trHeight w:val="181"/>
        </w:trPr>
        <w:tc>
          <w:tcPr>
            <w:tcW w:w="619" w:type="pct"/>
            <w:vMerge/>
          </w:tcPr>
          <w:p w14:paraId="2E7F17AB" w14:textId="77777777" w:rsidR="00D36BE0" w:rsidRPr="00A021E6" w:rsidRDefault="00D36BE0" w:rsidP="009B0203">
            <w:pPr>
              <w:rPr>
                <w:rFonts w:cs="Arial"/>
                <w:b/>
                <w:sz w:val="18"/>
                <w:szCs w:val="18"/>
              </w:rPr>
            </w:pPr>
          </w:p>
        </w:tc>
        <w:tc>
          <w:tcPr>
            <w:tcW w:w="755" w:type="pct"/>
            <w:vMerge/>
            <w:shd w:val="clear" w:color="auto" w:fill="E7E6E6"/>
            <w:vAlign w:val="center"/>
          </w:tcPr>
          <w:p w14:paraId="5CBBBD6E" w14:textId="77777777" w:rsidR="00D36BE0" w:rsidRPr="00A021E6" w:rsidRDefault="00D36BE0" w:rsidP="009B0203">
            <w:pPr>
              <w:rPr>
                <w:rFonts w:cs="Arial"/>
                <w:b/>
                <w:bCs/>
                <w:sz w:val="18"/>
                <w:szCs w:val="18"/>
              </w:rPr>
            </w:pPr>
          </w:p>
        </w:tc>
        <w:tc>
          <w:tcPr>
            <w:tcW w:w="1674" w:type="pct"/>
            <w:gridSpan w:val="2"/>
            <w:vMerge/>
            <w:shd w:val="clear" w:color="auto" w:fill="E7E6E6"/>
            <w:vAlign w:val="center"/>
          </w:tcPr>
          <w:p w14:paraId="295F1BA6" w14:textId="77777777" w:rsidR="00D36BE0" w:rsidRPr="00A021E6" w:rsidRDefault="00D36BE0" w:rsidP="009B0203">
            <w:pPr>
              <w:rPr>
                <w:rFonts w:cs="Arial"/>
                <w:b/>
                <w:sz w:val="18"/>
                <w:szCs w:val="18"/>
              </w:rPr>
            </w:pPr>
          </w:p>
        </w:tc>
        <w:tc>
          <w:tcPr>
            <w:tcW w:w="603" w:type="pct"/>
            <w:vMerge/>
            <w:shd w:val="clear" w:color="auto" w:fill="E7E6E6"/>
          </w:tcPr>
          <w:p w14:paraId="40B47E5B" w14:textId="77777777" w:rsidR="00D36BE0" w:rsidRPr="00A021E6" w:rsidRDefault="00D36BE0" w:rsidP="009B0203">
            <w:pPr>
              <w:rPr>
                <w:rFonts w:cs="Arial"/>
                <w:b/>
                <w:sz w:val="18"/>
                <w:szCs w:val="18"/>
              </w:rPr>
            </w:pPr>
          </w:p>
        </w:tc>
        <w:tc>
          <w:tcPr>
            <w:tcW w:w="386" w:type="pct"/>
            <w:vMerge/>
            <w:shd w:val="clear" w:color="auto" w:fill="E7E6E6"/>
            <w:vAlign w:val="center"/>
          </w:tcPr>
          <w:p w14:paraId="676034BC" w14:textId="77777777" w:rsidR="00D36BE0" w:rsidRPr="00DB0F2A" w:rsidRDefault="00D36BE0" w:rsidP="00D36BE0">
            <w:pPr>
              <w:rPr>
                <w:rFonts w:ascii="Calibri" w:hAnsi="Calibri"/>
                <w:b/>
                <w:color w:val="000000"/>
                <w:szCs w:val="22"/>
              </w:rPr>
            </w:pPr>
          </w:p>
        </w:tc>
        <w:tc>
          <w:tcPr>
            <w:tcW w:w="510" w:type="pct"/>
            <w:shd w:val="clear" w:color="auto" w:fill="E7E6E6"/>
            <w:vAlign w:val="center"/>
          </w:tcPr>
          <w:p w14:paraId="70D3FBAB" w14:textId="77777777" w:rsidR="00D36BE0" w:rsidRPr="00DB0F2A" w:rsidRDefault="00D36BE0" w:rsidP="009B0203">
            <w:pPr>
              <w:rPr>
                <w:rFonts w:cs="Arial"/>
                <w:b/>
                <w:sz w:val="18"/>
                <w:szCs w:val="18"/>
              </w:rPr>
            </w:pPr>
            <w:r w:rsidRPr="00DB0F2A">
              <w:rPr>
                <w:rFonts w:cs="Arial"/>
                <w:b/>
                <w:sz w:val="18"/>
                <w:szCs w:val="18"/>
              </w:rPr>
              <w:t>TBM - 75,000</w:t>
            </w:r>
          </w:p>
        </w:tc>
        <w:tc>
          <w:tcPr>
            <w:tcW w:w="453" w:type="pct"/>
            <w:shd w:val="clear" w:color="auto" w:fill="E7E6E6"/>
            <w:vAlign w:val="center"/>
          </w:tcPr>
          <w:p w14:paraId="0F6AB421" w14:textId="77777777" w:rsidR="00D36BE0" w:rsidRPr="00A021E6" w:rsidRDefault="00D36BE0" w:rsidP="009B0203">
            <w:pPr>
              <w:rPr>
                <w:rFonts w:cs="Arial"/>
                <w:sz w:val="18"/>
                <w:szCs w:val="18"/>
              </w:rPr>
            </w:pPr>
          </w:p>
        </w:tc>
      </w:tr>
      <w:tr w:rsidR="00530129" w:rsidRPr="00A021E6" w14:paraId="2984E7A1" w14:textId="77777777" w:rsidTr="000C476E">
        <w:trPr>
          <w:cantSplit/>
          <w:trHeight w:val="755"/>
        </w:trPr>
        <w:tc>
          <w:tcPr>
            <w:tcW w:w="619" w:type="pct"/>
            <w:vMerge w:val="restart"/>
          </w:tcPr>
          <w:p w14:paraId="3BD675BB" w14:textId="77777777" w:rsidR="00530129" w:rsidRPr="00A021E6" w:rsidRDefault="00530129" w:rsidP="009B0203">
            <w:pPr>
              <w:jc w:val="left"/>
              <w:rPr>
                <w:rFonts w:cs="Arial"/>
                <w:b/>
                <w:sz w:val="18"/>
                <w:szCs w:val="18"/>
              </w:rPr>
            </w:pPr>
            <w:r w:rsidRPr="00A021E6">
              <w:rPr>
                <w:rFonts w:cs="Arial"/>
                <w:b/>
                <w:sz w:val="18"/>
                <w:szCs w:val="18"/>
              </w:rPr>
              <w:t xml:space="preserve">Output 5: </w:t>
            </w:r>
            <w:r w:rsidRPr="00A021E6">
              <w:rPr>
                <w:rFonts w:cs="Arial"/>
                <w:sz w:val="18"/>
                <w:szCs w:val="18"/>
              </w:rPr>
              <w:t>Climate resilience actions and community livelihoods enhanced for disaster resilience: Adaptation and vulnerability reduction.</w:t>
            </w:r>
          </w:p>
        </w:tc>
        <w:tc>
          <w:tcPr>
            <w:tcW w:w="755" w:type="pct"/>
            <w:vMerge w:val="restart"/>
            <w:shd w:val="clear" w:color="auto" w:fill="auto"/>
            <w:vAlign w:val="center"/>
          </w:tcPr>
          <w:p w14:paraId="2D6F669E" w14:textId="77777777" w:rsidR="00530129" w:rsidRPr="00A021E6" w:rsidRDefault="00530129" w:rsidP="009B0203">
            <w:pPr>
              <w:jc w:val="left"/>
              <w:rPr>
                <w:rFonts w:cs="Arial"/>
                <w:b/>
                <w:sz w:val="18"/>
                <w:szCs w:val="18"/>
              </w:rPr>
            </w:pPr>
            <w:r w:rsidRPr="00A021E6">
              <w:rPr>
                <w:rFonts w:cs="Arial"/>
                <w:b/>
                <w:bCs/>
                <w:sz w:val="18"/>
                <w:szCs w:val="18"/>
              </w:rPr>
              <w:t>Activity 5.1:</w:t>
            </w:r>
            <w:r w:rsidRPr="00A021E6">
              <w:rPr>
                <w:rFonts w:cs="Arial"/>
                <w:bCs/>
                <w:sz w:val="18"/>
                <w:szCs w:val="18"/>
              </w:rPr>
              <w:t xml:space="preserve"> Promotion of technology for adaptation and resilience building including efficient harvesting and management of water in arid and semi-arid zones (rain-water harvesting, public-private-partnerships for water management)</w:t>
            </w:r>
          </w:p>
        </w:tc>
        <w:tc>
          <w:tcPr>
            <w:tcW w:w="1674" w:type="pct"/>
            <w:gridSpan w:val="2"/>
            <w:shd w:val="clear" w:color="auto" w:fill="auto"/>
          </w:tcPr>
          <w:p w14:paraId="25C09384" w14:textId="1DD2651C" w:rsidR="00530129" w:rsidRPr="00CB6F9E" w:rsidRDefault="00530129" w:rsidP="009B0203">
            <w:pPr>
              <w:spacing w:after="0"/>
              <w:rPr>
                <w:rFonts w:cs="Arial"/>
                <w:sz w:val="18"/>
                <w:szCs w:val="18"/>
                <w:lang w:val="en-US"/>
              </w:rPr>
            </w:pPr>
            <w:r w:rsidRPr="00CB6F9E">
              <w:rPr>
                <w:rFonts w:cs="Arial"/>
                <w:sz w:val="18"/>
                <w:szCs w:val="18"/>
                <w:lang w:val="en-US"/>
              </w:rPr>
              <w:t xml:space="preserve">5.1.1 Identify and disseminate by demonstration appropriate water management technologies for each arid and semi-arid </w:t>
            </w:r>
            <w:proofErr w:type="gramStart"/>
            <w:r w:rsidRPr="00CB6F9E">
              <w:rPr>
                <w:rFonts w:cs="Arial"/>
                <w:sz w:val="18"/>
                <w:szCs w:val="18"/>
                <w:lang w:val="en-US"/>
              </w:rPr>
              <w:t>zones</w:t>
            </w:r>
            <w:proofErr w:type="gramEnd"/>
            <w:r w:rsidRPr="00CB6F9E">
              <w:rPr>
                <w:rFonts w:cs="Arial"/>
                <w:sz w:val="18"/>
                <w:szCs w:val="18"/>
                <w:lang w:val="en-US"/>
              </w:rPr>
              <w:t xml:space="preserve"> (3 </w:t>
            </w:r>
            <w:r w:rsidR="000C476E" w:rsidRPr="00CB6F9E">
              <w:rPr>
                <w:rFonts w:cs="Arial"/>
                <w:sz w:val="18"/>
                <w:szCs w:val="18"/>
                <w:lang w:val="en-US"/>
              </w:rPr>
              <w:t>semi-arid</w:t>
            </w:r>
            <w:r w:rsidRPr="00CB6F9E">
              <w:rPr>
                <w:rFonts w:cs="Arial"/>
                <w:sz w:val="18"/>
                <w:szCs w:val="18"/>
                <w:lang w:val="en-US"/>
              </w:rPr>
              <w:t xml:space="preserve"> communities)</w:t>
            </w:r>
          </w:p>
        </w:tc>
        <w:tc>
          <w:tcPr>
            <w:tcW w:w="603" w:type="pct"/>
            <w:vAlign w:val="center"/>
          </w:tcPr>
          <w:p w14:paraId="67E7F9CE" w14:textId="77777777" w:rsidR="00530129" w:rsidRPr="00A021E6" w:rsidRDefault="00530129" w:rsidP="009B0203">
            <w:pPr>
              <w:jc w:val="center"/>
              <w:rPr>
                <w:rFonts w:cs="Arial"/>
                <w:sz w:val="18"/>
                <w:szCs w:val="18"/>
              </w:rPr>
            </w:pPr>
            <w:proofErr w:type="spellStart"/>
            <w:r w:rsidRPr="00A021E6">
              <w:rPr>
                <w:rFonts w:cs="Arial"/>
                <w:sz w:val="18"/>
                <w:szCs w:val="18"/>
              </w:rPr>
              <w:t>Daridas</w:t>
            </w:r>
            <w:proofErr w:type="spellEnd"/>
          </w:p>
        </w:tc>
        <w:tc>
          <w:tcPr>
            <w:tcW w:w="386" w:type="pct"/>
            <w:shd w:val="clear" w:color="auto" w:fill="auto"/>
            <w:vAlign w:val="center"/>
          </w:tcPr>
          <w:p w14:paraId="49673F48" w14:textId="77777777" w:rsidR="00530129" w:rsidRPr="00A021E6" w:rsidRDefault="00530129" w:rsidP="009B0203">
            <w:pPr>
              <w:jc w:val="left"/>
              <w:rPr>
                <w:rFonts w:cs="Arial"/>
                <w:sz w:val="18"/>
                <w:szCs w:val="18"/>
              </w:rPr>
            </w:pPr>
            <w:r>
              <w:rPr>
                <w:rFonts w:cs="Arial"/>
                <w:sz w:val="18"/>
                <w:szCs w:val="18"/>
              </w:rPr>
              <w:t>1</w:t>
            </w:r>
            <w:r w:rsidRPr="00A021E6">
              <w:rPr>
                <w:rFonts w:cs="Arial"/>
                <w:sz w:val="18"/>
                <w:szCs w:val="18"/>
              </w:rPr>
              <w:t>5,000</w:t>
            </w:r>
          </w:p>
        </w:tc>
        <w:tc>
          <w:tcPr>
            <w:tcW w:w="510" w:type="pct"/>
            <w:shd w:val="clear" w:color="auto" w:fill="auto"/>
            <w:vAlign w:val="center"/>
          </w:tcPr>
          <w:p w14:paraId="18F39921" w14:textId="77777777" w:rsidR="00530129" w:rsidRPr="00A021E6" w:rsidRDefault="00530129" w:rsidP="009B0203">
            <w:pPr>
              <w:jc w:val="center"/>
              <w:rPr>
                <w:rFonts w:cs="Arial"/>
                <w:sz w:val="18"/>
                <w:szCs w:val="18"/>
              </w:rPr>
            </w:pPr>
            <w:r>
              <w:rPr>
                <w:rFonts w:cs="Arial"/>
                <w:sz w:val="18"/>
                <w:szCs w:val="18"/>
              </w:rPr>
              <w:t>15,000</w:t>
            </w:r>
          </w:p>
        </w:tc>
        <w:tc>
          <w:tcPr>
            <w:tcW w:w="453" w:type="pct"/>
            <w:shd w:val="clear" w:color="auto" w:fill="auto"/>
            <w:vAlign w:val="center"/>
          </w:tcPr>
          <w:p w14:paraId="54465703" w14:textId="7B6B4A41" w:rsidR="00530129" w:rsidRPr="00A021E6" w:rsidRDefault="00530129" w:rsidP="00F76F36">
            <w:pPr>
              <w:jc w:val="left"/>
              <w:rPr>
                <w:rFonts w:cs="Arial"/>
                <w:b/>
                <w:sz w:val="18"/>
                <w:szCs w:val="18"/>
              </w:rPr>
            </w:pPr>
            <w:r>
              <w:rPr>
                <w:rFonts w:cs="Arial"/>
                <w:sz w:val="18"/>
                <w:szCs w:val="18"/>
              </w:rPr>
              <w:t>T</w:t>
            </w:r>
            <w:r w:rsidR="00F76F36">
              <w:rPr>
                <w:rFonts w:cs="Arial"/>
                <w:sz w:val="18"/>
                <w:szCs w:val="18"/>
              </w:rPr>
              <w:t>RAC</w:t>
            </w:r>
          </w:p>
        </w:tc>
      </w:tr>
      <w:tr w:rsidR="00530129" w:rsidRPr="00A021E6" w14:paraId="326DDD7B" w14:textId="77777777" w:rsidTr="000C476E">
        <w:trPr>
          <w:cantSplit/>
          <w:trHeight w:val="315"/>
        </w:trPr>
        <w:tc>
          <w:tcPr>
            <w:tcW w:w="619" w:type="pct"/>
            <w:vMerge/>
          </w:tcPr>
          <w:p w14:paraId="6AB6E7A6" w14:textId="77777777" w:rsidR="00530129" w:rsidRPr="00A021E6" w:rsidRDefault="00530129" w:rsidP="009B0203">
            <w:pPr>
              <w:jc w:val="left"/>
              <w:rPr>
                <w:rFonts w:cs="Arial"/>
                <w:b/>
                <w:sz w:val="18"/>
                <w:szCs w:val="18"/>
              </w:rPr>
            </w:pPr>
          </w:p>
        </w:tc>
        <w:tc>
          <w:tcPr>
            <w:tcW w:w="755" w:type="pct"/>
            <w:vMerge/>
            <w:shd w:val="clear" w:color="auto" w:fill="auto"/>
            <w:vAlign w:val="center"/>
          </w:tcPr>
          <w:p w14:paraId="05E1B52F" w14:textId="77777777" w:rsidR="00530129" w:rsidRPr="00A021E6" w:rsidRDefault="00530129" w:rsidP="009B0203">
            <w:pPr>
              <w:jc w:val="left"/>
              <w:rPr>
                <w:rFonts w:cs="Arial"/>
                <w:b/>
                <w:bCs/>
                <w:sz w:val="18"/>
                <w:szCs w:val="18"/>
              </w:rPr>
            </w:pPr>
          </w:p>
        </w:tc>
        <w:tc>
          <w:tcPr>
            <w:tcW w:w="1674" w:type="pct"/>
            <w:gridSpan w:val="2"/>
            <w:shd w:val="clear" w:color="auto" w:fill="auto"/>
          </w:tcPr>
          <w:p w14:paraId="3EF07270" w14:textId="77777777" w:rsidR="00530129" w:rsidRPr="00CB6F9E" w:rsidRDefault="00530129" w:rsidP="009B0203">
            <w:pPr>
              <w:spacing w:after="0"/>
              <w:rPr>
                <w:rFonts w:cs="Arial"/>
                <w:sz w:val="18"/>
                <w:szCs w:val="18"/>
                <w:lang w:val="en-US"/>
              </w:rPr>
            </w:pPr>
          </w:p>
          <w:p w14:paraId="29630C87" w14:textId="77777777" w:rsidR="00530129" w:rsidRPr="00CB6F9E" w:rsidRDefault="00530129" w:rsidP="009B0203">
            <w:pPr>
              <w:spacing w:after="0"/>
              <w:rPr>
                <w:rFonts w:cs="Arial"/>
                <w:sz w:val="18"/>
                <w:szCs w:val="18"/>
                <w:lang w:val="en-US"/>
              </w:rPr>
            </w:pPr>
          </w:p>
          <w:p w14:paraId="57E468B7" w14:textId="77777777" w:rsidR="00530129" w:rsidRPr="00CB6F9E" w:rsidRDefault="00530129" w:rsidP="009B0203">
            <w:pPr>
              <w:spacing w:after="0"/>
              <w:rPr>
                <w:rFonts w:cs="Arial"/>
                <w:sz w:val="18"/>
                <w:szCs w:val="18"/>
                <w:lang w:val="en-US"/>
              </w:rPr>
            </w:pPr>
          </w:p>
          <w:p w14:paraId="70920DDE" w14:textId="77777777" w:rsidR="00530129" w:rsidRPr="00CB6F9E" w:rsidRDefault="00530129" w:rsidP="009B0203">
            <w:pPr>
              <w:spacing w:after="0"/>
              <w:rPr>
                <w:rFonts w:cs="Arial"/>
                <w:sz w:val="18"/>
                <w:szCs w:val="18"/>
                <w:lang w:val="en-US"/>
              </w:rPr>
            </w:pPr>
            <w:r w:rsidRPr="00CB6F9E">
              <w:rPr>
                <w:rFonts w:cs="Arial"/>
                <w:sz w:val="18"/>
                <w:szCs w:val="18"/>
                <w:lang w:val="en-US"/>
              </w:rPr>
              <w:t xml:space="preserve">5.1.2 Implement water desalination technologies based on the use of </w:t>
            </w:r>
            <w:proofErr w:type="spellStart"/>
            <w:r w:rsidRPr="00CB6F9E">
              <w:rPr>
                <w:rFonts w:cs="Arial"/>
                <w:sz w:val="18"/>
                <w:szCs w:val="18"/>
                <w:lang w:val="en-US"/>
              </w:rPr>
              <w:t>desalinators</w:t>
            </w:r>
            <w:proofErr w:type="spellEnd"/>
            <w:r w:rsidRPr="00CB6F9E">
              <w:rPr>
                <w:rFonts w:cs="Arial"/>
                <w:sz w:val="18"/>
                <w:szCs w:val="18"/>
                <w:lang w:val="en-US"/>
              </w:rPr>
              <w:t xml:space="preserve"> in Maputo</w:t>
            </w:r>
          </w:p>
        </w:tc>
        <w:tc>
          <w:tcPr>
            <w:tcW w:w="603" w:type="pct"/>
            <w:vAlign w:val="center"/>
          </w:tcPr>
          <w:p w14:paraId="2E2AF23D" w14:textId="77777777" w:rsidR="00530129" w:rsidRPr="00A021E6" w:rsidRDefault="00530129" w:rsidP="009B0203">
            <w:pPr>
              <w:jc w:val="center"/>
              <w:rPr>
                <w:rFonts w:cs="Arial"/>
                <w:sz w:val="18"/>
                <w:szCs w:val="18"/>
              </w:rPr>
            </w:pPr>
            <w:proofErr w:type="spellStart"/>
            <w:r w:rsidRPr="00A021E6">
              <w:rPr>
                <w:rFonts w:cs="Arial"/>
                <w:sz w:val="18"/>
                <w:szCs w:val="18"/>
              </w:rPr>
              <w:t>Daridas</w:t>
            </w:r>
            <w:proofErr w:type="spellEnd"/>
          </w:p>
        </w:tc>
        <w:tc>
          <w:tcPr>
            <w:tcW w:w="386" w:type="pct"/>
            <w:shd w:val="clear" w:color="auto" w:fill="auto"/>
            <w:vAlign w:val="center"/>
          </w:tcPr>
          <w:p w14:paraId="409BD9EA" w14:textId="77777777" w:rsidR="00530129" w:rsidRPr="00A021E6" w:rsidRDefault="00530129" w:rsidP="009B0203">
            <w:pPr>
              <w:jc w:val="left"/>
              <w:rPr>
                <w:rFonts w:cs="Arial"/>
                <w:sz w:val="18"/>
                <w:szCs w:val="18"/>
              </w:rPr>
            </w:pPr>
            <w:r w:rsidRPr="00A021E6">
              <w:rPr>
                <w:rFonts w:cs="Arial"/>
                <w:sz w:val="18"/>
                <w:szCs w:val="18"/>
              </w:rPr>
              <w:t>10,000</w:t>
            </w:r>
          </w:p>
        </w:tc>
        <w:tc>
          <w:tcPr>
            <w:tcW w:w="510" w:type="pct"/>
            <w:shd w:val="clear" w:color="auto" w:fill="auto"/>
            <w:vAlign w:val="center"/>
          </w:tcPr>
          <w:p w14:paraId="3603B1FC" w14:textId="77777777" w:rsidR="00530129" w:rsidRPr="00A021E6" w:rsidRDefault="00530129" w:rsidP="009B0203">
            <w:pPr>
              <w:jc w:val="center"/>
              <w:rPr>
                <w:rFonts w:cs="Arial"/>
                <w:sz w:val="18"/>
                <w:szCs w:val="18"/>
              </w:rPr>
            </w:pPr>
            <w:r>
              <w:rPr>
                <w:rFonts w:cs="Arial"/>
                <w:sz w:val="18"/>
                <w:szCs w:val="18"/>
              </w:rPr>
              <w:t>10,000</w:t>
            </w:r>
          </w:p>
        </w:tc>
        <w:tc>
          <w:tcPr>
            <w:tcW w:w="453" w:type="pct"/>
            <w:shd w:val="clear" w:color="auto" w:fill="auto"/>
            <w:vAlign w:val="center"/>
          </w:tcPr>
          <w:p w14:paraId="46CFF16E" w14:textId="69CF50CD" w:rsidR="00530129" w:rsidRPr="00A021E6" w:rsidRDefault="00530129" w:rsidP="00F76F36">
            <w:pPr>
              <w:jc w:val="left"/>
              <w:rPr>
                <w:rFonts w:cs="Arial"/>
                <w:b/>
                <w:sz w:val="18"/>
                <w:szCs w:val="18"/>
              </w:rPr>
            </w:pPr>
            <w:r>
              <w:rPr>
                <w:rFonts w:cs="Arial"/>
                <w:sz w:val="18"/>
                <w:szCs w:val="18"/>
              </w:rPr>
              <w:t>T</w:t>
            </w:r>
            <w:r w:rsidR="00F76F36">
              <w:rPr>
                <w:rFonts w:cs="Arial"/>
                <w:sz w:val="18"/>
                <w:szCs w:val="18"/>
              </w:rPr>
              <w:t>RAC</w:t>
            </w:r>
          </w:p>
        </w:tc>
      </w:tr>
      <w:tr w:rsidR="00530129" w:rsidRPr="00A021E6" w14:paraId="4704A3C7" w14:textId="77777777" w:rsidTr="000C476E">
        <w:trPr>
          <w:cantSplit/>
          <w:trHeight w:val="103"/>
        </w:trPr>
        <w:tc>
          <w:tcPr>
            <w:tcW w:w="619" w:type="pct"/>
            <w:vMerge/>
          </w:tcPr>
          <w:p w14:paraId="3BD68D54" w14:textId="77777777" w:rsidR="00530129" w:rsidRPr="00A021E6" w:rsidRDefault="00530129" w:rsidP="009B0203">
            <w:pPr>
              <w:rPr>
                <w:rFonts w:cs="Arial"/>
                <w:b/>
                <w:sz w:val="18"/>
                <w:szCs w:val="18"/>
              </w:rPr>
            </w:pPr>
          </w:p>
        </w:tc>
        <w:tc>
          <w:tcPr>
            <w:tcW w:w="755" w:type="pct"/>
            <w:vMerge w:val="restart"/>
            <w:shd w:val="clear" w:color="auto" w:fill="auto"/>
            <w:vAlign w:val="center"/>
          </w:tcPr>
          <w:p w14:paraId="30F89A98" w14:textId="77777777" w:rsidR="00530129" w:rsidRPr="00A021E6" w:rsidRDefault="00530129" w:rsidP="009B0203">
            <w:pPr>
              <w:jc w:val="left"/>
              <w:rPr>
                <w:rFonts w:cs="Arial"/>
                <w:b/>
                <w:sz w:val="18"/>
                <w:szCs w:val="18"/>
              </w:rPr>
            </w:pPr>
            <w:r w:rsidRPr="00A021E6">
              <w:rPr>
                <w:rFonts w:cs="Arial"/>
                <w:b/>
                <w:bCs/>
                <w:sz w:val="18"/>
                <w:szCs w:val="18"/>
              </w:rPr>
              <w:t>Activity 5.2:</w:t>
            </w:r>
            <w:r w:rsidRPr="00A021E6">
              <w:rPr>
                <w:rFonts w:cs="Arial"/>
                <w:bCs/>
                <w:sz w:val="18"/>
                <w:szCs w:val="18"/>
              </w:rPr>
              <w:t xml:space="preserve"> Promotion of diversification of income generating activities in arid and semi-arid zones through CERUMS</w:t>
            </w:r>
          </w:p>
        </w:tc>
        <w:tc>
          <w:tcPr>
            <w:tcW w:w="1674" w:type="pct"/>
            <w:gridSpan w:val="2"/>
            <w:shd w:val="clear" w:color="auto" w:fill="auto"/>
          </w:tcPr>
          <w:p w14:paraId="4C4F9335" w14:textId="26ADD42D" w:rsidR="00530129" w:rsidRPr="00CB6F9E" w:rsidRDefault="00530129" w:rsidP="009B0203">
            <w:pPr>
              <w:spacing w:after="0"/>
              <w:rPr>
                <w:rFonts w:cs="Arial"/>
                <w:sz w:val="18"/>
                <w:szCs w:val="18"/>
                <w:lang w:val="en-US"/>
              </w:rPr>
            </w:pPr>
            <w:r w:rsidRPr="00CB6F9E">
              <w:rPr>
                <w:rFonts w:cs="Arial"/>
                <w:sz w:val="18"/>
                <w:szCs w:val="18"/>
                <w:lang w:val="en-US"/>
              </w:rPr>
              <w:t xml:space="preserve">5.2.1 </w:t>
            </w:r>
            <w:r w:rsidR="000C476E" w:rsidRPr="00CB6F9E">
              <w:rPr>
                <w:rFonts w:cs="Arial"/>
                <w:sz w:val="18"/>
                <w:szCs w:val="18"/>
                <w:lang w:val="en-US"/>
              </w:rPr>
              <w:t>Monitoring</w:t>
            </w:r>
            <w:r w:rsidRPr="00CB6F9E">
              <w:rPr>
                <w:rFonts w:cs="Arial"/>
                <w:sz w:val="18"/>
                <w:szCs w:val="18"/>
                <w:lang w:val="en-US"/>
              </w:rPr>
              <w:t xml:space="preserve"> the </w:t>
            </w:r>
            <w:r w:rsidR="000C476E" w:rsidRPr="00CB6F9E">
              <w:rPr>
                <w:rFonts w:cs="Arial"/>
                <w:sz w:val="18"/>
                <w:szCs w:val="18"/>
                <w:lang w:val="en-US"/>
              </w:rPr>
              <w:t>implementation</w:t>
            </w:r>
            <w:r w:rsidRPr="00CB6F9E">
              <w:rPr>
                <w:rFonts w:cs="Arial"/>
                <w:sz w:val="18"/>
                <w:szCs w:val="18"/>
                <w:lang w:val="en-US"/>
              </w:rPr>
              <w:t xml:space="preserve"> of water management technologies in the arid and semi-arid zones </w:t>
            </w:r>
          </w:p>
        </w:tc>
        <w:tc>
          <w:tcPr>
            <w:tcW w:w="603" w:type="pct"/>
            <w:vAlign w:val="center"/>
          </w:tcPr>
          <w:p w14:paraId="23CF37DD" w14:textId="77777777" w:rsidR="00530129" w:rsidRPr="00A021E6" w:rsidRDefault="00530129" w:rsidP="009B0203">
            <w:pPr>
              <w:jc w:val="center"/>
              <w:rPr>
                <w:rFonts w:cs="Arial"/>
                <w:sz w:val="18"/>
                <w:szCs w:val="18"/>
              </w:rPr>
            </w:pPr>
            <w:proofErr w:type="spellStart"/>
            <w:r w:rsidRPr="00A021E6">
              <w:rPr>
                <w:rFonts w:cs="Arial"/>
                <w:sz w:val="18"/>
                <w:szCs w:val="18"/>
              </w:rPr>
              <w:t>Daridas</w:t>
            </w:r>
            <w:proofErr w:type="spellEnd"/>
          </w:p>
        </w:tc>
        <w:tc>
          <w:tcPr>
            <w:tcW w:w="386" w:type="pct"/>
            <w:shd w:val="clear" w:color="auto" w:fill="auto"/>
            <w:vAlign w:val="center"/>
          </w:tcPr>
          <w:p w14:paraId="5F9EEA6E" w14:textId="77777777" w:rsidR="00530129" w:rsidRPr="00A021E6" w:rsidRDefault="00530129" w:rsidP="009B0203">
            <w:pPr>
              <w:jc w:val="left"/>
              <w:rPr>
                <w:rFonts w:cs="Arial"/>
                <w:sz w:val="18"/>
                <w:szCs w:val="18"/>
              </w:rPr>
            </w:pPr>
            <w:r w:rsidRPr="00A021E6">
              <w:rPr>
                <w:rFonts w:cs="Arial"/>
                <w:sz w:val="18"/>
                <w:szCs w:val="18"/>
              </w:rPr>
              <w:t>5,000</w:t>
            </w:r>
          </w:p>
        </w:tc>
        <w:tc>
          <w:tcPr>
            <w:tcW w:w="510" w:type="pct"/>
            <w:shd w:val="clear" w:color="auto" w:fill="auto"/>
            <w:vAlign w:val="center"/>
          </w:tcPr>
          <w:p w14:paraId="6E94734C" w14:textId="77777777" w:rsidR="00530129" w:rsidRPr="00A021E6" w:rsidRDefault="00530129" w:rsidP="009B0203">
            <w:pPr>
              <w:jc w:val="center"/>
              <w:rPr>
                <w:rFonts w:cs="Arial"/>
                <w:sz w:val="18"/>
                <w:szCs w:val="18"/>
              </w:rPr>
            </w:pPr>
            <w:r>
              <w:rPr>
                <w:rFonts w:cs="Arial"/>
                <w:sz w:val="18"/>
                <w:szCs w:val="18"/>
              </w:rPr>
              <w:t>5,000</w:t>
            </w:r>
          </w:p>
        </w:tc>
        <w:tc>
          <w:tcPr>
            <w:tcW w:w="453" w:type="pct"/>
            <w:shd w:val="clear" w:color="auto" w:fill="auto"/>
            <w:vAlign w:val="center"/>
          </w:tcPr>
          <w:p w14:paraId="501815AE" w14:textId="0498CA50" w:rsidR="00530129" w:rsidRPr="00A021E6" w:rsidRDefault="00530129" w:rsidP="00F76F36">
            <w:pPr>
              <w:jc w:val="left"/>
              <w:rPr>
                <w:rFonts w:cs="Arial"/>
                <w:b/>
                <w:sz w:val="18"/>
                <w:szCs w:val="18"/>
              </w:rPr>
            </w:pPr>
            <w:r>
              <w:rPr>
                <w:rFonts w:cs="Arial"/>
                <w:sz w:val="18"/>
                <w:szCs w:val="18"/>
              </w:rPr>
              <w:t>T</w:t>
            </w:r>
            <w:r w:rsidR="00F76F36">
              <w:rPr>
                <w:rFonts w:cs="Arial"/>
                <w:sz w:val="18"/>
                <w:szCs w:val="18"/>
              </w:rPr>
              <w:t>RAC</w:t>
            </w:r>
          </w:p>
        </w:tc>
      </w:tr>
      <w:tr w:rsidR="00530129" w:rsidRPr="00A021E6" w14:paraId="7E8463F8" w14:textId="77777777" w:rsidTr="000C476E">
        <w:trPr>
          <w:cantSplit/>
          <w:trHeight w:val="225"/>
        </w:trPr>
        <w:tc>
          <w:tcPr>
            <w:tcW w:w="619" w:type="pct"/>
            <w:vMerge/>
          </w:tcPr>
          <w:p w14:paraId="180BF4E5" w14:textId="77777777" w:rsidR="00530129" w:rsidRPr="00A021E6" w:rsidRDefault="00530129" w:rsidP="009B0203">
            <w:pPr>
              <w:rPr>
                <w:rFonts w:cs="Arial"/>
                <w:b/>
                <w:sz w:val="18"/>
                <w:szCs w:val="18"/>
              </w:rPr>
            </w:pPr>
          </w:p>
        </w:tc>
        <w:tc>
          <w:tcPr>
            <w:tcW w:w="755" w:type="pct"/>
            <w:vMerge/>
            <w:shd w:val="clear" w:color="auto" w:fill="auto"/>
            <w:vAlign w:val="center"/>
          </w:tcPr>
          <w:p w14:paraId="1DBEA260" w14:textId="77777777" w:rsidR="00530129" w:rsidRPr="00A021E6" w:rsidRDefault="00530129" w:rsidP="009B0203">
            <w:pPr>
              <w:jc w:val="left"/>
              <w:rPr>
                <w:rFonts w:cs="Arial"/>
                <w:b/>
                <w:bCs/>
                <w:sz w:val="18"/>
                <w:szCs w:val="18"/>
              </w:rPr>
            </w:pPr>
          </w:p>
        </w:tc>
        <w:tc>
          <w:tcPr>
            <w:tcW w:w="1674" w:type="pct"/>
            <w:gridSpan w:val="2"/>
            <w:shd w:val="clear" w:color="auto" w:fill="auto"/>
            <w:vAlign w:val="center"/>
          </w:tcPr>
          <w:p w14:paraId="356804A8" w14:textId="36EA6FD4" w:rsidR="00530129" w:rsidRPr="00A021E6" w:rsidRDefault="00530129" w:rsidP="009B0203">
            <w:pPr>
              <w:jc w:val="left"/>
              <w:rPr>
                <w:rFonts w:cs="Arial"/>
                <w:sz w:val="18"/>
                <w:szCs w:val="18"/>
              </w:rPr>
            </w:pPr>
            <w:r w:rsidRPr="00CB6F9E">
              <w:rPr>
                <w:rFonts w:cs="Arial"/>
                <w:sz w:val="18"/>
                <w:szCs w:val="18"/>
                <w:lang w:val="en-US"/>
              </w:rPr>
              <w:t xml:space="preserve">5.2.2 Identify and promote environmentally friendly income </w:t>
            </w:r>
            <w:r w:rsidR="000C476E" w:rsidRPr="00CB6F9E">
              <w:rPr>
                <w:rFonts w:cs="Arial"/>
                <w:sz w:val="18"/>
                <w:szCs w:val="18"/>
                <w:lang w:val="en-US"/>
              </w:rPr>
              <w:t>generating</w:t>
            </w:r>
            <w:r w:rsidRPr="00CB6F9E">
              <w:rPr>
                <w:rFonts w:cs="Arial"/>
                <w:sz w:val="18"/>
                <w:szCs w:val="18"/>
                <w:lang w:val="en-US"/>
              </w:rPr>
              <w:t xml:space="preserve"> activities through demonstration camps/plots involving the CLGRC in arid zones (</w:t>
            </w:r>
            <w:proofErr w:type="spellStart"/>
            <w:r w:rsidRPr="00CB6F9E">
              <w:rPr>
                <w:rFonts w:cs="Arial"/>
                <w:sz w:val="18"/>
                <w:szCs w:val="18"/>
                <w:lang w:val="en-US"/>
              </w:rPr>
              <w:t>Zambézia</w:t>
            </w:r>
            <w:proofErr w:type="spellEnd"/>
            <w:r w:rsidRPr="00CB6F9E">
              <w:rPr>
                <w:rFonts w:cs="Arial"/>
                <w:sz w:val="18"/>
                <w:szCs w:val="18"/>
                <w:lang w:val="en-US"/>
              </w:rPr>
              <w:t xml:space="preserve"> and </w:t>
            </w:r>
            <w:proofErr w:type="spellStart"/>
            <w:r w:rsidRPr="00CB6F9E">
              <w:rPr>
                <w:rFonts w:cs="Arial"/>
                <w:sz w:val="18"/>
                <w:szCs w:val="18"/>
                <w:lang w:val="en-US"/>
              </w:rPr>
              <w:t>Niassa</w:t>
            </w:r>
            <w:proofErr w:type="spellEnd"/>
            <w:r w:rsidRPr="00CB6F9E">
              <w:rPr>
                <w:rFonts w:cs="Arial"/>
                <w:sz w:val="18"/>
                <w:szCs w:val="18"/>
                <w:lang w:val="en-US"/>
              </w:rPr>
              <w:t>)</w:t>
            </w:r>
          </w:p>
        </w:tc>
        <w:tc>
          <w:tcPr>
            <w:tcW w:w="603" w:type="pct"/>
            <w:vAlign w:val="center"/>
          </w:tcPr>
          <w:p w14:paraId="72877B51" w14:textId="77777777" w:rsidR="00530129" w:rsidRPr="00A021E6" w:rsidRDefault="00530129" w:rsidP="009B0203">
            <w:pPr>
              <w:jc w:val="center"/>
              <w:rPr>
                <w:rFonts w:cs="Arial"/>
                <w:sz w:val="18"/>
                <w:szCs w:val="18"/>
              </w:rPr>
            </w:pPr>
            <w:r w:rsidRPr="00A021E6">
              <w:rPr>
                <w:rFonts w:cs="Arial"/>
                <w:sz w:val="18"/>
                <w:szCs w:val="18"/>
              </w:rPr>
              <w:t>DPM/</w:t>
            </w:r>
            <w:proofErr w:type="spellStart"/>
            <w:r w:rsidRPr="00A021E6">
              <w:rPr>
                <w:rFonts w:cs="Arial"/>
                <w:sz w:val="18"/>
                <w:szCs w:val="18"/>
              </w:rPr>
              <w:t>Daridas</w:t>
            </w:r>
            <w:proofErr w:type="spellEnd"/>
          </w:p>
        </w:tc>
        <w:tc>
          <w:tcPr>
            <w:tcW w:w="386" w:type="pct"/>
            <w:shd w:val="clear" w:color="auto" w:fill="auto"/>
            <w:vAlign w:val="center"/>
          </w:tcPr>
          <w:p w14:paraId="5292CDE8" w14:textId="77777777" w:rsidR="00530129" w:rsidRPr="00A021E6" w:rsidRDefault="00530129" w:rsidP="009B0203">
            <w:pPr>
              <w:jc w:val="left"/>
              <w:rPr>
                <w:rFonts w:cs="Arial"/>
                <w:sz w:val="18"/>
                <w:szCs w:val="18"/>
              </w:rPr>
            </w:pPr>
            <w:r w:rsidRPr="00A021E6">
              <w:rPr>
                <w:rFonts w:cs="Arial"/>
                <w:sz w:val="18"/>
                <w:szCs w:val="18"/>
              </w:rPr>
              <w:t xml:space="preserve"> 10,000</w:t>
            </w:r>
          </w:p>
        </w:tc>
        <w:tc>
          <w:tcPr>
            <w:tcW w:w="510" w:type="pct"/>
            <w:shd w:val="clear" w:color="auto" w:fill="auto"/>
            <w:vAlign w:val="center"/>
          </w:tcPr>
          <w:p w14:paraId="64F2244E" w14:textId="77777777" w:rsidR="00530129" w:rsidRPr="00A021E6" w:rsidRDefault="00530129" w:rsidP="009B0203">
            <w:pPr>
              <w:jc w:val="center"/>
              <w:rPr>
                <w:rFonts w:cs="Arial"/>
                <w:sz w:val="18"/>
                <w:szCs w:val="18"/>
              </w:rPr>
            </w:pPr>
            <w:r>
              <w:rPr>
                <w:rFonts w:cs="Arial"/>
                <w:sz w:val="18"/>
                <w:szCs w:val="18"/>
              </w:rPr>
              <w:t>10,000</w:t>
            </w:r>
          </w:p>
        </w:tc>
        <w:tc>
          <w:tcPr>
            <w:tcW w:w="453" w:type="pct"/>
            <w:shd w:val="clear" w:color="auto" w:fill="auto"/>
            <w:vAlign w:val="center"/>
          </w:tcPr>
          <w:p w14:paraId="3867BB2C" w14:textId="6078212E" w:rsidR="00530129" w:rsidRPr="00A021E6" w:rsidRDefault="00530129" w:rsidP="00F76F36">
            <w:pPr>
              <w:jc w:val="left"/>
              <w:rPr>
                <w:rFonts w:cs="Arial"/>
                <w:b/>
                <w:sz w:val="18"/>
                <w:szCs w:val="18"/>
              </w:rPr>
            </w:pPr>
            <w:r>
              <w:rPr>
                <w:rFonts w:cs="Arial"/>
                <w:sz w:val="18"/>
                <w:szCs w:val="18"/>
              </w:rPr>
              <w:t>T</w:t>
            </w:r>
            <w:r w:rsidR="00F76F36">
              <w:rPr>
                <w:rFonts w:cs="Arial"/>
                <w:sz w:val="18"/>
                <w:szCs w:val="18"/>
              </w:rPr>
              <w:t>RAC</w:t>
            </w:r>
          </w:p>
        </w:tc>
      </w:tr>
      <w:tr w:rsidR="00530129" w:rsidRPr="00A021E6" w14:paraId="69E2B4D5" w14:textId="77777777" w:rsidTr="000C476E">
        <w:trPr>
          <w:cantSplit/>
          <w:trHeight w:val="829"/>
        </w:trPr>
        <w:tc>
          <w:tcPr>
            <w:tcW w:w="619" w:type="pct"/>
            <w:vMerge/>
          </w:tcPr>
          <w:p w14:paraId="37FC0AE5" w14:textId="77777777" w:rsidR="00530129" w:rsidRPr="00A021E6" w:rsidRDefault="00530129" w:rsidP="009B0203">
            <w:pPr>
              <w:rPr>
                <w:rFonts w:cs="Arial"/>
                <w:sz w:val="18"/>
                <w:szCs w:val="18"/>
              </w:rPr>
            </w:pPr>
          </w:p>
        </w:tc>
        <w:tc>
          <w:tcPr>
            <w:tcW w:w="755" w:type="pct"/>
            <w:shd w:val="clear" w:color="auto" w:fill="auto"/>
            <w:vAlign w:val="center"/>
          </w:tcPr>
          <w:p w14:paraId="5B3AB8F3" w14:textId="77777777" w:rsidR="00530129" w:rsidRPr="00A021E6" w:rsidRDefault="00530129" w:rsidP="009B0203">
            <w:pPr>
              <w:jc w:val="left"/>
              <w:rPr>
                <w:rFonts w:cs="Arial"/>
                <w:b/>
                <w:sz w:val="18"/>
                <w:szCs w:val="18"/>
              </w:rPr>
            </w:pPr>
            <w:r w:rsidRPr="00A021E6">
              <w:rPr>
                <w:rFonts w:cs="Arial"/>
                <w:b/>
                <w:bCs/>
                <w:sz w:val="18"/>
                <w:szCs w:val="18"/>
              </w:rPr>
              <w:t xml:space="preserve">Activity 5.3: </w:t>
            </w:r>
            <w:r w:rsidRPr="00A021E6">
              <w:rPr>
                <w:rFonts w:cs="Arial"/>
                <w:bCs/>
                <w:sz w:val="18"/>
                <w:szCs w:val="18"/>
              </w:rPr>
              <w:t>Investment in research for innovative technologies to support adaptation and disaster resilience, especially for communities in arid and semi-arid zones</w:t>
            </w:r>
          </w:p>
        </w:tc>
        <w:tc>
          <w:tcPr>
            <w:tcW w:w="1674" w:type="pct"/>
            <w:gridSpan w:val="2"/>
            <w:shd w:val="clear" w:color="auto" w:fill="auto"/>
            <w:vAlign w:val="center"/>
          </w:tcPr>
          <w:p w14:paraId="76D6203C" w14:textId="10DE4BF1" w:rsidR="00530129" w:rsidRPr="00CB6F9E" w:rsidRDefault="00530129" w:rsidP="00276506">
            <w:pPr>
              <w:rPr>
                <w:rFonts w:cs="Arial"/>
                <w:sz w:val="18"/>
                <w:szCs w:val="18"/>
                <w:lang w:val="en-US"/>
              </w:rPr>
            </w:pPr>
            <w:r w:rsidRPr="00A021E6">
              <w:rPr>
                <w:rFonts w:cs="Arial"/>
                <w:bCs/>
                <w:sz w:val="18"/>
                <w:szCs w:val="18"/>
              </w:rPr>
              <w:t>5.3.1 Throu</w:t>
            </w:r>
            <w:r w:rsidR="00276506">
              <w:rPr>
                <w:rFonts w:cs="Arial"/>
                <w:bCs/>
                <w:sz w:val="18"/>
                <w:szCs w:val="18"/>
              </w:rPr>
              <w:t xml:space="preserve">gh the innovative resilient laboratory </w:t>
            </w:r>
            <w:r w:rsidRPr="00A021E6">
              <w:rPr>
                <w:rFonts w:cs="Arial"/>
                <w:bCs/>
                <w:sz w:val="18"/>
                <w:szCs w:val="18"/>
              </w:rPr>
              <w:t>sort for new innovative ideas in building resilience against shocks.</w:t>
            </w:r>
          </w:p>
        </w:tc>
        <w:tc>
          <w:tcPr>
            <w:tcW w:w="603" w:type="pct"/>
            <w:vAlign w:val="center"/>
          </w:tcPr>
          <w:p w14:paraId="0F9F9576" w14:textId="49BA3738" w:rsidR="00530129" w:rsidRPr="00A021E6" w:rsidRDefault="00530129" w:rsidP="00F76F36">
            <w:pPr>
              <w:jc w:val="center"/>
              <w:rPr>
                <w:rFonts w:cs="Arial"/>
                <w:sz w:val="18"/>
                <w:szCs w:val="18"/>
              </w:rPr>
            </w:pPr>
            <w:r w:rsidRPr="00A021E6">
              <w:rPr>
                <w:rFonts w:cs="Arial"/>
                <w:sz w:val="18"/>
                <w:szCs w:val="18"/>
              </w:rPr>
              <w:t>C</w:t>
            </w:r>
            <w:r w:rsidR="00F76F36">
              <w:rPr>
                <w:rFonts w:cs="Arial"/>
                <w:sz w:val="18"/>
                <w:szCs w:val="18"/>
              </w:rPr>
              <w:t>ENOE</w:t>
            </w:r>
            <w:r w:rsidRPr="00A021E6">
              <w:rPr>
                <w:rFonts w:cs="Arial"/>
                <w:sz w:val="18"/>
                <w:szCs w:val="18"/>
              </w:rPr>
              <w:t>/DPM</w:t>
            </w:r>
          </w:p>
        </w:tc>
        <w:tc>
          <w:tcPr>
            <w:tcW w:w="386" w:type="pct"/>
            <w:shd w:val="clear" w:color="auto" w:fill="auto"/>
            <w:vAlign w:val="center"/>
          </w:tcPr>
          <w:p w14:paraId="7835867D" w14:textId="77777777" w:rsidR="00530129" w:rsidRPr="00A021E6" w:rsidRDefault="00530129" w:rsidP="009B0203">
            <w:pPr>
              <w:jc w:val="left"/>
              <w:rPr>
                <w:rFonts w:cs="Arial"/>
                <w:sz w:val="18"/>
                <w:szCs w:val="18"/>
              </w:rPr>
            </w:pPr>
            <w:r w:rsidRPr="00A021E6">
              <w:rPr>
                <w:rFonts w:cs="Arial"/>
                <w:sz w:val="18"/>
                <w:szCs w:val="18"/>
              </w:rPr>
              <w:t>10,000</w:t>
            </w:r>
          </w:p>
        </w:tc>
        <w:tc>
          <w:tcPr>
            <w:tcW w:w="510" w:type="pct"/>
            <w:shd w:val="clear" w:color="auto" w:fill="auto"/>
            <w:vAlign w:val="center"/>
          </w:tcPr>
          <w:p w14:paraId="38755336" w14:textId="77777777" w:rsidR="00530129" w:rsidRPr="00A021E6" w:rsidRDefault="00530129" w:rsidP="009B0203">
            <w:pPr>
              <w:jc w:val="center"/>
              <w:rPr>
                <w:rFonts w:cs="Arial"/>
                <w:sz w:val="18"/>
                <w:szCs w:val="18"/>
              </w:rPr>
            </w:pPr>
            <w:r>
              <w:rPr>
                <w:rFonts w:cs="Arial"/>
                <w:sz w:val="18"/>
                <w:szCs w:val="18"/>
              </w:rPr>
              <w:t>10,000</w:t>
            </w:r>
          </w:p>
        </w:tc>
        <w:tc>
          <w:tcPr>
            <w:tcW w:w="453" w:type="pct"/>
            <w:shd w:val="clear" w:color="auto" w:fill="auto"/>
            <w:vAlign w:val="center"/>
          </w:tcPr>
          <w:p w14:paraId="08060461" w14:textId="1535F52D" w:rsidR="00530129" w:rsidRPr="00A021E6" w:rsidRDefault="00530129" w:rsidP="00F76F36">
            <w:pPr>
              <w:jc w:val="left"/>
              <w:rPr>
                <w:rFonts w:cs="Arial"/>
                <w:b/>
                <w:sz w:val="18"/>
                <w:szCs w:val="18"/>
              </w:rPr>
            </w:pPr>
            <w:r>
              <w:rPr>
                <w:rFonts w:cs="Arial"/>
                <w:sz w:val="18"/>
                <w:szCs w:val="18"/>
              </w:rPr>
              <w:t>T</w:t>
            </w:r>
            <w:r w:rsidR="00F76F36">
              <w:rPr>
                <w:rFonts w:cs="Arial"/>
                <w:sz w:val="18"/>
                <w:szCs w:val="18"/>
              </w:rPr>
              <w:t>RAC</w:t>
            </w:r>
          </w:p>
        </w:tc>
      </w:tr>
      <w:tr w:rsidR="00530129" w:rsidRPr="00A021E6" w14:paraId="293D95B6" w14:textId="77777777" w:rsidTr="000C476E">
        <w:trPr>
          <w:cantSplit/>
          <w:trHeight w:val="345"/>
        </w:trPr>
        <w:tc>
          <w:tcPr>
            <w:tcW w:w="619" w:type="pct"/>
            <w:vMerge/>
          </w:tcPr>
          <w:p w14:paraId="3940470A" w14:textId="77777777" w:rsidR="00530129" w:rsidRPr="00A021E6" w:rsidRDefault="00530129" w:rsidP="009B0203">
            <w:pPr>
              <w:rPr>
                <w:rFonts w:cs="Arial"/>
                <w:sz w:val="18"/>
                <w:szCs w:val="18"/>
              </w:rPr>
            </w:pPr>
          </w:p>
        </w:tc>
        <w:tc>
          <w:tcPr>
            <w:tcW w:w="755" w:type="pct"/>
            <w:vMerge w:val="restart"/>
            <w:shd w:val="clear" w:color="auto" w:fill="auto"/>
            <w:vAlign w:val="center"/>
          </w:tcPr>
          <w:p w14:paraId="71F2278B" w14:textId="77777777" w:rsidR="00530129" w:rsidRPr="00A021E6" w:rsidRDefault="00530129" w:rsidP="009B0203">
            <w:pPr>
              <w:jc w:val="left"/>
              <w:rPr>
                <w:rFonts w:cs="Arial"/>
                <w:b/>
                <w:bCs/>
                <w:sz w:val="18"/>
                <w:szCs w:val="18"/>
              </w:rPr>
            </w:pPr>
            <w:r w:rsidRPr="00A021E6">
              <w:rPr>
                <w:rFonts w:cs="Arial"/>
                <w:b/>
                <w:bCs/>
                <w:sz w:val="18"/>
                <w:szCs w:val="18"/>
              </w:rPr>
              <w:t>Activity 5.4:</w:t>
            </w:r>
            <w:r w:rsidRPr="00A021E6">
              <w:rPr>
                <w:rFonts w:cs="Arial"/>
                <w:bCs/>
                <w:sz w:val="18"/>
                <w:szCs w:val="18"/>
              </w:rPr>
              <w:t xml:space="preserve"> Promote scientific research and dissemination on climate change, early warning systems, and innovative for early action.</w:t>
            </w:r>
          </w:p>
        </w:tc>
        <w:tc>
          <w:tcPr>
            <w:tcW w:w="1674" w:type="pct"/>
            <w:gridSpan w:val="2"/>
            <w:tcBorders>
              <w:top w:val="single" w:sz="4" w:space="0" w:color="000000"/>
              <w:left w:val="single" w:sz="4" w:space="0" w:color="000000"/>
              <w:bottom w:val="single" w:sz="4" w:space="0" w:color="auto"/>
              <w:right w:val="single" w:sz="4" w:space="0" w:color="000000"/>
            </w:tcBorders>
            <w:shd w:val="clear" w:color="auto" w:fill="auto"/>
          </w:tcPr>
          <w:p w14:paraId="71E3E253" w14:textId="77777777" w:rsidR="00530129" w:rsidRPr="00CB6F9E" w:rsidRDefault="00530129" w:rsidP="009B0203">
            <w:pPr>
              <w:rPr>
                <w:rFonts w:cs="Arial"/>
                <w:bCs/>
                <w:sz w:val="18"/>
                <w:szCs w:val="18"/>
                <w:lang w:val="en-US"/>
              </w:rPr>
            </w:pPr>
            <w:r w:rsidRPr="00CB6F9E">
              <w:rPr>
                <w:rFonts w:cs="Arial"/>
                <w:bCs/>
                <w:sz w:val="18"/>
                <w:szCs w:val="18"/>
                <w:lang w:val="en-US"/>
              </w:rPr>
              <w:t>5.4.1 Evaluate the impact of the climate change study on community resilience and their infrastructure in urban and rural areas (</w:t>
            </w:r>
            <w:proofErr w:type="spellStart"/>
            <w:r w:rsidRPr="00CB6F9E">
              <w:rPr>
                <w:rFonts w:cs="Arial"/>
                <w:bCs/>
                <w:sz w:val="18"/>
                <w:szCs w:val="18"/>
                <w:lang w:val="en-US"/>
              </w:rPr>
              <w:t>Niassa</w:t>
            </w:r>
            <w:proofErr w:type="spellEnd"/>
            <w:r w:rsidRPr="00CB6F9E">
              <w:rPr>
                <w:rFonts w:cs="Arial"/>
                <w:bCs/>
                <w:sz w:val="18"/>
                <w:szCs w:val="18"/>
                <w:lang w:val="en-US"/>
              </w:rPr>
              <w:t xml:space="preserve">, </w:t>
            </w:r>
            <w:proofErr w:type="spellStart"/>
            <w:r w:rsidRPr="00CB6F9E">
              <w:rPr>
                <w:rFonts w:cs="Arial"/>
                <w:bCs/>
                <w:sz w:val="18"/>
                <w:szCs w:val="18"/>
                <w:lang w:val="en-US"/>
              </w:rPr>
              <w:t>Zambézia</w:t>
            </w:r>
            <w:proofErr w:type="spellEnd"/>
            <w:r w:rsidRPr="00CB6F9E">
              <w:rPr>
                <w:rFonts w:cs="Arial"/>
                <w:bCs/>
                <w:sz w:val="18"/>
                <w:szCs w:val="18"/>
                <w:lang w:val="en-US"/>
              </w:rPr>
              <w:t xml:space="preserve"> and </w:t>
            </w:r>
            <w:proofErr w:type="spellStart"/>
            <w:r w:rsidRPr="00CB6F9E">
              <w:rPr>
                <w:rFonts w:cs="Arial"/>
                <w:bCs/>
                <w:sz w:val="18"/>
                <w:szCs w:val="18"/>
                <w:lang w:val="en-US"/>
              </w:rPr>
              <w:t>Tete</w:t>
            </w:r>
            <w:proofErr w:type="spellEnd"/>
            <w:r w:rsidRPr="00CB6F9E">
              <w:rPr>
                <w:rFonts w:cs="Arial"/>
                <w:bCs/>
                <w:sz w:val="18"/>
                <w:szCs w:val="18"/>
                <w:lang w:val="en-US"/>
              </w:rPr>
              <w:t xml:space="preserve">). </w:t>
            </w:r>
          </w:p>
        </w:tc>
        <w:tc>
          <w:tcPr>
            <w:tcW w:w="603" w:type="pct"/>
            <w:vAlign w:val="center"/>
          </w:tcPr>
          <w:p w14:paraId="4E6E7A78" w14:textId="62DCEA09" w:rsidR="00530129" w:rsidRPr="00A021E6" w:rsidRDefault="00530129" w:rsidP="00F76F36">
            <w:pPr>
              <w:jc w:val="center"/>
              <w:rPr>
                <w:rFonts w:cs="Arial"/>
                <w:sz w:val="18"/>
                <w:szCs w:val="18"/>
              </w:rPr>
            </w:pPr>
            <w:r w:rsidRPr="00A021E6">
              <w:rPr>
                <w:rFonts w:cs="Arial"/>
                <w:sz w:val="18"/>
                <w:szCs w:val="18"/>
              </w:rPr>
              <w:t>C</w:t>
            </w:r>
            <w:r w:rsidR="00F76F36">
              <w:rPr>
                <w:rFonts w:cs="Arial"/>
                <w:sz w:val="18"/>
                <w:szCs w:val="18"/>
              </w:rPr>
              <w:t>ENOE</w:t>
            </w:r>
          </w:p>
        </w:tc>
        <w:tc>
          <w:tcPr>
            <w:tcW w:w="386" w:type="pct"/>
            <w:shd w:val="clear" w:color="auto" w:fill="auto"/>
            <w:vAlign w:val="center"/>
          </w:tcPr>
          <w:p w14:paraId="7F5D3238" w14:textId="77777777" w:rsidR="00530129" w:rsidRPr="00A021E6" w:rsidRDefault="00530129" w:rsidP="009B0203">
            <w:pPr>
              <w:jc w:val="left"/>
              <w:rPr>
                <w:rFonts w:cs="Arial"/>
                <w:sz w:val="18"/>
                <w:szCs w:val="18"/>
              </w:rPr>
            </w:pPr>
            <w:r w:rsidRPr="00A021E6">
              <w:rPr>
                <w:rFonts w:cs="Arial"/>
                <w:sz w:val="18"/>
                <w:szCs w:val="18"/>
              </w:rPr>
              <w:t>15,000</w:t>
            </w:r>
          </w:p>
        </w:tc>
        <w:tc>
          <w:tcPr>
            <w:tcW w:w="510" w:type="pct"/>
            <w:shd w:val="clear" w:color="auto" w:fill="auto"/>
            <w:vAlign w:val="center"/>
          </w:tcPr>
          <w:p w14:paraId="355C8C60" w14:textId="77777777" w:rsidR="00530129" w:rsidRPr="00A021E6" w:rsidRDefault="00530129" w:rsidP="009B0203">
            <w:pPr>
              <w:jc w:val="center"/>
              <w:rPr>
                <w:rFonts w:cs="Arial"/>
                <w:sz w:val="18"/>
                <w:szCs w:val="18"/>
              </w:rPr>
            </w:pPr>
            <w:r>
              <w:rPr>
                <w:rFonts w:cs="Arial"/>
                <w:sz w:val="18"/>
                <w:szCs w:val="18"/>
              </w:rPr>
              <w:t>15,000</w:t>
            </w:r>
          </w:p>
        </w:tc>
        <w:tc>
          <w:tcPr>
            <w:tcW w:w="453" w:type="pct"/>
            <w:shd w:val="clear" w:color="auto" w:fill="auto"/>
            <w:vAlign w:val="center"/>
          </w:tcPr>
          <w:p w14:paraId="3A82066F" w14:textId="3126A9C8" w:rsidR="00530129" w:rsidRPr="00A021E6" w:rsidRDefault="00530129" w:rsidP="00F76F36">
            <w:pPr>
              <w:jc w:val="left"/>
              <w:rPr>
                <w:rFonts w:cs="Arial"/>
                <w:b/>
                <w:sz w:val="18"/>
                <w:szCs w:val="18"/>
              </w:rPr>
            </w:pPr>
            <w:r>
              <w:rPr>
                <w:rFonts w:cs="Arial"/>
                <w:sz w:val="18"/>
                <w:szCs w:val="18"/>
              </w:rPr>
              <w:t>T</w:t>
            </w:r>
            <w:r w:rsidR="00F76F36">
              <w:rPr>
                <w:rFonts w:cs="Arial"/>
                <w:sz w:val="18"/>
                <w:szCs w:val="18"/>
              </w:rPr>
              <w:t>RAC</w:t>
            </w:r>
          </w:p>
        </w:tc>
      </w:tr>
      <w:tr w:rsidR="00530129" w:rsidRPr="00A021E6" w14:paraId="2F92E146" w14:textId="77777777" w:rsidTr="000C476E">
        <w:trPr>
          <w:cantSplit/>
          <w:trHeight w:val="371"/>
        </w:trPr>
        <w:tc>
          <w:tcPr>
            <w:tcW w:w="619" w:type="pct"/>
            <w:vMerge/>
          </w:tcPr>
          <w:p w14:paraId="3AA5223C" w14:textId="77777777" w:rsidR="00530129" w:rsidRPr="00A021E6" w:rsidRDefault="00530129" w:rsidP="009B0203">
            <w:pPr>
              <w:rPr>
                <w:rFonts w:cs="Arial"/>
                <w:sz w:val="18"/>
                <w:szCs w:val="18"/>
              </w:rPr>
            </w:pPr>
          </w:p>
        </w:tc>
        <w:tc>
          <w:tcPr>
            <w:tcW w:w="755" w:type="pct"/>
            <w:vMerge/>
            <w:shd w:val="clear" w:color="auto" w:fill="auto"/>
            <w:vAlign w:val="center"/>
          </w:tcPr>
          <w:p w14:paraId="6C1F3DB2" w14:textId="77777777" w:rsidR="00530129" w:rsidRPr="00A021E6" w:rsidRDefault="00530129" w:rsidP="009B0203">
            <w:pPr>
              <w:jc w:val="left"/>
              <w:rPr>
                <w:rFonts w:cs="Arial"/>
                <w:b/>
                <w:bCs/>
                <w:sz w:val="18"/>
                <w:szCs w:val="18"/>
              </w:rPr>
            </w:pPr>
          </w:p>
        </w:tc>
        <w:tc>
          <w:tcPr>
            <w:tcW w:w="1674" w:type="pct"/>
            <w:gridSpan w:val="2"/>
          </w:tcPr>
          <w:p w14:paraId="058ED712" w14:textId="4E5D8E1F" w:rsidR="00530129" w:rsidRPr="00CB6F9E" w:rsidRDefault="00530129" w:rsidP="009B0203">
            <w:pPr>
              <w:spacing w:after="0"/>
              <w:rPr>
                <w:rFonts w:cs="Arial"/>
                <w:sz w:val="18"/>
                <w:szCs w:val="18"/>
                <w:lang w:val="en-US"/>
              </w:rPr>
            </w:pPr>
            <w:r w:rsidRPr="00CB6F9E">
              <w:rPr>
                <w:rFonts w:cs="Arial"/>
                <w:sz w:val="18"/>
                <w:szCs w:val="18"/>
                <w:lang w:val="en-US"/>
              </w:rPr>
              <w:t xml:space="preserve">5.4.2 Monitoring </w:t>
            </w:r>
            <w:r w:rsidR="00020EF7" w:rsidRPr="00CB6F9E">
              <w:rPr>
                <w:rFonts w:cs="Arial"/>
                <w:sz w:val="18"/>
                <w:szCs w:val="18"/>
                <w:lang w:val="en-US"/>
              </w:rPr>
              <w:t>and</w:t>
            </w:r>
            <w:r w:rsidRPr="00CB6F9E">
              <w:rPr>
                <w:rFonts w:cs="Arial"/>
                <w:sz w:val="18"/>
                <w:szCs w:val="18"/>
                <w:lang w:val="en-US"/>
              </w:rPr>
              <w:t xml:space="preserve"> </w:t>
            </w:r>
            <w:r w:rsidR="00020EF7" w:rsidRPr="00CB6F9E">
              <w:rPr>
                <w:rFonts w:cs="Arial"/>
                <w:sz w:val="18"/>
                <w:szCs w:val="18"/>
                <w:lang w:val="en-US"/>
              </w:rPr>
              <w:t>maintenance</w:t>
            </w:r>
            <w:r w:rsidRPr="00CB6F9E">
              <w:rPr>
                <w:rFonts w:cs="Arial"/>
                <w:sz w:val="18"/>
                <w:szCs w:val="18"/>
                <w:lang w:val="en-US"/>
              </w:rPr>
              <w:t xml:space="preserve"> of the drought EWS </w:t>
            </w:r>
          </w:p>
        </w:tc>
        <w:tc>
          <w:tcPr>
            <w:tcW w:w="603" w:type="pct"/>
            <w:vAlign w:val="center"/>
          </w:tcPr>
          <w:p w14:paraId="53DD7553" w14:textId="77777777" w:rsidR="00530129" w:rsidRPr="00A021E6" w:rsidRDefault="00530129" w:rsidP="009B0203">
            <w:pPr>
              <w:jc w:val="center"/>
              <w:rPr>
                <w:rFonts w:cs="Arial"/>
                <w:sz w:val="18"/>
                <w:szCs w:val="18"/>
              </w:rPr>
            </w:pPr>
            <w:r w:rsidRPr="00A021E6">
              <w:rPr>
                <w:rFonts w:cs="Arial"/>
                <w:sz w:val="18"/>
                <w:szCs w:val="18"/>
              </w:rPr>
              <w:t>DPM/</w:t>
            </w:r>
            <w:proofErr w:type="spellStart"/>
            <w:r w:rsidRPr="00A021E6">
              <w:rPr>
                <w:rFonts w:cs="Arial"/>
                <w:sz w:val="18"/>
                <w:szCs w:val="18"/>
              </w:rPr>
              <w:t>Daridas</w:t>
            </w:r>
            <w:proofErr w:type="spellEnd"/>
          </w:p>
        </w:tc>
        <w:tc>
          <w:tcPr>
            <w:tcW w:w="386" w:type="pct"/>
            <w:shd w:val="clear" w:color="auto" w:fill="auto"/>
            <w:vAlign w:val="center"/>
          </w:tcPr>
          <w:p w14:paraId="71EADC4C" w14:textId="77777777" w:rsidR="00530129" w:rsidRPr="00A021E6" w:rsidRDefault="00530129" w:rsidP="009B0203">
            <w:pPr>
              <w:jc w:val="left"/>
              <w:rPr>
                <w:rFonts w:cs="Arial"/>
                <w:sz w:val="18"/>
                <w:szCs w:val="18"/>
              </w:rPr>
            </w:pPr>
            <w:r w:rsidRPr="00A021E6">
              <w:rPr>
                <w:rFonts w:cs="Arial"/>
                <w:sz w:val="18"/>
                <w:szCs w:val="18"/>
              </w:rPr>
              <w:t>5,000</w:t>
            </w:r>
          </w:p>
        </w:tc>
        <w:tc>
          <w:tcPr>
            <w:tcW w:w="510" w:type="pct"/>
            <w:shd w:val="clear" w:color="auto" w:fill="auto"/>
            <w:vAlign w:val="center"/>
          </w:tcPr>
          <w:p w14:paraId="5A124612" w14:textId="77777777" w:rsidR="00530129" w:rsidRPr="00A021E6" w:rsidRDefault="00530129" w:rsidP="009B0203">
            <w:pPr>
              <w:jc w:val="center"/>
              <w:rPr>
                <w:rFonts w:cs="Arial"/>
                <w:sz w:val="18"/>
                <w:szCs w:val="18"/>
              </w:rPr>
            </w:pPr>
            <w:r>
              <w:rPr>
                <w:rFonts w:cs="Arial"/>
                <w:sz w:val="18"/>
                <w:szCs w:val="18"/>
              </w:rPr>
              <w:t>5,000</w:t>
            </w:r>
          </w:p>
        </w:tc>
        <w:tc>
          <w:tcPr>
            <w:tcW w:w="453" w:type="pct"/>
            <w:shd w:val="clear" w:color="auto" w:fill="auto"/>
            <w:vAlign w:val="center"/>
          </w:tcPr>
          <w:p w14:paraId="0A170120" w14:textId="5F50275C" w:rsidR="00530129" w:rsidRPr="00A021E6" w:rsidRDefault="00530129" w:rsidP="00F76F36">
            <w:pPr>
              <w:jc w:val="left"/>
              <w:rPr>
                <w:rFonts w:cs="Arial"/>
                <w:b/>
                <w:sz w:val="18"/>
                <w:szCs w:val="18"/>
              </w:rPr>
            </w:pPr>
            <w:r>
              <w:rPr>
                <w:rFonts w:cs="Arial"/>
                <w:sz w:val="18"/>
                <w:szCs w:val="18"/>
              </w:rPr>
              <w:t>T</w:t>
            </w:r>
            <w:r w:rsidR="00F76F36">
              <w:rPr>
                <w:rFonts w:cs="Arial"/>
                <w:sz w:val="18"/>
                <w:szCs w:val="18"/>
              </w:rPr>
              <w:t>RAC</w:t>
            </w:r>
          </w:p>
        </w:tc>
      </w:tr>
      <w:tr w:rsidR="00530129" w:rsidRPr="00A021E6" w14:paraId="7F36D090" w14:textId="77777777" w:rsidTr="000C476E">
        <w:trPr>
          <w:cantSplit/>
          <w:trHeight w:val="270"/>
        </w:trPr>
        <w:tc>
          <w:tcPr>
            <w:tcW w:w="619" w:type="pct"/>
            <w:vMerge/>
          </w:tcPr>
          <w:p w14:paraId="30D8FA32" w14:textId="77777777" w:rsidR="00530129" w:rsidRPr="00A021E6" w:rsidRDefault="00530129" w:rsidP="009B0203">
            <w:pPr>
              <w:rPr>
                <w:rFonts w:cs="Arial"/>
                <w:sz w:val="18"/>
                <w:szCs w:val="18"/>
              </w:rPr>
            </w:pPr>
          </w:p>
        </w:tc>
        <w:tc>
          <w:tcPr>
            <w:tcW w:w="755" w:type="pct"/>
            <w:vMerge/>
            <w:shd w:val="clear" w:color="auto" w:fill="auto"/>
            <w:vAlign w:val="center"/>
          </w:tcPr>
          <w:p w14:paraId="0F0319BF" w14:textId="77777777" w:rsidR="00530129" w:rsidRPr="00A021E6" w:rsidRDefault="00530129" w:rsidP="009B0203">
            <w:pPr>
              <w:jc w:val="left"/>
              <w:rPr>
                <w:rFonts w:cs="Arial"/>
                <w:b/>
                <w:bCs/>
                <w:sz w:val="18"/>
                <w:szCs w:val="18"/>
              </w:rPr>
            </w:pPr>
          </w:p>
        </w:tc>
        <w:tc>
          <w:tcPr>
            <w:tcW w:w="1674" w:type="pct"/>
            <w:gridSpan w:val="2"/>
            <w:shd w:val="clear" w:color="auto" w:fill="auto"/>
          </w:tcPr>
          <w:p w14:paraId="04FF761A" w14:textId="77777777" w:rsidR="00530129" w:rsidRPr="00CB6F9E" w:rsidRDefault="00530129" w:rsidP="009B0203">
            <w:pPr>
              <w:spacing w:after="0"/>
              <w:rPr>
                <w:rFonts w:cs="Arial"/>
                <w:sz w:val="18"/>
                <w:szCs w:val="18"/>
                <w:lang w:val="en-US"/>
              </w:rPr>
            </w:pPr>
            <w:r w:rsidRPr="00CB6F9E">
              <w:rPr>
                <w:rFonts w:cs="Arial"/>
                <w:sz w:val="18"/>
                <w:szCs w:val="18"/>
                <w:lang w:val="en-US"/>
              </w:rPr>
              <w:t>5.4.3 Through training, strengthen the generation of the seasonal climate forecasting information</w:t>
            </w:r>
          </w:p>
        </w:tc>
        <w:tc>
          <w:tcPr>
            <w:tcW w:w="603" w:type="pct"/>
            <w:vAlign w:val="center"/>
          </w:tcPr>
          <w:p w14:paraId="57628262" w14:textId="77777777" w:rsidR="00530129" w:rsidRPr="00A021E6" w:rsidRDefault="00530129" w:rsidP="009B0203">
            <w:pPr>
              <w:jc w:val="center"/>
              <w:rPr>
                <w:rFonts w:cs="Arial"/>
                <w:sz w:val="18"/>
                <w:szCs w:val="18"/>
              </w:rPr>
            </w:pPr>
            <w:r w:rsidRPr="00A021E6">
              <w:rPr>
                <w:rFonts w:cs="Arial"/>
                <w:sz w:val="18"/>
                <w:szCs w:val="18"/>
              </w:rPr>
              <w:t>INAM</w:t>
            </w:r>
          </w:p>
        </w:tc>
        <w:tc>
          <w:tcPr>
            <w:tcW w:w="386" w:type="pct"/>
            <w:shd w:val="clear" w:color="auto" w:fill="auto"/>
            <w:vAlign w:val="center"/>
          </w:tcPr>
          <w:p w14:paraId="7930D99E" w14:textId="77777777" w:rsidR="00530129" w:rsidRPr="00A021E6" w:rsidRDefault="00530129" w:rsidP="009B0203">
            <w:pPr>
              <w:jc w:val="left"/>
              <w:rPr>
                <w:rFonts w:cs="Arial"/>
                <w:sz w:val="18"/>
                <w:szCs w:val="18"/>
              </w:rPr>
            </w:pPr>
            <w:r w:rsidRPr="00A021E6">
              <w:rPr>
                <w:rFonts w:cs="Arial"/>
                <w:sz w:val="18"/>
                <w:szCs w:val="18"/>
              </w:rPr>
              <w:t>5,000</w:t>
            </w:r>
          </w:p>
        </w:tc>
        <w:tc>
          <w:tcPr>
            <w:tcW w:w="510" w:type="pct"/>
            <w:shd w:val="clear" w:color="auto" w:fill="auto"/>
            <w:vAlign w:val="center"/>
          </w:tcPr>
          <w:p w14:paraId="62197171" w14:textId="77777777" w:rsidR="00530129" w:rsidRPr="00A021E6" w:rsidRDefault="00530129" w:rsidP="009B0203">
            <w:pPr>
              <w:jc w:val="center"/>
              <w:rPr>
                <w:rFonts w:cs="Arial"/>
                <w:sz w:val="18"/>
                <w:szCs w:val="18"/>
              </w:rPr>
            </w:pPr>
            <w:r>
              <w:rPr>
                <w:rFonts w:cs="Arial"/>
                <w:sz w:val="18"/>
                <w:szCs w:val="18"/>
              </w:rPr>
              <w:t>5,000</w:t>
            </w:r>
          </w:p>
        </w:tc>
        <w:tc>
          <w:tcPr>
            <w:tcW w:w="453" w:type="pct"/>
            <w:shd w:val="clear" w:color="auto" w:fill="auto"/>
            <w:vAlign w:val="center"/>
          </w:tcPr>
          <w:p w14:paraId="0521DD63" w14:textId="05B1389D" w:rsidR="00530129" w:rsidRPr="00A021E6" w:rsidRDefault="00530129" w:rsidP="00F76F36">
            <w:pPr>
              <w:jc w:val="left"/>
              <w:rPr>
                <w:rFonts w:cs="Arial"/>
                <w:b/>
                <w:sz w:val="18"/>
                <w:szCs w:val="18"/>
              </w:rPr>
            </w:pPr>
            <w:r>
              <w:rPr>
                <w:rFonts w:cs="Arial"/>
                <w:sz w:val="18"/>
                <w:szCs w:val="18"/>
              </w:rPr>
              <w:t>T</w:t>
            </w:r>
            <w:r w:rsidR="00F76F36">
              <w:rPr>
                <w:rFonts w:cs="Arial"/>
                <w:sz w:val="18"/>
                <w:szCs w:val="18"/>
              </w:rPr>
              <w:t>RAC</w:t>
            </w:r>
          </w:p>
        </w:tc>
      </w:tr>
      <w:tr w:rsidR="00530129" w:rsidRPr="00A021E6" w14:paraId="5A0F515E" w14:textId="77777777" w:rsidTr="000C476E">
        <w:trPr>
          <w:cantSplit/>
          <w:trHeight w:val="193"/>
        </w:trPr>
        <w:tc>
          <w:tcPr>
            <w:tcW w:w="619" w:type="pct"/>
            <w:vMerge/>
          </w:tcPr>
          <w:p w14:paraId="74EC2DF4" w14:textId="77777777" w:rsidR="00530129" w:rsidRPr="00A021E6" w:rsidRDefault="00530129" w:rsidP="009B0203">
            <w:pPr>
              <w:spacing w:after="0"/>
              <w:rPr>
                <w:rFonts w:cs="Arial"/>
                <w:sz w:val="18"/>
                <w:szCs w:val="18"/>
              </w:rPr>
            </w:pPr>
          </w:p>
        </w:tc>
        <w:tc>
          <w:tcPr>
            <w:tcW w:w="755" w:type="pct"/>
            <w:vMerge/>
            <w:shd w:val="clear" w:color="auto" w:fill="auto"/>
            <w:vAlign w:val="center"/>
          </w:tcPr>
          <w:p w14:paraId="23ABDD68" w14:textId="77777777" w:rsidR="00530129" w:rsidRPr="00A021E6" w:rsidRDefault="00530129" w:rsidP="009B0203">
            <w:pPr>
              <w:spacing w:after="0"/>
              <w:jc w:val="left"/>
              <w:rPr>
                <w:rFonts w:cs="Arial"/>
                <w:b/>
                <w:bCs/>
                <w:sz w:val="18"/>
                <w:szCs w:val="18"/>
              </w:rPr>
            </w:pPr>
          </w:p>
        </w:tc>
        <w:tc>
          <w:tcPr>
            <w:tcW w:w="1674" w:type="pct"/>
            <w:gridSpan w:val="2"/>
            <w:vMerge w:val="restart"/>
            <w:shd w:val="clear" w:color="auto" w:fill="auto"/>
          </w:tcPr>
          <w:p w14:paraId="1359AAB0" w14:textId="77777777" w:rsidR="00530129" w:rsidRPr="00CB6F9E" w:rsidRDefault="00530129" w:rsidP="009B0203">
            <w:pPr>
              <w:spacing w:after="0"/>
              <w:rPr>
                <w:rFonts w:cs="Arial"/>
                <w:sz w:val="18"/>
                <w:szCs w:val="18"/>
                <w:lang w:val="en-US"/>
              </w:rPr>
            </w:pPr>
            <w:r w:rsidRPr="00CB6F9E">
              <w:rPr>
                <w:rFonts w:cs="Arial"/>
                <w:sz w:val="18"/>
                <w:szCs w:val="18"/>
                <w:lang w:val="en-US"/>
              </w:rPr>
              <w:t xml:space="preserve">5.4.4 Evaluate local models applied for EWS in the country </w:t>
            </w:r>
          </w:p>
        </w:tc>
        <w:tc>
          <w:tcPr>
            <w:tcW w:w="603" w:type="pct"/>
            <w:vMerge w:val="restart"/>
            <w:vAlign w:val="center"/>
          </w:tcPr>
          <w:p w14:paraId="71F5D57C" w14:textId="77777777" w:rsidR="00530129" w:rsidRPr="00A021E6" w:rsidRDefault="00530129" w:rsidP="009B0203">
            <w:pPr>
              <w:jc w:val="center"/>
              <w:rPr>
                <w:rFonts w:cs="Arial"/>
                <w:sz w:val="18"/>
                <w:szCs w:val="18"/>
              </w:rPr>
            </w:pPr>
            <w:r w:rsidRPr="00A021E6">
              <w:rPr>
                <w:rFonts w:cs="Arial"/>
                <w:sz w:val="18"/>
                <w:szCs w:val="18"/>
              </w:rPr>
              <w:t>INAM</w:t>
            </w:r>
          </w:p>
        </w:tc>
        <w:tc>
          <w:tcPr>
            <w:tcW w:w="386" w:type="pct"/>
            <w:vMerge w:val="restart"/>
            <w:shd w:val="clear" w:color="auto" w:fill="auto"/>
            <w:vAlign w:val="center"/>
          </w:tcPr>
          <w:p w14:paraId="7F0BF50C" w14:textId="77777777" w:rsidR="00530129" w:rsidRPr="00A021E6" w:rsidRDefault="00530129" w:rsidP="009B0203">
            <w:pPr>
              <w:jc w:val="left"/>
              <w:rPr>
                <w:rFonts w:cs="Arial"/>
                <w:sz w:val="18"/>
                <w:szCs w:val="18"/>
              </w:rPr>
            </w:pPr>
            <w:r>
              <w:rPr>
                <w:rFonts w:cs="Arial"/>
                <w:sz w:val="18"/>
                <w:szCs w:val="18"/>
              </w:rPr>
              <w:t>20</w:t>
            </w:r>
            <w:r w:rsidRPr="00A021E6">
              <w:rPr>
                <w:rFonts w:cs="Arial"/>
                <w:sz w:val="18"/>
                <w:szCs w:val="18"/>
              </w:rPr>
              <w:t>,000</w:t>
            </w:r>
          </w:p>
        </w:tc>
        <w:tc>
          <w:tcPr>
            <w:tcW w:w="510" w:type="pct"/>
            <w:shd w:val="clear" w:color="auto" w:fill="auto"/>
            <w:vAlign w:val="center"/>
          </w:tcPr>
          <w:p w14:paraId="08C4C912" w14:textId="77777777" w:rsidR="00530129" w:rsidRPr="00A021E6" w:rsidRDefault="00530129" w:rsidP="009B0203">
            <w:pPr>
              <w:jc w:val="center"/>
              <w:rPr>
                <w:rFonts w:cs="Arial"/>
                <w:sz w:val="18"/>
                <w:szCs w:val="18"/>
              </w:rPr>
            </w:pPr>
            <w:r>
              <w:rPr>
                <w:rFonts w:cs="Arial"/>
                <w:sz w:val="18"/>
                <w:szCs w:val="18"/>
              </w:rPr>
              <w:t>10,000</w:t>
            </w:r>
          </w:p>
        </w:tc>
        <w:tc>
          <w:tcPr>
            <w:tcW w:w="453" w:type="pct"/>
            <w:shd w:val="clear" w:color="auto" w:fill="auto"/>
            <w:vAlign w:val="center"/>
          </w:tcPr>
          <w:p w14:paraId="006266D3" w14:textId="15E7B806" w:rsidR="00530129" w:rsidRPr="00A021E6" w:rsidRDefault="00530129" w:rsidP="00F76F36">
            <w:pPr>
              <w:spacing w:after="0"/>
              <w:jc w:val="left"/>
              <w:rPr>
                <w:rFonts w:cs="Arial"/>
                <w:b/>
                <w:sz w:val="18"/>
                <w:szCs w:val="18"/>
              </w:rPr>
            </w:pPr>
            <w:r>
              <w:rPr>
                <w:rFonts w:cs="Arial"/>
                <w:sz w:val="18"/>
                <w:szCs w:val="18"/>
              </w:rPr>
              <w:t>T</w:t>
            </w:r>
            <w:r w:rsidR="00F76F36">
              <w:rPr>
                <w:rFonts w:cs="Arial"/>
                <w:sz w:val="18"/>
                <w:szCs w:val="18"/>
              </w:rPr>
              <w:t>RAC</w:t>
            </w:r>
          </w:p>
        </w:tc>
      </w:tr>
      <w:tr w:rsidR="00530129" w:rsidRPr="00A021E6" w14:paraId="055E6FAB" w14:textId="77777777" w:rsidTr="000C476E">
        <w:trPr>
          <w:cantSplit/>
          <w:trHeight w:val="200"/>
        </w:trPr>
        <w:tc>
          <w:tcPr>
            <w:tcW w:w="619" w:type="pct"/>
            <w:vMerge/>
          </w:tcPr>
          <w:p w14:paraId="18B15D24" w14:textId="77777777" w:rsidR="00530129" w:rsidRPr="00A021E6" w:rsidRDefault="00530129" w:rsidP="009B0203">
            <w:pPr>
              <w:spacing w:after="0"/>
              <w:rPr>
                <w:rFonts w:cs="Arial"/>
                <w:sz w:val="18"/>
                <w:szCs w:val="18"/>
              </w:rPr>
            </w:pPr>
          </w:p>
        </w:tc>
        <w:tc>
          <w:tcPr>
            <w:tcW w:w="755" w:type="pct"/>
            <w:vMerge/>
            <w:shd w:val="clear" w:color="auto" w:fill="auto"/>
            <w:vAlign w:val="center"/>
          </w:tcPr>
          <w:p w14:paraId="674EF5B5" w14:textId="77777777" w:rsidR="00530129" w:rsidRPr="00A021E6" w:rsidRDefault="00530129" w:rsidP="009B0203">
            <w:pPr>
              <w:spacing w:after="0"/>
              <w:jc w:val="left"/>
              <w:rPr>
                <w:rFonts w:cs="Arial"/>
                <w:b/>
                <w:bCs/>
                <w:sz w:val="18"/>
                <w:szCs w:val="18"/>
              </w:rPr>
            </w:pPr>
          </w:p>
        </w:tc>
        <w:tc>
          <w:tcPr>
            <w:tcW w:w="1674" w:type="pct"/>
            <w:gridSpan w:val="2"/>
            <w:vMerge/>
            <w:shd w:val="clear" w:color="auto" w:fill="auto"/>
          </w:tcPr>
          <w:p w14:paraId="5B351378" w14:textId="77777777" w:rsidR="00530129" w:rsidRDefault="00530129" w:rsidP="009B0203">
            <w:pPr>
              <w:spacing w:after="0"/>
              <w:rPr>
                <w:rFonts w:cs="Arial"/>
                <w:sz w:val="18"/>
                <w:szCs w:val="18"/>
                <w:lang w:val="pt-PT"/>
              </w:rPr>
            </w:pPr>
          </w:p>
        </w:tc>
        <w:tc>
          <w:tcPr>
            <w:tcW w:w="603" w:type="pct"/>
            <w:vMerge/>
            <w:vAlign w:val="center"/>
          </w:tcPr>
          <w:p w14:paraId="1E38BFF5" w14:textId="77777777" w:rsidR="00530129" w:rsidRPr="00A021E6" w:rsidRDefault="00530129" w:rsidP="009B0203">
            <w:pPr>
              <w:jc w:val="center"/>
              <w:rPr>
                <w:rFonts w:cs="Arial"/>
                <w:sz w:val="18"/>
                <w:szCs w:val="18"/>
              </w:rPr>
            </w:pPr>
          </w:p>
        </w:tc>
        <w:tc>
          <w:tcPr>
            <w:tcW w:w="386" w:type="pct"/>
            <w:vMerge/>
            <w:shd w:val="clear" w:color="auto" w:fill="auto"/>
            <w:vAlign w:val="center"/>
          </w:tcPr>
          <w:p w14:paraId="0228D9EC" w14:textId="77777777" w:rsidR="00530129" w:rsidRDefault="00530129" w:rsidP="009B0203">
            <w:pPr>
              <w:jc w:val="left"/>
              <w:rPr>
                <w:rFonts w:cs="Arial"/>
                <w:sz w:val="18"/>
                <w:szCs w:val="18"/>
              </w:rPr>
            </w:pPr>
          </w:p>
        </w:tc>
        <w:tc>
          <w:tcPr>
            <w:tcW w:w="510" w:type="pct"/>
            <w:shd w:val="clear" w:color="auto" w:fill="auto"/>
            <w:vAlign w:val="center"/>
          </w:tcPr>
          <w:p w14:paraId="743CE3E2" w14:textId="77777777" w:rsidR="00530129" w:rsidRPr="00A021E6" w:rsidRDefault="00530129" w:rsidP="009B0203">
            <w:pPr>
              <w:jc w:val="center"/>
              <w:rPr>
                <w:rFonts w:cs="Arial"/>
                <w:sz w:val="18"/>
                <w:szCs w:val="18"/>
              </w:rPr>
            </w:pPr>
            <w:r>
              <w:rPr>
                <w:rFonts w:cs="Arial"/>
                <w:sz w:val="18"/>
                <w:szCs w:val="18"/>
              </w:rPr>
              <w:t>10,000</w:t>
            </w:r>
          </w:p>
        </w:tc>
        <w:tc>
          <w:tcPr>
            <w:tcW w:w="453" w:type="pct"/>
            <w:shd w:val="clear" w:color="auto" w:fill="auto"/>
            <w:vAlign w:val="center"/>
          </w:tcPr>
          <w:p w14:paraId="5EFF5B4D" w14:textId="07B7D3CB" w:rsidR="00530129" w:rsidRPr="00A021E6" w:rsidRDefault="00530129" w:rsidP="00F76F36">
            <w:pPr>
              <w:spacing w:after="0"/>
              <w:jc w:val="left"/>
              <w:rPr>
                <w:rFonts w:cs="Arial"/>
                <w:b/>
                <w:sz w:val="18"/>
                <w:szCs w:val="18"/>
              </w:rPr>
            </w:pPr>
            <w:r>
              <w:rPr>
                <w:rFonts w:cs="Arial"/>
                <w:sz w:val="18"/>
                <w:szCs w:val="18"/>
              </w:rPr>
              <w:t>T</w:t>
            </w:r>
            <w:r w:rsidR="00F76F36">
              <w:rPr>
                <w:rFonts w:cs="Arial"/>
                <w:sz w:val="18"/>
                <w:szCs w:val="18"/>
              </w:rPr>
              <w:t>RAC</w:t>
            </w:r>
          </w:p>
        </w:tc>
      </w:tr>
      <w:tr w:rsidR="00C3438B" w:rsidRPr="00A021E6" w14:paraId="1A62C5BB" w14:textId="77777777" w:rsidTr="00236C51">
        <w:trPr>
          <w:cantSplit/>
          <w:trHeight w:val="195"/>
        </w:trPr>
        <w:tc>
          <w:tcPr>
            <w:tcW w:w="619" w:type="pct"/>
            <w:vMerge/>
          </w:tcPr>
          <w:p w14:paraId="12EEACAB" w14:textId="77777777" w:rsidR="00C3438B" w:rsidRPr="00A021E6" w:rsidRDefault="00C3438B" w:rsidP="00C3438B">
            <w:pPr>
              <w:rPr>
                <w:rFonts w:cs="Arial"/>
                <w:sz w:val="18"/>
                <w:szCs w:val="18"/>
              </w:rPr>
            </w:pPr>
          </w:p>
        </w:tc>
        <w:tc>
          <w:tcPr>
            <w:tcW w:w="755" w:type="pct"/>
            <w:vMerge/>
            <w:shd w:val="clear" w:color="auto" w:fill="auto"/>
            <w:vAlign w:val="center"/>
          </w:tcPr>
          <w:p w14:paraId="6962E2C7" w14:textId="77777777" w:rsidR="00C3438B" w:rsidRPr="00A021E6" w:rsidRDefault="00C3438B" w:rsidP="00C3438B">
            <w:pPr>
              <w:jc w:val="left"/>
              <w:rPr>
                <w:rFonts w:cs="Arial"/>
                <w:b/>
                <w:bCs/>
                <w:sz w:val="18"/>
                <w:szCs w:val="18"/>
              </w:rPr>
            </w:pPr>
          </w:p>
        </w:tc>
        <w:tc>
          <w:tcPr>
            <w:tcW w:w="1674" w:type="pct"/>
            <w:gridSpan w:val="2"/>
            <w:shd w:val="clear" w:color="auto" w:fill="auto"/>
          </w:tcPr>
          <w:p w14:paraId="11A2D126" w14:textId="55058FA0" w:rsidR="00C3438B" w:rsidRPr="00D85BE4" w:rsidRDefault="00C3438B" w:rsidP="00C3438B">
            <w:pPr>
              <w:spacing w:after="0"/>
              <w:rPr>
                <w:rFonts w:cs="Arial"/>
                <w:sz w:val="18"/>
                <w:szCs w:val="18"/>
                <w:lang w:val="en-US"/>
              </w:rPr>
            </w:pPr>
            <w:r w:rsidRPr="00D85BE4">
              <w:rPr>
                <w:rFonts w:cs="Arial"/>
                <w:sz w:val="18"/>
                <w:szCs w:val="18"/>
                <w:lang w:val="en-US"/>
              </w:rPr>
              <w:t xml:space="preserve">5.4.5 </w:t>
            </w:r>
            <w:proofErr w:type="spellStart"/>
            <w:r w:rsidRPr="00D85BE4">
              <w:rPr>
                <w:rFonts w:cs="Arial"/>
                <w:sz w:val="18"/>
                <w:szCs w:val="18"/>
                <w:lang w:val="en-US"/>
              </w:rPr>
              <w:t>Dessimenate</w:t>
            </w:r>
            <w:proofErr w:type="spellEnd"/>
            <w:r w:rsidRPr="00D85BE4">
              <w:rPr>
                <w:rFonts w:cs="Arial"/>
                <w:sz w:val="18"/>
                <w:szCs w:val="18"/>
                <w:lang w:val="en-US"/>
              </w:rPr>
              <w:t xml:space="preserve"> the climate change </w:t>
            </w:r>
            <w:proofErr w:type="spellStart"/>
            <w:r w:rsidRPr="00D85BE4">
              <w:rPr>
                <w:rFonts w:cs="Arial"/>
                <w:sz w:val="18"/>
                <w:szCs w:val="18"/>
                <w:lang w:val="en-US"/>
              </w:rPr>
              <w:t>adapatation</w:t>
            </w:r>
            <w:proofErr w:type="spellEnd"/>
            <w:r w:rsidRPr="00D85BE4">
              <w:rPr>
                <w:rFonts w:cs="Arial"/>
                <w:sz w:val="18"/>
                <w:szCs w:val="18"/>
                <w:lang w:val="en-US"/>
              </w:rPr>
              <w:t xml:space="preserve"> and DRR manual through seminars/workshops (1 workshop </w:t>
            </w:r>
            <w:proofErr w:type="gramStart"/>
            <w:r w:rsidRPr="00D85BE4">
              <w:rPr>
                <w:rFonts w:cs="Arial"/>
                <w:sz w:val="18"/>
                <w:szCs w:val="18"/>
                <w:lang w:val="en-US"/>
              </w:rPr>
              <w:t xml:space="preserve">in  </w:t>
            </w:r>
            <w:proofErr w:type="spellStart"/>
            <w:r w:rsidRPr="00D85BE4">
              <w:rPr>
                <w:rFonts w:cs="Arial"/>
                <w:sz w:val="18"/>
                <w:szCs w:val="18"/>
                <w:lang w:val="en-US"/>
              </w:rPr>
              <w:t>Niassa</w:t>
            </w:r>
            <w:proofErr w:type="spellEnd"/>
            <w:proofErr w:type="gramEnd"/>
            <w:r w:rsidRPr="00D85BE4">
              <w:rPr>
                <w:rFonts w:cs="Arial"/>
                <w:sz w:val="18"/>
                <w:szCs w:val="18"/>
                <w:lang w:val="en-US"/>
              </w:rPr>
              <w:t xml:space="preserve"> and 1 in </w:t>
            </w:r>
            <w:proofErr w:type="spellStart"/>
            <w:r w:rsidRPr="00D85BE4">
              <w:rPr>
                <w:rFonts w:cs="Arial"/>
                <w:sz w:val="18"/>
                <w:szCs w:val="18"/>
                <w:lang w:val="en-US"/>
              </w:rPr>
              <w:t>Zambezia</w:t>
            </w:r>
            <w:proofErr w:type="spellEnd"/>
            <w:r w:rsidRPr="00D85BE4">
              <w:rPr>
                <w:rFonts w:cs="Arial"/>
                <w:sz w:val="18"/>
                <w:szCs w:val="18"/>
                <w:lang w:val="en-US"/>
              </w:rPr>
              <w:t>)</w:t>
            </w:r>
          </w:p>
        </w:tc>
        <w:tc>
          <w:tcPr>
            <w:tcW w:w="603" w:type="pct"/>
            <w:vAlign w:val="center"/>
          </w:tcPr>
          <w:p w14:paraId="2E3E6504" w14:textId="3B6F3A93" w:rsidR="00C3438B" w:rsidRPr="00E23B8D" w:rsidRDefault="00C3438B" w:rsidP="00C3438B">
            <w:pPr>
              <w:jc w:val="center"/>
              <w:rPr>
                <w:rFonts w:cs="Arial"/>
                <w:sz w:val="18"/>
                <w:szCs w:val="18"/>
              </w:rPr>
            </w:pPr>
            <w:r w:rsidRPr="00E23B8D">
              <w:rPr>
                <w:rFonts w:cs="Arial"/>
                <w:sz w:val="18"/>
                <w:szCs w:val="18"/>
              </w:rPr>
              <w:t>MITADER</w:t>
            </w:r>
          </w:p>
        </w:tc>
        <w:tc>
          <w:tcPr>
            <w:tcW w:w="386" w:type="pct"/>
            <w:shd w:val="clear" w:color="auto" w:fill="auto"/>
            <w:vAlign w:val="center"/>
          </w:tcPr>
          <w:p w14:paraId="2AB60580" w14:textId="3526DB57" w:rsidR="00C3438B" w:rsidRPr="00E23B8D" w:rsidRDefault="00C3438B" w:rsidP="00C3438B">
            <w:pPr>
              <w:jc w:val="left"/>
              <w:rPr>
                <w:rFonts w:cs="Arial"/>
                <w:sz w:val="18"/>
                <w:szCs w:val="18"/>
              </w:rPr>
            </w:pPr>
            <w:r w:rsidRPr="00E23B8D">
              <w:rPr>
                <w:rFonts w:cs="Arial"/>
                <w:sz w:val="18"/>
                <w:szCs w:val="18"/>
              </w:rPr>
              <w:t>20,000</w:t>
            </w:r>
          </w:p>
        </w:tc>
        <w:tc>
          <w:tcPr>
            <w:tcW w:w="510" w:type="pct"/>
          </w:tcPr>
          <w:p w14:paraId="2EB96C74" w14:textId="77777777" w:rsidR="00C3438B" w:rsidRPr="00E23B8D" w:rsidRDefault="00C3438B" w:rsidP="00C3438B">
            <w:pPr>
              <w:jc w:val="left"/>
              <w:rPr>
                <w:rFonts w:cs="Arial"/>
                <w:sz w:val="18"/>
                <w:szCs w:val="18"/>
              </w:rPr>
            </w:pPr>
          </w:p>
          <w:p w14:paraId="23FDB813" w14:textId="1A825B6F" w:rsidR="00C3438B" w:rsidRPr="00E23B8D" w:rsidRDefault="00C3438B" w:rsidP="00C3438B">
            <w:pPr>
              <w:jc w:val="center"/>
              <w:rPr>
                <w:rFonts w:cs="Arial"/>
                <w:sz w:val="18"/>
                <w:szCs w:val="18"/>
              </w:rPr>
            </w:pPr>
            <w:r w:rsidRPr="00E23B8D">
              <w:rPr>
                <w:rFonts w:cs="Arial"/>
                <w:sz w:val="18"/>
                <w:szCs w:val="18"/>
              </w:rPr>
              <w:t>20,000</w:t>
            </w:r>
          </w:p>
        </w:tc>
        <w:tc>
          <w:tcPr>
            <w:tcW w:w="453" w:type="pct"/>
            <w:shd w:val="clear" w:color="auto" w:fill="auto"/>
            <w:vAlign w:val="center"/>
          </w:tcPr>
          <w:p w14:paraId="578B69B2" w14:textId="2BAD7F88" w:rsidR="00C3438B" w:rsidRPr="00E23B8D" w:rsidRDefault="00C3438B" w:rsidP="00F76F36">
            <w:pPr>
              <w:jc w:val="left"/>
              <w:rPr>
                <w:rFonts w:cs="Arial"/>
                <w:b/>
                <w:sz w:val="18"/>
                <w:szCs w:val="18"/>
              </w:rPr>
            </w:pPr>
            <w:r w:rsidRPr="00E23B8D">
              <w:rPr>
                <w:rFonts w:cs="Arial"/>
                <w:b/>
                <w:sz w:val="18"/>
                <w:szCs w:val="18"/>
              </w:rPr>
              <w:t>T</w:t>
            </w:r>
            <w:r w:rsidR="00F76F36">
              <w:rPr>
                <w:rFonts w:cs="Arial"/>
                <w:b/>
                <w:sz w:val="18"/>
                <w:szCs w:val="18"/>
              </w:rPr>
              <w:t>RAC</w:t>
            </w:r>
          </w:p>
        </w:tc>
      </w:tr>
      <w:tr w:rsidR="00C3438B" w:rsidRPr="00A021E6" w14:paraId="740BFABE" w14:textId="77777777" w:rsidTr="00236C51">
        <w:trPr>
          <w:cantSplit/>
          <w:trHeight w:val="195"/>
        </w:trPr>
        <w:tc>
          <w:tcPr>
            <w:tcW w:w="619" w:type="pct"/>
          </w:tcPr>
          <w:p w14:paraId="1C4C114F" w14:textId="77777777" w:rsidR="00C3438B" w:rsidRPr="00A021E6" w:rsidRDefault="00C3438B" w:rsidP="00C3438B">
            <w:pPr>
              <w:rPr>
                <w:rFonts w:cs="Arial"/>
                <w:sz w:val="18"/>
                <w:szCs w:val="18"/>
              </w:rPr>
            </w:pPr>
          </w:p>
        </w:tc>
        <w:tc>
          <w:tcPr>
            <w:tcW w:w="755" w:type="pct"/>
            <w:shd w:val="clear" w:color="auto" w:fill="auto"/>
            <w:vAlign w:val="center"/>
          </w:tcPr>
          <w:p w14:paraId="2D40B202" w14:textId="77777777" w:rsidR="00C3438B" w:rsidRPr="00A021E6" w:rsidRDefault="00C3438B" w:rsidP="00C3438B">
            <w:pPr>
              <w:jc w:val="left"/>
              <w:rPr>
                <w:rFonts w:cs="Arial"/>
                <w:b/>
                <w:bCs/>
                <w:sz w:val="18"/>
                <w:szCs w:val="18"/>
              </w:rPr>
            </w:pPr>
          </w:p>
        </w:tc>
        <w:tc>
          <w:tcPr>
            <w:tcW w:w="1674" w:type="pct"/>
            <w:gridSpan w:val="2"/>
            <w:shd w:val="clear" w:color="auto" w:fill="auto"/>
          </w:tcPr>
          <w:p w14:paraId="25F9B3F2" w14:textId="1BE6B403" w:rsidR="00C3438B" w:rsidRPr="00D85BE4" w:rsidRDefault="00C3438B" w:rsidP="00C3438B">
            <w:pPr>
              <w:spacing w:after="0"/>
              <w:rPr>
                <w:rFonts w:cs="Arial"/>
                <w:sz w:val="18"/>
                <w:szCs w:val="18"/>
                <w:lang w:val="en-US"/>
              </w:rPr>
            </w:pPr>
            <w:r w:rsidRPr="00D85BE4">
              <w:rPr>
                <w:rFonts w:cs="Arial"/>
                <w:sz w:val="18"/>
                <w:szCs w:val="18"/>
                <w:lang w:val="en-US"/>
              </w:rPr>
              <w:t>5.4.6 Strengthen capacity of environmental groups through workshops (2</w:t>
            </w:r>
            <w:proofErr w:type="gramStart"/>
            <w:r w:rsidRPr="00D85BE4">
              <w:rPr>
                <w:rFonts w:cs="Arial"/>
                <w:sz w:val="18"/>
                <w:szCs w:val="18"/>
                <w:lang w:val="en-US"/>
              </w:rPr>
              <w:t>)  (</w:t>
            </w:r>
            <w:proofErr w:type="gramEnd"/>
            <w:r w:rsidRPr="00D85BE4">
              <w:rPr>
                <w:rFonts w:cs="Arial"/>
                <w:sz w:val="18"/>
                <w:szCs w:val="18"/>
                <w:lang w:val="en-US"/>
              </w:rPr>
              <w:t xml:space="preserve">1 </w:t>
            </w:r>
            <w:proofErr w:type="spellStart"/>
            <w:r w:rsidRPr="00D85BE4">
              <w:rPr>
                <w:rFonts w:cs="Arial"/>
                <w:sz w:val="18"/>
                <w:szCs w:val="18"/>
                <w:lang w:val="en-US"/>
              </w:rPr>
              <w:t>Niassa</w:t>
            </w:r>
            <w:proofErr w:type="spellEnd"/>
            <w:r w:rsidRPr="00D85BE4">
              <w:rPr>
                <w:rFonts w:cs="Arial"/>
                <w:sz w:val="18"/>
                <w:szCs w:val="18"/>
                <w:lang w:val="en-US"/>
              </w:rPr>
              <w:t xml:space="preserve"> and 1- </w:t>
            </w:r>
            <w:proofErr w:type="spellStart"/>
            <w:r w:rsidRPr="00D85BE4">
              <w:rPr>
                <w:rFonts w:cs="Arial"/>
                <w:sz w:val="18"/>
                <w:szCs w:val="18"/>
                <w:lang w:val="en-US"/>
              </w:rPr>
              <w:t>Zambezia</w:t>
            </w:r>
            <w:proofErr w:type="spellEnd"/>
            <w:r w:rsidRPr="00D85BE4">
              <w:rPr>
                <w:rFonts w:cs="Arial"/>
                <w:sz w:val="18"/>
                <w:szCs w:val="18"/>
                <w:lang w:val="en-US"/>
              </w:rPr>
              <w:t>)</w:t>
            </w:r>
          </w:p>
        </w:tc>
        <w:tc>
          <w:tcPr>
            <w:tcW w:w="603" w:type="pct"/>
            <w:vAlign w:val="center"/>
          </w:tcPr>
          <w:p w14:paraId="77790DBF" w14:textId="07C34E41" w:rsidR="00C3438B" w:rsidRPr="00E23B8D" w:rsidRDefault="00C3438B" w:rsidP="00C3438B">
            <w:pPr>
              <w:jc w:val="center"/>
              <w:rPr>
                <w:rFonts w:cs="Arial"/>
                <w:sz w:val="18"/>
                <w:szCs w:val="18"/>
              </w:rPr>
            </w:pPr>
            <w:r w:rsidRPr="00E23B8D">
              <w:rPr>
                <w:rFonts w:cs="Arial"/>
                <w:sz w:val="18"/>
                <w:szCs w:val="18"/>
              </w:rPr>
              <w:t>MITADER</w:t>
            </w:r>
          </w:p>
        </w:tc>
        <w:tc>
          <w:tcPr>
            <w:tcW w:w="386" w:type="pct"/>
            <w:shd w:val="clear" w:color="auto" w:fill="auto"/>
            <w:vAlign w:val="center"/>
          </w:tcPr>
          <w:p w14:paraId="7A11597C" w14:textId="6A9DB807" w:rsidR="00C3438B" w:rsidRPr="00E23B8D" w:rsidRDefault="00C3438B" w:rsidP="00C3438B">
            <w:pPr>
              <w:jc w:val="left"/>
              <w:rPr>
                <w:rFonts w:cs="Arial"/>
                <w:sz w:val="18"/>
                <w:szCs w:val="18"/>
              </w:rPr>
            </w:pPr>
            <w:r w:rsidRPr="00E23B8D">
              <w:rPr>
                <w:rFonts w:cs="Arial"/>
                <w:sz w:val="18"/>
                <w:szCs w:val="18"/>
              </w:rPr>
              <w:t>20,000</w:t>
            </w:r>
          </w:p>
        </w:tc>
        <w:tc>
          <w:tcPr>
            <w:tcW w:w="510" w:type="pct"/>
          </w:tcPr>
          <w:p w14:paraId="06A2E90E" w14:textId="3FA9C906" w:rsidR="00C3438B" w:rsidRPr="00E23B8D" w:rsidRDefault="00C3438B" w:rsidP="00C3438B">
            <w:pPr>
              <w:jc w:val="center"/>
              <w:rPr>
                <w:rFonts w:cs="Arial"/>
                <w:sz w:val="18"/>
                <w:szCs w:val="18"/>
              </w:rPr>
            </w:pPr>
            <w:r w:rsidRPr="00E23B8D">
              <w:rPr>
                <w:rFonts w:cs="Arial"/>
                <w:sz w:val="18"/>
                <w:szCs w:val="18"/>
              </w:rPr>
              <w:t>20,000</w:t>
            </w:r>
          </w:p>
        </w:tc>
        <w:tc>
          <w:tcPr>
            <w:tcW w:w="453" w:type="pct"/>
            <w:shd w:val="clear" w:color="auto" w:fill="auto"/>
            <w:vAlign w:val="center"/>
          </w:tcPr>
          <w:p w14:paraId="32D36D11" w14:textId="3EDE1C16" w:rsidR="00C3438B" w:rsidRPr="00E23B8D" w:rsidRDefault="00C3438B" w:rsidP="00F76F36">
            <w:pPr>
              <w:jc w:val="left"/>
              <w:rPr>
                <w:rFonts w:cs="Arial"/>
                <w:b/>
                <w:sz w:val="18"/>
                <w:szCs w:val="18"/>
              </w:rPr>
            </w:pPr>
            <w:r w:rsidRPr="00E23B8D">
              <w:rPr>
                <w:rFonts w:cs="Arial"/>
                <w:b/>
                <w:sz w:val="18"/>
                <w:szCs w:val="18"/>
              </w:rPr>
              <w:t>T</w:t>
            </w:r>
            <w:r w:rsidR="00F76F36">
              <w:rPr>
                <w:rFonts w:cs="Arial"/>
                <w:b/>
                <w:sz w:val="18"/>
                <w:szCs w:val="18"/>
              </w:rPr>
              <w:t>RAC</w:t>
            </w:r>
          </w:p>
        </w:tc>
      </w:tr>
      <w:tr w:rsidR="00C3438B" w:rsidRPr="00A021E6" w14:paraId="61EB4F19" w14:textId="77777777" w:rsidTr="00236C51">
        <w:trPr>
          <w:cantSplit/>
          <w:trHeight w:val="195"/>
        </w:trPr>
        <w:tc>
          <w:tcPr>
            <w:tcW w:w="619" w:type="pct"/>
          </w:tcPr>
          <w:p w14:paraId="69B14E21" w14:textId="77777777" w:rsidR="00C3438B" w:rsidRPr="00A021E6" w:rsidRDefault="00C3438B" w:rsidP="00C3438B">
            <w:pPr>
              <w:rPr>
                <w:rFonts w:cs="Arial"/>
                <w:sz w:val="18"/>
                <w:szCs w:val="18"/>
              </w:rPr>
            </w:pPr>
          </w:p>
        </w:tc>
        <w:tc>
          <w:tcPr>
            <w:tcW w:w="755" w:type="pct"/>
            <w:shd w:val="clear" w:color="auto" w:fill="auto"/>
            <w:vAlign w:val="center"/>
          </w:tcPr>
          <w:p w14:paraId="520F3D8D" w14:textId="77777777" w:rsidR="00C3438B" w:rsidRPr="00A021E6" w:rsidRDefault="00C3438B" w:rsidP="00C3438B">
            <w:pPr>
              <w:jc w:val="left"/>
              <w:rPr>
                <w:rFonts w:cs="Arial"/>
                <w:b/>
                <w:bCs/>
                <w:sz w:val="18"/>
                <w:szCs w:val="18"/>
              </w:rPr>
            </w:pPr>
          </w:p>
        </w:tc>
        <w:tc>
          <w:tcPr>
            <w:tcW w:w="1674" w:type="pct"/>
            <w:gridSpan w:val="2"/>
            <w:shd w:val="clear" w:color="auto" w:fill="auto"/>
          </w:tcPr>
          <w:p w14:paraId="2DB923D7" w14:textId="68F97554" w:rsidR="00C3438B" w:rsidRPr="00D85BE4" w:rsidRDefault="00C3438B" w:rsidP="00C3438B">
            <w:pPr>
              <w:spacing w:after="0"/>
              <w:rPr>
                <w:rFonts w:cs="Arial"/>
                <w:sz w:val="18"/>
                <w:szCs w:val="18"/>
                <w:lang w:val="en-US"/>
              </w:rPr>
            </w:pPr>
            <w:r w:rsidRPr="00D85BE4">
              <w:rPr>
                <w:rFonts w:cs="Arial"/>
                <w:sz w:val="18"/>
                <w:szCs w:val="18"/>
                <w:lang w:val="en-US"/>
              </w:rPr>
              <w:t xml:space="preserve">5.4.7 Implement the local adaptation plan in 4 districts. </w:t>
            </w:r>
          </w:p>
        </w:tc>
        <w:tc>
          <w:tcPr>
            <w:tcW w:w="603" w:type="pct"/>
            <w:vAlign w:val="center"/>
          </w:tcPr>
          <w:p w14:paraId="32A0ABE0" w14:textId="08550063" w:rsidR="00C3438B" w:rsidRPr="00E23B8D" w:rsidRDefault="00C3438B" w:rsidP="00C3438B">
            <w:pPr>
              <w:jc w:val="center"/>
              <w:rPr>
                <w:rFonts w:cs="Arial"/>
                <w:sz w:val="18"/>
                <w:szCs w:val="18"/>
              </w:rPr>
            </w:pPr>
            <w:r w:rsidRPr="00E23B8D">
              <w:rPr>
                <w:rFonts w:cs="Arial"/>
                <w:sz w:val="18"/>
                <w:szCs w:val="18"/>
              </w:rPr>
              <w:t>MITADER</w:t>
            </w:r>
          </w:p>
        </w:tc>
        <w:tc>
          <w:tcPr>
            <w:tcW w:w="386" w:type="pct"/>
            <w:shd w:val="clear" w:color="auto" w:fill="auto"/>
            <w:vAlign w:val="center"/>
          </w:tcPr>
          <w:p w14:paraId="58EE6FC3" w14:textId="3FFC80F9" w:rsidR="00C3438B" w:rsidRPr="00E23B8D" w:rsidRDefault="00C3438B" w:rsidP="00C3438B">
            <w:pPr>
              <w:jc w:val="left"/>
              <w:rPr>
                <w:rFonts w:cs="Arial"/>
                <w:sz w:val="18"/>
                <w:szCs w:val="18"/>
              </w:rPr>
            </w:pPr>
            <w:r w:rsidRPr="00E23B8D">
              <w:rPr>
                <w:rFonts w:cs="Arial"/>
                <w:sz w:val="18"/>
                <w:szCs w:val="18"/>
              </w:rPr>
              <w:t>20,000</w:t>
            </w:r>
          </w:p>
        </w:tc>
        <w:tc>
          <w:tcPr>
            <w:tcW w:w="510" w:type="pct"/>
          </w:tcPr>
          <w:p w14:paraId="4E427F4E" w14:textId="54ECB456" w:rsidR="00C3438B" w:rsidRPr="00E23B8D" w:rsidRDefault="00C3438B" w:rsidP="00C3438B">
            <w:pPr>
              <w:jc w:val="center"/>
              <w:rPr>
                <w:rFonts w:cs="Arial"/>
                <w:sz w:val="18"/>
                <w:szCs w:val="18"/>
              </w:rPr>
            </w:pPr>
            <w:r w:rsidRPr="00E23B8D">
              <w:rPr>
                <w:rFonts w:cs="Arial"/>
                <w:sz w:val="18"/>
                <w:szCs w:val="18"/>
              </w:rPr>
              <w:t>20,000</w:t>
            </w:r>
          </w:p>
        </w:tc>
        <w:tc>
          <w:tcPr>
            <w:tcW w:w="453" w:type="pct"/>
            <w:shd w:val="clear" w:color="auto" w:fill="auto"/>
            <w:vAlign w:val="center"/>
          </w:tcPr>
          <w:p w14:paraId="681AA9A7" w14:textId="692E871B" w:rsidR="00C3438B" w:rsidRPr="00E23B8D" w:rsidRDefault="00C3438B" w:rsidP="00F76F36">
            <w:pPr>
              <w:jc w:val="left"/>
              <w:rPr>
                <w:rFonts w:cs="Arial"/>
                <w:b/>
                <w:sz w:val="18"/>
                <w:szCs w:val="18"/>
              </w:rPr>
            </w:pPr>
            <w:r w:rsidRPr="00E23B8D">
              <w:rPr>
                <w:rFonts w:cs="Arial"/>
                <w:b/>
                <w:sz w:val="18"/>
                <w:szCs w:val="18"/>
              </w:rPr>
              <w:t>T</w:t>
            </w:r>
            <w:r w:rsidR="00F76F36">
              <w:rPr>
                <w:rFonts w:cs="Arial"/>
                <w:b/>
                <w:sz w:val="18"/>
                <w:szCs w:val="18"/>
              </w:rPr>
              <w:t>RAC</w:t>
            </w:r>
          </w:p>
        </w:tc>
      </w:tr>
      <w:tr w:rsidR="00C3438B" w:rsidRPr="00A021E6" w14:paraId="64ED3921" w14:textId="77777777" w:rsidTr="000C476E">
        <w:trPr>
          <w:cantSplit/>
          <w:trHeight w:val="181"/>
        </w:trPr>
        <w:tc>
          <w:tcPr>
            <w:tcW w:w="619" w:type="pct"/>
            <w:vMerge w:val="restart"/>
          </w:tcPr>
          <w:p w14:paraId="5A485845" w14:textId="77777777" w:rsidR="00C3438B" w:rsidRPr="00A021E6" w:rsidRDefault="00C3438B" w:rsidP="00C3438B">
            <w:pPr>
              <w:rPr>
                <w:rFonts w:cs="Arial"/>
                <w:sz w:val="18"/>
                <w:szCs w:val="18"/>
              </w:rPr>
            </w:pPr>
          </w:p>
        </w:tc>
        <w:tc>
          <w:tcPr>
            <w:tcW w:w="755" w:type="pct"/>
            <w:vMerge w:val="restart"/>
            <w:shd w:val="clear" w:color="auto" w:fill="E7E6E6"/>
            <w:vAlign w:val="center"/>
          </w:tcPr>
          <w:p w14:paraId="246F37E5" w14:textId="77777777" w:rsidR="00C3438B" w:rsidRPr="00A021E6" w:rsidRDefault="00C3438B" w:rsidP="00C3438B">
            <w:pPr>
              <w:rPr>
                <w:rFonts w:cs="Arial"/>
                <w:sz w:val="18"/>
                <w:szCs w:val="18"/>
              </w:rPr>
            </w:pPr>
            <w:r w:rsidRPr="00A021E6">
              <w:rPr>
                <w:rFonts w:cs="Arial"/>
                <w:b/>
                <w:bCs/>
                <w:sz w:val="18"/>
                <w:szCs w:val="18"/>
              </w:rPr>
              <w:t xml:space="preserve">Sub-total 5 </w:t>
            </w:r>
          </w:p>
        </w:tc>
        <w:tc>
          <w:tcPr>
            <w:tcW w:w="1674" w:type="pct"/>
            <w:gridSpan w:val="2"/>
            <w:vMerge w:val="restart"/>
            <w:shd w:val="clear" w:color="auto" w:fill="E7E6E6"/>
            <w:vAlign w:val="center"/>
          </w:tcPr>
          <w:p w14:paraId="59C00416" w14:textId="77777777" w:rsidR="00C3438B" w:rsidRPr="00A021E6" w:rsidRDefault="00C3438B" w:rsidP="00C3438B">
            <w:pPr>
              <w:rPr>
                <w:rFonts w:cs="Arial"/>
                <w:b/>
                <w:sz w:val="18"/>
                <w:szCs w:val="18"/>
              </w:rPr>
            </w:pPr>
          </w:p>
        </w:tc>
        <w:tc>
          <w:tcPr>
            <w:tcW w:w="603" w:type="pct"/>
            <w:vMerge w:val="restart"/>
            <w:shd w:val="clear" w:color="auto" w:fill="E7E6E6"/>
          </w:tcPr>
          <w:p w14:paraId="3669AD2A" w14:textId="77777777" w:rsidR="00C3438B" w:rsidRPr="00A021E6" w:rsidRDefault="00C3438B" w:rsidP="00C3438B">
            <w:pPr>
              <w:rPr>
                <w:rFonts w:cs="Arial"/>
                <w:b/>
                <w:sz w:val="18"/>
                <w:szCs w:val="18"/>
              </w:rPr>
            </w:pPr>
          </w:p>
        </w:tc>
        <w:tc>
          <w:tcPr>
            <w:tcW w:w="386" w:type="pct"/>
            <w:vMerge w:val="restart"/>
            <w:shd w:val="clear" w:color="auto" w:fill="E7E6E6"/>
            <w:vAlign w:val="center"/>
          </w:tcPr>
          <w:p w14:paraId="0F24F0B0" w14:textId="7C810232" w:rsidR="00C3438B" w:rsidRPr="00DB0F2A" w:rsidRDefault="004446B0" w:rsidP="00C3438B">
            <w:pPr>
              <w:rPr>
                <w:rFonts w:ascii="Calibri" w:hAnsi="Calibri"/>
                <w:b/>
                <w:color w:val="000000"/>
                <w:szCs w:val="22"/>
              </w:rPr>
            </w:pPr>
            <w:r>
              <w:rPr>
                <w:rFonts w:ascii="Calibri" w:hAnsi="Calibri"/>
                <w:b/>
                <w:color w:val="000000"/>
                <w:szCs w:val="22"/>
              </w:rPr>
              <w:t>155</w:t>
            </w:r>
            <w:r w:rsidR="00C3438B" w:rsidRPr="00DB0F2A">
              <w:rPr>
                <w:rFonts w:ascii="Calibri" w:hAnsi="Calibri"/>
                <w:b/>
                <w:color w:val="000000"/>
                <w:szCs w:val="22"/>
              </w:rPr>
              <w:t>,000</w:t>
            </w:r>
          </w:p>
          <w:p w14:paraId="17324DE8" w14:textId="77777777" w:rsidR="00C3438B" w:rsidRPr="00DB0F2A" w:rsidRDefault="00C3438B" w:rsidP="00C3438B">
            <w:pPr>
              <w:rPr>
                <w:rFonts w:cs="Arial"/>
                <w:b/>
                <w:sz w:val="18"/>
                <w:szCs w:val="18"/>
              </w:rPr>
            </w:pPr>
          </w:p>
        </w:tc>
        <w:tc>
          <w:tcPr>
            <w:tcW w:w="510" w:type="pct"/>
            <w:shd w:val="clear" w:color="auto" w:fill="E7E6E6"/>
            <w:vAlign w:val="center"/>
          </w:tcPr>
          <w:p w14:paraId="7FE37912" w14:textId="7CDFE7E5" w:rsidR="00C3438B" w:rsidRPr="00DB0F2A" w:rsidRDefault="00F76F36" w:rsidP="00C3438B">
            <w:pPr>
              <w:rPr>
                <w:rFonts w:cs="Arial"/>
                <w:b/>
                <w:sz w:val="18"/>
                <w:szCs w:val="18"/>
              </w:rPr>
            </w:pPr>
            <w:r>
              <w:rPr>
                <w:rFonts w:cs="Arial"/>
                <w:b/>
                <w:sz w:val="18"/>
                <w:szCs w:val="18"/>
              </w:rPr>
              <w:t>TRAC</w:t>
            </w:r>
            <w:r w:rsidR="00C3438B" w:rsidRPr="00DB0F2A">
              <w:rPr>
                <w:rFonts w:cs="Arial"/>
                <w:b/>
                <w:sz w:val="18"/>
                <w:szCs w:val="18"/>
              </w:rPr>
              <w:t xml:space="preserve">- </w:t>
            </w:r>
            <w:r w:rsidR="004446B0">
              <w:rPr>
                <w:rFonts w:cs="Arial"/>
                <w:b/>
                <w:sz w:val="18"/>
                <w:szCs w:val="18"/>
              </w:rPr>
              <w:t>155</w:t>
            </w:r>
            <w:r w:rsidR="00C3438B" w:rsidRPr="00DB0F2A">
              <w:rPr>
                <w:rFonts w:cs="Arial"/>
                <w:b/>
                <w:sz w:val="18"/>
                <w:szCs w:val="18"/>
              </w:rPr>
              <w:t>,000</w:t>
            </w:r>
          </w:p>
        </w:tc>
        <w:tc>
          <w:tcPr>
            <w:tcW w:w="453" w:type="pct"/>
            <w:shd w:val="clear" w:color="auto" w:fill="E7E6E6"/>
            <w:vAlign w:val="center"/>
          </w:tcPr>
          <w:p w14:paraId="54A8A5CB" w14:textId="77777777" w:rsidR="00C3438B" w:rsidRPr="00A021E6" w:rsidRDefault="00C3438B" w:rsidP="00C3438B">
            <w:pPr>
              <w:rPr>
                <w:rFonts w:cs="Arial"/>
                <w:sz w:val="18"/>
                <w:szCs w:val="18"/>
              </w:rPr>
            </w:pPr>
          </w:p>
        </w:tc>
      </w:tr>
      <w:tr w:rsidR="00C3438B" w:rsidRPr="00A021E6" w14:paraId="2AAF9F0B" w14:textId="77777777" w:rsidTr="000C476E">
        <w:trPr>
          <w:cantSplit/>
          <w:trHeight w:val="181"/>
        </w:trPr>
        <w:tc>
          <w:tcPr>
            <w:tcW w:w="619" w:type="pct"/>
            <w:vMerge/>
          </w:tcPr>
          <w:p w14:paraId="7BB5A5C3" w14:textId="77777777" w:rsidR="00C3438B" w:rsidRPr="00A021E6" w:rsidRDefault="00C3438B" w:rsidP="00C3438B">
            <w:pPr>
              <w:rPr>
                <w:rFonts w:cs="Arial"/>
                <w:sz w:val="18"/>
                <w:szCs w:val="18"/>
              </w:rPr>
            </w:pPr>
          </w:p>
        </w:tc>
        <w:tc>
          <w:tcPr>
            <w:tcW w:w="755" w:type="pct"/>
            <w:vMerge/>
            <w:shd w:val="clear" w:color="auto" w:fill="E7E6E6"/>
            <w:vAlign w:val="center"/>
          </w:tcPr>
          <w:p w14:paraId="02A536EF" w14:textId="77777777" w:rsidR="00C3438B" w:rsidRPr="00A021E6" w:rsidRDefault="00C3438B" w:rsidP="00C3438B">
            <w:pPr>
              <w:rPr>
                <w:rFonts w:cs="Arial"/>
                <w:b/>
                <w:bCs/>
                <w:sz w:val="18"/>
                <w:szCs w:val="18"/>
              </w:rPr>
            </w:pPr>
          </w:p>
        </w:tc>
        <w:tc>
          <w:tcPr>
            <w:tcW w:w="1674" w:type="pct"/>
            <w:gridSpan w:val="2"/>
            <w:vMerge/>
            <w:shd w:val="clear" w:color="auto" w:fill="E7E6E6"/>
            <w:vAlign w:val="center"/>
          </w:tcPr>
          <w:p w14:paraId="17392380" w14:textId="77777777" w:rsidR="00C3438B" w:rsidRPr="00A021E6" w:rsidRDefault="00C3438B" w:rsidP="00C3438B">
            <w:pPr>
              <w:rPr>
                <w:rFonts w:cs="Arial"/>
                <w:b/>
                <w:sz w:val="18"/>
                <w:szCs w:val="18"/>
              </w:rPr>
            </w:pPr>
          </w:p>
        </w:tc>
        <w:tc>
          <w:tcPr>
            <w:tcW w:w="603" w:type="pct"/>
            <w:vMerge/>
            <w:shd w:val="clear" w:color="auto" w:fill="E7E6E6"/>
          </w:tcPr>
          <w:p w14:paraId="0613B395" w14:textId="77777777" w:rsidR="00C3438B" w:rsidRPr="00A021E6" w:rsidRDefault="00C3438B" w:rsidP="00C3438B">
            <w:pPr>
              <w:rPr>
                <w:rFonts w:cs="Arial"/>
                <w:b/>
                <w:sz w:val="18"/>
                <w:szCs w:val="18"/>
              </w:rPr>
            </w:pPr>
          </w:p>
        </w:tc>
        <w:tc>
          <w:tcPr>
            <w:tcW w:w="386" w:type="pct"/>
            <w:vMerge/>
            <w:shd w:val="clear" w:color="auto" w:fill="E7E6E6"/>
            <w:vAlign w:val="center"/>
          </w:tcPr>
          <w:p w14:paraId="3CDD0996" w14:textId="77777777" w:rsidR="00C3438B" w:rsidRPr="00DB0F2A" w:rsidRDefault="00C3438B" w:rsidP="00C3438B">
            <w:pPr>
              <w:rPr>
                <w:rFonts w:ascii="Calibri" w:hAnsi="Calibri"/>
                <w:b/>
                <w:color w:val="000000"/>
                <w:szCs w:val="22"/>
              </w:rPr>
            </w:pPr>
          </w:p>
        </w:tc>
        <w:tc>
          <w:tcPr>
            <w:tcW w:w="510" w:type="pct"/>
            <w:shd w:val="clear" w:color="auto" w:fill="E7E6E6"/>
            <w:vAlign w:val="center"/>
          </w:tcPr>
          <w:p w14:paraId="06C58AA6" w14:textId="77777777" w:rsidR="00C3438B" w:rsidRPr="00DB0F2A" w:rsidRDefault="00C3438B" w:rsidP="00C3438B">
            <w:pPr>
              <w:rPr>
                <w:rFonts w:cs="Arial"/>
                <w:b/>
                <w:sz w:val="18"/>
                <w:szCs w:val="18"/>
              </w:rPr>
            </w:pPr>
            <w:r w:rsidRPr="00DB0F2A">
              <w:rPr>
                <w:rFonts w:cs="Arial"/>
                <w:b/>
                <w:sz w:val="18"/>
                <w:szCs w:val="18"/>
              </w:rPr>
              <w:t>TBC- 00,000</w:t>
            </w:r>
          </w:p>
        </w:tc>
        <w:tc>
          <w:tcPr>
            <w:tcW w:w="453" w:type="pct"/>
            <w:shd w:val="clear" w:color="auto" w:fill="E7E6E6"/>
            <w:vAlign w:val="center"/>
          </w:tcPr>
          <w:p w14:paraId="6364BCE6" w14:textId="77777777" w:rsidR="00C3438B" w:rsidRPr="00A021E6" w:rsidRDefault="00C3438B" w:rsidP="00C3438B">
            <w:pPr>
              <w:rPr>
                <w:rFonts w:cs="Arial"/>
                <w:sz w:val="18"/>
                <w:szCs w:val="18"/>
              </w:rPr>
            </w:pPr>
          </w:p>
        </w:tc>
      </w:tr>
      <w:tr w:rsidR="00C3438B" w:rsidRPr="00A021E6" w14:paraId="7E62B87E" w14:textId="77777777" w:rsidTr="000C476E">
        <w:trPr>
          <w:cantSplit/>
          <w:trHeight w:val="181"/>
        </w:trPr>
        <w:tc>
          <w:tcPr>
            <w:tcW w:w="619" w:type="pct"/>
            <w:vMerge/>
          </w:tcPr>
          <w:p w14:paraId="2E753A85" w14:textId="77777777" w:rsidR="00C3438B" w:rsidRPr="00A021E6" w:rsidRDefault="00C3438B" w:rsidP="00C3438B">
            <w:pPr>
              <w:rPr>
                <w:rFonts w:cs="Arial"/>
                <w:sz w:val="18"/>
                <w:szCs w:val="18"/>
              </w:rPr>
            </w:pPr>
          </w:p>
        </w:tc>
        <w:tc>
          <w:tcPr>
            <w:tcW w:w="755" w:type="pct"/>
            <w:vMerge/>
            <w:shd w:val="clear" w:color="auto" w:fill="E7E6E6"/>
            <w:vAlign w:val="center"/>
          </w:tcPr>
          <w:p w14:paraId="6252CBC4" w14:textId="77777777" w:rsidR="00C3438B" w:rsidRPr="00A021E6" w:rsidRDefault="00C3438B" w:rsidP="00C3438B">
            <w:pPr>
              <w:rPr>
                <w:rFonts w:cs="Arial"/>
                <w:b/>
                <w:bCs/>
                <w:sz w:val="18"/>
                <w:szCs w:val="18"/>
              </w:rPr>
            </w:pPr>
          </w:p>
        </w:tc>
        <w:tc>
          <w:tcPr>
            <w:tcW w:w="1674" w:type="pct"/>
            <w:gridSpan w:val="2"/>
            <w:vMerge/>
            <w:shd w:val="clear" w:color="auto" w:fill="E7E6E6"/>
            <w:vAlign w:val="center"/>
          </w:tcPr>
          <w:p w14:paraId="1D601B09" w14:textId="77777777" w:rsidR="00C3438B" w:rsidRPr="00A021E6" w:rsidRDefault="00C3438B" w:rsidP="00C3438B">
            <w:pPr>
              <w:rPr>
                <w:rFonts w:cs="Arial"/>
                <w:b/>
                <w:sz w:val="18"/>
                <w:szCs w:val="18"/>
              </w:rPr>
            </w:pPr>
          </w:p>
        </w:tc>
        <w:tc>
          <w:tcPr>
            <w:tcW w:w="603" w:type="pct"/>
            <w:vMerge/>
            <w:shd w:val="clear" w:color="auto" w:fill="E7E6E6"/>
          </w:tcPr>
          <w:p w14:paraId="0AF9F347" w14:textId="77777777" w:rsidR="00C3438B" w:rsidRPr="00A021E6" w:rsidRDefault="00C3438B" w:rsidP="00C3438B">
            <w:pPr>
              <w:rPr>
                <w:rFonts w:cs="Arial"/>
                <w:b/>
                <w:sz w:val="18"/>
                <w:szCs w:val="18"/>
              </w:rPr>
            </w:pPr>
          </w:p>
        </w:tc>
        <w:tc>
          <w:tcPr>
            <w:tcW w:w="386" w:type="pct"/>
            <w:vMerge/>
            <w:shd w:val="clear" w:color="auto" w:fill="E7E6E6"/>
            <w:vAlign w:val="center"/>
          </w:tcPr>
          <w:p w14:paraId="31F69774" w14:textId="77777777" w:rsidR="00C3438B" w:rsidRPr="00DB0F2A" w:rsidRDefault="00C3438B" w:rsidP="00C3438B">
            <w:pPr>
              <w:rPr>
                <w:rFonts w:ascii="Calibri" w:hAnsi="Calibri"/>
                <w:b/>
                <w:color w:val="000000"/>
                <w:szCs w:val="22"/>
              </w:rPr>
            </w:pPr>
          </w:p>
        </w:tc>
        <w:tc>
          <w:tcPr>
            <w:tcW w:w="510" w:type="pct"/>
            <w:shd w:val="clear" w:color="auto" w:fill="E7E6E6"/>
            <w:vAlign w:val="center"/>
          </w:tcPr>
          <w:p w14:paraId="5C1CFA81" w14:textId="77777777" w:rsidR="00C3438B" w:rsidRPr="00DB0F2A" w:rsidRDefault="00C3438B" w:rsidP="00C3438B">
            <w:pPr>
              <w:rPr>
                <w:rFonts w:cs="Arial"/>
                <w:b/>
                <w:sz w:val="18"/>
                <w:szCs w:val="18"/>
              </w:rPr>
            </w:pPr>
            <w:r w:rsidRPr="00DB0F2A">
              <w:rPr>
                <w:rFonts w:cs="Arial"/>
                <w:b/>
                <w:sz w:val="18"/>
                <w:szCs w:val="18"/>
              </w:rPr>
              <w:t>TBM- 00,000</w:t>
            </w:r>
          </w:p>
        </w:tc>
        <w:tc>
          <w:tcPr>
            <w:tcW w:w="453" w:type="pct"/>
            <w:shd w:val="clear" w:color="auto" w:fill="E7E6E6"/>
            <w:vAlign w:val="center"/>
          </w:tcPr>
          <w:p w14:paraId="5EC31DFF" w14:textId="77777777" w:rsidR="00C3438B" w:rsidRPr="00A021E6" w:rsidRDefault="00C3438B" w:rsidP="00C3438B">
            <w:pPr>
              <w:rPr>
                <w:rFonts w:cs="Arial"/>
                <w:sz w:val="18"/>
                <w:szCs w:val="18"/>
              </w:rPr>
            </w:pPr>
          </w:p>
        </w:tc>
      </w:tr>
      <w:tr w:rsidR="00C3438B" w:rsidRPr="00A021E6" w14:paraId="2331DA74" w14:textId="77777777" w:rsidTr="000C476E">
        <w:trPr>
          <w:cantSplit/>
          <w:trHeight w:val="340"/>
        </w:trPr>
        <w:tc>
          <w:tcPr>
            <w:tcW w:w="619" w:type="pct"/>
          </w:tcPr>
          <w:p w14:paraId="2C4CB974" w14:textId="77777777" w:rsidR="00C3438B" w:rsidRPr="00A021E6" w:rsidRDefault="00C3438B" w:rsidP="00C3438B">
            <w:pPr>
              <w:rPr>
                <w:rFonts w:cs="Arial"/>
                <w:sz w:val="18"/>
                <w:szCs w:val="18"/>
              </w:rPr>
            </w:pPr>
          </w:p>
        </w:tc>
        <w:tc>
          <w:tcPr>
            <w:tcW w:w="755" w:type="pct"/>
            <w:shd w:val="clear" w:color="auto" w:fill="E7E6E6"/>
            <w:vAlign w:val="center"/>
          </w:tcPr>
          <w:p w14:paraId="16735E66" w14:textId="77777777" w:rsidR="00C3438B" w:rsidRPr="00A021E6" w:rsidRDefault="00C3438B" w:rsidP="00C3438B">
            <w:pPr>
              <w:jc w:val="left"/>
              <w:rPr>
                <w:rFonts w:cs="Arial"/>
                <w:b/>
                <w:bCs/>
                <w:sz w:val="18"/>
                <w:szCs w:val="18"/>
              </w:rPr>
            </w:pPr>
            <w:r w:rsidRPr="00A021E6">
              <w:rPr>
                <w:rFonts w:cs="Arial"/>
                <w:b/>
                <w:bCs/>
                <w:sz w:val="18"/>
                <w:szCs w:val="18"/>
              </w:rPr>
              <w:t>Communication and Knowledge product</w:t>
            </w:r>
          </w:p>
        </w:tc>
        <w:tc>
          <w:tcPr>
            <w:tcW w:w="1674" w:type="pct"/>
            <w:gridSpan w:val="2"/>
            <w:shd w:val="clear" w:color="auto" w:fill="E7E6E6"/>
            <w:vAlign w:val="center"/>
          </w:tcPr>
          <w:p w14:paraId="62F93EED" w14:textId="77777777" w:rsidR="00C3438B" w:rsidRPr="00A021E6" w:rsidRDefault="00C3438B" w:rsidP="00C3438B">
            <w:pPr>
              <w:rPr>
                <w:rFonts w:cs="Arial"/>
                <w:b/>
                <w:sz w:val="18"/>
                <w:szCs w:val="18"/>
              </w:rPr>
            </w:pPr>
          </w:p>
        </w:tc>
        <w:tc>
          <w:tcPr>
            <w:tcW w:w="603" w:type="pct"/>
            <w:shd w:val="clear" w:color="auto" w:fill="E7E6E6"/>
          </w:tcPr>
          <w:p w14:paraId="0EEFFC11" w14:textId="77777777" w:rsidR="00C3438B" w:rsidRPr="00A021E6" w:rsidRDefault="00C3438B" w:rsidP="00C3438B">
            <w:pPr>
              <w:rPr>
                <w:rFonts w:cs="Arial"/>
                <w:b/>
                <w:sz w:val="18"/>
                <w:szCs w:val="18"/>
              </w:rPr>
            </w:pPr>
          </w:p>
        </w:tc>
        <w:tc>
          <w:tcPr>
            <w:tcW w:w="386" w:type="pct"/>
            <w:shd w:val="clear" w:color="auto" w:fill="E7E6E6"/>
            <w:vAlign w:val="center"/>
          </w:tcPr>
          <w:p w14:paraId="27A5D638" w14:textId="7B379B33" w:rsidR="00C3438B" w:rsidRPr="00CC4F59" w:rsidRDefault="00C3438B" w:rsidP="00C3438B">
            <w:pPr>
              <w:rPr>
                <w:rFonts w:cs="Arial"/>
                <w:b/>
                <w:sz w:val="18"/>
                <w:szCs w:val="18"/>
              </w:rPr>
            </w:pPr>
            <w:r w:rsidRPr="00CC4F59">
              <w:rPr>
                <w:rFonts w:cs="Arial"/>
                <w:b/>
                <w:bCs/>
                <w:sz w:val="18"/>
                <w:szCs w:val="18"/>
              </w:rPr>
              <w:t>10,000</w:t>
            </w:r>
          </w:p>
        </w:tc>
        <w:tc>
          <w:tcPr>
            <w:tcW w:w="510" w:type="pct"/>
            <w:shd w:val="clear" w:color="auto" w:fill="E7E6E6"/>
            <w:vAlign w:val="center"/>
          </w:tcPr>
          <w:p w14:paraId="2017E51B" w14:textId="77777777" w:rsidR="00C3438B" w:rsidRPr="00A021E6" w:rsidRDefault="00C3438B" w:rsidP="00C3438B">
            <w:pPr>
              <w:rPr>
                <w:rFonts w:cs="Arial"/>
                <w:sz w:val="18"/>
                <w:szCs w:val="18"/>
              </w:rPr>
            </w:pPr>
          </w:p>
        </w:tc>
        <w:tc>
          <w:tcPr>
            <w:tcW w:w="453" w:type="pct"/>
            <w:shd w:val="clear" w:color="auto" w:fill="E7E6E6"/>
            <w:vAlign w:val="center"/>
          </w:tcPr>
          <w:p w14:paraId="4FBD1094" w14:textId="77777777" w:rsidR="00C3438B" w:rsidRPr="00A021E6" w:rsidRDefault="00C3438B" w:rsidP="00C3438B">
            <w:pPr>
              <w:rPr>
                <w:rFonts w:cs="Arial"/>
                <w:sz w:val="18"/>
                <w:szCs w:val="18"/>
              </w:rPr>
            </w:pPr>
          </w:p>
        </w:tc>
      </w:tr>
      <w:tr w:rsidR="00C3438B" w:rsidRPr="00A021E6" w14:paraId="7947916C" w14:textId="77777777" w:rsidTr="000C476E">
        <w:trPr>
          <w:cantSplit/>
          <w:trHeight w:val="340"/>
        </w:trPr>
        <w:tc>
          <w:tcPr>
            <w:tcW w:w="619" w:type="pct"/>
          </w:tcPr>
          <w:p w14:paraId="4A966211" w14:textId="77777777" w:rsidR="00C3438B" w:rsidRPr="00A021E6" w:rsidRDefault="00C3438B" w:rsidP="00C3438B">
            <w:pPr>
              <w:rPr>
                <w:rFonts w:cs="Arial"/>
                <w:sz w:val="18"/>
                <w:szCs w:val="18"/>
              </w:rPr>
            </w:pPr>
          </w:p>
        </w:tc>
        <w:tc>
          <w:tcPr>
            <w:tcW w:w="755" w:type="pct"/>
            <w:shd w:val="clear" w:color="auto" w:fill="auto"/>
            <w:vAlign w:val="center"/>
          </w:tcPr>
          <w:p w14:paraId="063CFC6C" w14:textId="77777777" w:rsidR="00C3438B" w:rsidRPr="00A021E6" w:rsidRDefault="00C3438B" w:rsidP="00C3438B">
            <w:pPr>
              <w:jc w:val="left"/>
              <w:rPr>
                <w:rFonts w:cs="Arial"/>
                <w:b/>
                <w:bCs/>
                <w:sz w:val="18"/>
                <w:szCs w:val="18"/>
              </w:rPr>
            </w:pPr>
            <w:r w:rsidRPr="00A021E6">
              <w:rPr>
                <w:rFonts w:cs="Arial"/>
                <w:b/>
                <w:bCs/>
                <w:sz w:val="18"/>
                <w:szCs w:val="18"/>
              </w:rPr>
              <w:t>Monitoring</w:t>
            </w:r>
          </w:p>
        </w:tc>
        <w:tc>
          <w:tcPr>
            <w:tcW w:w="1674" w:type="pct"/>
            <w:gridSpan w:val="2"/>
            <w:shd w:val="clear" w:color="auto" w:fill="auto"/>
            <w:vAlign w:val="center"/>
          </w:tcPr>
          <w:p w14:paraId="6CAC7155" w14:textId="77777777" w:rsidR="00C3438B" w:rsidRPr="00A021E6" w:rsidRDefault="00C3438B" w:rsidP="00C3438B">
            <w:pPr>
              <w:jc w:val="left"/>
              <w:rPr>
                <w:rFonts w:cs="Arial"/>
                <w:b/>
                <w:sz w:val="18"/>
                <w:szCs w:val="18"/>
              </w:rPr>
            </w:pPr>
          </w:p>
        </w:tc>
        <w:tc>
          <w:tcPr>
            <w:tcW w:w="603" w:type="pct"/>
          </w:tcPr>
          <w:p w14:paraId="2E84A944" w14:textId="77777777" w:rsidR="00C3438B" w:rsidRPr="00A021E6" w:rsidRDefault="00C3438B" w:rsidP="00C3438B">
            <w:pPr>
              <w:jc w:val="left"/>
              <w:rPr>
                <w:rFonts w:cs="Arial"/>
                <w:b/>
                <w:sz w:val="18"/>
                <w:szCs w:val="18"/>
              </w:rPr>
            </w:pPr>
          </w:p>
        </w:tc>
        <w:tc>
          <w:tcPr>
            <w:tcW w:w="386" w:type="pct"/>
            <w:shd w:val="clear" w:color="auto" w:fill="auto"/>
            <w:vAlign w:val="center"/>
          </w:tcPr>
          <w:p w14:paraId="325E5206" w14:textId="1F49F202" w:rsidR="00C3438B" w:rsidRPr="00CC4F59" w:rsidRDefault="00C3438B" w:rsidP="00C3438B">
            <w:pPr>
              <w:jc w:val="left"/>
              <w:rPr>
                <w:rFonts w:cs="Arial"/>
                <w:b/>
                <w:sz w:val="18"/>
                <w:szCs w:val="18"/>
              </w:rPr>
            </w:pPr>
            <w:r w:rsidRPr="00CC4F59">
              <w:rPr>
                <w:rFonts w:cs="Arial"/>
                <w:b/>
                <w:bCs/>
                <w:sz w:val="18"/>
                <w:szCs w:val="18"/>
              </w:rPr>
              <w:t>10,000</w:t>
            </w:r>
          </w:p>
        </w:tc>
        <w:tc>
          <w:tcPr>
            <w:tcW w:w="510" w:type="pct"/>
            <w:shd w:val="clear" w:color="auto" w:fill="auto"/>
            <w:vAlign w:val="center"/>
          </w:tcPr>
          <w:p w14:paraId="677D6C1F" w14:textId="77777777" w:rsidR="00C3438B" w:rsidRPr="00A021E6" w:rsidRDefault="00C3438B" w:rsidP="00C3438B">
            <w:pPr>
              <w:jc w:val="left"/>
              <w:rPr>
                <w:rFonts w:cs="Arial"/>
                <w:b/>
                <w:sz w:val="18"/>
                <w:szCs w:val="18"/>
              </w:rPr>
            </w:pPr>
          </w:p>
        </w:tc>
        <w:tc>
          <w:tcPr>
            <w:tcW w:w="453" w:type="pct"/>
            <w:shd w:val="clear" w:color="auto" w:fill="auto"/>
            <w:vAlign w:val="center"/>
          </w:tcPr>
          <w:p w14:paraId="51A9C717" w14:textId="77777777" w:rsidR="00C3438B" w:rsidRPr="00A021E6" w:rsidRDefault="00C3438B" w:rsidP="00C3438B">
            <w:pPr>
              <w:jc w:val="left"/>
              <w:rPr>
                <w:rFonts w:cs="Arial"/>
                <w:b/>
                <w:sz w:val="18"/>
                <w:szCs w:val="18"/>
              </w:rPr>
            </w:pPr>
          </w:p>
        </w:tc>
      </w:tr>
      <w:tr w:rsidR="00C3438B" w:rsidRPr="00A021E6" w14:paraId="6128AC97" w14:textId="77777777" w:rsidTr="000C476E">
        <w:trPr>
          <w:cantSplit/>
          <w:trHeight w:val="340"/>
        </w:trPr>
        <w:tc>
          <w:tcPr>
            <w:tcW w:w="619" w:type="pct"/>
          </w:tcPr>
          <w:p w14:paraId="49A2D4CB" w14:textId="77777777" w:rsidR="00C3438B" w:rsidRPr="00A021E6" w:rsidRDefault="00C3438B" w:rsidP="00C3438B">
            <w:pPr>
              <w:rPr>
                <w:rFonts w:cs="Arial"/>
                <w:sz w:val="18"/>
                <w:szCs w:val="18"/>
              </w:rPr>
            </w:pPr>
          </w:p>
        </w:tc>
        <w:tc>
          <w:tcPr>
            <w:tcW w:w="755" w:type="pct"/>
            <w:shd w:val="clear" w:color="auto" w:fill="auto"/>
            <w:vAlign w:val="center"/>
          </w:tcPr>
          <w:p w14:paraId="06CA53A1" w14:textId="06DD6660" w:rsidR="00C3438B" w:rsidRPr="00A021E6" w:rsidRDefault="00C3438B" w:rsidP="00C3438B">
            <w:pPr>
              <w:jc w:val="left"/>
              <w:rPr>
                <w:rFonts w:cs="Arial"/>
                <w:bCs/>
                <w:sz w:val="18"/>
                <w:szCs w:val="18"/>
              </w:rPr>
            </w:pPr>
            <w:r w:rsidRPr="00A021E6">
              <w:rPr>
                <w:rFonts w:cs="Arial"/>
                <w:bCs/>
                <w:sz w:val="18"/>
                <w:szCs w:val="18"/>
              </w:rPr>
              <w:t xml:space="preserve">Total (output 1,2,3,4, </w:t>
            </w:r>
            <w:r w:rsidR="00F76F36" w:rsidRPr="00A021E6">
              <w:rPr>
                <w:rFonts w:cs="Arial"/>
                <w:bCs/>
                <w:sz w:val="18"/>
                <w:szCs w:val="18"/>
              </w:rPr>
              <w:t>5 Monitor</w:t>
            </w:r>
            <w:r w:rsidRPr="00A021E6">
              <w:rPr>
                <w:rFonts w:cs="Arial"/>
                <w:bCs/>
                <w:sz w:val="18"/>
                <w:szCs w:val="18"/>
              </w:rPr>
              <w:t xml:space="preserve">): </w:t>
            </w:r>
          </w:p>
        </w:tc>
        <w:tc>
          <w:tcPr>
            <w:tcW w:w="1674" w:type="pct"/>
            <w:gridSpan w:val="2"/>
            <w:shd w:val="clear" w:color="auto" w:fill="auto"/>
            <w:vAlign w:val="center"/>
          </w:tcPr>
          <w:p w14:paraId="1AF6FFD6" w14:textId="77777777" w:rsidR="00C3438B" w:rsidRPr="00A021E6" w:rsidRDefault="00C3438B" w:rsidP="00C3438B">
            <w:pPr>
              <w:jc w:val="left"/>
              <w:rPr>
                <w:rFonts w:cs="Arial"/>
                <w:b/>
                <w:sz w:val="18"/>
                <w:szCs w:val="18"/>
              </w:rPr>
            </w:pPr>
          </w:p>
        </w:tc>
        <w:tc>
          <w:tcPr>
            <w:tcW w:w="603" w:type="pct"/>
          </w:tcPr>
          <w:p w14:paraId="10C17F00" w14:textId="77777777" w:rsidR="00C3438B" w:rsidRPr="00A021E6" w:rsidRDefault="00C3438B" w:rsidP="00C3438B">
            <w:pPr>
              <w:jc w:val="left"/>
              <w:rPr>
                <w:rFonts w:cs="Arial"/>
                <w:b/>
                <w:sz w:val="18"/>
                <w:szCs w:val="18"/>
              </w:rPr>
            </w:pPr>
          </w:p>
        </w:tc>
        <w:tc>
          <w:tcPr>
            <w:tcW w:w="386" w:type="pct"/>
            <w:shd w:val="clear" w:color="auto" w:fill="auto"/>
            <w:vAlign w:val="center"/>
          </w:tcPr>
          <w:p w14:paraId="6A31D6B3" w14:textId="77777777" w:rsidR="00C3438B" w:rsidRPr="00A021E6" w:rsidRDefault="00C3438B" w:rsidP="00C3438B">
            <w:pPr>
              <w:jc w:val="left"/>
              <w:rPr>
                <w:rFonts w:cs="Arial"/>
                <w:b/>
                <w:sz w:val="18"/>
                <w:szCs w:val="18"/>
              </w:rPr>
            </w:pPr>
          </w:p>
        </w:tc>
        <w:tc>
          <w:tcPr>
            <w:tcW w:w="510" w:type="pct"/>
            <w:shd w:val="clear" w:color="auto" w:fill="auto"/>
            <w:vAlign w:val="center"/>
          </w:tcPr>
          <w:p w14:paraId="1506779B" w14:textId="77777777" w:rsidR="00C3438B" w:rsidRPr="00A021E6" w:rsidRDefault="00C3438B" w:rsidP="00C3438B">
            <w:pPr>
              <w:jc w:val="left"/>
              <w:rPr>
                <w:rFonts w:cs="Arial"/>
                <w:b/>
                <w:sz w:val="18"/>
                <w:szCs w:val="18"/>
              </w:rPr>
            </w:pPr>
          </w:p>
        </w:tc>
        <w:tc>
          <w:tcPr>
            <w:tcW w:w="453" w:type="pct"/>
            <w:shd w:val="clear" w:color="auto" w:fill="auto"/>
            <w:vAlign w:val="center"/>
          </w:tcPr>
          <w:p w14:paraId="34274256" w14:textId="77777777" w:rsidR="00C3438B" w:rsidRPr="00A021E6" w:rsidRDefault="00C3438B" w:rsidP="00C3438B">
            <w:pPr>
              <w:jc w:val="left"/>
              <w:rPr>
                <w:rFonts w:cs="Arial"/>
                <w:b/>
                <w:sz w:val="18"/>
                <w:szCs w:val="18"/>
              </w:rPr>
            </w:pPr>
          </w:p>
        </w:tc>
      </w:tr>
      <w:tr w:rsidR="00C3438B" w:rsidRPr="00A021E6" w14:paraId="7E4DF5C3" w14:textId="77777777" w:rsidTr="000C476E">
        <w:trPr>
          <w:cantSplit/>
          <w:trHeight w:val="473"/>
        </w:trPr>
        <w:tc>
          <w:tcPr>
            <w:tcW w:w="619" w:type="pct"/>
            <w:vMerge w:val="restart"/>
          </w:tcPr>
          <w:p w14:paraId="70720467" w14:textId="77777777" w:rsidR="00C3438B" w:rsidRPr="00A021E6" w:rsidRDefault="00C3438B" w:rsidP="00C3438B">
            <w:pPr>
              <w:jc w:val="left"/>
              <w:rPr>
                <w:rFonts w:cs="Arial"/>
                <w:b/>
                <w:sz w:val="18"/>
                <w:szCs w:val="18"/>
              </w:rPr>
            </w:pPr>
            <w:r w:rsidRPr="00A021E6">
              <w:rPr>
                <w:rFonts w:cs="Arial"/>
                <w:b/>
                <w:sz w:val="18"/>
                <w:szCs w:val="18"/>
              </w:rPr>
              <w:t xml:space="preserve">Evaluation </w:t>
            </w:r>
            <w:r w:rsidRPr="00A021E6">
              <w:rPr>
                <w:rFonts w:cs="Arial"/>
                <w:i/>
                <w:sz w:val="18"/>
                <w:szCs w:val="18"/>
              </w:rPr>
              <w:t>(mid-term and end of project))</w:t>
            </w:r>
          </w:p>
        </w:tc>
        <w:tc>
          <w:tcPr>
            <w:tcW w:w="755" w:type="pct"/>
            <w:vMerge w:val="restart"/>
          </w:tcPr>
          <w:p w14:paraId="611FE4AB" w14:textId="77777777" w:rsidR="00C3438B" w:rsidRPr="00A021E6" w:rsidRDefault="00C3438B" w:rsidP="00C3438B">
            <w:pPr>
              <w:spacing w:before="40" w:after="0"/>
              <w:jc w:val="left"/>
              <w:rPr>
                <w:rFonts w:cs="Arial"/>
                <w:iCs/>
                <w:sz w:val="18"/>
                <w:szCs w:val="18"/>
              </w:rPr>
            </w:pPr>
            <w:r w:rsidRPr="00A021E6">
              <w:rPr>
                <w:rFonts w:cs="Arial"/>
                <w:iCs/>
                <w:sz w:val="18"/>
                <w:szCs w:val="18"/>
              </w:rPr>
              <w:t>EVALUATION:</w:t>
            </w:r>
          </w:p>
          <w:p w14:paraId="1F945AB3" w14:textId="77777777" w:rsidR="00C3438B" w:rsidRPr="00A021E6" w:rsidRDefault="00C3438B" w:rsidP="00C3438B">
            <w:pPr>
              <w:spacing w:before="40" w:after="0"/>
              <w:jc w:val="left"/>
              <w:rPr>
                <w:rFonts w:cs="Arial"/>
                <w:iCs/>
                <w:sz w:val="18"/>
                <w:szCs w:val="18"/>
              </w:rPr>
            </w:pPr>
          </w:p>
        </w:tc>
        <w:tc>
          <w:tcPr>
            <w:tcW w:w="418" w:type="pct"/>
          </w:tcPr>
          <w:p w14:paraId="1968520E" w14:textId="77777777" w:rsidR="00C3438B" w:rsidRPr="00A021E6" w:rsidRDefault="00C3438B" w:rsidP="00C3438B">
            <w:pPr>
              <w:spacing w:after="0"/>
              <w:jc w:val="left"/>
              <w:rPr>
                <w:rFonts w:cs="Arial"/>
                <w:iCs/>
                <w:sz w:val="18"/>
                <w:szCs w:val="18"/>
              </w:rPr>
            </w:pPr>
          </w:p>
          <w:p w14:paraId="5220B26F" w14:textId="77777777" w:rsidR="00C3438B" w:rsidRPr="00A021E6" w:rsidRDefault="00C3438B" w:rsidP="00C3438B">
            <w:pPr>
              <w:spacing w:before="40" w:after="0"/>
              <w:jc w:val="left"/>
              <w:rPr>
                <w:rFonts w:cs="Arial"/>
                <w:iCs/>
                <w:sz w:val="18"/>
                <w:szCs w:val="18"/>
              </w:rPr>
            </w:pPr>
            <w:r w:rsidRPr="00A021E6">
              <w:rPr>
                <w:rFonts w:cs="Arial"/>
                <w:iCs/>
                <w:sz w:val="18"/>
                <w:szCs w:val="18"/>
              </w:rPr>
              <w:t>Mid-term</w:t>
            </w:r>
          </w:p>
        </w:tc>
        <w:tc>
          <w:tcPr>
            <w:tcW w:w="1256" w:type="pct"/>
            <w:vAlign w:val="center"/>
          </w:tcPr>
          <w:p w14:paraId="4B6A33E0" w14:textId="77777777" w:rsidR="00C3438B" w:rsidRPr="00A021E6" w:rsidRDefault="00C3438B" w:rsidP="00C3438B">
            <w:pPr>
              <w:rPr>
                <w:rFonts w:cs="Arial"/>
                <w:sz w:val="18"/>
                <w:szCs w:val="18"/>
              </w:rPr>
            </w:pPr>
          </w:p>
        </w:tc>
        <w:tc>
          <w:tcPr>
            <w:tcW w:w="603" w:type="pct"/>
          </w:tcPr>
          <w:p w14:paraId="4454F343" w14:textId="77777777" w:rsidR="00C3438B" w:rsidRPr="00A021E6" w:rsidRDefault="00C3438B" w:rsidP="00C3438B">
            <w:pPr>
              <w:rPr>
                <w:rFonts w:cs="Arial"/>
                <w:sz w:val="18"/>
                <w:szCs w:val="18"/>
              </w:rPr>
            </w:pPr>
          </w:p>
        </w:tc>
        <w:tc>
          <w:tcPr>
            <w:tcW w:w="386" w:type="pct"/>
            <w:vAlign w:val="center"/>
          </w:tcPr>
          <w:p w14:paraId="0A0537D8" w14:textId="6BF6225C" w:rsidR="00C3438B" w:rsidRPr="00A021E6" w:rsidRDefault="00C3438B" w:rsidP="00C3438B">
            <w:pPr>
              <w:rPr>
                <w:rFonts w:cs="Arial"/>
                <w:sz w:val="18"/>
                <w:szCs w:val="18"/>
              </w:rPr>
            </w:pPr>
          </w:p>
        </w:tc>
        <w:tc>
          <w:tcPr>
            <w:tcW w:w="510" w:type="pct"/>
            <w:vAlign w:val="center"/>
          </w:tcPr>
          <w:p w14:paraId="053C1F88" w14:textId="77777777" w:rsidR="00C3438B" w:rsidRPr="00A021E6" w:rsidRDefault="00C3438B" w:rsidP="00C3438B">
            <w:pPr>
              <w:rPr>
                <w:rFonts w:cs="Arial"/>
                <w:sz w:val="18"/>
                <w:szCs w:val="18"/>
              </w:rPr>
            </w:pPr>
          </w:p>
        </w:tc>
        <w:tc>
          <w:tcPr>
            <w:tcW w:w="453" w:type="pct"/>
            <w:vAlign w:val="center"/>
          </w:tcPr>
          <w:p w14:paraId="6E925183" w14:textId="77777777" w:rsidR="00C3438B" w:rsidRPr="00A021E6" w:rsidRDefault="00C3438B" w:rsidP="00C3438B">
            <w:pPr>
              <w:rPr>
                <w:rFonts w:cs="Arial"/>
                <w:sz w:val="18"/>
                <w:szCs w:val="18"/>
              </w:rPr>
            </w:pPr>
          </w:p>
        </w:tc>
      </w:tr>
      <w:tr w:rsidR="00C3438B" w:rsidRPr="00A021E6" w14:paraId="3F749F78" w14:textId="77777777" w:rsidTr="000C476E">
        <w:trPr>
          <w:cantSplit/>
          <w:trHeight w:val="357"/>
        </w:trPr>
        <w:tc>
          <w:tcPr>
            <w:tcW w:w="619" w:type="pct"/>
            <w:vMerge/>
          </w:tcPr>
          <w:p w14:paraId="0FDA3EB1" w14:textId="77777777" w:rsidR="00C3438B" w:rsidRPr="00A021E6" w:rsidRDefault="00C3438B" w:rsidP="00C3438B">
            <w:pPr>
              <w:rPr>
                <w:rFonts w:cs="Arial"/>
                <w:b/>
                <w:sz w:val="18"/>
                <w:szCs w:val="18"/>
              </w:rPr>
            </w:pPr>
          </w:p>
        </w:tc>
        <w:tc>
          <w:tcPr>
            <w:tcW w:w="755" w:type="pct"/>
            <w:vMerge/>
          </w:tcPr>
          <w:p w14:paraId="42A3C1BA" w14:textId="77777777" w:rsidR="00C3438B" w:rsidRPr="00A021E6" w:rsidRDefault="00C3438B" w:rsidP="00C3438B">
            <w:pPr>
              <w:spacing w:before="40" w:after="0"/>
              <w:jc w:val="left"/>
              <w:rPr>
                <w:rFonts w:cs="Arial"/>
                <w:iCs/>
                <w:sz w:val="18"/>
                <w:szCs w:val="18"/>
              </w:rPr>
            </w:pPr>
          </w:p>
        </w:tc>
        <w:tc>
          <w:tcPr>
            <w:tcW w:w="418" w:type="pct"/>
          </w:tcPr>
          <w:p w14:paraId="1F4BC39B" w14:textId="77777777" w:rsidR="00C3438B" w:rsidRPr="00A021E6" w:rsidRDefault="00C3438B" w:rsidP="00C3438B">
            <w:pPr>
              <w:spacing w:before="40" w:after="0"/>
              <w:jc w:val="left"/>
              <w:rPr>
                <w:rFonts w:cs="Arial"/>
                <w:iCs/>
                <w:sz w:val="18"/>
                <w:szCs w:val="18"/>
              </w:rPr>
            </w:pPr>
            <w:r w:rsidRPr="00A021E6">
              <w:rPr>
                <w:rFonts w:cs="Arial"/>
                <w:iCs/>
                <w:sz w:val="18"/>
                <w:szCs w:val="18"/>
              </w:rPr>
              <w:t>End of project</w:t>
            </w:r>
          </w:p>
          <w:p w14:paraId="389BCC47" w14:textId="77777777" w:rsidR="00C3438B" w:rsidRPr="00A021E6" w:rsidRDefault="00C3438B" w:rsidP="00C3438B">
            <w:pPr>
              <w:spacing w:before="40" w:after="0"/>
              <w:jc w:val="left"/>
              <w:rPr>
                <w:rFonts w:cs="Arial"/>
                <w:iCs/>
                <w:sz w:val="18"/>
                <w:szCs w:val="18"/>
              </w:rPr>
            </w:pPr>
          </w:p>
        </w:tc>
        <w:tc>
          <w:tcPr>
            <w:tcW w:w="1256" w:type="pct"/>
            <w:vAlign w:val="center"/>
          </w:tcPr>
          <w:p w14:paraId="4BF897C2" w14:textId="77777777" w:rsidR="00C3438B" w:rsidRPr="00A021E6" w:rsidRDefault="00C3438B" w:rsidP="00C3438B">
            <w:pPr>
              <w:rPr>
                <w:rFonts w:cs="Arial"/>
                <w:sz w:val="18"/>
                <w:szCs w:val="18"/>
              </w:rPr>
            </w:pPr>
          </w:p>
        </w:tc>
        <w:tc>
          <w:tcPr>
            <w:tcW w:w="603" w:type="pct"/>
          </w:tcPr>
          <w:p w14:paraId="1AE2D0C2" w14:textId="77777777" w:rsidR="00C3438B" w:rsidRPr="00A021E6" w:rsidRDefault="00C3438B" w:rsidP="00C3438B">
            <w:pPr>
              <w:rPr>
                <w:rFonts w:cs="Arial"/>
                <w:sz w:val="18"/>
                <w:szCs w:val="18"/>
              </w:rPr>
            </w:pPr>
          </w:p>
        </w:tc>
        <w:tc>
          <w:tcPr>
            <w:tcW w:w="386" w:type="pct"/>
            <w:vAlign w:val="center"/>
          </w:tcPr>
          <w:p w14:paraId="0A6F6FCE" w14:textId="5C910640" w:rsidR="00C3438B" w:rsidRPr="00A021E6" w:rsidRDefault="00C3438B" w:rsidP="00C3438B">
            <w:pPr>
              <w:rPr>
                <w:rFonts w:cs="Arial"/>
                <w:sz w:val="18"/>
                <w:szCs w:val="18"/>
              </w:rPr>
            </w:pPr>
            <w:r w:rsidRPr="00CC4F59">
              <w:rPr>
                <w:rFonts w:cs="Arial"/>
                <w:sz w:val="18"/>
                <w:szCs w:val="18"/>
              </w:rPr>
              <w:t>100,000</w:t>
            </w:r>
          </w:p>
        </w:tc>
        <w:tc>
          <w:tcPr>
            <w:tcW w:w="510" w:type="pct"/>
            <w:vAlign w:val="center"/>
          </w:tcPr>
          <w:p w14:paraId="7020F6B1" w14:textId="77777777" w:rsidR="00C3438B" w:rsidRPr="00A021E6" w:rsidRDefault="00C3438B" w:rsidP="00C3438B">
            <w:pPr>
              <w:rPr>
                <w:rFonts w:cs="Arial"/>
                <w:sz w:val="18"/>
                <w:szCs w:val="18"/>
              </w:rPr>
            </w:pPr>
          </w:p>
        </w:tc>
        <w:tc>
          <w:tcPr>
            <w:tcW w:w="453" w:type="pct"/>
            <w:vAlign w:val="center"/>
          </w:tcPr>
          <w:p w14:paraId="3BA4E1BB" w14:textId="77777777" w:rsidR="00C3438B" w:rsidRPr="00A021E6" w:rsidRDefault="00C3438B" w:rsidP="00C3438B">
            <w:pPr>
              <w:rPr>
                <w:rFonts w:cs="Arial"/>
                <w:sz w:val="18"/>
                <w:szCs w:val="18"/>
              </w:rPr>
            </w:pPr>
          </w:p>
        </w:tc>
      </w:tr>
      <w:tr w:rsidR="007C71A3" w:rsidRPr="00A021E6" w14:paraId="38B74C40" w14:textId="77777777" w:rsidTr="00E23B8D">
        <w:trPr>
          <w:cantSplit/>
          <w:trHeight w:val="340"/>
        </w:trPr>
        <w:tc>
          <w:tcPr>
            <w:tcW w:w="1374" w:type="pct"/>
            <w:gridSpan w:val="2"/>
          </w:tcPr>
          <w:p w14:paraId="7816A4F1" w14:textId="635BA786" w:rsidR="007C71A3" w:rsidRPr="00A021E6" w:rsidRDefault="007C71A3" w:rsidP="007C71A3">
            <w:pPr>
              <w:spacing w:before="40" w:after="0"/>
              <w:jc w:val="left"/>
              <w:rPr>
                <w:rFonts w:cs="Arial"/>
                <w:iCs/>
                <w:sz w:val="18"/>
                <w:szCs w:val="18"/>
              </w:rPr>
            </w:pPr>
            <w:r>
              <w:rPr>
                <w:rFonts w:cs="Arial"/>
                <w:b/>
                <w:sz w:val="18"/>
                <w:szCs w:val="18"/>
              </w:rPr>
              <w:t xml:space="preserve">Auditing of programme </w:t>
            </w:r>
          </w:p>
        </w:tc>
        <w:tc>
          <w:tcPr>
            <w:tcW w:w="1674" w:type="pct"/>
            <w:gridSpan w:val="2"/>
            <w:vAlign w:val="center"/>
          </w:tcPr>
          <w:p w14:paraId="17C2B667" w14:textId="77777777" w:rsidR="007C71A3" w:rsidRPr="00A021E6" w:rsidRDefault="007C71A3" w:rsidP="007C71A3">
            <w:pPr>
              <w:rPr>
                <w:rFonts w:cs="Arial"/>
                <w:b/>
                <w:sz w:val="18"/>
                <w:szCs w:val="18"/>
              </w:rPr>
            </w:pPr>
          </w:p>
        </w:tc>
        <w:tc>
          <w:tcPr>
            <w:tcW w:w="603" w:type="pct"/>
          </w:tcPr>
          <w:p w14:paraId="23DC42D8" w14:textId="77777777" w:rsidR="007C71A3" w:rsidRPr="00A021E6" w:rsidRDefault="007C71A3" w:rsidP="007C71A3">
            <w:pPr>
              <w:rPr>
                <w:rFonts w:cs="Arial"/>
                <w:b/>
                <w:sz w:val="18"/>
                <w:szCs w:val="18"/>
              </w:rPr>
            </w:pPr>
          </w:p>
        </w:tc>
        <w:tc>
          <w:tcPr>
            <w:tcW w:w="386" w:type="pct"/>
            <w:vAlign w:val="center"/>
          </w:tcPr>
          <w:p w14:paraId="53FD1F80" w14:textId="4E36B637" w:rsidR="007C71A3" w:rsidRPr="00A021E6" w:rsidRDefault="007C71A3" w:rsidP="007C71A3">
            <w:pPr>
              <w:rPr>
                <w:rFonts w:cs="Arial"/>
                <w:b/>
                <w:sz w:val="18"/>
                <w:szCs w:val="18"/>
              </w:rPr>
            </w:pPr>
            <w:r>
              <w:rPr>
                <w:rFonts w:cs="Arial"/>
                <w:b/>
                <w:sz w:val="18"/>
                <w:szCs w:val="18"/>
              </w:rPr>
              <w:t>10,000</w:t>
            </w:r>
          </w:p>
        </w:tc>
        <w:tc>
          <w:tcPr>
            <w:tcW w:w="510" w:type="pct"/>
          </w:tcPr>
          <w:p w14:paraId="30AE52D5" w14:textId="77777777" w:rsidR="007C71A3" w:rsidRPr="00A021E6" w:rsidRDefault="007C71A3" w:rsidP="007C71A3">
            <w:pPr>
              <w:rPr>
                <w:rFonts w:cs="Arial"/>
                <w:b/>
                <w:sz w:val="18"/>
                <w:szCs w:val="18"/>
              </w:rPr>
            </w:pPr>
          </w:p>
        </w:tc>
        <w:tc>
          <w:tcPr>
            <w:tcW w:w="453" w:type="pct"/>
            <w:vAlign w:val="center"/>
          </w:tcPr>
          <w:p w14:paraId="2AAC8D59" w14:textId="77777777" w:rsidR="007C71A3" w:rsidRPr="00A021E6" w:rsidRDefault="007C71A3" w:rsidP="007C71A3">
            <w:pPr>
              <w:rPr>
                <w:rFonts w:cs="Arial"/>
                <w:sz w:val="18"/>
                <w:szCs w:val="18"/>
              </w:rPr>
            </w:pPr>
          </w:p>
        </w:tc>
      </w:tr>
      <w:tr w:rsidR="007C71A3" w:rsidRPr="00A021E6" w14:paraId="353A3882" w14:textId="77777777" w:rsidTr="000C476E">
        <w:trPr>
          <w:cantSplit/>
          <w:trHeight w:val="340"/>
        </w:trPr>
        <w:tc>
          <w:tcPr>
            <w:tcW w:w="1374" w:type="pct"/>
            <w:gridSpan w:val="2"/>
          </w:tcPr>
          <w:p w14:paraId="7802089D" w14:textId="1F0DB057" w:rsidR="007C71A3" w:rsidRPr="00A021E6" w:rsidRDefault="005B2227" w:rsidP="007C71A3">
            <w:pPr>
              <w:spacing w:before="40" w:after="0"/>
              <w:jc w:val="left"/>
              <w:rPr>
                <w:rFonts w:cs="Arial"/>
                <w:b/>
                <w:sz w:val="18"/>
                <w:szCs w:val="18"/>
              </w:rPr>
            </w:pPr>
            <w:r>
              <w:rPr>
                <w:rFonts w:cs="Arial"/>
                <w:b/>
                <w:sz w:val="18"/>
                <w:szCs w:val="18"/>
              </w:rPr>
              <w:t>Programme M</w:t>
            </w:r>
            <w:r w:rsidR="007C71A3" w:rsidRPr="00A021E6">
              <w:rPr>
                <w:rFonts w:cs="Arial"/>
                <w:b/>
                <w:sz w:val="18"/>
                <w:szCs w:val="18"/>
              </w:rPr>
              <w:t>anagement cost</w:t>
            </w:r>
          </w:p>
        </w:tc>
        <w:tc>
          <w:tcPr>
            <w:tcW w:w="1674" w:type="pct"/>
            <w:gridSpan w:val="2"/>
            <w:vAlign w:val="center"/>
          </w:tcPr>
          <w:p w14:paraId="011159BD" w14:textId="77777777" w:rsidR="007C71A3" w:rsidRPr="00A021E6" w:rsidRDefault="007C71A3" w:rsidP="007C71A3">
            <w:pPr>
              <w:rPr>
                <w:rFonts w:cs="Arial"/>
                <w:b/>
                <w:sz w:val="18"/>
                <w:szCs w:val="18"/>
              </w:rPr>
            </w:pPr>
          </w:p>
        </w:tc>
        <w:tc>
          <w:tcPr>
            <w:tcW w:w="603" w:type="pct"/>
          </w:tcPr>
          <w:p w14:paraId="11AC4DF4" w14:textId="77777777" w:rsidR="007C71A3" w:rsidRPr="00A021E6" w:rsidRDefault="007C71A3" w:rsidP="007C71A3">
            <w:pPr>
              <w:rPr>
                <w:rFonts w:cs="Arial"/>
                <w:b/>
                <w:sz w:val="18"/>
                <w:szCs w:val="18"/>
              </w:rPr>
            </w:pPr>
          </w:p>
        </w:tc>
        <w:tc>
          <w:tcPr>
            <w:tcW w:w="386" w:type="pct"/>
            <w:vAlign w:val="center"/>
          </w:tcPr>
          <w:p w14:paraId="1A373627" w14:textId="4035B6AD" w:rsidR="007C71A3" w:rsidRPr="00A021E6" w:rsidRDefault="005B2227" w:rsidP="007C71A3">
            <w:pPr>
              <w:rPr>
                <w:rFonts w:cs="Arial"/>
                <w:b/>
                <w:sz w:val="18"/>
                <w:szCs w:val="18"/>
              </w:rPr>
            </w:pPr>
            <w:r w:rsidRPr="005B2227">
              <w:rPr>
                <w:rFonts w:cs="Arial"/>
                <w:b/>
                <w:sz w:val="18"/>
                <w:szCs w:val="18"/>
              </w:rPr>
              <w:t>570,000</w:t>
            </w:r>
          </w:p>
        </w:tc>
        <w:tc>
          <w:tcPr>
            <w:tcW w:w="510" w:type="pct"/>
            <w:vAlign w:val="center"/>
          </w:tcPr>
          <w:p w14:paraId="53253119" w14:textId="77777777" w:rsidR="007C71A3" w:rsidRPr="00A021E6" w:rsidRDefault="007C71A3" w:rsidP="007C71A3">
            <w:pPr>
              <w:rPr>
                <w:rFonts w:cs="Arial"/>
                <w:b/>
                <w:sz w:val="18"/>
                <w:szCs w:val="18"/>
              </w:rPr>
            </w:pPr>
          </w:p>
        </w:tc>
        <w:tc>
          <w:tcPr>
            <w:tcW w:w="453" w:type="pct"/>
            <w:vAlign w:val="center"/>
          </w:tcPr>
          <w:p w14:paraId="54D973BF" w14:textId="77777777" w:rsidR="007C71A3" w:rsidRPr="00A021E6" w:rsidRDefault="007C71A3" w:rsidP="007C71A3">
            <w:pPr>
              <w:rPr>
                <w:rFonts w:cs="Arial"/>
                <w:sz w:val="18"/>
                <w:szCs w:val="18"/>
              </w:rPr>
            </w:pPr>
          </w:p>
        </w:tc>
      </w:tr>
      <w:tr w:rsidR="007C71A3" w:rsidRPr="00A021E6" w14:paraId="0934AA59" w14:textId="77777777" w:rsidTr="00E23B8D">
        <w:trPr>
          <w:cantSplit/>
          <w:trHeight w:val="340"/>
        </w:trPr>
        <w:tc>
          <w:tcPr>
            <w:tcW w:w="619" w:type="pct"/>
            <w:shd w:val="clear" w:color="auto" w:fill="FFFF00"/>
          </w:tcPr>
          <w:p w14:paraId="6AF50093" w14:textId="77777777" w:rsidR="007C71A3" w:rsidRPr="00A021E6" w:rsidRDefault="007C71A3" w:rsidP="007C71A3">
            <w:pPr>
              <w:jc w:val="left"/>
              <w:rPr>
                <w:rFonts w:cs="Arial"/>
                <w:b/>
                <w:sz w:val="18"/>
                <w:szCs w:val="18"/>
              </w:rPr>
            </w:pPr>
            <w:r w:rsidRPr="00A021E6">
              <w:rPr>
                <w:rFonts w:cs="Arial"/>
                <w:b/>
                <w:sz w:val="18"/>
                <w:szCs w:val="18"/>
              </w:rPr>
              <w:lastRenderedPageBreak/>
              <w:t>General Management Support</w:t>
            </w:r>
          </w:p>
        </w:tc>
        <w:tc>
          <w:tcPr>
            <w:tcW w:w="755" w:type="pct"/>
            <w:shd w:val="clear" w:color="auto" w:fill="FFFF00"/>
          </w:tcPr>
          <w:p w14:paraId="5423F2A0" w14:textId="77777777" w:rsidR="007C71A3" w:rsidRPr="00A021E6" w:rsidRDefault="007C71A3" w:rsidP="007C71A3">
            <w:pPr>
              <w:spacing w:before="40" w:after="0"/>
              <w:jc w:val="left"/>
              <w:rPr>
                <w:rFonts w:cs="Arial"/>
                <w:iCs/>
                <w:sz w:val="18"/>
                <w:szCs w:val="18"/>
              </w:rPr>
            </w:pPr>
          </w:p>
        </w:tc>
        <w:tc>
          <w:tcPr>
            <w:tcW w:w="1674" w:type="pct"/>
            <w:gridSpan w:val="2"/>
            <w:vAlign w:val="center"/>
          </w:tcPr>
          <w:p w14:paraId="021FBB45" w14:textId="77777777" w:rsidR="007C71A3" w:rsidRPr="00A021E6" w:rsidRDefault="007C71A3" w:rsidP="007C71A3">
            <w:pPr>
              <w:rPr>
                <w:rFonts w:cs="Arial"/>
                <w:sz w:val="18"/>
                <w:szCs w:val="18"/>
              </w:rPr>
            </w:pPr>
            <w:r w:rsidRPr="00A021E6">
              <w:rPr>
                <w:rFonts w:cs="Arial"/>
                <w:sz w:val="18"/>
                <w:szCs w:val="18"/>
              </w:rPr>
              <w:t xml:space="preserve"> </w:t>
            </w:r>
          </w:p>
        </w:tc>
        <w:tc>
          <w:tcPr>
            <w:tcW w:w="603" w:type="pct"/>
          </w:tcPr>
          <w:p w14:paraId="16600310" w14:textId="77777777" w:rsidR="007C71A3" w:rsidRPr="00A021E6" w:rsidRDefault="007C71A3" w:rsidP="007C71A3">
            <w:pPr>
              <w:rPr>
                <w:rFonts w:cs="Arial"/>
                <w:sz w:val="18"/>
                <w:szCs w:val="18"/>
              </w:rPr>
            </w:pPr>
          </w:p>
        </w:tc>
        <w:tc>
          <w:tcPr>
            <w:tcW w:w="386" w:type="pct"/>
            <w:vAlign w:val="center"/>
          </w:tcPr>
          <w:p w14:paraId="7C622ABE" w14:textId="77777777" w:rsidR="007C71A3" w:rsidRPr="00A021E6" w:rsidRDefault="007C71A3" w:rsidP="007C71A3">
            <w:pPr>
              <w:rPr>
                <w:rFonts w:cs="Arial"/>
                <w:sz w:val="18"/>
                <w:szCs w:val="18"/>
              </w:rPr>
            </w:pPr>
          </w:p>
        </w:tc>
        <w:tc>
          <w:tcPr>
            <w:tcW w:w="510" w:type="pct"/>
            <w:vAlign w:val="center"/>
          </w:tcPr>
          <w:p w14:paraId="5D0EB920" w14:textId="77777777" w:rsidR="007C71A3" w:rsidRPr="00A021E6" w:rsidRDefault="007C71A3" w:rsidP="007C71A3">
            <w:pPr>
              <w:rPr>
                <w:rFonts w:cs="Arial"/>
                <w:sz w:val="18"/>
                <w:szCs w:val="18"/>
              </w:rPr>
            </w:pPr>
          </w:p>
        </w:tc>
        <w:tc>
          <w:tcPr>
            <w:tcW w:w="453" w:type="pct"/>
            <w:vAlign w:val="center"/>
          </w:tcPr>
          <w:p w14:paraId="18E0F571" w14:textId="77777777" w:rsidR="007C71A3" w:rsidRPr="00A021E6" w:rsidRDefault="007C71A3" w:rsidP="007C71A3">
            <w:pPr>
              <w:rPr>
                <w:rFonts w:cs="Arial"/>
                <w:sz w:val="18"/>
                <w:szCs w:val="18"/>
              </w:rPr>
            </w:pPr>
          </w:p>
        </w:tc>
      </w:tr>
      <w:tr w:rsidR="00E23B8D" w:rsidRPr="00A021E6" w14:paraId="33A8AB95" w14:textId="77777777" w:rsidTr="00E23B8D">
        <w:trPr>
          <w:cantSplit/>
          <w:trHeight w:val="90"/>
        </w:trPr>
        <w:tc>
          <w:tcPr>
            <w:tcW w:w="619" w:type="pct"/>
            <w:shd w:val="clear" w:color="auto" w:fill="CCCCCC"/>
          </w:tcPr>
          <w:p w14:paraId="4477D7F2" w14:textId="77777777" w:rsidR="00E23B8D" w:rsidRPr="00A021E6" w:rsidRDefault="00E23B8D" w:rsidP="007C71A3">
            <w:pPr>
              <w:spacing w:before="60"/>
              <w:rPr>
                <w:rFonts w:cs="Arial"/>
                <w:b/>
                <w:sz w:val="18"/>
                <w:szCs w:val="18"/>
              </w:rPr>
            </w:pPr>
            <w:r w:rsidRPr="00A021E6">
              <w:rPr>
                <w:rFonts w:cs="Arial"/>
                <w:b/>
                <w:sz w:val="18"/>
                <w:szCs w:val="18"/>
              </w:rPr>
              <w:t>TOTAL</w:t>
            </w:r>
          </w:p>
        </w:tc>
        <w:tc>
          <w:tcPr>
            <w:tcW w:w="755" w:type="pct"/>
            <w:tcBorders>
              <w:right w:val="single" w:sz="4" w:space="0" w:color="auto"/>
            </w:tcBorders>
            <w:shd w:val="clear" w:color="auto" w:fill="auto"/>
          </w:tcPr>
          <w:p w14:paraId="44A440EC" w14:textId="3821446E" w:rsidR="00E23B8D" w:rsidRPr="00A021E6" w:rsidRDefault="00E23B8D" w:rsidP="007C71A3">
            <w:pPr>
              <w:rPr>
                <w:rFonts w:cs="Arial"/>
                <w:sz w:val="18"/>
                <w:szCs w:val="18"/>
              </w:rPr>
            </w:pPr>
            <w:r>
              <w:rPr>
                <w:rFonts w:cs="Arial"/>
                <w:sz w:val="18"/>
                <w:szCs w:val="18"/>
              </w:rPr>
              <w:t>?</w:t>
            </w:r>
          </w:p>
        </w:tc>
        <w:tc>
          <w:tcPr>
            <w:tcW w:w="1674" w:type="pct"/>
            <w:gridSpan w:val="2"/>
            <w:tcBorders>
              <w:left w:val="single" w:sz="4" w:space="0" w:color="auto"/>
              <w:right w:val="single" w:sz="4" w:space="0" w:color="auto"/>
            </w:tcBorders>
            <w:shd w:val="clear" w:color="auto" w:fill="auto"/>
          </w:tcPr>
          <w:p w14:paraId="344A459F" w14:textId="32CC71F8" w:rsidR="00E23B8D" w:rsidRPr="00A021E6" w:rsidRDefault="00E23B8D" w:rsidP="007C71A3">
            <w:pPr>
              <w:rPr>
                <w:rFonts w:cs="Arial"/>
                <w:sz w:val="18"/>
                <w:szCs w:val="18"/>
              </w:rPr>
            </w:pPr>
            <w:r>
              <w:rPr>
                <w:rFonts w:cs="Arial"/>
                <w:sz w:val="18"/>
                <w:szCs w:val="18"/>
              </w:rPr>
              <w:t>?</w:t>
            </w:r>
          </w:p>
        </w:tc>
        <w:tc>
          <w:tcPr>
            <w:tcW w:w="603" w:type="pct"/>
            <w:tcBorders>
              <w:left w:val="single" w:sz="4" w:space="0" w:color="auto"/>
              <w:right w:val="single" w:sz="4" w:space="0" w:color="auto"/>
            </w:tcBorders>
            <w:shd w:val="clear" w:color="auto" w:fill="auto"/>
          </w:tcPr>
          <w:p w14:paraId="205DBE3A" w14:textId="49560995" w:rsidR="00E23B8D" w:rsidRPr="00A021E6" w:rsidRDefault="00E23B8D" w:rsidP="007C71A3">
            <w:pPr>
              <w:rPr>
                <w:rFonts w:cs="Arial"/>
                <w:sz w:val="18"/>
                <w:szCs w:val="18"/>
              </w:rPr>
            </w:pPr>
            <w:r>
              <w:rPr>
                <w:rFonts w:cs="Arial"/>
                <w:sz w:val="18"/>
                <w:szCs w:val="18"/>
              </w:rPr>
              <w:t>?</w:t>
            </w:r>
          </w:p>
        </w:tc>
        <w:tc>
          <w:tcPr>
            <w:tcW w:w="386" w:type="pct"/>
            <w:tcBorders>
              <w:left w:val="single" w:sz="4" w:space="0" w:color="auto"/>
              <w:right w:val="single" w:sz="4" w:space="0" w:color="auto"/>
            </w:tcBorders>
            <w:shd w:val="clear" w:color="auto" w:fill="auto"/>
          </w:tcPr>
          <w:p w14:paraId="47578C43" w14:textId="7A144830" w:rsidR="00E23B8D" w:rsidRPr="00A021E6" w:rsidRDefault="00E23B8D" w:rsidP="007C71A3">
            <w:pPr>
              <w:rPr>
                <w:rFonts w:cs="Arial"/>
                <w:sz w:val="18"/>
                <w:szCs w:val="18"/>
              </w:rPr>
            </w:pPr>
            <w:r>
              <w:rPr>
                <w:rFonts w:cs="Arial"/>
                <w:sz w:val="18"/>
                <w:szCs w:val="18"/>
              </w:rPr>
              <w:t>?</w:t>
            </w:r>
          </w:p>
        </w:tc>
        <w:tc>
          <w:tcPr>
            <w:tcW w:w="510" w:type="pct"/>
            <w:tcBorders>
              <w:left w:val="single" w:sz="4" w:space="0" w:color="auto"/>
              <w:right w:val="single" w:sz="4" w:space="0" w:color="auto"/>
            </w:tcBorders>
            <w:shd w:val="clear" w:color="auto" w:fill="auto"/>
          </w:tcPr>
          <w:p w14:paraId="04ACD457" w14:textId="56CAA090" w:rsidR="00E23B8D" w:rsidRPr="00A021E6" w:rsidRDefault="00E23B8D" w:rsidP="007C71A3">
            <w:pPr>
              <w:rPr>
                <w:rFonts w:cs="Arial"/>
                <w:sz w:val="18"/>
                <w:szCs w:val="18"/>
              </w:rPr>
            </w:pPr>
            <w:r>
              <w:rPr>
                <w:rFonts w:cs="Arial"/>
                <w:sz w:val="18"/>
                <w:szCs w:val="18"/>
              </w:rPr>
              <w:t>?</w:t>
            </w:r>
          </w:p>
        </w:tc>
        <w:tc>
          <w:tcPr>
            <w:tcW w:w="453" w:type="pct"/>
            <w:tcBorders>
              <w:left w:val="single" w:sz="4" w:space="0" w:color="auto"/>
            </w:tcBorders>
            <w:shd w:val="clear" w:color="auto" w:fill="auto"/>
          </w:tcPr>
          <w:p w14:paraId="755AB397" w14:textId="105FDD14" w:rsidR="00E23B8D" w:rsidRPr="00A021E6" w:rsidRDefault="00E23B8D" w:rsidP="007C71A3">
            <w:pPr>
              <w:rPr>
                <w:rFonts w:cs="Arial"/>
                <w:sz w:val="18"/>
                <w:szCs w:val="18"/>
              </w:rPr>
            </w:pPr>
            <w:r>
              <w:rPr>
                <w:rFonts w:cs="Arial"/>
                <w:sz w:val="18"/>
                <w:szCs w:val="18"/>
              </w:rPr>
              <w:t>?</w:t>
            </w:r>
          </w:p>
        </w:tc>
      </w:tr>
    </w:tbl>
    <w:p w14:paraId="68CB3331" w14:textId="77777777" w:rsidR="00530129" w:rsidRPr="00A021E6" w:rsidRDefault="00530129" w:rsidP="00530129">
      <w:pPr>
        <w:jc w:val="left"/>
        <w:rPr>
          <w:rFonts w:cs="Arial"/>
          <w:b/>
          <w:sz w:val="18"/>
          <w:szCs w:val="18"/>
        </w:rPr>
      </w:pPr>
    </w:p>
    <w:p w14:paraId="5677C441" w14:textId="77777777" w:rsidR="00530129" w:rsidRDefault="00530129" w:rsidP="00530129">
      <w:pPr>
        <w:spacing w:line="276" w:lineRule="auto"/>
        <w:rPr>
          <w:rFonts w:cs="Arial"/>
          <w:szCs w:val="22"/>
        </w:rPr>
      </w:pPr>
    </w:p>
    <w:p w14:paraId="4BB0C934" w14:textId="77777777" w:rsidR="00530129" w:rsidRDefault="00530129" w:rsidP="00530129">
      <w:pPr>
        <w:spacing w:line="276" w:lineRule="auto"/>
        <w:rPr>
          <w:b/>
        </w:rPr>
        <w:sectPr w:rsidR="00530129" w:rsidSect="009B0203">
          <w:pgSz w:w="16838" w:h="11906" w:orient="landscape" w:code="9"/>
          <w:pgMar w:top="1152" w:right="864" w:bottom="1152" w:left="864" w:header="720" w:footer="432" w:gutter="0"/>
          <w:cols w:space="708"/>
          <w:titlePg/>
          <w:docGrid w:linePitch="360"/>
        </w:sectPr>
      </w:pPr>
    </w:p>
    <w:p w14:paraId="5823B6B1" w14:textId="77777777" w:rsidR="00530129" w:rsidRPr="0010611D" w:rsidRDefault="00530129" w:rsidP="00530129">
      <w:pPr>
        <w:shd w:val="clear" w:color="auto" w:fill="FFFFFF"/>
        <w:spacing w:after="0"/>
        <w:jc w:val="center"/>
        <w:textAlignment w:val="top"/>
        <w:rPr>
          <w:rFonts w:ascii="Calibri" w:hAnsi="Calibri" w:cs="Calibri"/>
          <w:b/>
          <w:color w:val="000000"/>
          <w:szCs w:val="22"/>
        </w:rPr>
      </w:pPr>
      <w:r w:rsidRPr="0010611D">
        <w:rPr>
          <w:b/>
          <w:noProof/>
          <w:lang w:val="en-US"/>
        </w:rPr>
        <w:lastRenderedPageBreak/>
        <mc:AlternateContent>
          <mc:Choice Requires="wpc">
            <w:drawing>
              <wp:anchor distT="0" distB="0" distL="114300" distR="114300" simplePos="0" relativeHeight="251659264" behindDoc="0" locked="0" layoutInCell="1" allowOverlap="1" wp14:anchorId="6DC71184" wp14:editId="08F7F48F">
                <wp:simplePos x="0" y="0"/>
                <wp:positionH relativeFrom="column">
                  <wp:posOffset>93345</wp:posOffset>
                </wp:positionH>
                <wp:positionV relativeFrom="paragraph">
                  <wp:posOffset>361315</wp:posOffset>
                </wp:positionV>
                <wp:extent cx="10041255" cy="4552950"/>
                <wp:effectExtent l="20955" t="16510" r="5715" b="40640"/>
                <wp:wrapSquare wrapText="bothSides"/>
                <wp:docPr id="30" name="Canvas 3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 name="Rectangle 7"/>
                        <wps:cNvSpPr>
                          <a:spLocks noChangeArrowheads="1"/>
                        </wps:cNvSpPr>
                        <wps:spPr bwMode="auto">
                          <a:xfrm>
                            <a:off x="1440180" y="1394460"/>
                            <a:ext cx="1522095" cy="575310"/>
                          </a:xfrm>
                          <a:prstGeom prst="rect">
                            <a:avLst/>
                          </a:prstGeom>
                          <a:solidFill>
                            <a:srgbClr val="E5DFEC"/>
                          </a:solidFill>
                          <a:ln w="9525">
                            <a:solidFill>
                              <a:srgbClr val="000000"/>
                            </a:solidFill>
                            <a:miter lim="800000"/>
                            <a:headEnd/>
                            <a:tailEnd/>
                          </a:ln>
                          <a:effectLst>
                            <a:outerShdw dist="107763" dir="2700000" algn="ctr" rotWithShape="0">
                              <a:srgbClr val="808080">
                                <a:alpha val="50000"/>
                              </a:srgbClr>
                            </a:outerShdw>
                          </a:effectLst>
                        </wps:spPr>
                        <wps:txbx>
                          <w:txbxContent>
                            <w:p w14:paraId="5984D5E7" w14:textId="77777777" w:rsidR="001F294C" w:rsidRDefault="001F294C" w:rsidP="00530129">
                              <w:pPr>
                                <w:jc w:val="center"/>
                                <w:rPr>
                                  <w:b/>
                                  <w:sz w:val="18"/>
                                  <w:szCs w:val="18"/>
                                </w:rPr>
                              </w:pPr>
                              <w:r>
                                <w:rPr>
                                  <w:b/>
                                  <w:sz w:val="18"/>
                                  <w:szCs w:val="18"/>
                                </w:rPr>
                                <w:t>Project Manager -INGC Component</w:t>
                              </w:r>
                            </w:p>
                            <w:p w14:paraId="580EF321" w14:textId="77777777" w:rsidR="001F294C" w:rsidRPr="00EB563F" w:rsidRDefault="001F294C" w:rsidP="00530129">
                              <w:pPr>
                                <w:jc w:val="center"/>
                                <w:rPr>
                                  <w:sz w:val="20"/>
                                  <w:szCs w:val="20"/>
                                </w:rPr>
                              </w:pPr>
                              <w:r>
                                <w:rPr>
                                  <w:sz w:val="20"/>
                                  <w:szCs w:val="20"/>
                                </w:rPr>
                                <w:t>Director General-INGC</w:t>
                              </w:r>
                            </w:p>
                          </w:txbxContent>
                        </wps:txbx>
                        <wps:bodyPr rot="0" vert="horz" wrap="square" lIns="91440" tIns="45720" rIns="91440" bIns="45720" anchor="t" anchorCtr="0" upright="1">
                          <a:noAutofit/>
                        </wps:bodyPr>
                      </wps:wsp>
                      <wps:wsp>
                        <wps:cNvPr id="2" name="Rectangle 8"/>
                        <wps:cNvSpPr>
                          <a:spLocks noChangeArrowheads="1"/>
                        </wps:cNvSpPr>
                        <wps:spPr bwMode="auto">
                          <a:xfrm>
                            <a:off x="1043940" y="457200"/>
                            <a:ext cx="8613775" cy="285750"/>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14:paraId="131390B6" w14:textId="77777777" w:rsidR="001F294C" w:rsidRDefault="001F294C" w:rsidP="00530129">
                              <w:pPr>
                                <w:jc w:val="center"/>
                                <w:rPr>
                                  <w:b/>
                                </w:rPr>
                              </w:pPr>
                              <w:r>
                                <w:rPr>
                                  <w:b/>
                                </w:rPr>
                                <w:t>Project Board</w:t>
                              </w:r>
                            </w:p>
                          </w:txbxContent>
                        </wps:txbx>
                        <wps:bodyPr rot="0" vert="horz" wrap="square" lIns="91440" tIns="45720" rIns="91440" bIns="45720" anchor="t" anchorCtr="0" upright="1">
                          <a:noAutofit/>
                        </wps:bodyPr>
                      </wps:wsp>
                      <wps:wsp>
                        <wps:cNvPr id="3" name="Rectangle 9"/>
                        <wps:cNvSpPr>
                          <a:spLocks noChangeArrowheads="1"/>
                        </wps:cNvSpPr>
                        <wps:spPr bwMode="auto">
                          <a:xfrm>
                            <a:off x="1043940" y="685800"/>
                            <a:ext cx="2861310" cy="390525"/>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441174F8" w14:textId="77777777" w:rsidR="001F294C" w:rsidRPr="00CA0EEF" w:rsidRDefault="001F294C" w:rsidP="00530129">
                              <w:pPr>
                                <w:jc w:val="center"/>
                                <w:rPr>
                                  <w:b/>
                                  <w:bCs/>
                                  <w:sz w:val="18"/>
                                  <w:szCs w:val="18"/>
                                </w:rPr>
                              </w:pPr>
                              <w:r w:rsidRPr="00CA0EEF">
                                <w:rPr>
                                  <w:b/>
                                  <w:bCs/>
                                  <w:sz w:val="18"/>
                                  <w:szCs w:val="18"/>
                                </w:rPr>
                                <w:t xml:space="preserve">Senior </w:t>
                              </w:r>
                              <w:r>
                                <w:rPr>
                                  <w:b/>
                                  <w:bCs/>
                                  <w:sz w:val="18"/>
                                  <w:szCs w:val="18"/>
                                </w:rPr>
                                <w:t>Beneficiary</w:t>
                              </w:r>
                            </w:p>
                            <w:p w14:paraId="6CC117BF" w14:textId="77777777" w:rsidR="001F294C" w:rsidRPr="00EB563F" w:rsidRDefault="001F294C" w:rsidP="00530129">
                              <w:pPr>
                                <w:jc w:val="center"/>
                                <w:rPr>
                                  <w:sz w:val="18"/>
                                  <w:szCs w:val="18"/>
                                </w:rPr>
                              </w:pPr>
                              <w:r>
                                <w:rPr>
                                  <w:sz w:val="18"/>
                                  <w:szCs w:val="18"/>
                                </w:rPr>
                                <w:t>MINEC</w:t>
                              </w:r>
                            </w:p>
                          </w:txbxContent>
                        </wps:txbx>
                        <wps:bodyPr rot="0" vert="horz" wrap="square" lIns="91440" tIns="45720" rIns="91440" bIns="45720" anchor="t" anchorCtr="0" upright="1">
                          <a:noAutofit/>
                        </wps:bodyPr>
                      </wps:wsp>
                      <wps:wsp>
                        <wps:cNvPr id="4" name="Rectangle 10"/>
                        <wps:cNvSpPr>
                          <a:spLocks noChangeArrowheads="1"/>
                        </wps:cNvSpPr>
                        <wps:spPr bwMode="auto">
                          <a:xfrm>
                            <a:off x="3905250" y="688975"/>
                            <a:ext cx="2284095" cy="38735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3EE0024B" w14:textId="77777777" w:rsidR="001F294C" w:rsidRDefault="001F294C" w:rsidP="00530129">
                              <w:pPr>
                                <w:jc w:val="center"/>
                                <w:rPr>
                                  <w:b/>
                                  <w:sz w:val="18"/>
                                  <w:szCs w:val="18"/>
                                </w:rPr>
                              </w:pPr>
                              <w:r w:rsidRPr="00CA0EEF">
                                <w:rPr>
                                  <w:b/>
                                  <w:sz w:val="18"/>
                                  <w:szCs w:val="18"/>
                                </w:rPr>
                                <w:t>Executive</w:t>
                              </w:r>
                            </w:p>
                            <w:p w14:paraId="32C4CF37" w14:textId="77777777" w:rsidR="001F294C" w:rsidRPr="00EB563F" w:rsidRDefault="001F294C" w:rsidP="00530129">
                              <w:pPr>
                                <w:jc w:val="center"/>
                                <w:rPr>
                                  <w:b/>
                                  <w:sz w:val="20"/>
                                  <w:szCs w:val="20"/>
                                </w:rPr>
                              </w:pPr>
                              <w:r>
                                <w:rPr>
                                  <w:b/>
                                  <w:sz w:val="20"/>
                                  <w:szCs w:val="20"/>
                                </w:rPr>
                                <w:t>INGC/MITADER</w:t>
                              </w:r>
                            </w:p>
                          </w:txbxContent>
                        </wps:txbx>
                        <wps:bodyPr rot="0" vert="horz" wrap="square" lIns="91440" tIns="45720" rIns="91440" bIns="45720" anchor="t" anchorCtr="0" upright="1">
                          <a:noAutofit/>
                        </wps:bodyPr>
                      </wps:wsp>
                      <wps:wsp>
                        <wps:cNvPr id="5" name="Rectangle 11"/>
                        <wps:cNvSpPr>
                          <a:spLocks noChangeArrowheads="1"/>
                        </wps:cNvSpPr>
                        <wps:spPr bwMode="auto">
                          <a:xfrm>
                            <a:off x="6194425" y="685800"/>
                            <a:ext cx="3463290" cy="390525"/>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29439DE2" w14:textId="77777777" w:rsidR="001F294C" w:rsidRPr="00CA0EEF" w:rsidRDefault="001F294C" w:rsidP="00530129">
                              <w:pPr>
                                <w:jc w:val="center"/>
                                <w:rPr>
                                  <w:b/>
                                  <w:bCs/>
                                  <w:sz w:val="18"/>
                                  <w:szCs w:val="18"/>
                                </w:rPr>
                              </w:pPr>
                              <w:r w:rsidRPr="00CA0EEF">
                                <w:rPr>
                                  <w:b/>
                                  <w:bCs/>
                                  <w:sz w:val="18"/>
                                  <w:szCs w:val="18"/>
                                </w:rPr>
                                <w:t>Senior Supplier</w:t>
                              </w:r>
                            </w:p>
                            <w:p w14:paraId="220CABF6" w14:textId="77777777" w:rsidR="001F294C" w:rsidRPr="00583661" w:rsidRDefault="001F294C" w:rsidP="00530129">
                              <w:pPr>
                                <w:jc w:val="center"/>
                                <w:rPr>
                                  <w:sz w:val="20"/>
                                  <w:szCs w:val="20"/>
                                </w:rPr>
                              </w:pPr>
                              <w:r w:rsidRPr="00583661">
                                <w:rPr>
                                  <w:sz w:val="20"/>
                                  <w:szCs w:val="20"/>
                                </w:rPr>
                                <w:t>INAM, UEM, UNDP,</w:t>
                              </w:r>
                              <w:r>
                                <w:rPr>
                                  <w:sz w:val="20"/>
                                  <w:szCs w:val="20"/>
                                </w:rPr>
                                <w:t xml:space="preserve"> MEF</w:t>
                              </w:r>
                              <w:r w:rsidRPr="00583661">
                                <w:rPr>
                                  <w:sz w:val="20"/>
                                  <w:szCs w:val="20"/>
                                </w:rPr>
                                <w:t>, MINAG</w:t>
                              </w:r>
                            </w:p>
                          </w:txbxContent>
                        </wps:txbx>
                        <wps:bodyPr rot="0" vert="horz" wrap="square" lIns="91440" tIns="45720" rIns="91440" bIns="45720" anchor="t" anchorCtr="0" upright="1">
                          <a:noAutofit/>
                        </wps:bodyPr>
                      </wps:wsp>
                      <wps:wsp>
                        <wps:cNvPr id="6" name="Rectangle 12"/>
                        <wps:cNvSpPr>
                          <a:spLocks noChangeArrowheads="1"/>
                        </wps:cNvSpPr>
                        <wps:spPr bwMode="auto">
                          <a:xfrm>
                            <a:off x="4356100" y="1435735"/>
                            <a:ext cx="1257300" cy="806450"/>
                          </a:xfrm>
                          <a:prstGeom prst="rect">
                            <a:avLst/>
                          </a:prstGeom>
                          <a:solidFill>
                            <a:srgbClr val="E5B8B7"/>
                          </a:solidFill>
                          <a:ln w="9525">
                            <a:solidFill>
                              <a:srgbClr val="000000"/>
                            </a:solidFill>
                            <a:miter lim="800000"/>
                            <a:headEnd/>
                            <a:tailEnd/>
                          </a:ln>
                          <a:effectLst>
                            <a:outerShdw dist="107763" dir="2700000" algn="ctr" rotWithShape="0">
                              <a:srgbClr val="808080">
                                <a:alpha val="50000"/>
                              </a:srgbClr>
                            </a:outerShdw>
                          </a:effectLst>
                        </wps:spPr>
                        <wps:txbx>
                          <w:txbxContent>
                            <w:p w14:paraId="081525B7" w14:textId="77777777" w:rsidR="001F294C" w:rsidRDefault="001F294C" w:rsidP="00530129">
                              <w:pPr>
                                <w:jc w:val="center"/>
                                <w:rPr>
                                  <w:b/>
                                  <w:sz w:val="18"/>
                                  <w:szCs w:val="18"/>
                                </w:rPr>
                              </w:pPr>
                              <w:r>
                                <w:rPr>
                                  <w:b/>
                                  <w:sz w:val="18"/>
                                  <w:szCs w:val="18"/>
                                </w:rPr>
                                <w:t>Project Assurance</w:t>
                              </w:r>
                            </w:p>
                            <w:p w14:paraId="2E548F89" w14:textId="77777777" w:rsidR="001F294C" w:rsidRDefault="001F294C" w:rsidP="00530129">
                              <w:pPr>
                                <w:jc w:val="center"/>
                                <w:rPr>
                                  <w:sz w:val="16"/>
                                  <w:szCs w:val="16"/>
                                </w:rPr>
                              </w:pPr>
                              <w:r>
                                <w:rPr>
                                  <w:sz w:val="16"/>
                                  <w:szCs w:val="16"/>
                                </w:rPr>
                                <w:t>UNDP</w:t>
                              </w:r>
                            </w:p>
                            <w:p w14:paraId="7D133B21" w14:textId="77777777" w:rsidR="001F294C" w:rsidRDefault="001F294C" w:rsidP="00530129">
                              <w:pPr>
                                <w:jc w:val="center"/>
                                <w:rPr>
                                  <w:sz w:val="16"/>
                                  <w:szCs w:val="16"/>
                                </w:rPr>
                              </w:pPr>
                              <w:r>
                                <w:rPr>
                                  <w:sz w:val="16"/>
                                  <w:szCs w:val="16"/>
                                </w:rPr>
                                <w:t>CTGC</w:t>
                              </w:r>
                            </w:p>
                            <w:p w14:paraId="65D06250" w14:textId="77777777" w:rsidR="001F294C" w:rsidRPr="00331B86" w:rsidRDefault="001F294C" w:rsidP="00530129">
                              <w:pPr>
                                <w:jc w:val="center"/>
                                <w:rPr>
                                  <w:color w:val="FF0000"/>
                                  <w:sz w:val="16"/>
                                  <w:szCs w:val="16"/>
                                </w:rPr>
                              </w:pPr>
                              <w:r>
                                <w:rPr>
                                  <w:sz w:val="16"/>
                                  <w:szCs w:val="16"/>
                                </w:rPr>
                                <w:t xml:space="preserve">Project Board </w:t>
                              </w:r>
                              <w:r w:rsidRPr="0002484C">
                                <w:rPr>
                                  <w:sz w:val="16"/>
                                  <w:szCs w:val="16"/>
                                </w:rPr>
                                <w:t>members</w:t>
                              </w:r>
                            </w:p>
                            <w:p w14:paraId="065884B0" w14:textId="77777777" w:rsidR="001F294C" w:rsidRPr="00331B86" w:rsidRDefault="001F294C" w:rsidP="00530129">
                              <w:pPr>
                                <w:jc w:val="center"/>
                                <w:rPr>
                                  <w:color w:val="FF0000"/>
                                  <w:sz w:val="16"/>
                                  <w:szCs w:val="16"/>
                                </w:rPr>
                              </w:pPr>
                            </w:p>
                            <w:p w14:paraId="0CE6FD74" w14:textId="77777777" w:rsidR="001F294C" w:rsidRPr="00EB563F" w:rsidRDefault="001F294C" w:rsidP="00530129">
                              <w:pPr>
                                <w:pStyle w:val="BodyText3"/>
                                <w:jc w:val="center"/>
                                <w:rPr>
                                  <w:b/>
                                  <w:bCs/>
                                  <w:sz w:val="20"/>
                                </w:rPr>
                              </w:pPr>
                            </w:p>
                          </w:txbxContent>
                        </wps:txbx>
                        <wps:bodyPr rot="0" vert="horz" wrap="square" lIns="91440" tIns="45720" rIns="91440" bIns="45720" anchor="t" anchorCtr="0" upright="1">
                          <a:noAutofit/>
                        </wps:bodyPr>
                      </wps:wsp>
                      <wps:wsp>
                        <wps:cNvPr id="7" name="Rectangle 13"/>
                        <wps:cNvSpPr>
                          <a:spLocks noChangeArrowheads="1"/>
                        </wps:cNvSpPr>
                        <wps:spPr bwMode="auto">
                          <a:xfrm>
                            <a:off x="1230630" y="2287905"/>
                            <a:ext cx="1951355" cy="762635"/>
                          </a:xfrm>
                          <a:prstGeom prst="rect">
                            <a:avLst/>
                          </a:prstGeom>
                          <a:solidFill>
                            <a:srgbClr val="E5DFEC"/>
                          </a:solidFill>
                          <a:ln w="9525">
                            <a:solidFill>
                              <a:srgbClr val="000000"/>
                            </a:solidFill>
                            <a:miter lim="800000"/>
                            <a:headEnd/>
                            <a:tailEnd/>
                          </a:ln>
                          <a:effectLst>
                            <a:outerShdw dist="107763" dir="2700000" algn="ctr" rotWithShape="0">
                              <a:srgbClr val="808080">
                                <a:alpha val="50000"/>
                              </a:srgbClr>
                            </a:outerShdw>
                          </a:effectLst>
                        </wps:spPr>
                        <wps:txbx>
                          <w:txbxContent>
                            <w:p w14:paraId="57339DA4" w14:textId="77777777" w:rsidR="001F294C" w:rsidRDefault="001F294C" w:rsidP="00530129">
                              <w:pPr>
                                <w:jc w:val="center"/>
                                <w:rPr>
                                  <w:b/>
                                  <w:sz w:val="18"/>
                                  <w:szCs w:val="18"/>
                                </w:rPr>
                              </w:pPr>
                              <w:r w:rsidRPr="00C36560">
                                <w:rPr>
                                  <w:b/>
                                  <w:sz w:val="18"/>
                                  <w:szCs w:val="18"/>
                                </w:rPr>
                                <w:t>Project Support</w:t>
                              </w:r>
                            </w:p>
                            <w:p w14:paraId="723385B3" w14:textId="77777777" w:rsidR="001F294C" w:rsidRDefault="001F294C" w:rsidP="00A213FD">
                              <w:pPr>
                                <w:pStyle w:val="ListParagraph"/>
                                <w:numPr>
                                  <w:ilvl w:val="0"/>
                                  <w:numId w:val="11"/>
                                </w:numPr>
                                <w:spacing w:after="0"/>
                                <w:contextualSpacing/>
                                <w:jc w:val="left"/>
                                <w:rPr>
                                  <w:sz w:val="18"/>
                                  <w:szCs w:val="18"/>
                                </w:rPr>
                              </w:pPr>
                              <w:r w:rsidRPr="00C36560">
                                <w:rPr>
                                  <w:sz w:val="18"/>
                                  <w:szCs w:val="18"/>
                                </w:rPr>
                                <w:t xml:space="preserve">1Chief Technical Advisor </w:t>
                              </w:r>
                            </w:p>
                            <w:p w14:paraId="3D9D1E29" w14:textId="77777777" w:rsidR="001F294C" w:rsidRDefault="001F294C" w:rsidP="00530129">
                              <w:pPr>
                                <w:pStyle w:val="ListParagraph"/>
                                <w:spacing w:before="120" w:after="0"/>
                                <w:ind w:left="360"/>
                                <w:contextualSpacing/>
                                <w:jc w:val="left"/>
                                <w:rPr>
                                  <w:sz w:val="18"/>
                                  <w:szCs w:val="18"/>
                                </w:rPr>
                              </w:pPr>
                            </w:p>
                            <w:p w14:paraId="4F9AE7BB" w14:textId="77777777" w:rsidR="001F294C" w:rsidRDefault="001F294C" w:rsidP="00530129">
                              <w:pPr>
                                <w:pStyle w:val="ListParagraph"/>
                                <w:spacing w:before="120" w:after="0"/>
                                <w:contextualSpacing/>
                                <w:jc w:val="left"/>
                                <w:rPr>
                                  <w:sz w:val="18"/>
                                  <w:szCs w:val="18"/>
                                </w:rPr>
                              </w:pPr>
                            </w:p>
                            <w:p w14:paraId="04B8CCCD" w14:textId="77777777" w:rsidR="001F294C" w:rsidRPr="00AF3C3F" w:rsidRDefault="001F294C" w:rsidP="00530129">
                              <w:pPr>
                                <w:pStyle w:val="ListParagraph"/>
                                <w:spacing w:before="120"/>
                                <w:rPr>
                                  <w:sz w:val="18"/>
                                  <w:szCs w:val="18"/>
                                </w:rPr>
                              </w:pPr>
                            </w:p>
                          </w:txbxContent>
                        </wps:txbx>
                        <wps:bodyPr rot="0" vert="horz" wrap="square" lIns="91440" tIns="45720" rIns="91440" bIns="45720" anchor="t" anchorCtr="0" upright="1">
                          <a:noAutofit/>
                        </wps:bodyPr>
                      </wps:wsp>
                      <wps:wsp>
                        <wps:cNvPr id="8" name="AutoShape 14"/>
                        <wps:cNvSpPr>
                          <a:spLocks noChangeArrowheads="1"/>
                        </wps:cNvSpPr>
                        <wps:spPr bwMode="auto">
                          <a:xfrm>
                            <a:off x="55880" y="0"/>
                            <a:ext cx="9900920" cy="280670"/>
                          </a:xfrm>
                          <a:prstGeom prst="roundRect">
                            <a:avLst>
                              <a:gd name="adj" fmla="val 16667"/>
                            </a:avLst>
                          </a:prstGeom>
                          <a:solidFill>
                            <a:srgbClr val="99CCFF"/>
                          </a:solidFill>
                          <a:ln w="9525">
                            <a:solidFill>
                              <a:srgbClr val="000000"/>
                            </a:solidFill>
                            <a:round/>
                            <a:headEnd/>
                            <a:tailEnd/>
                          </a:ln>
                        </wps:spPr>
                        <wps:txbx>
                          <w:txbxContent>
                            <w:p w14:paraId="41C71B62" w14:textId="77777777" w:rsidR="001F294C" w:rsidRPr="001D0B24" w:rsidRDefault="001F294C" w:rsidP="00530129">
                              <w:pPr>
                                <w:jc w:val="center"/>
                                <w:rPr>
                                  <w:b/>
                                </w:rPr>
                              </w:pPr>
                              <w:r w:rsidRPr="001D0B24">
                                <w:rPr>
                                  <w:b/>
                                </w:rPr>
                                <w:t>Project Organisation Structure</w:t>
                              </w:r>
                            </w:p>
                          </w:txbxContent>
                        </wps:txbx>
                        <wps:bodyPr rot="0" vert="horz" wrap="square" lIns="91440" tIns="45720" rIns="91440" bIns="45720" anchor="t" anchorCtr="0" upright="1">
                          <a:noAutofit/>
                        </wps:bodyPr>
                      </wps:wsp>
                      <wps:wsp>
                        <wps:cNvPr id="9" name="Rectangle 15"/>
                        <wps:cNvSpPr>
                          <a:spLocks noChangeArrowheads="1"/>
                        </wps:cNvSpPr>
                        <wps:spPr bwMode="auto">
                          <a:xfrm>
                            <a:off x="323850" y="3442335"/>
                            <a:ext cx="874395" cy="989965"/>
                          </a:xfrm>
                          <a:prstGeom prst="rect">
                            <a:avLst/>
                          </a:prstGeom>
                          <a:solidFill>
                            <a:srgbClr val="E5DFEC"/>
                          </a:solidFill>
                          <a:ln w="9525">
                            <a:solidFill>
                              <a:srgbClr val="000000"/>
                            </a:solidFill>
                            <a:miter lim="800000"/>
                            <a:headEnd/>
                            <a:tailEnd/>
                          </a:ln>
                          <a:effectLst>
                            <a:outerShdw dist="107763" dir="2700000" algn="ctr" rotWithShape="0">
                              <a:srgbClr val="808080">
                                <a:alpha val="50000"/>
                              </a:srgbClr>
                            </a:outerShdw>
                          </a:effectLst>
                        </wps:spPr>
                        <wps:txbx>
                          <w:txbxContent>
                            <w:p w14:paraId="537E3B4F" w14:textId="77777777" w:rsidR="001F294C" w:rsidRDefault="001F294C" w:rsidP="00530129">
                              <w:pPr>
                                <w:jc w:val="center"/>
                                <w:rPr>
                                  <w:b/>
                                  <w:sz w:val="18"/>
                                  <w:szCs w:val="18"/>
                                </w:rPr>
                              </w:pPr>
                              <w:r>
                                <w:rPr>
                                  <w:b/>
                                  <w:sz w:val="18"/>
                                  <w:szCs w:val="18"/>
                                </w:rPr>
                                <w:t>TEAM A</w:t>
                              </w:r>
                            </w:p>
                            <w:p w14:paraId="2CB624C9" w14:textId="77777777" w:rsidR="001F294C" w:rsidRDefault="001F294C" w:rsidP="00530129">
                              <w:pPr>
                                <w:rPr>
                                  <w:sz w:val="18"/>
                                  <w:szCs w:val="18"/>
                                </w:rPr>
                              </w:pPr>
                              <w:r>
                                <w:rPr>
                                  <w:sz w:val="18"/>
                                  <w:szCs w:val="18"/>
                                </w:rPr>
                                <w:t>INGC- DPM (</w:t>
                              </w:r>
                              <w:proofErr w:type="spellStart"/>
                              <w:r>
                                <w:rPr>
                                  <w:sz w:val="18"/>
                                  <w:szCs w:val="18"/>
                                </w:rPr>
                                <w:t>Dept</w:t>
                              </w:r>
                              <w:proofErr w:type="spellEnd"/>
                              <w:r>
                                <w:rPr>
                                  <w:sz w:val="18"/>
                                  <w:szCs w:val="18"/>
                                </w:rPr>
                                <w:t xml:space="preserve"> Prevention and Mitigation)</w:t>
                              </w:r>
                            </w:p>
                          </w:txbxContent>
                        </wps:txbx>
                        <wps:bodyPr rot="0" vert="horz" wrap="square" lIns="91440" tIns="45720" rIns="91440" bIns="45720" anchor="t" anchorCtr="0" upright="1">
                          <a:noAutofit/>
                        </wps:bodyPr>
                      </wps:wsp>
                      <wps:wsp>
                        <wps:cNvPr id="10" name="Rectangle 16"/>
                        <wps:cNvSpPr>
                          <a:spLocks noChangeArrowheads="1"/>
                        </wps:cNvSpPr>
                        <wps:spPr bwMode="auto">
                          <a:xfrm>
                            <a:off x="7122795" y="3510915"/>
                            <a:ext cx="1485900" cy="685800"/>
                          </a:xfrm>
                          <a:prstGeom prst="rect">
                            <a:avLst/>
                          </a:prstGeom>
                          <a:solidFill>
                            <a:srgbClr val="FABF8F"/>
                          </a:solidFill>
                          <a:ln w="9525">
                            <a:solidFill>
                              <a:srgbClr val="000000"/>
                            </a:solidFill>
                            <a:miter lim="800000"/>
                            <a:headEnd/>
                            <a:tailEnd/>
                          </a:ln>
                          <a:effectLst>
                            <a:outerShdw dist="107763" dir="2700000" algn="ctr" rotWithShape="0">
                              <a:srgbClr val="808080">
                                <a:alpha val="50000"/>
                              </a:srgbClr>
                            </a:outerShdw>
                          </a:effectLst>
                        </wps:spPr>
                        <wps:txbx>
                          <w:txbxContent>
                            <w:p w14:paraId="47532692" w14:textId="77777777" w:rsidR="001F294C" w:rsidRDefault="001F294C" w:rsidP="00530129">
                              <w:pPr>
                                <w:jc w:val="center"/>
                                <w:rPr>
                                  <w:b/>
                                  <w:sz w:val="18"/>
                                  <w:szCs w:val="18"/>
                                </w:rPr>
                              </w:pPr>
                              <w:r>
                                <w:rPr>
                                  <w:b/>
                                  <w:sz w:val="18"/>
                                  <w:szCs w:val="18"/>
                                </w:rPr>
                                <w:t>TEAM C</w:t>
                              </w:r>
                            </w:p>
                            <w:p w14:paraId="5BFB977D" w14:textId="77777777" w:rsidR="001F294C" w:rsidRPr="00EB563F" w:rsidRDefault="001F294C" w:rsidP="00530129">
                              <w:pPr>
                                <w:jc w:val="center"/>
                                <w:rPr>
                                  <w:sz w:val="20"/>
                                  <w:szCs w:val="20"/>
                                </w:rPr>
                              </w:pPr>
                              <w:r>
                                <w:rPr>
                                  <w:sz w:val="20"/>
                                  <w:szCs w:val="20"/>
                                </w:rPr>
                                <w:t>Environment Unit- MITADER</w:t>
                              </w:r>
                            </w:p>
                          </w:txbxContent>
                        </wps:txbx>
                        <wps:bodyPr rot="0" vert="horz" wrap="square" lIns="91440" tIns="45720" rIns="91440" bIns="45720" anchor="t" anchorCtr="0" upright="1">
                          <a:noAutofit/>
                        </wps:bodyPr>
                      </wps:wsp>
                      <wps:wsp>
                        <wps:cNvPr id="11" name="Rectangle 17"/>
                        <wps:cNvSpPr>
                          <a:spLocks noChangeArrowheads="1"/>
                        </wps:cNvSpPr>
                        <wps:spPr bwMode="auto">
                          <a:xfrm>
                            <a:off x="1333500" y="3467735"/>
                            <a:ext cx="971550" cy="989965"/>
                          </a:xfrm>
                          <a:prstGeom prst="rect">
                            <a:avLst/>
                          </a:prstGeom>
                          <a:solidFill>
                            <a:srgbClr val="E5DFEC"/>
                          </a:solidFill>
                          <a:ln w="9525">
                            <a:solidFill>
                              <a:srgbClr val="000000"/>
                            </a:solidFill>
                            <a:miter lim="800000"/>
                            <a:headEnd/>
                            <a:tailEnd/>
                          </a:ln>
                          <a:effectLst>
                            <a:outerShdw dist="107763" dir="2700000" algn="ctr" rotWithShape="0">
                              <a:srgbClr val="808080">
                                <a:alpha val="50000"/>
                              </a:srgbClr>
                            </a:outerShdw>
                          </a:effectLst>
                        </wps:spPr>
                        <wps:txbx>
                          <w:txbxContent>
                            <w:p w14:paraId="46E2CB37" w14:textId="77777777" w:rsidR="001F294C" w:rsidRDefault="001F294C" w:rsidP="00530129">
                              <w:pPr>
                                <w:pBdr>
                                  <w:top w:val="single" w:sz="4" w:space="1" w:color="auto"/>
                                  <w:left w:val="single" w:sz="4" w:space="4" w:color="auto"/>
                                  <w:bottom w:val="single" w:sz="4" w:space="1" w:color="auto"/>
                                  <w:right w:val="single" w:sz="4" w:space="4" w:color="auto"/>
                                </w:pBdr>
                                <w:jc w:val="center"/>
                                <w:rPr>
                                  <w:b/>
                                  <w:sz w:val="18"/>
                                  <w:szCs w:val="18"/>
                                </w:rPr>
                              </w:pPr>
                              <w:r>
                                <w:rPr>
                                  <w:b/>
                                  <w:sz w:val="18"/>
                                  <w:szCs w:val="18"/>
                                </w:rPr>
                                <w:t>TEAM B</w:t>
                              </w:r>
                            </w:p>
                            <w:p w14:paraId="059AC78A" w14:textId="77777777" w:rsidR="001F294C" w:rsidRDefault="001F294C" w:rsidP="00530129">
                              <w:pPr>
                                <w:pBdr>
                                  <w:top w:val="single" w:sz="4" w:space="1" w:color="auto"/>
                                  <w:left w:val="single" w:sz="4" w:space="4" w:color="auto"/>
                                  <w:bottom w:val="single" w:sz="4" w:space="1" w:color="auto"/>
                                  <w:right w:val="single" w:sz="4" w:space="4" w:color="auto"/>
                                </w:pBdr>
                                <w:jc w:val="center"/>
                                <w:rPr>
                                  <w:sz w:val="18"/>
                                  <w:szCs w:val="18"/>
                                </w:rPr>
                              </w:pPr>
                              <w:r w:rsidRPr="003404E7">
                                <w:rPr>
                                  <w:sz w:val="18"/>
                                  <w:szCs w:val="18"/>
                                </w:rPr>
                                <w:t>CENOE (National Emergency Operations Centre)</w:t>
                              </w:r>
                            </w:p>
                          </w:txbxContent>
                        </wps:txbx>
                        <wps:bodyPr rot="0" vert="horz" wrap="square" lIns="91440" tIns="45720" rIns="91440" bIns="45720" anchor="t" anchorCtr="0" upright="1">
                          <a:noAutofit/>
                        </wps:bodyPr>
                      </wps:wsp>
                      <wps:wsp>
                        <wps:cNvPr id="12" name="Text Box 18"/>
                        <wps:cNvSpPr txBox="1">
                          <a:spLocks noChangeArrowheads="1"/>
                        </wps:cNvSpPr>
                        <wps:spPr bwMode="auto">
                          <a:xfrm>
                            <a:off x="158115" y="400050"/>
                            <a:ext cx="739140" cy="285750"/>
                          </a:xfrm>
                          <a:prstGeom prst="rect">
                            <a:avLst/>
                          </a:prstGeom>
                          <a:solidFill>
                            <a:srgbClr val="C4BC96"/>
                          </a:solidFill>
                          <a:ln w="9525">
                            <a:solidFill>
                              <a:srgbClr val="000000"/>
                            </a:solidFill>
                            <a:miter lim="800000"/>
                            <a:headEnd/>
                            <a:tailEnd/>
                          </a:ln>
                        </wps:spPr>
                        <wps:txbx>
                          <w:txbxContent>
                            <w:p w14:paraId="0D91E011" w14:textId="77777777" w:rsidR="001F294C" w:rsidRDefault="001F294C" w:rsidP="00530129">
                              <w:r>
                                <w:t>Donors</w:t>
                              </w:r>
                            </w:p>
                          </w:txbxContent>
                        </wps:txbx>
                        <wps:bodyPr rot="0" vert="horz" wrap="square" lIns="91440" tIns="45720" rIns="91440" bIns="45720" anchor="t" anchorCtr="0" upright="1">
                          <a:noAutofit/>
                        </wps:bodyPr>
                      </wps:wsp>
                      <wps:wsp>
                        <wps:cNvPr id="13" name="Rectangle 19"/>
                        <wps:cNvSpPr>
                          <a:spLocks noChangeArrowheads="1"/>
                        </wps:cNvSpPr>
                        <wps:spPr bwMode="auto">
                          <a:xfrm>
                            <a:off x="6844665" y="1435735"/>
                            <a:ext cx="2120265" cy="570865"/>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2B408EDF" w14:textId="77777777" w:rsidR="001F294C" w:rsidRDefault="001F294C" w:rsidP="00530129">
                              <w:pPr>
                                <w:jc w:val="center"/>
                                <w:rPr>
                                  <w:b/>
                                  <w:sz w:val="18"/>
                                  <w:szCs w:val="18"/>
                                </w:rPr>
                              </w:pPr>
                              <w:r>
                                <w:rPr>
                                  <w:b/>
                                  <w:sz w:val="18"/>
                                  <w:szCs w:val="18"/>
                                </w:rPr>
                                <w:t>Project Manager-MITADER Component</w:t>
                              </w:r>
                            </w:p>
                            <w:p w14:paraId="66B5BC81" w14:textId="77777777" w:rsidR="001F294C" w:rsidRPr="00EB563F" w:rsidRDefault="001F294C" w:rsidP="00530129">
                              <w:pPr>
                                <w:jc w:val="center"/>
                                <w:rPr>
                                  <w:sz w:val="20"/>
                                  <w:szCs w:val="20"/>
                                </w:rPr>
                              </w:pPr>
                              <w:r>
                                <w:rPr>
                                  <w:sz w:val="20"/>
                                  <w:szCs w:val="20"/>
                                </w:rPr>
                                <w:t>Director, DPE-MITADER</w:t>
                              </w:r>
                            </w:p>
                          </w:txbxContent>
                        </wps:txbx>
                        <wps:bodyPr rot="0" vert="horz" wrap="square" lIns="91440" tIns="45720" rIns="91440" bIns="45720" anchor="t" anchorCtr="0" upright="1">
                          <a:noAutofit/>
                        </wps:bodyPr>
                      </wps:wsp>
                      <wps:wsp>
                        <wps:cNvPr id="14" name="Rectangle 20"/>
                        <wps:cNvSpPr>
                          <a:spLocks noChangeArrowheads="1"/>
                        </wps:cNvSpPr>
                        <wps:spPr bwMode="auto">
                          <a:xfrm>
                            <a:off x="4323715" y="2719070"/>
                            <a:ext cx="1781175" cy="1802130"/>
                          </a:xfrm>
                          <a:prstGeom prst="rect">
                            <a:avLst/>
                          </a:prstGeom>
                          <a:solidFill>
                            <a:srgbClr val="8DB3E2"/>
                          </a:solidFill>
                          <a:ln w="9525">
                            <a:solidFill>
                              <a:srgbClr val="000000"/>
                            </a:solidFill>
                            <a:miter lim="800000"/>
                            <a:headEnd/>
                            <a:tailEnd/>
                          </a:ln>
                          <a:effectLst>
                            <a:outerShdw dist="107763" dir="2700000" algn="ctr" rotWithShape="0">
                              <a:srgbClr val="808080">
                                <a:alpha val="50000"/>
                              </a:srgbClr>
                            </a:outerShdw>
                          </a:effectLst>
                        </wps:spPr>
                        <wps:txbx>
                          <w:txbxContent>
                            <w:p w14:paraId="5270CE52" w14:textId="77777777" w:rsidR="001F294C" w:rsidRPr="00C17AA4" w:rsidRDefault="001F294C" w:rsidP="00530129">
                              <w:pPr>
                                <w:jc w:val="center"/>
                                <w:rPr>
                                  <w:b/>
                                  <w:sz w:val="18"/>
                                  <w:szCs w:val="18"/>
                                </w:rPr>
                              </w:pPr>
                              <w:r w:rsidRPr="00C17AA4">
                                <w:rPr>
                                  <w:b/>
                                  <w:sz w:val="18"/>
                                  <w:szCs w:val="18"/>
                                </w:rPr>
                                <w:t>Common Project Support (including UNDP support staff)</w:t>
                              </w:r>
                            </w:p>
                            <w:p w14:paraId="4CA7EFBD" w14:textId="77777777" w:rsidR="001F294C" w:rsidRDefault="001F294C" w:rsidP="00A213FD">
                              <w:pPr>
                                <w:pStyle w:val="ListParagraph"/>
                                <w:numPr>
                                  <w:ilvl w:val="0"/>
                                  <w:numId w:val="11"/>
                                </w:numPr>
                                <w:spacing w:before="120" w:after="0"/>
                                <w:contextualSpacing/>
                                <w:jc w:val="left"/>
                                <w:rPr>
                                  <w:sz w:val="18"/>
                                  <w:szCs w:val="18"/>
                                </w:rPr>
                              </w:pPr>
                              <w:r w:rsidRPr="00C17AA4">
                                <w:rPr>
                                  <w:sz w:val="18"/>
                                  <w:szCs w:val="18"/>
                                </w:rPr>
                                <w:t>3 provincial advisors for integration of DRR/ACC in district plans,</w:t>
                              </w:r>
                            </w:p>
                            <w:p w14:paraId="61A4F83B" w14:textId="77777777" w:rsidR="001F294C" w:rsidRDefault="001F294C" w:rsidP="00A213FD">
                              <w:pPr>
                                <w:pStyle w:val="ListParagraph"/>
                                <w:numPr>
                                  <w:ilvl w:val="0"/>
                                  <w:numId w:val="11"/>
                                </w:numPr>
                                <w:spacing w:before="120" w:after="0"/>
                                <w:contextualSpacing/>
                                <w:jc w:val="left"/>
                                <w:rPr>
                                  <w:sz w:val="18"/>
                                  <w:szCs w:val="18"/>
                                </w:rPr>
                              </w:pPr>
                              <w:r w:rsidRPr="00C17AA4">
                                <w:rPr>
                                  <w:sz w:val="18"/>
                                  <w:szCs w:val="18"/>
                                </w:rPr>
                                <w:t>UNDP support staff- Program</w:t>
                              </w:r>
                              <w:r>
                                <w:rPr>
                                  <w:sz w:val="18"/>
                                  <w:szCs w:val="18"/>
                                </w:rPr>
                                <w:t>me Associate, Programme officer; UNV. (International)</w:t>
                              </w:r>
                            </w:p>
                          </w:txbxContent>
                        </wps:txbx>
                        <wps:bodyPr rot="0" vert="horz" wrap="square" lIns="91440" tIns="45720" rIns="91440" bIns="45720" anchor="t" anchorCtr="0" upright="1">
                          <a:noAutofit/>
                        </wps:bodyPr>
                      </wps:wsp>
                      <wps:wsp>
                        <wps:cNvPr id="15" name="Rectangle 21"/>
                        <wps:cNvSpPr>
                          <a:spLocks noChangeArrowheads="1"/>
                        </wps:cNvSpPr>
                        <wps:spPr bwMode="auto">
                          <a:xfrm>
                            <a:off x="2401570" y="3651250"/>
                            <a:ext cx="971550" cy="806450"/>
                          </a:xfrm>
                          <a:prstGeom prst="rect">
                            <a:avLst/>
                          </a:prstGeom>
                          <a:solidFill>
                            <a:srgbClr val="E5DFEC"/>
                          </a:solidFill>
                          <a:ln w="9525">
                            <a:solidFill>
                              <a:srgbClr val="000000"/>
                            </a:solidFill>
                            <a:miter lim="800000"/>
                            <a:headEnd/>
                            <a:tailEnd/>
                          </a:ln>
                          <a:effectLst>
                            <a:outerShdw dist="107763" dir="2700000" algn="ctr" rotWithShape="0">
                              <a:srgbClr val="808080">
                                <a:alpha val="50000"/>
                              </a:srgbClr>
                            </a:outerShdw>
                          </a:effectLst>
                        </wps:spPr>
                        <wps:txbx>
                          <w:txbxContent>
                            <w:p w14:paraId="28D488FB" w14:textId="77777777" w:rsidR="001F294C" w:rsidRDefault="001F294C" w:rsidP="00530129">
                              <w:pPr>
                                <w:jc w:val="center"/>
                                <w:rPr>
                                  <w:b/>
                                  <w:sz w:val="18"/>
                                  <w:szCs w:val="18"/>
                                </w:rPr>
                              </w:pPr>
                              <w:r>
                                <w:rPr>
                                  <w:b/>
                                  <w:sz w:val="18"/>
                                  <w:szCs w:val="18"/>
                                </w:rPr>
                                <w:t>TEAM C</w:t>
                              </w:r>
                            </w:p>
                            <w:p w14:paraId="7C97D56E" w14:textId="77777777" w:rsidR="001F294C" w:rsidRPr="003404E7" w:rsidRDefault="001F294C" w:rsidP="00530129">
                              <w:pPr>
                                <w:jc w:val="center"/>
                                <w:rPr>
                                  <w:sz w:val="18"/>
                                  <w:szCs w:val="18"/>
                                </w:rPr>
                              </w:pPr>
                              <w:r>
                                <w:rPr>
                                  <w:sz w:val="18"/>
                                  <w:szCs w:val="18"/>
                                </w:rPr>
                                <w:t>DARIDAS (directorate for arid and semi-arid zones)</w:t>
                              </w:r>
                            </w:p>
                          </w:txbxContent>
                        </wps:txbx>
                        <wps:bodyPr rot="0" vert="horz" wrap="square" lIns="91440" tIns="45720" rIns="91440" bIns="45720" anchor="t" anchorCtr="0" upright="1">
                          <a:noAutofit/>
                        </wps:bodyPr>
                      </wps:wsp>
                      <wps:wsp>
                        <wps:cNvPr id="16" name="Rectangle 22"/>
                        <wps:cNvSpPr>
                          <a:spLocks noChangeArrowheads="1"/>
                        </wps:cNvSpPr>
                        <wps:spPr bwMode="auto">
                          <a:xfrm>
                            <a:off x="6950075" y="2287905"/>
                            <a:ext cx="1804670" cy="702945"/>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28FF24BB" w14:textId="77777777" w:rsidR="001F294C" w:rsidRDefault="001F294C" w:rsidP="00530129">
                              <w:pPr>
                                <w:jc w:val="center"/>
                                <w:rPr>
                                  <w:b/>
                                  <w:sz w:val="18"/>
                                  <w:szCs w:val="18"/>
                                </w:rPr>
                              </w:pPr>
                              <w:r>
                                <w:rPr>
                                  <w:b/>
                                  <w:sz w:val="18"/>
                                  <w:szCs w:val="18"/>
                                </w:rPr>
                                <w:t xml:space="preserve">Project Support </w:t>
                              </w:r>
                            </w:p>
                            <w:p w14:paraId="5F30EC81" w14:textId="77777777" w:rsidR="001F294C" w:rsidRDefault="001F294C" w:rsidP="00A213FD">
                              <w:pPr>
                                <w:pStyle w:val="ListParagraph"/>
                                <w:numPr>
                                  <w:ilvl w:val="0"/>
                                  <w:numId w:val="11"/>
                                </w:numPr>
                                <w:spacing w:before="120" w:after="0"/>
                                <w:contextualSpacing/>
                                <w:jc w:val="left"/>
                                <w:rPr>
                                  <w:sz w:val="18"/>
                                  <w:szCs w:val="18"/>
                                </w:rPr>
                              </w:pPr>
                              <w:r>
                                <w:rPr>
                                  <w:sz w:val="18"/>
                                  <w:szCs w:val="18"/>
                                </w:rPr>
                                <w:t>1</w:t>
                              </w:r>
                              <w:r w:rsidRPr="00AF3C3F">
                                <w:rPr>
                                  <w:sz w:val="18"/>
                                  <w:szCs w:val="18"/>
                                </w:rPr>
                                <w:t>Chief Technical Adviso</w:t>
                              </w:r>
                              <w:r>
                                <w:rPr>
                                  <w:sz w:val="18"/>
                                  <w:szCs w:val="18"/>
                                </w:rPr>
                                <w:t>r</w:t>
                              </w:r>
                            </w:p>
                            <w:p w14:paraId="72EDF125" w14:textId="77777777" w:rsidR="001F294C" w:rsidRDefault="001F294C" w:rsidP="00530129">
                              <w:pPr>
                                <w:pStyle w:val="ListParagraph"/>
                                <w:spacing w:before="120" w:after="0"/>
                                <w:contextualSpacing/>
                                <w:jc w:val="left"/>
                                <w:rPr>
                                  <w:sz w:val="18"/>
                                  <w:szCs w:val="18"/>
                                </w:rPr>
                              </w:pPr>
                            </w:p>
                          </w:txbxContent>
                        </wps:txbx>
                        <wps:bodyPr rot="0" vert="horz" wrap="square" lIns="91440" tIns="45720" rIns="91440" bIns="45720" anchor="t" anchorCtr="0" upright="1">
                          <a:noAutofit/>
                        </wps:bodyPr>
                      </wps:wsp>
                      <wps:wsp>
                        <wps:cNvPr id="17" name="AutoShape 23"/>
                        <wps:cNvSpPr>
                          <a:spLocks noChangeArrowheads="1"/>
                        </wps:cNvSpPr>
                        <wps:spPr bwMode="auto">
                          <a:xfrm>
                            <a:off x="2038350" y="1076325"/>
                            <a:ext cx="356870" cy="31813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8" name="AutoShape 24"/>
                        <wps:cNvSpPr>
                          <a:spLocks noChangeArrowheads="1"/>
                        </wps:cNvSpPr>
                        <wps:spPr bwMode="auto">
                          <a:xfrm>
                            <a:off x="2006600" y="1993900"/>
                            <a:ext cx="356870" cy="2940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9" name="AutoShape 25"/>
                        <wps:cNvSpPr>
                          <a:spLocks noChangeArrowheads="1"/>
                        </wps:cNvSpPr>
                        <wps:spPr bwMode="auto">
                          <a:xfrm>
                            <a:off x="7651750" y="1076325"/>
                            <a:ext cx="356870" cy="31813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0" name="AutoShape 26"/>
                        <wps:cNvSpPr>
                          <a:spLocks noChangeArrowheads="1"/>
                        </wps:cNvSpPr>
                        <wps:spPr bwMode="auto">
                          <a:xfrm>
                            <a:off x="7651750" y="2006600"/>
                            <a:ext cx="356870" cy="31813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1" name="AutoShape 27"/>
                        <wps:cNvSpPr>
                          <a:spLocks noChangeArrowheads="1"/>
                        </wps:cNvSpPr>
                        <wps:spPr bwMode="auto">
                          <a:xfrm>
                            <a:off x="4816475" y="1076325"/>
                            <a:ext cx="356870" cy="31813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2" name="AutoShape 28"/>
                        <wps:cNvSpPr>
                          <a:spLocks noChangeArrowheads="1"/>
                        </wps:cNvSpPr>
                        <wps:spPr bwMode="auto">
                          <a:xfrm rot="1176215">
                            <a:off x="3149600" y="2652395"/>
                            <a:ext cx="1203960" cy="199390"/>
                          </a:xfrm>
                          <a:prstGeom prst="leftRightArrow">
                            <a:avLst>
                              <a:gd name="adj1" fmla="val 50000"/>
                              <a:gd name="adj2" fmla="val 12076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AutoShape 29"/>
                        <wps:cNvSpPr>
                          <a:spLocks noChangeArrowheads="1"/>
                        </wps:cNvSpPr>
                        <wps:spPr bwMode="auto">
                          <a:xfrm rot="20184090">
                            <a:off x="6158865" y="2632075"/>
                            <a:ext cx="868045" cy="166370"/>
                          </a:xfrm>
                          <a:prstGeom prst="leftRightArrow">
                            <a:avLst>
                              <a:gd name="adj1" fmla="val 50000"/>
                              <a:gd name="adj2" fmla="val 1043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AutoShape 30"/>
                        <wps:cNvSpPr>
                          <a:spLocks noChangeArrowheads="1"/>
                        </wps:cNvSpPr>
                        <wps:spPr bwMode="auto">
                          <a:xfrm>
                            <a:off x="4816475" y="2222500"/>
                            <a:ext cx="356870" cy="496570"/>
                          </a:xfrm>
                          <a:prstGeom prst="downArrow">
                            <a:avLst>
                              <a:gd name="adj1" fmla="val 50000"/>
                              <a:gd name="adj2" fmla="val 3478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5" name="AutoShape 31"/>
                        <wps:cNvCnPr>
                          <a:cxnSpLocks noChangeShapeType="1"/>
                        </wps:cNvCnPr>
                        <wps:spPr bwMode="auto">
                          <a:xfrm flipH="1">
                            <a:off x="761365" y="3050540"/>
                            <a:ext cx="1445260" cy="391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32"/>
                        <wps:cNvCnPr>
                          <a:cxnSpLocks noChangeShapeType="1"/>
                        </wps:cNvCnPr>
                        <wps:spPr bwMode="auto">
                          <a:xfrm>
                            <a:off x="2206625" y="3050540"/>
                            <a:ext cx="680720" cy="600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33"/>
                        <wps:cNvCnPr>
                          <a:cxnSpLocks noChangeShapeType="1"/>
                        </wps:cNvCnPr>
                        <wps:spPr bwMode="auto">
                          <a:xfrm flipH="1">
                            <a:off x="1819275" y="3050540"/>
                            <a:ext cx="387350" cy="417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34"/>
                        <wps:cNvCnPr>
                          <a:cxnSpLocks noChangeShapeType="1"/>
                        </wps:cNvCnPr>
                        <wps:spPr bwMode="auto">
                          <a:xfrm flipH="1">
                            <a:off x="7844155" y="2990850"/>
                            <a:ext cx="19050" cy="520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35"/>
                        <wps:cNvCnPr>
                          <a:cxnSpLocks noChangeShapeType="1"/>
                        </wps:cNvCnPr>
                        <wps:spPr bwMode="auto">
                          <a:xfrm>
                            <a:off x="897255" y="542925"/>
                            <a:ext cx="146685"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6DC71184" id="Canvas 30" o:spid="_x0000_s1059" editas="canvas" style="position:absolute;left:0;text-align:left;margin-left:7.35pt;margin-top:28.45pt;width:790.65pt;height:358.5pt;z-index:251659264" coordsize="100412,4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">
                <v:shape id="_x0000_s1060" type="#_x0000_t75" style="position:absolute;width:100412;height:45529;visibility:visible;mso-wrap-style:square" stroked="t">
                  <v:fill o:detectmouseclick="t"/>
                  <v:path o:connecttype="none"/>
                </v:shape>
                <v:rect id="Rectangle 7" o:spid="_x0000_s1061" style="position:absolute;left:14401;top:13944;width:15221;height:5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" fillcolor="#e5dfec">
                  <v:shadow on="t" opacity=".5" offset="6pt,6pt"/>
                  <v:textbox>
                    <w:txbxContent>
                      <w:p w14:paraId="5984D5E7" w14:textId="77777777" w:rsidR="001F294C" w:rsidRDefault="001F294C" w:rsidP="00530129">
                        <w:pPr>
                          <w:jc w:val="center"/>
                          <w:rPr>
                            <w:b/>
                            <w:sz w:val="18"/>
                            <w:szCs w:val="18"/>
                          </w:rPr>
                        </w:pPr>
                        <w:r>
                          <w:rPr>
                            <w:b/>
                            <w:sz w:val="18"/>
                            <w:szCs w:val="18"/>
                          </w:rPr>
                          <w:t>Project Manager -INGC Component</w:t>
                        </w:r>
                      </w:p>
                      <w:p w14:paraId="580EF321" w14:textId="77777777" w:rsidR="001F294C" w:rsidRPr="00EB563F" w:rsidRDefault="001F294C" w:rsidP="00530129">
                        <w:pPr>
                          <w:jc w:val="center"/>
                          <w:rPr>
                            <w:sz w:val="20"/>
                            <w:szCs w:val="20"/>
                          </w:rPr>
                        </w:pPr>
                        <w:r>
                          <w:rPr>
                            <w:sz w:val="20"/>
                            <w:szCs w:val="20"/>
                          </w:rPr>
                          <w:t>Director General-INGC</w:t>
                        </w:r>
                      </w:p>
                    </w:txbxContent>
                  </v:textbox>
                </v:rect>
                <v:rect id="Rectangle 8" o:spid="_x0000_s1062" style="position:absolute;left:10439;top:4572;width:86138;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" fillcolor="#f90">
                  <v:shadow on="t" opacity=".5" offset="6pt,6pt"/>
                  <v:textbox>
                    <w:txbxContent>
                      <w:p w14:paraId="131390B6" w14:textId="77777777" w:rsidR="001F294C" w:rsidRDefault="001F294C" w:rsidP="00530129">
                        <w:pPr>
                          <w:jc w:val="center"/>
                          <w:rPr>
                            <w:b/>
                          </w:rPr>
                        </w:pPr>
                        <w:r>
                          <w:rPr>
                            <w:b/>
                          </w:rPr>
                          <w:t>Project Board</w:t>
                        </w:r>
                      </w:p>
                    </w:txbxContent>
                  </v:textbox>
                </v:rect>
                <v:rect id="Rectangle 9" o:spid="_x0000_s1063" style="position:absolute;left:10439;top:6858;width:2861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" fillcolor="#fc0">
                  <v:shadow on="t" opacity=".5" offset="6pt,6pt"/>
                  <v:textbox>
                    <w:txbxContent>
                      <w:p w14:paraId="441174F8" w14:textId="77777777" w:rsidR="001F294C" w:rsidRPr="00CA0EEF" w:rsidRDefault="001F294C" w:rsidP="00530129">
                        <w:pPr>
                          <w:jc w:val="center"/>
                          <w:rPr>
                            <w:b/>
                            <w:bCs/>
                            <w:sz w:val="18"/>
                            <w:szCs w:val="18"/>
                          </w:rPr>
                        </w:pPr>
                        <w:r w:rsidRPr="00CA0EEF">
                          <w:rPr>
                            <w:b/>
                            <w:bCs/>
                            <w:sz w:val="18"/>
                            <w:szCs w:val="18"/>
                          </w:rPr>
                          <w:t xml:space="preserve">Senior </w:t>
                        </w:r>
                        <w:r>
                          <w:rPr>
                            <w:b/>
                            <w:bCs/>
                            <w:sz w:val="18"/>
                            <w:szCs w:val="18"/>
                          </w:rPr>
                          <w:t>Beneficiary</w:t>
                        </w:r>
                      </w:p>
                      <w:p w14:paraId="6CC117BF" w14:textId="77777777" w:rsidR="001F294C" w:rsidRPr="00EB563F" w:rsidRDefault="001F294C" w:rsidP="00530129">
                        <w:pPr>
                          <w:jc w:val="center"/>
                          <w:rPr>
                            <w:sz w:val="18"/>
                            <w:szCs w:val="18"/>
                          </w:rPr>
                        </w:pPr>
                        <w:r>
                          <w:rPr>
                            <w:sz w:val="18"/>
                            <w:szCs w:val="18"/>
                          </w:rPr>
                          <w:t>MINEC</w:t>
                        </w:r>
                      </w:p>
                    </w:txbxContent>
                  </v:textbox>
                </v:rect>
                <v:rect id="Rectangle 10" o:spid="_x0000_s1064" style="position:absolute;left:39052;top:6889;width:22841;height:3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" fillcolor="#fc0">
                  <v:shadow on="t" opacity=".5" offset="6pt,6pt"/>
                  <v:textbox>
                    <w:txbxContent>
                      <w:p w14:paraId="3EE0024B" w14:textId="77777777" w:rsidR="001F294C" w:rsidRDefault="001F294C" w:rsidP="00530129">
                        <w:pPr>
                          <w:jc w:val="center"/>
                          <w:rPr>
                            <w:b/>
                            <w:sz w:val="18"/>
                            <w:szCs w:val="18"/>
                          </w:rPr>
                        </w:pPr>
                        <w:r w:rsidRPr="00CA0EEF">
                          <w:rPr>
                            <w:b/>
                            <w:sz w:val="18"/>
                            <w:szCs w:val="18"/>
                          </w:rPr>
                          <w:t>Executive</w:t>
                        </w:r>
                      </w:p>
                      <w:p w14:paraId="32C4CF37" w14:textId="77777777" w:rsidR="001F294C" w:rsidRPr="00EB563F" w:rsidRDefault="001F294C" w:rsidP="00530129">
                        <w:pPr>
                          <w:jc w:val="center"/>
                          <w:rPr>
                            <w:b/>
                            <w:sz w:val="20"/>
                            <w:szCs w:val="20"/>
                          </w:rPr>
                        </w:pPr>
                        <w:r>
                          <w:rPr>
                            <w:b/>
                            <w:sz w:val="20"/>
                            <w:szCs w:val="20"/>
                          </w:rPr>
                          <w:t>INGC/MITADER</w:t>
                        </w:r>
                      </w:p>
                    </w:txbxContent>
                  </v:textbox>
                </v:rect>
                <v:rect id="Rectangle 11" o:spid="_x0000_s1065" style="position:absolute;left:61944;top:6858;width:3463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" fillcolor="#fc0">
                  <v:shadow on="t" opacity=".5" offset="6pt,6pt"/>
                  <v:textbox>
                    <w:txbxContent>
                      <w:p w14:paraId="29439DE2" w14:textId="77777777" w:rsidR="001F294C" w:rsidRPr="00CA0EEF" w:rsidRDefault="001F294C" w:rsidP="00530129">
                        <w:pPr>
                          <w:jc w:val="center"/>
                          <w:rPr>
                            <w:b/>
                            <w:bCs/>
                            <w:sz w:val="18"/>
                            <w:szCs w:val="18"/>
                          </w:rPr>
                        </w:pPr>
                        <w:r w:rsidRPr="00CA0EEF">
                          <w:rPr>
                            <w:b/>
                            <w:bCs/>
                            <w:sz w:val="18"/>
                            <w:szCs w:val="18"/>
                          </w:rPr>
                          <w:t>Senior Supplier</w:t>
                        </w:r>
                      </w:p>
                      <w:p w14:paraId="220CABF6" w14:textId="77777777" w:rsidR="001F294C" w:rsidRPr="00583661" w:rsidRDefault="001F294C" w:rsidP="00530129">
                        <w:pPr>
                          <w:jc w:val="center"/>
                          <w:rPr>
                            <w:sz w:val="20"/>
                            <w:szCs w:val="20"/>
                          </w:rPr>
                        </w:pPr>
                        <w:r w:rsidRPr="00583661">
                          <w:rPr>
                            <w:sz w:val="20"/>
                            <w:szCs w:val="20"/>
                          </w:rPr>
                          <w:t>INAM, UEM, UNDP,</w:t>
                        </w:r>
                        <w:r>
                          <w:rPr>
                            <w:sz w:val="20"/>
                            <w:szCs w:val="20"/>
                          </w:rPr>
                          <w:t xml:space="preserve"> MEF</w:t>
                        </w:r>
                        <w:r w:rsidRPr="00583661">
                          <w:rPr>
                            <w:sz w:val="20"/>
                            <w:szCs w:val="20"/>
                          </w:rPr>
                          <w:t>, MINAG</w:t>
                        </w:r>
                      </w:p>
                    </w:txbxContent>
                  </v:textbox>
                </v:rect>
                <v:rect id="Rectangle 12" o:spid="_x0000_s1066" style="position:absolute;left:43561;top:14357;width:12573;height:8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" fillcolor="#e5b8b7">
                  <v:shadow on="t" opacity=".5" offset="6pt,6pt"/>
                  <v:textbox>
                    <w:txbxContent>
                      <w:p w14:paraId="081525B7" w14:textId="77777777" w:rsidR="001F294C" w:rsidRDefault="001F294C" w:rsidP="00530129">
                        <w:pPr>
                          <w:jc w:val="center"/>
                          <w:rPr>
                            <w:b/>
                            <w:sz w:val="18"/>
                            <w:szCs w:val="18"/>
                          </w:rPr>
                        </w:pPr>
                        <w:r>
                          <w:rPr>
                            <w:b/>
                            <w:sz w:val="18"/>
                            <w:szCs w:val="18"/>
                          </w:rPr>
                          <w:t>Project Assurance</w:t>
                        </w:r>
                      </w:p>
                      <w:p w14:paraId="2E548F89" w14:textId="77777777" w:rsidR="001F294C" w:rsidRDefault="001F294C" w:rsidP="00530129">
                        <w:pPr>
                          <w:jc w:val="center"/>
                          <w:rPr>
                            <w:sz w:val="16"/>
                            <w:szCs w:val="16"/>
                          </w:rPr>
                        </w:pPr>
                        <w:r>
                          <w:rPr>
                            <w:sz w:val="16"/>
                            <w:szCs w:val="16"/>
                          </w:rPr>
                          <w:t>UNDP</w:t>
                        </w:r>
                      </w:p>
                      <w:p w14:paraId="7D133B21" w14:textId="77777777" w:rsidR="001F294C" w:rsidRDefault="001F294C" w:rsidP="00530129">
                        <w:pPr>
                          <w:jc w:val="center"/>
                          <w:rPr>
                            <w:sz w:val="16"/>
                            <w:szCs w:val="16"/>
                          </w:rPr>
                        </w:pPr>
                        <w:r>
                          <w:rPr>
                            <w:sz w:val="16"/>
                            <w:szCs w:val="16"/>
                          </w:rPr>
                          <w:t>CTGC</w:t>
                        </w:r>
                      </w:p>
                      <w:p w14:paraId="65D06250" w14:textId="77777777" w:rsidR="001F294C" w:rsidRPr="00331B86" w:rsidRDefault="001F294C" w:rsidP="00530129">
                        <w:pPr>
                          <w:jc w:val="center"/>
                          <w:rPr>
                            <w:color w:val="FF0000"/>
                            <w:sz w:val="16"/>
                            <w:szCs w:val="16"/>
                          </w:rPr>
                        </w:pPr>
                        <w:r>
                          <w:rPr>
                            <w:sz w:val="16"/>
                            <w:szCs w:val="16"/>
                          </w:rPr>
                          <w:t xml:space="preserve">Project Board </w:t>
                        </w:r>
                        <w:r w:rsidRPr="0002484C">
                          <w:rPr>
                            <w:sz w:val="16"/>
                            <w:szCs w:val="16"/>
                          </w:rPr>
                          <w:t>members</w:t>
                        </w:r>
                      </w:p>
                      <w:p w14:paraId="065884B0" w14:textId="77777777" w:rsidR="001F294C" w:rsidRPr="00331B86" w:rsidRDefault="001F294C" w:rsidP="00530129">
                        <w:pPr>
                          <w:jc w:val="center"/>
                          <w:rPr>
                            <w:color w:val="FF0000"/>
                            <w:sz w:val="16"/>
                            <w:szCs w:val="16"/>
                          </w:rPr>
                        </w:pPr>
                      </w:p>
                      <w:p w14:paraId="0CE6FD74" w14:textId="77777777" w:rsidR="001F294C" w:rsidRPr="00EB563F" w:rsidRDefault="001F294C" w:rsidP="00530129">
                        <w:pPr>
                          <w:pStyle w:val="BodyText3"/>
                          <w:jc w:val="center"/>
                          <w:rPr>
                            <w:b/>
                            <w:bCs/>
                            <w:sz w:val="20"/>
                          </w:rPr>
                        </w:pPr>
                      </w:p>
                    </w:txbxContent>
                  </v:textbox>
                </v:rect>
                <v:rect id="Rectangle 13" o:spid="_x0000_s1067" style="position:absolute;left:12306;top:22879;width:19513;height:7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" fillcolor="#e5dfec">
                  <v:shadow on="t" opacity=".5" offset="6pt,6pt"/>
                  <v:textbox>
                    <w:txbxContent>
                      <w:p w14:paraId="57339DA4" w14:textId="77777777" w:rsidR="001F294C" w:rsidRDefault="001F294C" w:rsidP="00530129">
                        <w:pPr>
                          <w:jc w:val="center"/>
                          <w:rPr>
                            <w:b/>
                            <w:sz w:val="18"/>
                            <w:szCs w:val="18"/>
                          </w:rPr>
                        </w:pPr>
                        <w:r w:rsidRPr="00C36560">
                          <w:rPr>
                            <w:b/>
                            <w:sz w:val="18"/>
                            <w:szCs w:val="18"/>
                          </w:rPr>
                          <w:t>Project Support</w:t>
                        </w:r>
                      </w:p>
                      <w:p w14:paraId="723385B3" w14:textId="77777777" w:rsidR="001F294C" w:rsidRDefault="001F294C" w:rsidP="00A213FD">
                        <w:pPr>
                          <w:pStyle w:val="ListParagraph"/>
                          <w:numPr>
                            <w:ilvl w:val="0"/>
                            <w:numId w:val="11"/>
                          </w:numPr>
                          <w:spacing w:after="0"/>
                          <w:contextualSpacing/>
                          <w:jc w:val="left"/>
                          <w:rPr>
                            <w:sz w:val="18"/>
                            <w:szCs w:val="18"/>
                          </w:rPr>
                        </w:pPr>
                        <w:r w:rsidRPr="00C36560">
                          <w:rPr>
                            <w:sz w:val="18"/>
                            <w:szCs w:val="18"/>
                          </w:rPr>
                          <w:t xml:space="preserve">1Chief Technical Advisor </w:t>
                        </w:r>
                      </w:p>
                      <w:p w14:paraId="3D9D1E29" w14:textId="77777777" w:rsidR="001F294C" w:rsidRDefault="001F294C" w:rsidP="00530129">
                        <w:pPr>
                          <w:pStyle w:val="ListParagraph"/>
                          <w:spacing w:before="120" w:after="0"/>
                          <w:ind w:left="360"/>
                          <w:contextualSpacing/>
                          <w:jc w:val="left"/>
                          <w:rPr>
                            <w:sz w:val="18"/>
                            <w:szCs w:val="18"/>
                          </w:rPr>
                        </w:pPr>
                      </w:p>
                      <w:p w14:paraId="4F9AE7BB" w14:textId="77777777" w:rsidR="001F294C" w:rsidRDefault="001F294C" w:rsidP="00530129">
                        <w:pPr>
                          <w:pStyle w:val="ListParagraph"/>
                          <w:spacing w:before="120" w:after="0"/>
                          <w:contextualSpacing/>
                          <w:jc w:val="left"/>
                          <w:rPr>
                            <w:sz w:val="18"/>
                            <w:szCs w:val="18"/>
                          </w:rPr>
                        </w:pPr>
                      </w:p>
                      <w:p w14:paraId="04B8CCCD" w14:textId="77777777" w:rsidR="001F294C" w:rsidRPr="00AF3C3F" w:rsidRDefault="001F294C" w:rsidP="00530129">
                        <w:pPr>
                          <w:pStyle w:val="ListParagraph"/>
                          <w:spacing w:before="120"/>
                          <w:rPr>
                            <w:sz w:val="18"/>
                            <w:szCs w:val="18"/>
                          </w:rPr>
                        </w:pPr>
                      </w:p>
                    </w:txbxContent>
                  </v:textbox>
                </v:rect>
                <v:roundrect id="AutoShape 14" o:spid="_x0000_s1068" style="position:absolute;left:558;width:99010;height:280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" fillcolor="#9cf">
                  <v:textbox>
                    <w:txbxContent>
                      <w:p w14:paraId="41C71B62" w14:textId="77777777" w:rsidR="001F294C" w:rsidRPr="001D0B24" w:rsidRDefault="001F294C" w:rsidP="00530129">
                        <w:pPr>
                          <w:jc w:val="center"/>
                          <w:rPr>
                            <w:b/>
                          </w:rPr>
                        </w:pPr>
                        <w:r w:rsidRPr="001D0B24">
                          <w:rPr>
                            <w:b/>
                          </w:rPr>
                          <w:t>Project Organisation Structure</w:t>
                        </w:r>
                      </w:p>
                    </w:txbxContent>
                  </v:textbox>
                </v:roundrect>
                <v:rect id="Rectangle 15" o:spid="_x0000_s1069" style="position:absolute;left:3238;top:34423;width:8744;height:9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" fillcolor="#e5dfec">
                  <v:shadow on="t" opacity=".5" offset="6pt,6pt"/>
                  <v:textbox>
                    <w:txbxContent>
                      <w:p w14:paraId="537E3B4F" w14:textId="77777777" w:rsidR="001F294C" w:rsidRDefault="001F294C" w:rsidP="00530129">
                        <w:pPr>
                          <w:jc w:val="center"/>
                          <w:rPr>
                            <w:b/>
                            <w:sz w:val="18"/>
                            <w:szCs w:val="18"/>
                          </w:rPr>
                        </w:pPr>
                        <w:r>
                          <w:rPr>
                            <w:b/>
                            <w:sz w:val="18"/>
                            <w:szCs w:val="18"/>
                          </w:rPr>
                          <w:t>TEAM A</w:t>
                        </w:r>
                      </w:p>
                      <w:p w14:paraId="2CB624C9" w14:textId="77777777" w:rsidR="001F294C" w:rsidRDefault="001F294C" w:rsidP="00530129">
                        <w:pPr>
                          <w:rPr>
                            <w:sz w:val="18"/>
                            <w:szCs w:val="18"/>
                          </w:rPr>
                        </w:pPr>
                        <w:r>
                          <w:rPr>
                            <w:sz w:val="18"/>
                            <w:szCs w:val="18"/>
                          </w:rPr>
                          <w:t>INGC- DPM (Dept Prevention and Mitigation)</w:t>
                        </w:r>
                      </w:p>
                    </w:txbxContent>
                  </v:textbox>
                </v:rect>
                <v:rect id="Rectangle 16" o:spid="_x0000_s1070" style="position:absolute;left:71227;top:35109;width:14859;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" fillcolor="#fabf8f">
                  <v:shadow on="t" opacity=".5" offset="6pt,6pt"/>
                  <v:textbox>
                    <w:txbxContent>
                      <w:p w14:paraId="47532692" w14:textId="77777777" w:rsidR="001F294C" w:rsidRDefault="001F294C" w:rsidP="00530129">
                        <w:pPr>
                          <w:jc w:val="center"/>
                          <w:rPr>
                            <w:b/>
                            <w:sz w:val="18"/>
                            <w:szCs w:val="18"/>
                          </w:rPr>
                        </w:pPr>
                        <w:r>
                          <w:rPr>
                            <w:b/>
                            <w:sz w:val="18"/>
                            <w:szCs w:val="18"/>
                          </w:rPr>
                          <w:t>TEAM C</w:t>
                        </w:r>
                      </w:p>
                      <w:p w14:paraId="5BFB977D" w14:textId="77777777" w:rsidR="001F294C" w:rsidRPr="00EB563F" w:rsidRDefault="001F294C" w:rsidP="00530129">
                        <w:pPr>
                          <w:jc w:val="center"/>
                          <w:rPr>
                            <w:sz w:val="20"/>
                            <w:szCs w:val="20"/>
                          </w:rPr>
                        </w:pPr>
                        <w:r>
                          <w:rPr>
                            <w:sz w:val="20"/>
                            <w:szCs w:val="20"/>
                          </w:rPr>
                          <w:t>Environment Unit- MITADER</w:t>
                        </w:r>
                      </w:p>
                    </w:txbxContent>
                  </v:textbox>
                </v:rect>
                <v:rect id="Rectangle 17" o:spid="_x0000_s1071" style="position:absolute;left:13335;top:34677;width:9715;height:9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" fillcolor="#e5dfec">
                  <v:shadow on="t" opacity=".5" offset="6pt,6pt"/>
                  <v:textbox>
                    <w:txbxContent>
                      <w:p w14:paraId="46E2CB37" w14:textId="77777777" w:rsidR="001F294C" w:rsidRDefault="001F294C" w:rsidP="00530129">
                        <w:pPr>
                          <w:pBdr>
                            <w:top w:val="single" w:sz="4" w:space="1" w:color="auto"/>
                            <w:left w:val="single" w:sz="4" w:space="4" w:color="auto"/>
                            <w:bottom w:val="single" w:sz="4" w:space="1" w:color="auto"/>
                            <w:right w:val="single" w:sz="4" w:space="4" w:color="auto"/>
                          </w:pBdr>
                          <w:jc w:val="center"/>
                          <w:rPr>
                            <w:b/>
                            <w:sz w:val="18"/>
                            <w:szCs w:val="18"/>
                          </w:rPr>
                        </w:pPr>
                        <w:r>
                          <w:rPr>
                            <w:b/>
                            <w:sz w:val="18"/>
                            <w:szCs w:val="18"/>
                          </w:rPr>
                          <w:t>TEAM B</w:t>
                        </w:r>
                      </w:p>
                      <w:p w14:paraId="059AC78A" w14:textId="77777777" w:rsidR="001F294C" w:rsidRDefault="001F294C" w:rsidP="00530129">
                        <w:pPr>
                          <w:pBdr>
                            <w:top w:val="single" w:sz="4" w:space="1" w:color="auto"/>
                            <w:left w:val="single" w:sz="4" w:space="4" w:color="auto"/>
                            <w:bottom w:val="single" w:sz="4" w:space="1" w:color="auto"/>
                            <w:right w:val="single" w:sz="4" w:space="4" w:color="auto"/>
                          </w:pBdr>
                          <w:jc w:val="center"/>
                          <w:rPr>
                            <w:sz w:val="18"/>
                            <w:szCs w:val="18"/>
                          </w:rPr>
                        </w:pPr>
                        <w:r w:rsidRPr="003404E7">
                          <w:rPr>
                            <w:sz w:val="18"/>
                            <w:szCs w:val="18"/>
                          </w:rPr>
                          <w:t>CENOE (National Emergency Operations Centre)</w:t>
                        </w:r>
                      </w:p>
                    </w:txbxContent>
                  </v:textbox>
                </v:rect>
                <v:shape id="Text Box 18" o:spid="_x0000_s1072" type="#_x0000_t202" style="position:absolute;left:1581;top:4000;width:7391;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" fillcolor="#c4bc96">
                  <v:textbox>
                    <w:txbxContent>
                      <w:p w14:paraId="0D91E011" w14:textId="77777777" w:rsidR="001F294C" w:rsidRDefault="001F294C" w:rsidP="00530129">
                        <w:r>
                          <w:t>Donors</w:t>
                        </w:r>
                      </w:p>
                    </w:txbxContent>
                  </v:textbox>
                </v:shape>
                <v:rect id="Rectangle 19" o:spid="_x0000_s1073" style="position:absolute;left:68446;top:14357;width:21203;height:5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" fillcolor="#fc9">
                  <v:shadow on="t" opacity=".5" offset="6pt,6pt"/>
                  <v:textbox>
                    <w:txbxContent>
                      <w:p w14:paraId="2B408EDF" w14:textId="77777777" w:rsidR="001F294C" w:rsidRDefault="001F294C" w:rsidP="00530129">
                        <w:pPr>
                          <w:jc w:val="center"/>
                          <w:rPr>
                            <w:b/>
                            <w:sz w:val="18"/>
                            <w:szCs w:val="18"/>
                          </w:rPr>
                        </w:pPr>
                        <w:r>
                          <w:rPr>
                            <w:b/>
                            <w:sz w:val="18"/>
                            <w:szCs w:val="18"/>
                          </w:rPr>
                          <w:t>Project Manager-MITADER Component</w:t>
                        </w:r>
                      </w:p>
                      <w:p w14:paraId="66B5BC81" w14:textId="77777777" w:rsidR="001F294C" w:rsidRPr="00EB563F" w:rsidRDefault="001F294C" w:rsidP="00530129">
                        <w:pPr>
                          <w:jc w:val="center"/>
                          <w:rPr>
                            <w:sz w:val="20"/>
                            <w:szCs w:val="20"/>
                          </w:rPr>
                        </w:pPr>
                        <w:r>
                          <w:rPr>
                            <w:sz w:val="20"/>
                            <w:szCs w:val="20"/>
                          </w:rPr>
                          <w:t>Director, DPE-MITADER</w:t>
                        </w:r>
                      </w:p>
                    </w:txbxContent>
                  </v:textbox>
                </v:rect>
                <v:rect id="Rectangle 20" o:spid="_x0000_s1074" style="position:absolute;left:43237;top:27190;width:17811;height:18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" fillcolor="#8db3e2">
                  <v:shadow on="t" opacity=".5" offset="6pt,6pt"/>
                  <v:textbox>
                    <w:txbxContent>
                      <w:p w14:paraId="5270CE52" w14:textId="77777777" w:rsidR="001F294C" w:rsidRPr="00C17AA4" w:rsidRDefault="001F294C" w:rsidP="00530129">
                        <w:pPr>
                          <w:jc w:val="center"/>
                          <w:rPr>
                            <w:b/>
                            <w:sz w:val="18"/>
                            <w:szCs w:val="18"/>
                          </w:rPr>
                        </w:pPr>
                        <w:r w:rsidRPr="00C17AA4">
                          <w:rPr>
                            <w:b/>
                            <w:sz w:val="18"/>
                            <w:szCs w:val="18"/>
                          </w:rPr>
                          <w:t>Common Project Support (including UNDP support staff)</w:t>
                        </w:r>
                      </w:p>
                      <w:p w14:paraId="4CA7EFBD" w14:textId="77777777" w:rsidR="001F294C" w:rsidRDefault="001F294C" w:rsidP="00A213FD">
                        <w:pPr>
                          <w:pStyle w:val="ListParagraph"/>
                          <w:numPr>
                            <w:ilvl w:val="0"/>
                            <w:numId w:val="11"/>
                          </w:numPr>
                          <w:spacing w:before="120" w:after="0"/>
                          <w:contextualSpacing/>
                          <w:jc w:val="left"/>
                          <w:rPr>
                            <w:sz w:val="18"/>
                            <w:szCs w:val="18"/>
                          </w:rPr>
                        </w:pPr>
                        <w:r w:rsidRPr="00C17AA4">
                          <w:rPr>
                            <w:sz w:val="18"/>
                            <w:szCs w:val="18"/>
                          </w:rPr>
                          <w:t>3 provincial advisors for integration of DRR/ACC in district plans,</w:t>
                        </w:r>
                      </w:p>
                      <w:p w14:paraId="61A4F83B" w14:textId="77777777" w:rsidR="001F294C" w:rsidRDefault="001F294C" w:rsidP="00A213FD">
                        <w:pPr>
                          <w:pStyle w:val="ListParagraph"/>
                          <w:numPr>
                            <w:ilvl w:val="0"/>
                            <w:numId w:val="11"/>
                          </w:numPr>
                          <w:spacing w:before="120" w:after="0"/>
                          <w:contextualSpacing/>
                          <w:jc w:val="left"/>
                          <w:rPr>
                            <w:sz w:val="18"/>
                            <w:szCs w:val="18"/>
                          </w:rPr>
                        </w:pPr>
                        <w:r w:rsidRPr="00C17AA4">
                          <w:rPr>
                            <w:sz w:val="18"/>
                            <w:szCs w:val="18"/>
                          </w:rPr>
                          <w:t>UNDP support staff- Program</w:t>
                        </w:r>
                        <w:r>
                          <w:rPr>
                            <w:sz w:val="18"/>
                            <w:szCs w:val="18"/>
                          </w:rPr>
                          <w:t>me Associate, Programme officer; UNV. (International)</w:t>
                        </w:r>
                      </w:p>
                    </w:txbxContent>
                  </v:textbox>
                </v:rect>
                <v:rect id="Rectangle 21" o:spid="_x0000_s1075" style="position:absolute;left:24015;top:36512;width:9716;height:8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" fillcolor="#e5dfec">
                  <v:shadow on="t" opacity=".5" offset="6pt,6pt"/>
                  <v:textbox>
                    <w:txbxContent>
                      <w:p w14:paraId="28D488FB" w14:textId="77777777" w:rsidR="001F294C" w:rsidRDefault="001F294C" w:rsidP="00530129">
                        <w:pPr>
                          <w:jc w:val="center"/>
                          <w:rPr>
                            <w:b/>
                            <w:sz w:val="18"/>
                            <w:szCs w:val="18"/>
                          </w:rPr>
                        </w:pPr>
                        <w:r>
                          <w:rPr>
                            <w:b/>
                            <w:sz w:val="18"/>
                            <w:szCs w:val="18"/>
                          </w:rPr>
                          <w:t>TEAM C</w:t>
                        </w:r>
                      </w:p>
                      <w:p w14:paraId="7C97D56E" w14:textId="77777777" w:rsidR="001F294C" w:rsidRPr="003404E7" w:rsidRDefault="001F294C" w:rsidP="00530129">
                        <w:pPr>
                          <w:jc w:val="center"/>
                          <w:rPr>
                            <w:sz w:val="18"/>
                            <w:szCs w:val="18"/>
                          </w:rPr>
                        </w:pPr>
                        <w:r>
                          <w:rPr>
                            <w:sz w:val="18"/>
                            <w:szCs w:val="18"/>
                          </w:rPr>
                          <w:t>DARIDAS (directorate for arid and semi-arid zones)</w:t>
                        </w:r>
                      </w:p>
                    </w:txbxContent>
                  </v:textbox>
                </v:rect>
                <v:rect id="Rectangle 22" o:spid="_x0000_s1076" style="position:absolute;left:69500;top:22879;width:18047;height:7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" fillcolor="#fc9">
                  <v:shadow on="t" opacity=".5" offset="6pt,6pt"/>
                  <v:textbox>
                    <w:txbxContent>
                      <w:p w14:paraId="28FF24BB" w14:textId="77777777" w:rsidR="001F294C" w:rsidRDefault="001F294C" w:rsidP="00530129">
                        <w:pPr>
                          <w:jc w:val="center"/>
                          <w:rPr>
                            <w:b/>
                            <w:sz w:val="18"/>
                            <w:szCs w:val="18"/>
                          </w:rPr>
                        </w:pPr>
                        <w:r>
                          <w:rPr>
                            <w:b/>
                            <w:sz w:val="18"/>
                            <w:szCs w:val="18"/>
                          </w:rPr>
                          <w:t xml:space="preserve">Project Support </w:t>
                        </w:r>
                      </w:p>
                      <w:p w14:paraId="5F30EC81" w14:textId="77777777" w:rsidR="001F294C" w:rsidRDefault="001F294C" w:rsidP="00A213FD">
                        <w:pPr>
                          <w:pStyle w:val="ListParagraph"/>
                          <w:numPr>
                            <w:ilvl w:val="0"/>
                            <w:numId w:val="11"/>
                          </w:numPr>
                          <w:spacing w:before="120" w:after="0"/>
                          <w:contextualSpacing/>
                          <w:jc w:val="left"/>
                          <w:rPr>
                            <w:sz w:val="18"/>
                            <w:szCs w:val="18"/>
                          </w:rPr>
                        </w:pPr>
                        <w:r>
                          <w:rPr>
                            <w:sz w:val="18"/>
                            <w:szCs w:val="18"/>
                          </w:rPr>
                          <w:t>1</w:t>
                        </w:r>
                        <w:r w:rsidRPr="00AF3C3F">
                          <w:rPr>
                            <w:sz w:val="18"/>
                            <w:szCs w:val="18"/>
                          </w:rPr>
                          <w:t>Chief Technical Adviso</w:t>
                        </w:r>
                        <w:r>
                          <w:rPr>
                            <w:sz w:val="18"/>
                            <w:szCs w:val="18"/>
                          </w:rPr>
                          <w:t>r</w:t>
                        </w:r>
                      </w:p>
                      <w:p w14:paraId="72EDF125" w14:textId="77777777" w:rsidR="001F294C" w:rsidRDefault="001F294C" w:rsidP="00530129">
                        <w:pPr>
                          <w:pStyle w:val="ListParagraph"/>
                          <w:spacing w:before="120" w:after="0"/>
                          <w:contextualSpacing/>
                          <w:jc w:val="left"/>
                          <w:rPr>
                            <w:sz w:val="18"/>
                            <w:szCs w:val="18"/>
                          </w:rPr>
                        </w:pP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3" o:spid="_x0000_s1077" type="#_x0000_t67" style="position:absolute;left:20383;top:10763;width:3569;height:3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">
                  <v:textbox style="layout-flow:vertical-ideographic"/>
                </v:shape>
                <v:shape id="AutoShape 24" o:spid="_x0000_s1078" type="#_x0000_t67" style="position:absolute;left:20066;top:19939;width:3568;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">
                  <v:textbox style="layout-flow:vertical-ideographic"/>
                </v:shape>
                <v:shape id="AutoShape 25" o:spid="_x0000_s1079" type="#_x0000_t67" style="position:absolute;left:76517;top:10763;width:3569;height:3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">
                  <v:textbox style="layout-flow:vertical-ideographic"/>
                </v:shape>
                <v:shape id="AutoShape 26" o:spid="_x0000_s1080" type="#_x0000_t67" style="position:absolute;left:76517;top:20066;width:3569;height:3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">
                  <v:textbox style="layout-flow:vertical-ideographic"/>
                </v:shape>
                <v:shape id="AutoShape 27" o:spid="_x0000_s1081" type="#_x0000_t67" style="position:absolute;left:48164;top:10763;width:3569;height:3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">
                  <v:textbox style="layout-flow:vertical-ideographic"/>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8" o:spid="_x0000_s1082" type="#_x0000_t69" style="position:absolute;left:31496;top:26523;width:12039;height:1994;rotation:128474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"/>
                <v:shape id="AutoShape 29" o:spid="_x0000_s1083" type="#_x0000_t69" style="position:absolute;left:61588;top:26320;width:8681;height:1664;rotation:-154655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"/>
                <v:shape id="AutoShape 30" o:spid="_x0000_s1084" type="#_x0000_t67" style="position:absolute;left:48164;top:22225;width:3569;height:4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">
                  <v:textbox style="layout-flow:vertical-ideographic"/>
                </v:shape>
                <v:shapetype id="_x0000_t32" coordsize="21600,21600" o:spt="32" o:oned="t" path="m,l21600,21600e" filled="f">
                  <v:path arrowok="t" fillok="f" o:connecttype="none"/>
                  <o:lock v:ext="edit" shapetype="t"/>
                </v:shapetype>
                <v:shape id="AutoShape 31" o:spid="_x0000_s1085" type="#_x0000_t32" style="position:absolute;left:7613;top:30505;width:14453;height:39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lNzwwAAANsAAAAPAAAAZHJzL2Rvd25yZXYueG1sRI9Bi8Iw&#10;FITvC/6H8AQvy5pWWJ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JRZTc8MAAADbAAAADwAA&#10;AAAAAAAAAAAAAAAHAgAAZHJzL2Rvd25yZXYueG1sUEsFBgAAAAADAAMAtwAAAPcCAAAAAA==&#10;"/>
                <v:shape id="AutoShape 32" o:spid="_x0000_s1086" type="#_x0000_t32" style="position:absolute;left:22066;top:30505;width:6807;height:60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shape id="AutoShape 33" o:spid="_x0000_s1087" type="#_x0000_t32" style="position:absolute;left:18192;top:30505;width:3874;height:41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"/>
                <v:shape id="AutoShape 34" o:spid="_x0000_s1088" type="#_x0000_t32" style="position:absolute;left:78441;top:29908;width:191;height:52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"/>
                <v:shape id="AutoShape 35" o:spid="_x0000_s1089" type="#_x0000_t32" style="position:absolute;left:8972;top:5429;width:1467;height:5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w10:wrap type="square"/>
              </v:group>
            </w:pict>
          </mc:Fallback>
        </mc:AlternateContent>
      </w:r>
      <w:r w:rsidRPr="0010611D">
        <w:rPr>
          <w:rFonts w:ascii="Calibri" w:hAnsi="Calibri" w:cs="Calibri"/>
          <w:b/>
          <w:color w:val="000000"/>
          <w:szCs w:val="22"/>
        </w:rPr>
        <w:t>IX</w:t>
      </w:r>
      <w:r>
        <w:rPr>
          <w:rFonts w:ascii="Calibri" w:hAnsi="Calibri" w:cs="Calibri"/>
          <w:color w:val="000000"/>
          <w:szCs w:val="22"/>
        </w:rPr>
        <w:t xml:space="preserve"> </w:t>
      </w:r>
      <w:r w:rsidRPr="0010611D">
        <w:rPr>
          <w:rFonts w:ascii="Calibri" w:hAnsi="Calibri" w:cs="Calibri"/>
          <w:b/>
          <w:color w:val="000000"/>
          <w:szCs w:val="22"/>
        </w:rPr>
        <w:t>Governance and Management Arrangements</w:t>
      </w:r>
    </w:p>
    <w:p w14:paraId="6D24863B" w14:textId="77777777" w:rsidR="00530129" w:rsidRPr="0010611D" w:rsidRDefault="00530129" w:rsidP="00A213FD">
      <w:pPr>
        <w:numPr>
          <w:ilvl w:val="0"/>
          <w:numId w:val="12"/>
        </w:numPr>
        <w:shd w:val="clear" w:color="auto" w:fill="FFFFFF"/>
        <w:spacing w:after="0"/>
        <w:textAlignment w:val="top"/>
        <w:rPr>
          <w:rFonts w:ascii="Calibri" w:hAnsi="Calibri" w:cs="Calibri"/>
          <w:b/>
        </w:rPr>
      </w:pPr>
      <w:r w:rsidRPr="0010611D">
        <w:rPr>
          <w:rFonts w:ascii="Calibri" w:hAnsi="Calibri" w:cs="Calibri"/>
          <w:b/>
          <w:color w:val="000000"/>
          <w:szCs w:val="22"/>
        </w:rPr>
        <w:t xml:space="preserve">Organization chart of the project </w:t>
      </w:r>
    </w:p>
    <w:p w14:paraId="2D3E6EC9" w14:textId="77777777" w:rsidR="00530129" w:rsidRDefault="00530129" w:rsidP="00530129">
      <w:pPr>
        <w:rPr>
          <w:rFonts w:ascii="Calibri" w:hAnsi="Calibri" w:cs="Calibri"/>
        </w:rPr>
      </w:pPr>
    </w:p>
    <w:p w14:paraId="4F2CD77B" w14:textId="77777777" w:rsidR="00530129" w:rsidRPr="0010611D" w:rsidRDefault="00530129" w:rsidP="00530129">
      <w:pPr>
        <w:rPr>
          <w:rFonts w:ascii="Calibri" w:hAnsi="Calibri" w:cs="Calibri"/>
          <w:sz w:val="20"/>
          <w:szCs w:val="20"/>
        </w:rPr>
      </w:pPr>
      <w:r w:rsidRPr="0010611D">
        <w:rPr>
          <w:rFonts w:ascii="Calibri" w:hAnsi="Calibri" w:cs="Calibri"/>
          <w:sz w:val="20"/>
          <w:szCs w:val="20"/>
        </w:rPr>
        <w:t>*finance assistant budget is under project ‘Biodiversity’</w:t>
      </w:r>
    </w:p>
    <w:p w14:paraId="065367F2" w14:textId="77777777" w:rsidR="00530129" w:rsidRPr="0010611D" w:rsidRDefault="00530129" w:rsidP="00530129">
      <w:pPr>
        <w:rPr>
          <w:rFonts w:ascii="Calibri" w:hAnsi="Calibri" w:cs="Calibri"/>
          <w:sz w:val="20"/>
          <w:szCs w:val="20"/>
        </w:rPr>
      </w:pPr>
      <w:r w:rsidRPr="0010611D">
        <w:rPr>
          <w:rFonts w:ascii="Calibri" w:hAnsi="Calibri" w:cs="Calibri"/>
          <w:sz w:val="20"/>
          <w:szCs w:val="20"/>
        </w:rPr>
        <w:t xml:space="preserve"> **Note: The DRR/CCA CTA budget is covered under this project.  The Budget for the CTA to be based in MITADER is covered under the Environment portfolio project.  The CTA based in MITADER will liaise with the CTA in INGC to provide technical support on specific activities for this project with focus on climate change and environment policy advisory support. The International UNV is expected to be paid by UNV Head Office in Bonn, Germany. </w:t>
      </w:r>
    </w:p>
    <w:p w14:paraId="48C775B9" w14:textId="77777777" w:rsidR="00530129" w:rsidRDefault="00530129" w:rsidP="00530129">
      <w:pPr>
        <w:rPr>
          <w:rFonts w:ascii="Calibri" w:hAnsi="Calibri" w:cs="Calibri"/>
        </w:rPr>
      </w:pPr>
    </w:p>
    <w:p w14:paraId="26FC06A3" w14:textId="77777777" w:rsidR="00530129" w:rsidRPr="0010611D" w:rsidRDefault="00530129" w:rsidP="00530129">
      <w:pPr>
        <w:rPr>
          <w:rFonts w:ascii="Calibri" w:hAnsi="Calibri" w:cs="Calibri"/>
          <w:sz w:val="20"/>
          <w:szCs w:val="20"/>
        </w:rPr>
      </w:pPr>
      <w:r w:rsidRPr="0010611D">
        <w:rPr>
          <w:rFonts w:ascii="Calibri" w:hAnsi="Calibri" w:cs="Calibri"/>
          <w:sz w:val="20"/>
          <w:szCs w:val="20"/>
        </w:rPr>
        <w:lastRenderedPageBreak/>
        <w:t>***Roles/Definitions</w:t>
      </w:r>
    </w:p>
    <w:p w14:paraId="2D97592F" w14:textId="77777777" w:rsidR="00530129" w:rsidRPr="0010611D" w:rsidRDefault="00530129" w:rsidP="00530129">
      <w:pPr>
        <w:shd w:val="clear" w:color="auto" w:fill="FFFFFF"/>
        <w:spacing w:after="0"/>
        <w:textAlignment w:val="top"/>
        <w:rPr>
          <w:rFonts w:ascii="Calibri" w:hAnsi="Calibri" w:cs="Calibri"/>
          <w:i/>
          <w:sz w:val="20"/>
          <w:szCs w:val="20"/>
        </w:rPr>
      </w:pPr>
      <w:r w:rsidRPr="0010611D">
        <w:rPr>
          <w:rFonts w:ascii="Calibri" w:hAnsi="Calibri" w:cs="Calibri"/>
          <w:b/>
          <w:sz w:val="20"/>
          <w:szCs w:val="20"/>
        </w:rPr>
        <w:t>UNDP Staff Member:</w:t>
      </w:r>
      <w:r w:rsidRPr="0010611D">
        <w:rPr>
          <w:rFonts w:ascii="Calibri" w:hAnsi="Calibri" w:cs="Calibri"/>
          <w:sz w:val="20"/>
          <w:szCs w:val="20"/>
        </w:rPr>
        <w:t xml:space="preserve"> </w:t>
      </w:r>
      <w:r w:rsidRPr="0010611D">
        <w:rPr>
          <w:rFonts w:ascii="Calibri" w:hAnsi="Calibri" w:cs="Calibri"/>
          <w:color w:val="262626"/>
          <w:sz w:val="20"/>
          <w:szCs w:val="20"/>
        </w:rPr>
        <w:t xml:space="preserve">A UNDP staff member develops the approach, justification and rationale for the project idea in consultation with appropriate partners and stakeholders. This project idea or concept must be documented in Atlas. </w:t>
      </w:r>
    </w:p>
    <w:p w14:paraId="22451BDE" w14:textId="2EAFE5F8" w:rsidR="00530129" w:rsidRPr="0010611D" w:rsidRDefault="00530129" w:rsidP="00530129">
      <w:pPr>
        <w:spacing w:after="0"/>
        <w:rPr>
          <w:rFonts w:ascii="Calibri" w:hAnsi="Calibri" w:cs="Calibri"/>
          <w:sz w:val="20"/>
          <w:szCs w:val="20"/>
        </w:rPr>
      </w:pPr>
      <w:r w:rsidRPr="0010611D">
        <w:rPr>
          <w:rFonts w:ascii="Calibri" w:hAnsi="Calibri" w:cs="Calibri"/>
          <w:b/>
          <w:sz w:val="20"/>
          <w:szCs w:val="20"/>
        </w:rPr>
        <w:t>Project Manager</w:t>
      </w:r>
      <w:r w:rsidRPr="0010611D">
        <w:rPr>
          <w:rFonts w:ascii="Calibri" w:hAnsi="Calibri" w:cs="Calibri"/>
          <w:sz w:val="20"/>
          <w:szCs w:val="20"/>
        </w:rPr>
        <w:t xml:space="preserve">:  In consultation with the Government Coordinating Agency, the programme managers </w:t>
      </w:r>
      <w:r w:rsidR="001F294C" w:rsidRPr="0010611D">
        <w:rPr>
          <w:rFonts w:ascii="Calibri" w:hAnsi="Calibri" w:cs="Calibri"/>
          <w:sz w:val="20"/>
          <w:szCs w:val="20"/>
        </w:rPr>
        <w:t>take</w:t>
      </w:r>
      <w:r w:rsidRPr="0010611D">
        <w:rPr>
          <w:rFonts w:ascii="Calibri" w:hAnsi="Calibri" w:cs="Calibri"/>
          <w:sz w:val="20"/>
          <w:szCs w:val="20"/>
        </w:rPr>
        <w:t xml:space="preserve"> primary responsibility to approve the project concept and proposal in Atlas, ensures that the project justification is consulted and reviewed as appropriate and appoint a Project Developer to further develop the project.</w:t>
      </w:r>
    </w:p>
    <w:p w14:paraId="504AEB8A" w14:textId="77777777" w:rsidR="00530129" w:rsidRPr="0010611D" w:rsidRDefault="00530129" w:rsidP="00530129">
      <w:pPr>
        <w:rPr>
          <w:rFonts w:ascii="Calibri" w:hAnsi="Calibri" w:cs="Calibri"/>
          <w:sz w:val="20"/>
          <w:szCs w:val="20"/>
        </w:rPr>
      </w:pPr>
      <w:r w:rsidRPr="0010611D">
        <w:rPr>
          <w:rFonts w:ascii="Calibri" w:hAnsi="Calibri" w:cs="Calibri"/>
          <w:b/>
          <w:sz w:val="20"/>
          <w:szCs w:val="20"/>
        </w:rPr>
        <w:t>Project Assurance</w:t>
      </w:r>
      <w:r w:rsidRPr="0010611D">
        <w:rPr>
          <w:rFonts w:ascii="Calibri" w:hAnsi="Calibri" w:cs="Calibri"/>
          <w:sz w:val="20"/>
          <w:szCs w:val="20"/>
        </w:rPr>
        <w:t xml:space="preserve">:  </w:t>
      </w:r>
      <w:r w:rsidRPr="0010611D">
        <w:rPr>
          <w:rFonts w:ascii="Calibri" w:hAnsi="Calibri" w:cs="Calibri"/>
          <w:color w:val="262626"/>
          <w:sz w:val="20"/>
          <w:szCs w:val="20"/>
        </w:rPr>
        <w:t>Ensures that the required formulation and appraisal procedures are followed and the Atlas Project Management module has been properly activated</w:t>
      </w:r>
      <w:r w:rsidRPr="0010611D">
        <w:rPr>
          <w:rFonts w:ascii="Calibri" w:hAnsi="Calibri" w:cs="Calibri"/>
          <w:sz w:val="20"/>
          <w:szCs w:val="20"/>
        </w:rPr>
        <w:t>.</w:t>
      </w:r>
    </w:p>
    <w:p w14:paraId="653AE971" w14:textId="77777777" w:rsidR="00530129" w:rsidRDefault="00530129" w:rsidP="00530129">
      <w:pPr>
        <w:jc w:val="center"/>
        <w:rPr>
          <w:rFonts w:ascii="Calibri" w:hAnsi="Calibri" w:cs="Calibri"/>
          <w:b/>
          <w:u w:val="single"/>
        </w:rPr>
        <w:sectPr w:rsidR="00530129" w:rsidSect="009B0203">
          <w:footerReference w:type="default" r:id="rId13"/>
          <w:pgSz w:w="16834" w:h="11909" w:orient="landscape" w:code="9"/>
          <w:pgMar w:top="720" w:right="576" w:bottom="864" w:left="576" w:header="720" w:footer="720" w:gutter="0"/>
          <w:cols w:space="720"/>
          <w:docGrid w:linePitch="360"/>
        </w:sectPr>
      </w:pPr>
    </w:p>
    <w:p w14:paraId="201A8BDD" w14:textId="77777777" w:rsidR="00530129" w:rsidRDefault="00530129" w:rsidP="00530129">
      <w:pPr>
        <w:pStyle w:val="Heading1"/>
      </w:pPr>
      <w:r>
        <w:lastRenderedPageBreak/>
        <w:t>Legal Context and Risk Management</w:t>
      </w:r>
    </w:p>
    <w:p w14:paraId="357461C5" w14:textId="77777777" w:rsidR="00530129" w:rsidRDefault="00530129" w:rsidP="00530129">
      <w:r>
        <w:t>Select the relevant one from each drop down below for the relevant standard legal text:</w:t>
      </w:r>
    </w:p>
    <w:p w14:paraId="4CD79D27" w14:textId="77777777" w:rsidR="00530129" w:rsidRDefault="00530129" w:rsidP="00530129">
      <w:r>
        <w:t>1. Legal Context:</w:t>
      </w:r>
    </w:p>
    <w:p w14:paraId="06B4D22A" w14:textId="77777777" w:rsidR="00530129" w:rsidRDefault="00530129" w:rsidP="00A213FD">
      <w:pPr>
        <w:numPr>
          <w:ilvl w:val="1"/>
          <w:numId w:val="4"/>
        </w:numPr>
        <w:ind w:left="720"/>
      </w:pPr>
      <w:r w:rsidRPr="003216F2">
        <w:rPr>
          <w:rFonts w:ascii="Agency FB" w:hAnsi="Agency FB"/>
          <w:sz w:val="24"/>
        </w:rPr>
        <w:t>√</w:t>
      </w:r>
      <w:r w:rsidRPr="003216F2">
        <w:rPr>
          <w:sz w:val="24"/>
        </w:rPr>
        <w:t xml:space="preserve"> </w:t>
      </w:r>
      <w:r>
        <w:t>Country has signed the Standard Basic Assistance Agreement (SBAA)</w:t>
      </w:r>
    </w:p>
    <w:p w14:paraId="61EF456F" w14:textId="77777777" w:rsidR="00530129" w:rsidRDefault="00530129" w:rsidP="00A213FD">
      <w:pPr>
        <w:numPr>
          <w:ilvl w:val="1"/>
          <w:numId w:val="4"/>
        </w:numPr>
        <w:ind w:left="720"/>
      </w:pPr>
      <w:r>
        <w:t>Country has not signed the Standard Basic Assistance Agreement (SBAA)</w:t>
      </w:r>
    </w:p>
    <w:p w14:paraId="3347ABA9" w14:textId="77777777" w:rsidR="00530129" w:rsidRDefault="00530129" w:rsidP="00A213FD">
      <w:pPr>
        <w:numPr>
          <w:ilvl w:val="1"/>
          <w:numId w:val="4"/>
        </w:numPr>
        <w:ind w:left="720"/>
      </w:pPr>
      <w:r>
        <w:t>Regional or Global project</w:t>
      </w:r>
    </w:p>
    <w:p w14:paraId="5F91414B" w14:textId="77777777" w:rsidR="00530129" w:rsidRDefault="00530129" w:rsidP="00530129">
      <w:r>
        <w:t xml:space="preserve">This document together with </w:t>
      </w:r>
      <w:r w:rsidRPr="00C80A4E">
        <w:t>the CPAP</w:t>
      </w:r>
      <w:r>
        <w:t xml:space="preserve"> signed by the Government and UNDP which is incorporated by reference constitute together a Project Document as referred to in the SBAA [or other appropriate governing agreement] and all </w:t>
      </w:r>
      <w:r w:rsidRPr="00C80A4E">
        <w:t>CPAP</w:t>
      </w:r>
      <w:r>
        <w:t xml:space="preserve"> provisions apply to this document.  </w:t>
      </w:r>
    </w:p>
    <w:p w14:paraId="6282BE59" w14:textId="77777777" w:rsidR="00530129" w:rsidRDefault="00530129" w:rsidP="00530129">
      <w:r>
        <w:t xml:space="preserve">Consistent with the Article III of the Standard Basic Assistance Agreement, the responsibility for the safety and security of the implementing partner and its personnel and property, and of UNDP’s property in the implementing partner’s custody, rests with the implementing partner. </w:t>
      </w:r>
    </w:p>
    <w:p w14:paraId="4CCD4FF2" w14:textId="77777777" w:rsidR="00530129" w:rsidRDefault="00530129" w:rsidP="00530129">
      <w:r>
        <w:t>The implementing partner shall:</w:t>
      </w:r>
    </w:p>
    <w:p w14:paraId="7B80DB2A" w14:textId="77777777" w:rsidR="00530129" w:rsidRDefault="00530129" w:rsidP="00530129">
      <w:r>
        <w:t xml:space="preserve">a. Put in place an appropriate security plan and maintain the security plan, </w:t>
      </w:r>
      <w:proofErr w:type="gramStart"/>
      <w:r>
        <w:t>taking into account</w:t>
      </w:r>
      <w:proofErr w:type="gramEnd"/>
      <w:r>
        <w:t xml:space="preserve"> the security situation in the country where the project is being carried;</w:t>
      </w:r>
    </w:p>
    <w:p w14:paraId="1964DBD0" w14:textId="77777777" w:rsidR="00530129" w:rsidRDefault="00530129" w:rsidP="00530129">
      <w:pPr>
        <w:jc w:val="left"/>
      </w:pPr>
      <w:r>
        <w:t>b. Assume all risks and liabilities related to the implementing partner’s security, and the full implementation of the security plan.</w:t>
      </w:r>
    </w:p>
    <w:p w14:paraId="4D517049" w14:textId="77777777" w:rsidR="00530129" w:rsidRDefault="00530129" w:rsidP="00530129">
      <w:pPr>
        <w:spacing w:after="0"/>
      </w:pPr>
      <w:r>
        <w:t>UNDP reserves the right to verify whether such a plan is in place, and to suggest modifications to the plan when necessary. Failure to maintain and implement an appropriate security plan as required hereunder shall be deemed a breach of this agreement.</w:t>
      </w:r>
    </w:p>
    <w:p w14:paraId="484D836D" w14:textId="77777777" w:rsidR="00530129" w:rsidRDefault="00530129" w:rsidP="00530129">
      <w:pPr>
        <w:spacing w:after="0"/>
      </w:pPr>
      <w:r>
        <w:t>The implementing partner agrees to undertake all reasonable efforts to ensure that none of the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http://www.un.org/Docs/sc/committees/1267/1267ListEng.htm. This provision must be included in all sub-contracts or sub-agreements entered into under this Project Document”.</w:t>
      </w:r>
    </w:p>
    <w:p w14:paraId="60B7BD72" w14:textId="77777777" w:rsidR="00530129" w:rsidRDefault="00530129" w:rsidP="00530129">
      <w:r>
        <w:t>2. Implementing Partner:</w:t>
      </w:r>
    </w:p>
    <w:p w14:paraId="03EB97E2" w14:textId="77777777" w:rsidR="00530129" w:rsidRDefault="00530129" w:rsidP="00530129">
      <w:r w:rsidRPr="008C576C">
        <w:rPr>
          <w:rFonts w:ascii="Agency FB" w:hAnsi="Agency FB"/>
          <w:b/>
          <w:sz w:val="28"/>
          <w:szCs w:val="28"/>
        </w:rPr>
        <w:t>√</w:t>
      </w:r>
      <w:r>
        <w:t xml:space="preserve"> Government Entity (NIM)</w:t>
      </w:r>
    </w:p>
    <w:p w14:paraId="002E67F0" w14:textId="77777777" w:rsidR="00530129" w:rsidRDefault="00530129" w:rsidP="00530129">
      <w:r>
        <w:rPr>
          <w:rFonts w:ascii="Agency FB" w:hAnsi="Agency FB"/>
          <w:b/>
          <w:sz w:val="28"/>
          <w:szCs w:val="28"/>
        </w:rPr>
        <w:t xml:space="preserve">    </w:t>
      </w:r>
      <w:r w:rsidRPr="00C80A4E">
        <w:rPr>
          <w:rFonts w:ascii="Agency FB" w:hAnsi="Agency FB"/>
          <w:b/>
          <w:sz w:val="28"/>
          <w:szCs w:val="28"/>
        </w:rPr>
        <w:t>√</w:t>
      </w:r>
      <w:r>
        <w:rPr>
          <w:rFonts w:ascii="Agency FB" w:hAnsi="Agency FB"/>
          <w:b/>
          <w:sz w:val="28"/>
          <w:szCs w:val="28"/>
        </w:rPr>
        <w:t xml:space="preserve"> </w:t>
      </w:r>
      <w:r>
        <w:t>UNDP (DIM)</w:t>
      </w:r>
    </w:p>
    <w:p w14:paraId="0F560375" w14:textId="77777777" w:rsidR="00530129" w:rsidRDefault="00530129" w:rsidP="00A213FD">
      <w:pPr>
        <w:numPr>
          <w:ilvl w:val="0"/>
          <w:numId w:val="5"/>
        </w:numPr>
        <w:ind w:left="720"/>
      </w:pPr>
      <w:r>
        <w:t>CSO/NGO/IGO</w:t>
      </w:r>
    </w:p>
    <w:p w14:paraId="71CF6BDB" w14:textId="77777777" w:rsidR="00530129" w:rsidRDefault="00530129" w:rsidP="00A213FD">
      <w:pPr>
        <w:numPr>
          <w:ilvl w:val="0"/>
          <w:numId w:val="5"/>
        </w:numPr>
        <w:ind w:left="720"/>
      </w:pPr>
      <w:r>
        <w:t>UN Agency (other than UNDP)</w:t>
      </w:r>
    </w:p>
    <w:p w14:paraId="3D699C4A" w14:textId="77777777" w:rsidR="00530129" w:rsidRDefault="00530129" w:rsidP="00A213FD">
      <w:pPr>
        <w:numPr>
          <w:ilvl w:val="0"/>
          <w:numId w:val="5"/>
        </w:numPr>
        <w:ind w:left="720"/>
      </w:pPr>
      <w:r>
        <w:t>Global and regional projects</w:t>
      </w:r>
    </w:p>
    <w:p w14:paraId="179D85F2" w14:textId="77777777" w:rsidR="00530129" w:rsidRDefault="00530129" w:rsidP="00530129"/>
    <w:p w14:paraId="11285E32" w14:textId="77777777" w:rsidR="00530129" w:rsidRDefault="00530129" w:rsidP="00530129">
      <w:r>
        <w:t xml:space="preserve">Or </w:t>
      </w:r>
      <w:hyperlink r:id="rId14" w:history="1">
        <w:r w:rsidRPr="009B3301">
          <w:rPr>
            <w:rStyle w:val="Hyperlink"/>
          </w:rPr>
          <w:t>click here for the MS Word version of the standard legal and risk management clauses</w:t>
        </w:r>
      </w:hyperlink>
      <w:r>
        <w:t>.</w:t>
      </w:r>
    </w:p>
    <w:p w14:paraId="54B2705D" w14:textId="77777777" w:rsidR="00530129" w:rsidRDefault="00530129" w:rsidP="00530129"/>
    <w:p w14:paraId="5C8D9592" w14:textId="77777777" w:rsidR="00530129" w:rsidRPr="00D4010B" w:rsidRDefault="00530129" w:rsidP="00530129">
      <w:pPr>
        <w:pStyle w:val="Heading1"/>
      </w:pPr>
      <w:r>
        <w:t>ANNEXES</w:t>
      </w:r>
    </w:p>
    <w:p w14:paraId="3EAFF08F" w14:textId="77777777" w:rsidR="00530129" w:rsidRDefault="00530129" w:rsidP="00A213FD">
      <w:pPr>
        <w:numPr>
          <w:ilvl w:val="0"/>
          <w:numId w:val="3"/>
        </w:numPr>
        <w:rPr>
          <w:b/>
          <w:iCs/>
        </w:rPr>
      </w:pPr>
      <w:r>
        <w:rPr>
          <w:b/>
          <w:iCs/>
        </w:rPr>
        <w:t>Project Quality Assurance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800"/>
        <w:gridCol w:w="3600"/>
        <w:gridCol w:w="2503"/>
      </w:tblGrid>
      <w:tr w:rsidR="00530129" w:rsidRPr="00E224BA" w14:paraId="3906775C" w14:textId="77777777" w:rsidTr="009B0203">
        <w:trPr>
          <w:trHeight w:val="390"/>
        </w:trPr>
        <w:tc>
          <w:tcPr>
            <w:tcW w:w="9818" w:type="dxa"/>
            <w:gridSpan w:val="4"/>
            <w:tcMar>
              <w:top w:w="43" w:type="dxa"/>
              <w:left w:w="115" w:type="dxa"/>
              <w:right w:w="115" w:type="dxa"/>
            </w:tcMar>
          </w:tcPr>
          <w:p w14:paraId="7EAC74B6" w14:textId="77777777" w:rsidR="00530129" w:rsidRPr="00DB571B" w:rsidRDefault="00530129" w:rsidP="009B0203">
            <w:pPr>
              <w:rPr>
                <w:rFonts w:ascii="Calibri" w:hAnsi="Calibri" w:cs="Calibri"/>
                <w:b/>
                <w:sz w:val="20"/>
                <w:szCs w:val="20"/>
              </w:rPr>
            </w:pPr>
            <w:r>
              <w:rPr>
                <w:rFonts w:ascii="Calibri" w:hAnsi="Calibri" w:cs="Calibri"/>
                <w:b/>
                <w:sz w:val="20"/>
                <w:szCs w:val="20"/>
              </w:rPr>
              <w:t xml:space="preserve">Output 1: </w:t>
            </w:r>
            <w:r w:rsidRPr="00985A74">
              <w:rPr>
                <w:rFonts w:ascii="Calibri" w:hAnsi="Calibri" w:cs="Calibri"/>
                <w:sz w:val="20"/>
                <w:szCs w:val="20"/>
              </w:rPr>
              <w:t>Policy, legal and institutional arrangements improved for climate change adaptation and disaster risk management (risk governance)</w:t>
            </w:r>
          </w:p>
        </w:tc>
      </w:tr>
      <w:tr w:rsidR="00530129" w:rsidRPr="00E224BA" w14:paraId="4D055CC7" w14:textId="77777777" w:rsidTr="009B0203">
        <w:tc>
          <w:tcPr>
            <w:tcW w:w="1915" w:type="dxa"/>
            <w:tcMar>
              <w:top w:w="43" w:type="dxa"/>
              <w:left w:w="115" w:type="dxa"/>
              <w:right w:w="115" w:type="dxa"/>
            </w:tcMar>
          </w:tcPr>
          <w:p w14:paraId="481DC708" w14:textId="77777777" w:rsidR="00530129" w:rsidRPr="00E224BA" w:rsidRDefault="00530129" w:rsidP="009B0203">
            <w:pPr>
              <w:rPr>
                <w:rFonts w:ascii="Calibri" w:hAnsi="Calibri" w:cs="Calibri"/>
                <w:b/>
                <w:sz w:val="20"/>
                <w:szCs w:val="20"/>
              </w:rPr>
            </w:pPr>
            <w:r w:rsidRPr="00E224BA">
              <w:rPr>
                <w:rFonts w:ascii="Calibri" w:hAnsi="Calibri" w:cs="Calibri"/>
                <w:b/>
                <w:sz w:val="20"/>
                <w:szCs w:val="20"/>
              </w:rPr>
              <w:t>Activity Result 1</w:t>
            </w:r>
          </w:p>
          <w:p w14:paraId="39696A1A" w14:textId="77777777" w:rsidR="00530129" w:rsidRPr="00E224BA" w:rsidRDefault="00530129" w:rsidP="009B0203">
            <w:pPr>
              <w:rPr>
                <w:rFonts w:ascii="Calibri" w:hAnsi="Calibri" w:cs="Calibri"/>
                <w:b/>
                <w:sz w:val="20"/>
                <w:szCs w:val="20"/>
              </w:rPr>
            </w:pPr>
            <w:r w:rsidRPr="00E224BA">
              <w:rPr>
                <w:rFonts w:ascii="Calibri" w:hAnsi="Calibri" w:cs="Calibri"/>
                <w:b/>
                <w:sz w:val="20"/>
                <w:szCs w:val="20"/>
              </w:rPr>
              <w:t>(Atlas Activity ID)</w:t>
            </w:r>
          </w:p>
        </w:tc>
        <w:tc>
          <w:tcPr>
            <w:tcW w:w="5400" w:type="dxa"/>
            <w:gridSpan w:val="2"/>
            <w:tcMar>
              <w:top w:w="43" w:type="dxa"/>
              <w:left w:w="115" w:type="dxa"/>
              <w:right w:w="115" w:type="dxa"/>
            </w:tcMar>
          </w:tcPr>
          <w:p w14:paraId="1C184C60" w14:textId="77777777" w:rsidR="00530129" w:rsidRDefault="00530129" w:rsidP="009B0203">
            <w:pPr>
              <w:rPr>
                <w:rFonts w:ascii="Calibri" w:hAnsi="Calibri" w:cs="Calibri"/>
                <w:i/>
                <w:sz w:val="20"/>
                <w:szCs w:val="20"/>
              </w:rPr>
            </w:pPr>
            <w:r w:rsidRPr="00E224BA">
              <w:rPr>
                <w:rFonts w:ascii="Calibri" w:hAnsi="Calibri" w:cs="Calibri"/>
                <w:i/>
                <w:sz w:val="20"/>
                <w:szCs w:val="20"/>
              </w:rPr>
              <w:t>Short title to be used for Atlas Activity ID</w:t>
            </w:r>
          </w:p>
          <w:p w14:paraId="6B36CC0D" w14:textId="309F90EB" w:rsidR="00530129" w:rsidRPr="00E224BA" w:rsidRDefault="001F294C" w:rsidP="009B0203">
            <w:pPr>
              <w:rPr>
                <w:rFonts w:ascii="Calibri" w:hAnsi="Calibri" w:cs="Calibri"/>
                <w:i/>
                <w:sz w:val="20"/>
                <w:szCs w:val="20"/>
              </w:rPr>
            </w:pPr>
            <w:r>
              <w:rPr>
                <w:rFonts w:ascii="Calibri" w:hAnsi="Calibri" w:cs="Calibri"/>
                <w:i/>
                <w:sz w:val="20"/>
                <w:szCs w:val="20"/>
              </w:rPr>
              <w:t>Regulations and</w:t>
            </w:r>
            <w:r w:rsidR="00530129">
              <w:rPr>
                <w:rFonts w:ascii="Calibri" w:hAnsi="Calibri" w:cs="Calibri"/>
                <w:i/>
                <w:sz w:val="20"/>
                <w:szCs w:val="20"/>
              </w:rPr>
              <w:t xml:space="preserve"> Decrees</w:t>
            </w:r>
          </w:p>
        </w:tc>
        <w:tc>
          <w:tcPr>
            <w:tcW w:w="2503" w:type="dxa"/>
            <w:tcMar>
              <w:top w:w="43" w:type="dxa"/>
              <w:left w:w="115" w:type="dxa"/>
              <w:right w:w="115" w:type="dxa"/>
            </w:tcMar>
          </w:tcPr>
          <w:p w14:paraId="303EEC02" w14:textId="77777777" w:rsidR="00530129" w:rsidRPr="00E224BA" w:rsidRDefault="00530129" w:rsidP="009B0203">
            <w:pPr>
              <w:rPr>
                <w:rFonts w:ascii="Calibri" w:hAnsi="Calibri" w:cs="Calibri"/>
                <w:sz w:val="20"/>
                <w:szCs w:val="20"/>
              </w:rPr>
            </w:pPr>
            <w:r w:rsidRPr="00E224BA">
              <w:rPr>
                <w:rFonts w:ascii="Calibri" w:hAnsi="Calibri" w:cs="Calibri"/>
                <w:sz w:val="20"/>
                <w:szCs w:val="20"/>
              </w:rPr>
              <w:t>Start Date:</w:t>
            </w:r>
            <w:r>
              <w:rPr>
                <w:rFonts w:ascii="Calibri" w:hAnsi="Calibri" w:cs="Calibri"/>
                <w:sz w:val="20"/>
                <w:szCs w:val="20"/>
              </w:rPr>
              <w:t xml:space="preserve"> Jan 2017</w:t>
            </w:r>
          </w:p>
          <w:p w14:paraId="78F0E81B" w14:textId="77777777" w:rsidR="00530129" w:rsidRPr="00E224BA" w:rsidRDefault="00530129" w:rsidP="009B0203">
            <w:pPr>
              <w:rPr>
                <w:rFonts w:ascii="Calibri" w:hAnsi="Calibri" w:cs="Calibri"/>
                <w:sz w:val="20"/>
                <w:szCs w:val="20"/>
              </w:rPr>
            </w:pPr>
            <w:r w:rsidRPr="00E224BA">
              <w:rPr>
                <w:rFonts w:ascii="Calibri" w:hAnsi="Calibri" w:cs="Calibri"/>
                <w:sz w:val="20"/>
                <w:szCs w:val="20"/>
              </w:rPr>
              <w:t>End Date:</w:t>
            </w:r>
            <w:r>
              <w:rPr>
                <w:rFonts w:ascii="Calibri" w:hAnsi="Calibri" w:cs="Calibri"/>
                <w:sz w:val="20"/>
                <w:szCs w:val="20"/>
              </w:rPr>
              <w:t xml:space="preserve"> Dec 2020</w:t>
            </w:r>
          </w:p>
        </w:tc>
      </w:tr>
      <w:tr w:rsidR="00530129" w:rsidRPr="00E224BA" w14:paraId="08C383D7" w14:textId="77777777" w:rsidTr="009B0203">
        <w:tc>
          <w:tcPr>
            <w:tcW w:w="1915" w:type="dxa"/>
            <w:tcMar>
              <w:top w:w="43" w:type="dxa"/>
              <w:left w:w="115" w:type="dxa"/>
              <w:right w:w="115" w:type="dxa"/>
            </w:tcMar>
          </w:tcPr>
          <w:p w14:paraId="61C519A1" w14:textId="77777777" w:rsidR="00530129" w:rsidRPr="00E224BA" w:rsidRDefault="00530129" w:rsidP="009B0203">
            <w:pPr>
              <w:rPr>
                <w:rFonts w:ascii="Calibri" w:hAnsi="Calibri" w:cs="Calibri"/>
                <w:b/>
                <w:sz w:val="20"/>
                <w:szCs w:val="20"/>
              </w:rPr>
            </w:pPr>
            <w:r w:rsidRPr="00E224BA">
              <w:rPr>
                <w:rFonts w:ascii="Calibri" w:hAnsi="Calibri" w:cs="Calibri"/>
                <w:b/>
                <w:sz w:val="20"/>
                <w:szCs w:val="20"/>
              </w:rPr>
              <w:t>Purpose</w:t>
            </w:r>
          </w:p>
          <w:p w14:paraId="61751F6F" w14:textId="77777777" w:rsidR="00530129" w:rsidRPr="00E224BA" w:rsidRDefault="00530129" w:rsidP="009B0203">
            <w:pPr>
              <w:rPr>
                <w:rFonts w:ascii="Calibri" w:hAnsi="Calibri" w:cs="Calibri"/>
                <w:i/>
                <w:sz w:val="18"/>
                <w:szCs w:val="18"/>
              </w:rPr>
            </w:pPr>
          </w:p>
        </w:tc>
        <w:tc>
          <w:tcPr>
            <w:tcW w:w="7903" w:type="dxa"/>
            <w:gridSpan w:val="3"/>
            <w:tcMar>
              <w:top w:w="43" w:type="dxa"/>
              <w:left w:w="115" w:type="dxa"/>
              <w:right w:w="115" w:type="dxa"/>
            </w:tcMar>
          </w:tcPr>
          <w:p w14:paraId="6543DF61" w14:textId="77777777" w:rsidR="00530129" w:rsidRDefault="00530129" w:rsidP="009B0203">
            <w:pPr>
              <w:rPr>
                <w:rFonts w:ascii="Calibri" w:hAnsi="Calibri" w:cs="Calibri"/>
                <w:i/>
                <w:sz w:val="18"/>
                <w:szCs w:val="18"/>
              </w:rPr>
            </w:pPr>
            <w:r w:rsidRPr="00E224BA">
              <w:rPr>
                <w:rFonts w:ascii="Calibri" w:hAnsi="Calibri" w:cs="Calibri"/>
                <w:i/>
                <w:sz w:val="18"/>
                <w:szCs w:val="18"/>
              </w:rPr>
              <w:t>What is the purpose of the activity?</w:t>
            </w:r>
          </w:p>
          <w:p w14:paraId="77DD8851" w14:textId="77777777" w:rsidR="00530129" w:rsidRPr="00985A74" w:rsidRDefault="00530129" w:rsidP="009B0203">
            <w:pPr>
              <w:rPr>
                <w:rFonts w:ascii="Calibri" w:hAnsi="Calibri" w:cs="Calibri"/>
                <w:sz w:val="20"/>
                <w:szCs w:val="20"/>
              </w:rPr>
            </w:pPr>
            <w:r w:rsidRPr="00985A74">
              <w:rPr>
                <w:rFonts w:ascii="Calibri" w:hAnsi="Calibri" w:cs="Calibri"/>
                <w:sz w:val="18"/>
                <w:szCs w:val="18"/>
              </w:rPr>
              <w:t>To ensure that appropriate regulation</w:t>
            </w:r>
            <w:r>
              <w:rPr>
                <w:rFonts w:ascii="Calibri" w:hAnsi="Calibri" w:cs="Calibri"/>
                <w:sz w:val="18"/>
                <w:szCs w:val="18"/>
              </w:rPr>
              <w:t xml:space="preserve"> exists, understood </w:t>
            </w:r>
            <w:r w:rsidRPr="00985A74">
              <w:rPr>
                <w:rFonts w:ascii="Calibri" w:hAnsi="Calibri" w:cs="Calibri"/>
                <w:sz w:val="18"/>
                <w:szCs w:val="18"/>
              </w:rPr>
              <w:t>and implemented for reducing disaster risks and adapting to climate change</w:t>
            </w:r>
          </w:p>
        </w:tc>
      </w:tr>
      <w:tr w:rsidR="00530129" w:rsidRPr="00E224BA" w14:paraId="000D928D" w14:textId="77777777" w:rsidTr="009B0203">
        <w:trPr>
          <w:trHeight w:val="408"/>
        </w:trPr>
        <w:tc>
          <w:tcPr>
            <w:tcW w:w="1915" w:type="dxa"/>
            <w:tcMar>
              <w:top w:w="43" w:type="dxa"/>
              <w:left w:w="115" w:type="dxa"/>
              <w:right w:w="115" w:type="dxa"/>
            </w:tcMar>
          </w:tcPr>
          <w:p w14:paraId="4FA57EAF" w14:textId="77777777" w:rsidR="00530129" w:rsidRPr="00E224BA" w:rsidRDefault="00530129" w:rsidP="009B0203">
            <w:pPr>
              <w:rPr>
                <w:rFonts w:ascii="Calibri" w:hAnsi="Calibri" w:cs="Calibri"/>
                <w:i/>
                <w:sz w:val="18"/>
                <w:szCs w:val="18"/>
              </w:rPr>
            </w:pPr>
            <w:r w:rsidRPr="00E224BA">
              <w:rPr>
                <w:rFonts w:ascii="Calibri" w:hAnsi="Calibri" w:cs="Calibri"/>
                <w:b/>
                <w:sz w:val="20"/>
                <w:szCs w:val="20"/>
              </w:rPr>
              <w:t>Description</w:t>
            </w:r>
          </w:p>
        </w:tc>
        <w:tc>
          <w:tcPr>
            <w:tcW w:w="7903" w:type="dxa"/>
            <w:gridSpan w:val="3"/>
            <w:tcMar>
              <w:top w:w="43" w:type="dxa"/>
              <w:left w:w="115" w:type="dxa"/>
              <w:right w:w="115" w:type="dxa"/>
            </w:tcMar>
          </w:tcPr>
          <w:p w14:paraId="1AF9E687" w14:textId="77777777" w:rsidR="00530129" w:rsidRPr="00E224BA" w:rsidRDefault="00530129" w:rsidP="009B0203">
            <w:pPr>
              <w:rPr>
                <w:rFonts w:ascii="Calibri" w:hAnsi="Calibri" w:cs="Calibri"/>
                <w:sz w:val="20"/>
                <w:szCs w:val="20"/>
              </w:rPr>
            </w:pPr>
            <w:r w:rsidRPr="00985A74">
              <w:rPr>
                <w:rFonts w:ascii="Calibri" w:hAnsi="Calibri" w:cs="Calibri"/>
                <w:sz w:val="18"/>
                <w:szCs w:val="18"/>
              </w:rPr>
              <w:t>Advocacy, communication and public dissemination, training</w:t>
            </w:r>
          </w:p>
        </w:tc>
      </w:tr>
      <w:tr w:rsidR="00530129" w:rsidRPr="00E224BA" w14:paraId="7E523ADD" w14:textId="77777777" w:rsidTr="009B0203">
        <w:tc>
          <w:tcPr>
            <w:tcW w:w="3715" w:type="dxa"/>
            <w:gridSpan w:val="2"/>
            <w:tcMar>
              <w:top w:w="43" w:type="dxa"/>
              <w:left w:w="115" w:type="dxa"/>
              <w:right w:w="115" w:type="dxa"/>
            </w:tcMar>
          </w:tcPr>
          <w:p w14:paraId="23BBE5F8" w14:textId="77777777" w:rsidR="00530129" w:rsidRPr="00E224BA" w:rsidRDefault="00530129" w:rsidP="009B0203">
            <w:pPr>
              <w:rPr>
                <w:rFonts w:ascii="Calibri" w:hAnsi="Calibri" w:cs="Calibri"/>
                <w:b/>
                <w:sz w:val="20"/>
                <w:szCs w:val="20"/>
              </w:rPr>
            </w:pPr>
            <w:r w:rsidRPr="00E224BA">
              <w:rPr>
                <w:rFonts w:ascii="Calibri" w:hAnsi="Calibri" w:cs="Calibri"/>
                <w:b/>
                <w:sz w:val="20"/>
                <w:szCs w:val="20"/>
              </w:rPr>
              <w:lastRenderedPageBreak/>
              <w:t>Quality Criteria</w:t>
            </w:r>
          </w:p>
          <w:p w14:paraId="7A721E27" w14:textId="63C93B82" w:rsidR="00530129" w:rsidRPr="00E224BA" w:rsidRDefault="00530129" w:rsidP="009B0203">
            <w:pPr>
              <w:rPr>
                <w:rFonts w:ascii="Calibri" w:hAnsi="Calibri" w:cs="Calibri"/>
                <w:sz w:val="18"/>
                <w:szCs w:val="18"/>
              </w:rPr>
            </w:pPr>
            <w:r w:rsidRPr="00E224BA">
              <w:rPr>
                <w:rFonts w:ascii="Calibri" w:hAnsi="Calibri" w:cs="Calibri"/>
                <w:i/>
                <w:sz w:val="18"/>
                <w:szCs w:val="18"/>
              </w:rPr>
              <w:t xml:space="preserve">how/with what indicators the quality of the activity </w:t>
            </w:r>
            <w:r w:rsidR="001F294C" w:rsidRPr="00E224BA">
              <w:rPr>
                <w:rFonts w:ascii="Calibri" w:hAnsi="Calibri" w:cs="Calibri"/>
                <w:i/>
                <w:sz w:val="18"/>
                <w:szCs w:val="18"/>
              </w:rPr>
              <w:t>result will</w:t>
            </w:r>
            <w:r w:rsidRPr="00E224BA">
              <w:rPr>
                <w:rFonts w:ascii="Calibri" w:hAnsi="Calibri" w:cs="Calibri"/>
                <w:i/>
                <w:sz w:val="18"/>
                <w:szCs w:val="18"/>
              </w:rPr>
              <w:t xml:space="preserve"> be measured?</w:t>
            </w:r>
          </w:p>
        </w:tc>
        <w:tc>
          <w:tcPr>
            <w:tcW w:w="3600" w:type="dxa"/>
            <w:tcMar>
              <w:top w:w="43" w:type="dxa"/>
              <w:left w:w="115" w:type="dxa"/>
              <w:right w:w="115" w:type="dxa"/>
            </w:tcMar>
          </w:tcPr>
          <w:p w14:paraId="06FBBB74" w14:textId="77777777" w:rsidR="00530129" w:rsidRPr="00E224BA" w:rsidRDefault="00530129" w:rsidP="009B0203">
            <w:pPr>
              <w:rPr>
                <w:rFonts w:ascii="Calibri" w:hAnsi="Calibri" w:cs="Calibri"/>
                <w:b/>
                <w:sz w:val="20"/>
                <w:szCs w:val="20"/>
              </w:rPr>
            </w:pPr>
            <w:r w:rsidRPr="00E224BA">
              <w:rPr>
                <w:rFonts w:ascii="Calibri" w:hAnsi="Calibri" w:cs="Calibri"/>
                <w:b/>
                <w:sz w:val="20"/>
                <w:szCs w:val="20"/>
              </w:rPr>
              <w:t>Quality Method</w:t>
            </w:r>
          </w:p>
          <w:p w14:paraId="0252F93B" w14:textId="77777777" w:rsidR="00530129" w:rsidRPr="00E224BA" w:rsidRDefault="00530129" w:rsidP="009B0203">
            <w:pPr>
              <w:rPr>
                <w:rFonts w:ascii="Calibri" w:hAnsi="Calibri" w:cs="Calibri"/>
                <w:sz w:val="18"/>
                <w:szCs w:val="18"/>
              </w:rPr>
            </w:pPr>
            <w:r w:rsidRPr="00E224BA">
              <w:rPr>
                <w:rFonts w:ascii="Calibri" w:hAnsi="Calibri" w:cs="Calibri"/>
                <w:i/>
                <w:sz w:val="18"/>
                <w:szCs w:val="18"/>
              </w:rPr>
              <w:t>Means of verification. What method will be used to determine if quality criteria has been met?</w:t>
            </w:r>
          </w:p>
        </w:tc>
        <w:tc>
          <w:tcPr>
            <w:tcW w:w="2503" w:type="dxa"/>
            <w:tcMar>
              <w:top w:w="43" w:type="dxa"/>
              <w:left w:w="115" w:type="dxa"/>
              <w:right w:w="115" w:type="dxa"/>
            </w:tcMar>
          </w:tcPr>
          <w:p w14:paraId="443006BA" w14:textId="77777777" w:rsidR="00530129" w:rsidRPr="00E224BA" w:rsidRDefault="00530129" w:rsidP="009B0203">
            <w:pPr>
              <w:rPr>
                <w:rFonts w:ascii="Calibri" w:hAnsi="Calibri" w:cs="Calibri"/>
                <w:b/>
                <w:sz w:val="20"/>
                <w:szCs w:val="20"/>
              </w:rPr>
            </w:pPr>
            <w:r w:rsidRPr="00E224BA">
              <w:rPr>
                <w:rFonts w:ascii="Calibri" w:hAnsi="Calibri" w:cs="Calibri"/>
                <w:b/>
                <w:sz w:val="20"/>
                <w:szCs w:val="20"/>
              </w:rPr>
              <w:t>Date of Assessment</w:t>
            </w:r>
          </w:p>
          <w:p w14:paraId="017EF38E" w14:textId="77777777" w:rsidR="00530129" w:rsidRPr="00E224BA" w:rsidRDefault="00530129" w:rsidP="009B0203">
            <w:pPr>
              <w:rPr>
                <w:rFonts w:ascii="Calibri" w:hAnsi="Calibri" w:cs="Calibri"/>
                <w:i/>
                <w:sz w:val="18"/>
                <w:szCs w:val="18"/>
              </w:rPr>
            </w:pPr>
            <w:r w:rsidRPr="00E224BA">
              <w:rPr>
                <w:rFonts w:ascii="Calibri" w:hAnsi="Calibri" w:cs="Calibri"/>
                <w:i/>
                <w:sz w:val="18"/>
                <w:szCs w:val="18"/>
              </w:rPr>
              <w:t>When will the assessment of quality be performed?</w:t>
            </w:r>
          </w:p>
        </w:tc>
      </w:tr>
      <w:tr w:rsidR="00530129" w:rsidRPr="00E224BA" w14:paraId="7E1B9DA5" w14:textId="77777777" w:rsidTr="009B0203">
        <w:tc>
          <w:tcPr>
            <w:tcW w:w="3715" w:type="dxa"/>
            <w:gridSpan w:val="2"/>
            <w:tcMar>
              <w:top w:w="43" w:type="dxa"/>
              <w:left w:w="115" w:type="dxa"/>
              <w:right w:w="115" w:type="dxa"/>
            </w:tcMar>
          </w:tcPr>
          <w:p w14:paraId="33A93DE7" w14:textId="77777777" w:rsidR="00530129" w:rsidRPr="00E224BA" w:rsidRDefault="00530129" w:rsidP="009B0203">
            <w:pPr>
              <w:rPr>
                <w:rFonts w:ascii="Calibri" w:hAnsi="Calibri" w:cs="Calibri"/>
                <w:sz w:val="20"/>
                <w:szCs w:val="20"/>
              </w:rPr>
            </w:pPr>
            <w:r>
              <w:rPr>
                <w:rFonts w:ascii="Calibri" w:hAnsi="Calibri" w:cs="Calibri"/>
                <w:sz w:val="20"/>
                <w:szCs w:val="20"/>
              </w:rPr>
              <w:t>Progress of approval of National Disaster Management Regulations</w:t>
            </w:r>
          </w:p>
        </w:tc>
        <w:tc>
          <w:tcPr>
            <w:tcW w:w="3600" w:type="dxa"/>
            <w:tcMar>
              <w:top w:w="43" w:type="dxa"/>
              <w:left w:w="115" w:type="dxa"/>
              <w:right w:w="115" w:type="dxa"/>
            </w:tcMar>
          </w:tcPr>
          <w:p w14:paraId="7EB89178" w14:textId="77777777" w:rsidR="00530129" w:rsidRDefault="00530129" w:rsidP="009B0203">
            <w:pPr>
              <w:rPr>
                <w:rFonts w:ascii="Calibri" w:hAnsi="Calibri" w:cs="Calibri"/>
                <w:sz w:val="20"/>
                <w:szCs w:val="20"/>
              </w:rPr>
            </w:pPr>
            <w:r>
              <w:rPr>
                <w:rFonts w:ascii="Calibri" w:hAnsi="Calibri" w:cs="Calibri"/>
                <w:sz w:val="20"/>
                <w:szCs w:val="20"/>
              </w:rPr>
              <w:t>Meeting Minutes, quarterly reports</w:t>
            </w:r>
            <w:r w:rsidDel="00EC34BE">
              <w:rPr>
                <w:rFonts w:ascii="Calibri" w:hAnsi="Calibri" w:cs="Calibri"/>
                <w:sz w:val="20"/>
                <w:szCs w:val="20"/>
              </w:rPr>
              <w:t xml:space="preserve"> </w:t>
            </w:r>
          </w:p>
        </w:tc>
        <w:tc>
          <w:tcPr>
            <w:tcW w:w="2503" w:type="dxa"/>
            <w:tcMar>
              <w:top w:w="43" w:type="dxa"/>
              <w:left w:w="115" w:type="dxa"/>
              <w:right w:w="115" w:type="dxa"/>
            </w:tcMar>
          </w:tcPr>
          <w:p w14:paraId="09B19E89" w14:textId="77777777" w:rsidR="00530129" w:rsidRDefault="00530129" w:rsidP="009B0203">
            <w:pPr>
              <w:rPr>
                <w:rFonts w:ascii="Calibri" w:hAnsi="Calibri" w:cs="Calibri"/>
                <w:sz w:val="20"/>
                <w:szCs w:val="20"/>
              </w:rPr>
            </w:pPr>
            <w:r>
              <w:rPr>
                <w:rFonts w:ascii="Calibri" w:hAnsi="Calibri" w:cs="Calibri"/>
                <w:sz w:val="20"/>
                <w:szCs w:val="20"/>
              </w:rPr>
              <w:t xml:space="preserve"> July 2017</w:t>
            </w:r>
          </w:p>
        </w:tc>
      </w:tr>
      <w:tr w:rsidR="00530129" w:rsidRPr="00E224BA" w14:paraId="0087BE35" w14:textId="77777777" w:rsidTr="009B0203">
        <w:tc>
          <w:tcPr>
            <w:tcW w:w="3715" w:type="dxa"/>
            <w:gridSpan w:val="2"/>
            <w:tcMar>
              <w:top w:w="43" w:type="dxa"/>
              <w:left w:w="115" w:type="dxa"/>
              <w:right w:w="115" w:type="dxa"/>
            </w:tcMar>
          </w:tcPr>
          <w:p w14:paraId="047BC5C5" w14:textId="77777777" w:rsidR="00530129" w:rsidRDefault="00530129" w:rsidP="009B0203">
            <w:pPr>
              <w:spacing w:before="60"/>
              <w:rPr>
                <w:rFonts w:ascii="Calibri" w:hAnsi="Calibri" w:cs="Calibri"/>
                <w:sz w:val="20"/>
                <w:szCs w:val="20"/>
              </w:rPr>
            </w:pPr>
            <w:r>
              <w:rPr>
                <w:rFonts w:ascii="Calibri" w:hAnsi="Calibri" w:cs="Calibri"/>
                <w:sz w:val="20"/>
                <w:szCs w:val="20"/>
              </w:rPr>
              <w:t>No of Draft Decrees developed and approved</w:t>
            </w:r>
          </w:p>
        </w:tc>
        <w:tc>
          <w:tcPr>
            <w:tcW w:w="3600" w:type="dxa"/>
            <w:tcMar>
              <w:top w:w="43" w:type="dxa"/>
              <w:left w:w="115" w:type="dxa"/>
              <w:right w:w="115" w:type="dxa"/>
            </w:tcMar>
          </w:tcPr>
          <w:p w14:paraId="1B5ECFBD" w14:textId="77777777" w:rsidR="00530129" w:rsidRPr="00E224BA" w:rsidRDefault="00530129" w:rsidP="009B0203">
            <w:pPr>
              <w:rPr>
                <w:rFonts w:ascii="Calibri" w:hAnsi="Calibri" w:cs="Calibri"/>
                <w:sz w:val="20"/>
                <w:szCs w:val="20"/>
              </w:rPr>
            </w:pPr>
            <w:r>
              <w:rPr>
                <w:rFonts w:ascii="Calibri" w:hAnsi="Calibri" w:cs="Calibri"/>
                <w:sz w:val="20"/>
                <w:szCs w:val="20"/>
              </w:rPr>
              <w:t>Meeting minutes, draft documents</w:t>
            </w:r>
          </w:p>
        </w:tc>
        <w:tc>
          <w:tcPr>
            <w:tcW w:w="2503" w:type="dxa"/>
            <w:tcMar>
              <w:top w:w="43" w:type="dxa"/>
              <w:left w:w="115" w:type="dxa"/>
              <w:right w:w="115" w:type="dxa"/>
            </w:tcMar>
          </w:tcPr>
          <w:p w14:paraId="1F544FD7" w14:textId="77777777" w:rsidR="00530129" w:rsidRPr="00E224BA" w:rsidRDefault="00530129" w:rsidP="009B0203">
            <w:pPr>
              <w:rPr>
                <w:rFonts w:ascii="Calibri" w:hAnsi="Calibri" w:cs="Calibri"/>
                <w:sz w:val="20"/>
                <w:szCs w:val="20"/>
              </w:rPr>
            </w:pPr>
            <w:r>
              <w:rPr>
                <w:rFonts w:ascii="Calibri" w:hAnsi="Calibri" w:cs="Calibri"/>
                <w:sz w:val="20"/>
                <w:szCs w:val="20"/>
              </w:rPr>
              <w:t>July 2018</w:t>
            </w:r>
          </w:p>
        </w:tc>
      </w:tr>
      <w:tr w:rsidR="00530129" w:rsidRPr="00E224BA" w14:paraId="23DB4B04" w14:textId="77777777" w:rsidTr="009B0203">
        <w:tc>
          <w:tcPr>
            <w:tcW w:w="3715" w:type="dxa"/>
            <w:gridSpan w:val="2"/>
            <w:tcMar>
              <w:top w:w="43" w:type="dxa"/>
              <w:left w:w="115" w:type="dxa"/>
              <w:right w:w="115" w:type="dxa"/>
            </w:tcMar>
          </w:tcPr>
          <w:p w14:paraId="72989539" w14:textId="77777777" w:rsidR="00530129" w:rsidRDefault="00530129" w:rsidP="009B0203">
            <w:pPr>
              <w:spacing w:before="60"/>
              <w:rPr>
                <w:rFonts w:ascii="Calibri" w:hAnsi="Calibri" w:cs="Calibri"/>
                <w:sz w:val="20"/>
                <w:szCs w:val="20"/>
              </w:rPr>
            </w:pPr>
            <w:r>
              <w:rPr>
                <w:rFonts w:ascii="Calibri" w:hAnsi="Calibri" w:cs="Calibri"/>
                <w:sz w:val="20"/>
                <w:szCs w:val="20"/>
              </w:rPr>
              <w:t>No of dissemination activities conducted</w:t>
            </w:r>
          </w:p>
        </w:tc>
        <w:tc>
          <w:tcPr>
            <w:tcW w:w="3600" w:type="dxa"/>
            <w:tcMar>
              <w:top w:w="43" w:type="dxa"/>
              <w:left w:w="115" w:type="dxa"/>
              <w:right w:w="115" w:type="dxa"/>
            </w:tcMar>
          </w:tcPr>
          <w:p w14:paraId="62A19EB9" w14:textId="77777777" w:rsidR="00530129" w:rsidRPr="00E224BA" w:rsidRDefault="00530129" w:rsidP="009B0203">
            <w:pPr>
              <w:rPr>
                <w:rFonts w:ascii="Calibri" w:hAnsi="Calibri" w:cs="Calibri"/>
                <w:sz w:val="20"/>
                <w:szCs w:val="20"/>
              </w:rPr>
            </w:pPr>
            <w:r>
              <w:rPr>
                <w:rFonts w:ascii="Calibri" w:hAnsi="Calibri" w:cs="Calibri"/>
                <w:sz w:val="20"/>
                <w:szCs w:val="20"/>
              </w:rPr>
              <w:t>Quarterly reports, field visits, workshop reports</w:t>
            </w:r>
          </w:p>
        </w:tc>
        <w:tc>
          <w:tcPr>
            <w:tcW w:w="2503" w:type="dxa"/>
            <w:tcMar>
              <w:top w:w="43" w:type="dxa"/>
              <w:left w:w="115" w:type="dxa"/>
              <w:right w:w="115" w:type="dxa"/>
            </w:tcMar>
          </w:tcPr>
          <w:p w14:paraId="6D52FDB0" w14:textId="77777777" w:rsidR="00530129" w:rsidRPr="00E224BA" w:rsidRDefault="00530129" w:rsidP="009B0203">
            <w:pPr>
              <w:rPr>
                <w:rFonts w:ascii="Calibri" w:hAnsi="Calibri" w:cs="Calibri"/>
                <w:sz w:val="20"/>
                <w:szCs w:val="20"/>
              </w:rPr>
            </w:pPr>
            <w:r>
              <w:rPr>
                <w:rFonts w:ascii="Calibri" w:hAnsi="Calibri" w:cs="Calibri"/>
                <w:sz w:val="20"/>
                <w:szCs w:val="20"/>
              </w:rPr>
              <w:t>Dec 2017</w:t>
            </w:r>
          </w:p>
        </w:tc>
      </w:tr>
      <w:tr w:rsidR="00530129" w:rsidRPr="00E224BA" w14:paraId="5CFD8963" w14:textId="77777777" w:rsidTr="009B0203">
        <w:tc>
          <w:tcPr>
            <w:tcW w:w="3715" w:type="dxa"/>
            <w:gridSpan w:val="2"/>
            <w:tcMar>
              <w:top w:w="43" w:type="dxa"/>
              <w:left w:w="115" w:type="dxa"/>
              <w:right w:w="115" w:type="dxa"/>
            </w:tcMar>
          </w:tcPr>
          <w:p w14:paraId="2ED99885" w14:textId="77777777" w:rsidR="00530129" w:rsidRDefault="00530129" w:rsidP="009B0203">
            <w:pPr>
              <w:rPr>
                <w:rFonts w:ascii="Calibri" w:hAnsi="Calibri" w:cs="Calibri"/>
                <w:sz w:val="20"/>
                <w:szCs w:val="20"/>
              </w:rPr>
            </w:pPr>
            <w:r>
              <w:rPr>
                <w:rFonts w:ascii="Calibri" w:hAnsi="Calibri" w:cs="Calibri"/>
                <w:sz w:val="20"/>
                <w:szCs w:val="20"/>
              </w:rPr>
              <w:t>No of dissemination activities (phase 1 and 2 climate change studies)</w:t>
            </w:r>
          </w:p>
        </w:tc>
        <w:tc>
          <w:tcPr>
            <w:tcW w:w="3600" w:type="dxa"/>
            <w:tcMar>
              <w:top w:w="43" w:type="dxa"/>
              <w:left w:w="115" w:type="dxa"/>
              <w:right w:w="115" w:type="dxa"/>
            </w:tcMar>
          </w:tcPr>
          <w:p w14:paraId="6CBCE567" w14:textId="77777777" w:rsidR="00530129" w:rsidRDefault="00530129" w:rsidP="009B0203">
            <w:pPr>
              <w:rPr>
                <w:rFonts w:ascii="Calibri" w:hAnsi="Calibri" w:cs="Calibri"/>
                <w:sz w:val="20"/>
                <w:szCs w:val="20"/>
              </w:rPr>
            </w:pPr>
            <w:r>
              <w:rPr>
                <w:rFonts w:ascii="Calibri" w:hAnsi="Calibri" w:cs="Calibri"/>
                <w:sz w:val="20"/>
                <w:szCs w:val="20"/>
              </w:rPr>
              <w:t>Activity reports, meeting minutes</w:t>
            </w:r>
          </w:p>
        </w:tc>
        <w:tc>
          <w:tcPr>
            <w:tcW w:w="2503" w:type="dxa"/>
            <w:tcMar>
              <w:top w:w="43" w:type="dxa"/>
              <w:left w:w="115" w:type="dxa"/>
              <w:right w:w="115" w:type="dxa"/>
            </w:tcMar>
          </w:tcPr>
          <w:p w14:paraId="25B99E60" w14:textId="77777777" w:rsidR="00530129" w:rsidRDefault="00530129" w:rsidP="009B0203">
            <w:pPr>
              <w:rPr>
                <w:rFonts w:ascii="Calibri" w:hAnsi="Calibri" w:cs="Calibri"/>
                <w:sz w:val="20"/>
                <w:szCs w:val="20"/>
              </w:rPr>
            </w:pPr>
            <w:r>
              <w:rPr>
                <w:rFonts w:ascii="Calibri" w:hAnsi="Calibri" w:cs="Calibri"/>
                <w:sz w:val="20"/>
                <w:szCs w:val="20"/>
              </w:rPr>
              <w:t>October 2018</w:t>
            </w:r>
          </w:p>
        </w:tc>
      </w:tr>
      <w:tr w:rsidR="00530129" w:rsidRPr="00E224BA" w14:paraId="31E16C88" w14:textId="77777777" w:rsidTr="009B0203">
        <w:tc>
          <w:tcPr>
            <w:tcW w:w="3715" w:type="dxa"/>
            <w:gridSpan w:val="2"/>
            <w:tcBorders>
              <w:bottom w:val="single" w:sz="4" w:space="0" w:color="auto"/>
            </w:tcBorders>
            <w:tcMar>
              <w:top w:w="43" w:type="dxa"/>
              <w:left w:w="115" w:type="dxa"/>
              <w:right w:w="115" w:type="dxa"/>
            </w:tcMar>
          </w:tcPr>
          <w:p w14:paraId="058C83DE" w14:textId="77777777" w:rsidR="00530129" w:rsidRDefault="00530129" w:rsidP="009B0203">
            <w:pPr>
              <w:rPr>
                <w:rFonts w:ascii="Calibri" w:hAnsi="Calibri" w:cs="Calibri"/>
                <w:sz w:val="20"/>
                <w:szCs w:val="20"/>
              </w:rPr>
            </w:pPr>
            <w:r>
              <w:rPr>
                <w:rFonts w:ascii="Calibri" w:hAnsi="Calibri" w:cs="Calibri"/>
                <w:sz w:val="20"/>
                <w:szCs w:val="20"/>
              </w:rPr>
              <w:t>No. of consultations held on regulations</w:t>
            </w:r>
          </w:p>
        </w:tc>
        <w:tc>
          <w:tcPr>
            <w:tcW w:w="3600" w:type="dxa"/>
            <w:tcBorders>
              <w:bottom w:val="single" w:sz="4" w:space="0" w:color="auto"/>
            </w:tcBorders>
            <w:tcMar>
              <w:top w:w="43" w:type="dxa"/>
              <w:left w:w="115" w:type="dxa"/>
              <w:right w:w="115" w:type="dxa"/>
            </w:tcMar>
          </w:tcPr>
          <w:p w14:paraId="7AAB9A83" w14:textId="77777777" w:rsidR="00530129" w:rsidRDefault="00530129" w:rsidP="009B0203">
            <w:pPr>
              <w:rPr>
                <w:rFonts w:ascii="Calibri" w:hAnsi="Calibri" w:cs="Calibri"/>
                <w:sz w:val="20"/>
                <w:szCs w:val="20"/>
              </w:rPr>
            </w:pPr>
            <w:r>
              <w:rPr>
                <w:rFonts w:ascii="Calibri" w:hAnsi="Calibri" w:cs="Calibri"/>
                <w:sz w:val="20"/>
                <w:szCs w:val="20"/>
              </w:rPr>
              <w:t>Meeting Minutes, quarterly reports</w:t>
            </w:r>
          </w:p>
        </w:tc>
        <w:tc>
          <w:tcPr>
            <w:tcW w:w="2503" w:type="dxa"/>
            <w:tcBorders>
              <w:bottom w:val="single" w:sz="4" w:space="0" w:color="auto"/>
            </w:tcBorders>
            <w:tcMar>
              <w:top w:w="43" w:type="dxa"/>
              <w:left w:w="115" w:type="dxa"/>
              <w:right w:w="115" w:type="dxa"/>
            </w:tcMar>
          </w:tcPr>
          <w:p w14:paraId="24537CA4" w14:textId="5AAB3296" w:rsidR="00530129" w:rsidRDefault="001F294C" w:rsidP="009B0203">
            <w:pPr>
              <w:rPr>
                <w:rFonts w:ascii="Calibri" w:hAnsi="Calibri" w:cs="Calibri"/>
                <w:sz w:val="20"/>
                <w:szCs w:val="20"/>
              </w:rPr>
            </w:pPr>
            <w:r>
              <w:rPr>
                <w:rFonts w:ascii="Calibri" w:hAnsi="Calibri" w:cs="Calibri"/>
                <w:sz w:val="20"/>
                <w:szCs w:val="20"/>
              </w:rPr>
              <w:t>October 2017</w:t>
            </w:r>
          </w:p>
        </w:tc>
      </w:tr>
      <w:tr w:rsidR="00530129" w:rsidRPr="00E224BA" w14:paraId="0811C897" w14:textId="77777777" w:rsidTr="009B02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tcPr>
          <w:p w14:paraId="300D65CA" w14:textId="77777777" w:rsidR="00530129" w:rsidRPr="002E0047" w:rsidRDefault="00530129" w:rsidP="009B0203">
            <w:pPr>
              <w:rPr>
                <w:rFonts w:ascii="Calibri" w:hAnsi="Calibri" w:cs="Calibri"/>
                <w:sz w:val="20"/>
                <w:szCs w:val="20"/>
              </w:rPr>
            </w:pPr>
            <w:r w:rsidRPr="00EC34BE">
              <w:rPr>
                <w:rFonts w:ascii="Calibri" w:hAnsi="Calibri" w:cs="Calibri"/>
                <w:sz w:val="20"/>
                <w:szCs w:val="20"/>
              </w:rPr>
              <w:t xml:space="preserve">No of consultation meetings conducted to evaluate the </w:t>
            </w:r>
            <w:r>
              <w:rPr>
                <w:rFonts w:ascii="Calibri" w:hAnsi="Calibri" w:cs="Calibri"/>
                <w:sz w:val="20"/>
                <w:szCs w:val="20"/>
              </w:rPr>
              <w:t xml:space="preserve">socio-economic </w:t>
            </w:r>
            <w:r w:rsidRPr="00EC34BE">
              <w:rPr>
                <w:rFonts w:ascii="Calibri" w:hAnsi="Calibri" w:cs="Calibri"/>
                <w:sz w:val="20"/>
                <w:szCs w:val="20"/>
              </w:rPr>
              <w:t xml:space="preserve">impact of climate change </w:t>
            </w:r>
            <w:r>
              <w:rPr>
                <w:rFonts w:ascii="Calibri" w:hAnsi="Calibri" w:cs="Calibri"/>
                <w:sz w:val="20"/>
                <w:szCs w:val="20"/>
              </w:rPr>
              <w:t xml:space="preserve">based on INGC Phase I and II studies and ongoing dissemination </w:t>
            </w:r>
            <w:r w:rsidRPr="00EC34BE">
              <w:rPr>
                <w:rFonts w:ascii="Calibri" w:hAnsi="Calibri" w:cs="Calibri"/>
                <w:sz w:val="20"/>
                <w:szCs w:val="20"/>
              </w:rPr>
              <w:t>and best practices for community adaptation</w:t>
            </w:r>
          </w:p>
        </w:tc>
        <w:tc>
          <w:tcPr>
            <w:tcW w:w="3600" w:type="dxa"/>
            <w:tcBorders>
              <w:top w:val="single" w:sz="4" w:space="0" w:color="auto"/>
              <w:left w:val="single" w:sz="4" w:space="0" w:color="auto"/>
              <w:bottom w:val="single" w:sz="4" w:space="0" w:color="auto"/>
              <w:right w:val="single" w:sz="4" w:space="0" w:color="auto"/>
            </w:tcBorders>
          </w:tcPr>
          <w:p w14:paraId="0D06BBB2" w14:textId="77777777" w:rsidR="00530129" w:rsidRDefault="00530129" w:rsidP="009B0203">
            <w:pPr>
              <w:rPr>
                <w:rFonts w:ascii="Calibri" w:hAnsi="Calibri" w:cs="Calibri"/>
                <w:sz w:val="20"/>
                <w:szCs w:val="20"/>
              </w:rPr>
            </w:pPr>
            <w:r>
              <w:rPr>
                <w:rFonts w:ascii="Calibri" w:hAnsi="Calibri" w:cs="Calibri"/>
                <w:sz w:val="20"/>
                <w:szCs w:val="20"/>
              </w:rPr>
              <w:t>Workshop report, lessons learned report</w:t>
            </w:r>
          </w:p>
        </w:tc>
        <w:tc>
          <w:tcPr>
            <w:tcW w:w="2503" w:type="dxa"/>
            <w:tcBorders>
              <w:top w:val="single" w:sz="4" w:space="0" w:color="auto"/>
              <w:left w:val="single" w:sz="4" w:space="0" w:color="auto"/>
              <w:bottom w:val="single" w:sz="4" w:space="0" w:color="auto"/>
              <w:right w:val="single" w:sz="4" w:space="0" w:color="auto"/>
            </w:tcBorders>
          </w:tcPr>
          <w:p w14:paraId="565B4FD0" w14:textId="77777777" w:rsidR="00530129" w:rsidRDefault="00530129" w:rsidP="009B0203">
            <w:pPr>
              <w:rPr>
                <w:rFonts w:ascii="Calibri" w:hAnsi="Calibri" w:cs="Calibri"/>
                <w:sz w:val="20"/>
                <w:szCs w:val="20"/>
              </w:rPr>
            </w:pPr>
            <w:r>
              <w:rPr>
                <w:rFonts w:ascii="Calibri" w:hAnsi="Calibri" w:cs="Calibri"/>
                <w:sz w:val="20"/>
                <w:szCs w:val="20"/>
              </w:rPr>
              <w:t>October 2017</w:t>
            </w:r>
          </w:p>
        </w:tc>
      </w:tr>
      <w:tr w:rsidR="00530129" w:rsidRPr="00E224BA" w14:paraId="5813037D" w14:textId="77777777" w:rsidTr="009B02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tcPr>
          <w:p w14:paraId="2D48FD28" w14:textId="77777777" w:rsidR="00530129" w:rsidRPr="00EC34BE" w:rsidRDefault="00530129" w:rsidP="009B0203">
            <w:pPr>
              <w:rPr>
                <w:rFonts w:ascii="Calibri" w:hAnsi="Calibri" w:cs="Calibri"/>
                <w:sz w:val="20"/>
                <w:szCs w:val="20"/>
              </w:rPr>
            </w:pPr>
            <w:r>
              <w:rPr>
                <w:rFonts w:ascii="Calibri" w:hAnsi="Calibri" w:cs="Calibri"/>
                <w:sz w:val="20"/>
                <w:szCs w:val="20"/>
              </w:rPr>
              <w:t>No of meetings for the revision of the DRR Master Plan</w:t>
            </w:r>
          </w:p>
        </w:tc>
        <w:tc>
          <w:tcPr>
            <w:tcW w:w="3600" w:type="dxa"/>
            <w:tcBorders>
              <w:top w:val="single" w:sz="4" w:space="0" w:color="auto"/>
              <w:left w:val="single" w:sz="4" w:space="0" w:color="auto"/>
              <w:bottom w:val="single" w:sz="4" w:space="0" w:color="auto"/>
              <w:right w:val="single" w:sz="4" w:space="0" w:color="auto"/>
            </w:tcBorders>
          </w:tcPr>
          <w:p w14:paraId="6424B920" w14:textId="77777777" w:rsidR="00530129" w:rsidRPr="002E0047" w:rsidRDefault="00530129" w:rsidP="009B0203">
            <w:pPr>
              <w:rPr>
                <w:rFonts w:ascii="Calibri" w:hAnsi="Calibri" w:cs="Calibri"/>
                <w:sz w:val="20"/>
                <w:szCs w:val="20"/>
              </w:rPr>
            </w:pPr>
            <w:r>
              <w:rPr>
                <w:rFonts w:ascii="Calibri" w:hAnsi="Calibri" w:cs="Calibri"/>
                <w:sz w:val="20"/>
                <w:szCs w:val="20"/>
              </w:rPr>
              <w:t>Meeting minutes, successive drafts of revised documents</w:t>
            </w:r>
          </w:p>
        </w:tc>
        <w:tc>
          <w:tcPr>
            <w:tcW w:w="2503" w:type="dxa"/>
            <w:tcBorders>
              <w:top w:val="single" w:sz="4" w:space="0" w:color="auto"/>
              <w:left w:val="single" w:sz="4" w:space="0" w:color="auto"/>
              <w:bottom w:val="single" w:sz="4" w:space="0" w:color="auto"/>
              <w:right w:val="single" w:sz="4" w:space="0" w:color="auto"/>
            </w:tcBorders>
          </w:tcPr>
          <w:p w14:paraId="6FDEF968" w14:textId="77777777" w:rsidR="00530129" w:rsidRDefault="00530129" w:rsidP="009B0203">
            <w:pPr>
              <w:rPr>
                <w:rFonts w:ascii="Calibri" w:hAnsi="Calibri" w:cs="Calibri"/>
                <w:sz w:val="20"/>
                <w:szCs w:val="20"/>
              </w:rPr>
            </w:pPr>
            <w:r>
              <w:rPr>
                <w:rFonts w:ascii="Calibri" w:hAnsi="Calibri" w:cs="Calibri"/>
                <w:sz w:val="20"/>
                <w:szCs w:val="20"/>
              </w:rPr>
              <w:t>First assessment April 2017, then every quarter</w:t>
            </w:r>
          </w:p>
        </w:tc>
      </w:tr>
      <w:tr w:rsidR="00530129" w:rsidRPr="00E224BA" w14:paraId="1B49997B" w14:textId="77777777" w:rsidTr="009B02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5" w:type="dxa"/>
            <w:gridSpan w:val="2"/>
            <w:tcBorders>
              <w:top w:val="single" w:sz="4" w:space="0" w:color="auto"/>
              <w:left w:val="single" w:sz="4" w:space="0" w:color="auto"/>
              <w:bottom w:val="single" w:sz="4" w:space="0" w:color="auto"/>
              <w:right w:val="single" w:sz="4" w:space="0" w:color="auto"/>
            </w:tcBorders>
          </w:tcPr>
          <w:p w14:paraId="6C79C439" w14:textId="77777777" w:rsidR="00530129" w:rsidRDefault="00530129" w:rsidP="009B0203">
            <w:pPr>
              <w:rPr>
                <w:rFonts w:ascii="Calibri" w:hAnsi="Calibri" w:cs="Calibri"/>
                <w:sz w:val="20"/>
                <w:szCs w:val="20"/>
              </w:rPr>
            </w:pPr>
            <w:r>
              <w:rPr>
                <w:rFonts w:ascii="Calibri" w:hAnsi="Calibri" w:cs="Calibri"/>
                <w:sz w:val="20"/>
                <w:szCs w:val="20"/>
              </w:rPr>
              <w:t>No. of working sessions with line ministries for harmonisation of DRR sectoral strategies</w:t>
            </w:r>
          </w:p>
        </w:tc>
        <w:tc>
          <w:tcPr>
            <w:tcW w:w="3600" w:type="dxa"/>
            <w:tcBorders>
              <w:top w:val="single" w:sz="4" w:space="0" w:color="auto"/>
              <w:left w:val="single" w:sz="4" w:space="0" w:color="auto"/>
              <w:bottom w:val="single" w:sz="4" w:space="0" w:color="auto"/>
              <w:right w:val="single" w:sz="4" w:space="0" w:color="auto"/>
            </w:tcBorders>
          </w:tcPr>
          <w:p w14:paraId="1669BB8A" w14:textId="77777777" w:rsidR="00530129" w:rsidRDefault="00530129" w:rsidP="009B0203">
            <w:pPr>
              <w:rPr>
                <w:rFonts w:ascii="Calibri" w:hAnsi="Calibri" w:cs="Calibri"/>
                <w:sz w:val="20"/>
                <w:szCs w:val="20"/>
              </w:rPr>
            </w:pPr>
            <w:r>
              <w:rPr>
                <w:rFonts w:ascii="Calibri" w:hAnsi="Calibri" w:cs="Calibri"/>
                <w:sz w:val="20"/>
                <w:szCs w:val="20"/>
              </w:rPr>
              <w:t>Working session minutes</w:t>
            </w:r>
          </w:p>
        </w:tc>
        <w:tc>
          <w:tcPr>
            <w:tcW w:w="2503" w:type="dxa"/>
            <w:tcBorders>
              <w:top w:val="single" w:sz="4" w:space="0" w:color="auto"/>
              <w:left w:val="single" w:sz="4" w:space="0" w:color="auto"/>
              <w:bottom w:val="single" w:sz="4" w:space="0" w:color="auto"/>
              <w:right w:val="single" w:sz="4" w:space="0" w:color="auto"/>
            </w:tcBorders>
          </w:tcPr>
          <w:p w14:paraId="714C6849" w14:textId="77777777" w:rsidR="00530129" w:rsidRDefault="00530129" w:rsidP="009B0203">
            <w:pPr>
              <w:rPr>
                <w:rFonts w:ascii="Calibri" w:hAnsi="Calibri" w:cs="Calibri"/>
                <w:sz w:val="20"/>
                <w:szCs w:val="20"/>
              </w:rPr>
            </w:pPr>
            <w:r>
              <w:rPr>
                <w:rFonts w:ascii="Calibri" w:hAnsi="Calibri" w:cs="Calibri"/>
                <w:sz w:val="20"/>
                <w:szCs w:val="20"/>
              </w:rPr>
              <w:t>Annually,</w:t>
            </w:r>
          </w:p>
        </w:tc>
      </w:tr>
      <w:tr w:rsidR="00530129" w:rsidRPr="00E224BA" w14:paraId="7E716E76" w14:textId="77777777" w:rsidTr="009B0203">
        <w:tc>
          <w:tcPr>
            <w:tcW w:w="9818" w:type="dxa"/>
            <w:gridSpan w:val="4"/>
            <w:tcBorders>
              <w:top w:val="single" w:sz="4" w:space="0" w:color="auto"/>
            </w:tcBorders>
            <w:tcMar>
              <w:top w:w="43" w:type="dxa"/>
              <w:left w:w="115" w:type="dxa"/>
              <w:right w:w="115" w:type="dxa"/>
            </w:tcMar>
          </w:tcPr>
          <w:p w14:paraId="7191B8F4" w14:textId="77777777" w:rsidR="00530129" w:rsidRDefault="00530129" w:rsidP="009B0203">
            <w:pPr>
              <w:rPr>
                <w:rFonts w:ascii="Calibri" w:hAnsi="Calibri" w:cs="Calibri"/>
                <w:b/>
                <w:sz w:val="20"/>
                <w:szCs w:val="20"/>
              </w:rPr>
            </w:pPr>
            <w:r>
              <w:rPr>
                <w:rFonts w:ascii="Calibri" w:hAnsi="Calibri" w:cs="Calibri"/>
                <w:b/>
                <w:sz w:val="20"/>
                <w:szCs w:val="20"/>
              </w:rPr>
              <w:t>OUTPUT 2</w:t>
            </w:r>
            <w:r w:rsidRPr="00E224BA">
              <w:rPr>
                <w:rFonts w:ascii="Calibri" w:hAnsi="Calibri" w:cs="Calibri"/>
                <w:b/>
                <w:sz w:val="20"/>
                <w:szCs w:val="20"/>
              </w:rPr>
              <w:t>:</w:t>
            </w:r>
            <w:r w:rsidRPr="00DB571B">
              <w:rPr>
                <w:rFonts w:ascii="Calibri" w:hAnsi="Calibri" w:cs="Calibri"/>
                <w:b/>
                <w:bCs/>
                <w:sz w:val="20"/>
                <w:szCs w:val="20"/>
              </w:rPr>
              <w:t xml:space="preserve">  </w:t>
            </w:r>
            <w:r w:rsidRPr="009D59DE">
              <w:rPr>
                <w:rFonts w:ascii="Calibri" w:hAnsi="Calibri" w:cs="Calibri"/>
                <w:bCs/>
                <w:iCs/>
                <w:sz w:val="20"/>
                <w:szCs w:val="20"/>
              </w:rPr>
              <w:t xml:space="preserve">Hazards and vulnerability profiles enhanced through improved disaster and climate risk assessments and information management for risk-informed decision-making at </w:t>
            </w:r>
            <w:r>
              <w:rPr>
                <w:rFonts w:ascii="Calibri" w:hAnsi="Calibri" w:cs="Calibri"/>
                <w:bCs/>
                <w:iCs/>
                <w:sz w:val="20"/>
                <w:szCs w:val="20"/>
              </w:rPr>
              <w:t xml:space="preserve">all </w:t>
            </w:r>
            <w:r w:rsidRPr="009D59DE">
              <w:rPr>
                <w:rFonts w:ascii="Calibri" w:hAnsi="Calibri" w:cs="Calibri"/>
                <w:bCs/>
                <w:iCs/>
                <w:sz w:val="20"/>
                <w:szCs w:val="20"/>
              </w:rPr>
              <w:t>levels</w:t>
            </w:r>
          </w:p>
        </w:tc>
      </w:tr>
      <w:tr w:rsidR="00530129" w:rsidRPr="00E224BA" w14:paraId="78BFDB92" w14:textId="77777777" w:rsidTr="009B0203">
        <w:tc>
          <w:tcPr>
            <w:tcW w:w="1915" w:type="dxa"/>
            <w:tcMar>
              <w:top w:w="43" w:type="dxa"/>
              <w:left w:w="115" w:type="dxa"/>
              <w:right w:w="115" w:type="dxa"/>
            </w:tcMar>
          </w:tcPr>
          <w:p w14:paraId="60A78E97" w14:textId="77777777" w:rsidR="00530129" w:rsidRPr="00E224BA" w:rsidRDefault="00530129" w:rsidP="009B0203">
            <w:pPr>
              <w:rPr>
                <w:rFonts w:ascii="Calibri" w:hAnsi="Calibri" w:cs="Calibri"/>
                <w:b/>
                <w:sz w:val="20"/>
                <w:szCs w:val="20"/>
              </w:rPr>
            </w:pPr>
            <w:r w:rsidRPr="00E224BA">
              <w:rPr>
                <w:rFonts w:ascii="Calibri" w:hAnsi="Calibri" w:cs="Calibri"/>
                <w:b/>
                <w:sz w:val="20"/>
                <w:szCs w:val="20"/>
              </w:rPr>
              <w:t>Activity Result 1</w:t>
            </w:r>
          </w:p>
          <w:p w14:paraId="17161C16" w14:textId="77777777" w:rsidR="00530129" w:rsidRPr="00E224BA" w:rsidRDefault="00530129" w:rsidP="009B0203">
            <w:pPr>
              <w:rPr>
                <w:rFonts w:ascii="Calibri" w:hAnsi="Calibri" w:cs="Calibri"/>
                <w:b/>
                <w:sz w:val="20"/>
                <w:szCs w:val="20"/>
              </w:rPr>
            </w:pPr>
            <w:r w:rsidRPr="00E224BA">
              <w:rPr>
                <w:rFonts w:ascii="Calibri" w:hAnsi="Calibri" w:cs="Calibri"/>
                <w:b/>
                <w:sz w:val="20"/>
                <w:szCs w:val="20"/>
              </w:rPr>
              <w:t>(Atlas Activity ID)</w:t>
            </w:r>
          </w:p>
        </w:tc>
        <w:tc>
          <w:tcPr>
            <w:tcW w:w="5400" w:type="dxa"/>
            <w:gridSpan w:val="2"/>
            <w:tcMar>
              <w:top w:w="43" w:type="dxa"/>
              <w:left w:w="115" w:type="dxa"/>
              <w:right w:w="115" w:type="dxa"/>
            </w:tcMar>
          </w:tcPr>
          <w:p w14:paraId="46403AAE" w14:textId="77777777" w:rsidR="00530129" w:rsidRDefault="00530129" w:rsidP="009B0203">
            <w:pPr>
              <w:rPr>
                <w:rFonts w:ascii="Calibri" w:hAnsi="Calibri" w:cs="Calibri"/>
                <w:i/>
                <w:sz w:val="20"/>
                <w:szCs w:val="20"/>
              </w:rPr>
            </w:pPr>
            <w:r w:rsidRPr="00E224BA">
              <w:rPr>
                <w:rFonts w:ascii="Calibri" w:hAnsi="Calibri" w:cs="Calibri"/>
                <w:i/>
                <w:sz w:val="20"/>
                <w:szCs w:val="20"/>
              </w:rPr>
              <w:t>Short title to be used for Atlas Activity ID</w:t>
            </w:r>
          </w:p>
          <w:p w14:paraId="2917F204" w14:textId="77777777" w:rsidR="00530129" w:rsidRPr="00E224BA" w:rsidRDefault="00530129" w:rsidP="009B0203">
            <w:pPr>
              <w:rPr>
                <w:rFonts w:ascii="Calibri" w:hAnsi="Calibri" w:cs="Calibri"/>
                <w:i/>
                <w:sz w:val="20"/>
                <w:szCs w:val="20"/>
              </w:rPr>
            </w:pPr>
            <w:r>
              <w:rPr>
                <w:rFonts w:ascii="Calibri" w:hAnsi="Calibri" w:cs="Calibri"/>
                <w:i/>
                <w:sz w:val="20"/>
                <w:szCs w:val="20"/>
              </w:rPr>
              <w:t xml:space="preserve">Risk Information System </w:t>
            </w:r>
          </w:p>
        </w:tc>
        <w:tc>
          <w:tcPr>
            <w:tcW w:w="2503" w:type="dxa"/>
            <w:tcMar>
              <w:top w:w="43" w:type="dxa"/>
              <w:left w:w="115" w:type="dxa"/>
              <w:right w:w="115" w:type="dxa"/>
            </w:tcMar>
          </w:tcPr>
          <w:p w14:paraId="16AC3DE6" w14:textId="77777777" w:rsidR="00530129" w:rsidRPr="00E224BA" w:rsidRDefault="00530129" w:rsidP="009B0203">
            <w:pPr>
              <w:rPr>
                <w:rFonts w:ascii="Calibri" w:hAnsi="Calibri" w:cs="Calibri"/>
                <w:sz w:val="20"/>
                <w:szCs w:val="20"/>
              </w:rPr>
            </w:pPr>
            <w:r w:rsidRPr="00E224BA">
              <w:rPr>
                <w:rFonts w:ascii="Calibri" w:hAnsi="Calibri" w:cs="Calibri"/>
                <w:sz w:val="20"/>
                <w:szCs w:val="20"/>
              </w:rPr>
              <w:t>Start Date:</w:t>
            </w:r>
            <w:r>
              <w:rPr>
                <w:rFonts w:ascii="Calibri" w:hAnsi="Calibri" w:cs="Calibri"/>
                <w:sz w:val="20"/>
                <w:szCs w:val="20"/>
              </w:rPr>
              <w:t xml:space="preserve"> Jan 2017</w:t>
            </w:r>
          </w:p>
          <w:p w14:paraId="68CF6E1A" w14:textId="77777777" w:rsidR="00530129" w:rsidRPr="00E224BA" w:rsidRDefault="00530129" w:rsidP="009B0203">
            <w:pPr>
              <w:rPr>
                <w:rFonts w:ascii="Calibri" w:hAnsi="Calibri" w:cs="Calibri"/>
                <w:sz w:val="20"/>
                <w:szCs w:val="20"/>
              </w:rPr>
            </w:pPr>
            <w:r w:rsidRPr="00E224BA">
              <w:rPr>
                <w:rFonts w:ascii="Calibri" w:hAnsi="Calibri" w:cs="Calibri"/>
                <w:sz w:val="20"/>
                <w:szCs w:val="20"/>
              </w:rPr>
              <w:t>End Date:</w:t>
            </w:r>
            <w:r>
              <w:rPr>
                <w:rFonts w:ascii="Calibri" w:hAnsi="Calibri" w:cs="Calibri"/>
                <w:sz w:val="20"/>
                <w:szCs w:val="20"/>
              </w:rPr>
              <w:t xml:space="preserve"> Dec 2020</w:t>
            </w:r>
          </w:p>
        </w:tc>
      </w:tr>
      <w:tr w:rsidR="00530129" w:rsidRPr="00E224BA" w14:paraId="264B8CBE" w14:textId="77777777" w:rsidTr="009B0203">
        <w:tc>
          <w:tcPr>
            <w:tcW w:w="1915" w:type="dxa"/>
            <w:tcMar>
              <w:top w:w="43" w:type="dxa"/>
              <w:left w:w="115" w:type="dxa"/>
              <w:right w:w="115" w:type="dxa"/>
            </w:tcMar>
          </w:tcPr>
          <w:p w14:paraId="7357611A" w14:textId="77777777" w:rsidR="00530129" w:rsidRPr="00E224BA" w:rsidRDefault="00530129" w:rsidP="009B0203">
            <w:pPr>
              <w:rPr>
                <w:rFonts w:ascii="Calibri" w:hAnsi="Calibri" w:cs="Calibri"/>
                <w:b/>
                <w:sz w:val="20"/>
                <w:szCs w:val="20"/>
              </w:rPr>
            </w:pPr>
            <w:r w:rsidRPr="00E224BA">
              <w:rPr>
                <w:rFonts w:ascii="Calibri" w:hAnsi="Calibri" w:cs="Calibri"/>
                <w:b/>
                <w:sz w:val="20"/>
                <w:szCs w:val="20"/>
              </w:rPr>
              <w:t>Purpose</w:t>
            </w:r>
          </w:p>
          <w:p w14:paraId="7A352664" w14:textId="77777777" w:rsidR="00530129" w:rsidRPr="00E224BA" w:rsidRDefault="00530129" w:rsidP="009B0203">
            <w:pPr>
              <w:rPr>
                <w:rFonts w:ascii="Calibri" w:hAnsi="Calibri" w:cs="Calibri"/>
                <w:i/>
                <w:sz w:val="18"/>
                <w:szCs w:val="18"/>
              </w:rPr>
            </w:pPr>
          </w:p>
        </w:tc>
        <w:tc>
          <w:tcPr>
            <w:tcW w:w="7903" w:type="dxa"/>
            <w:gridSpan w:val="3"/>
            <w:tcMar>
              <w:top w:w="43" w:type="dxa"/>
              <w:left w:w="115" w:type="dxa"/>
              <w:right w:w="115" w:type="dxa"/>
            </w:tcMar>
          </w:tcPr>
          <w:p w14:paraId="640EC595" w14:textId="77777777" w:rsidR="00530129" w:rsidRDefault="00530129" w:rsidP="009B0203">
            <w:pPr>
              <w:rPr>
                <w:rFonts w:ascii="Calibri" w:hAnsi="Calibri" w:cs="Calibri"/>
                <w:i/>
                <w:sz w:val="18"/>
                <w:szCs w:val="18"/>
              </w:rPr>
            </w:pPr>
            <w:r w:rsidRPr="00E224BA">
              <w:rPr>
                <w:rFonts w:ascii="Calibri" w:hAnsi="Calibri" w:cs="Calibri"/>
                <w:i/>
                <w:sz w:val="18"/>
                <w:szCs w:val="18"/>
              </w:rPr>
              <w:t>What is the purpose of the activity?</w:t>
            </w:r>
          </w:p>
          <w:p w14:paraId="25BEDDB1" w14:textId="0AAA35E2" w:rsidR="00530129" w:rsidRDefault="00530129" w:rsidP="009B0203">
            <w:pPr>
              <w:rPr>
                <w:rFonts w:ascii="Calibri" w:hAnsi="Calibri" w:cs="Calibri"/>
                <w:sz w:val="20"/>
                <w:szCs w:val="20"/>
              </w:rPr>
            </w:pPr>
            <w:r>
              <w:rPr>
                <w:rFonts w:ascii="Calibri" w:hAnsi="Calibri" w:cs="Calibri"/>
                <w:i/>
                <w:sz w:val="18"/>
                <w:szCs w:val="18"/>
              </w:rPr>
              <w:t xml:space="preserve">Actionable information </w:t>
            </w:r>
            <w:r w:rsidR="001F294C">
              <w:rPr>
                <w:rFonts w:ascii="Calibri" w:hAnsi="Calibri" w:cs="Calibri"/>
                <w:i/>
                <w:sz w:val="18"/>
                <w:szCs w:val="18"/>
              </w:rPr>
              <w:t>exists</w:t>
            </w:r>
            <w:r>
              <w:rPr>
                <w:rFonts w:ascii="Calibri" w:hAnsi="Calibri" w:cs="Calibri"/>
                <w:i/>
                <w:sz w:val="18"/>
                <w:szCs w:val="18"/>
              </w:rPr>
              <w:t xml:space="preserve">: To ensure that relevant, accurate, and up to date information is generated and shared among relevant stakeholders for risk-informed decision </w:t>
            </w:r>
            <w:r w:rsidR="001F294C">
              <w:rPr>
                <w:rFonts w:ascii="Calibri" w:hAnsi="Calibri" w:cs="Calibri"/>
                <w:i/>
                <w:sz w:val="18"/>
                <w:szCs w:val="18"/>
              </w:rPr>
              <w:t>making in</w:t>
            </w:r>
            <w:r>
              <w:rPr>
                <w:rFonts w:ascii="Calibri" w:hAnsi="Calibri" w:cs="Calibri"/>
                <w:i/>
                <w:sz w:val="18"/>
                <w:szCs w:val="18"/>
              </w:rPr>
              <w:t xml:space="preserve"> building disaster resilience to communities</w:t>
            </w:r>
          </w:p>
        </w:tc>
      </w:tr>
      <w:tr w:rsidR="00530129" w:rsidRPr="00E224BA" w14:paraId="687CEC74" w14:textId="77777777" w:rsidTr="009B0203">
        <w:trPr>
          <w:trHeight w:val="388"/>
        </w:trPr>
        <w:tc>
          <w:tcPr>
            <w:tcW w:w="1915" w:type="dxa"/>
            <w:tcMar>
              <w:top w:w="43" w:type="dxa"/>
              <w:left w:w="115" w:type="dxa"/>
              <w:right w:w="115" w:type="dxa"/>
            </w:tcMar>
          </w:tcPr>
          <w:p w14:paraId="3B632CC4" w14:textId="77777777" w:rsidR="00530129" w:rsidRPr="00E224BA" w:rsidRDefault="00530129" w:rsidP="009B0203">
            <w:pPr>
              <w:rPr>
                <w:rFonts w:ascii="Calibri" w:hAnsi="Calibri" w:cs="Calibri"/>
                <w:i/>
                <w:sz w:val="18"/>
                <w:szCs w:val="18"/>
              </w:rPr>
            </w:pPr>
            <w:r w:rsidRPr="00E224BA">
              <w:rPr>
                <w:rFonts w:ascii="Calibri" w:hAnsi="Calibri" w:cs="Calibri"/>
                <w:b/>
                <w:sz w:val="20"/>
                <w:szCs w:val="20"/>
              </w:rPr>
              <w:t>Description</w:t>
            </w:r>
          </w:p>
        </w:tc>
        <w:tc>
          <w:tcPr>
            <w:tcW w:w="7903" w:type="dxa"/>
            <w:gridSpan w:val="3"/>
            <w:tcMar>
              <w:top w:w="43" w:type="dxa"/>
              <w:left w:w="115" w:type="dxa"/>
              <w:right w:w="115" w:type="dxa"/>
            </w:tcMar>
          </w:tcPr>
          <w:p w14:paraId="66B92993" w14:textId="0114CC19" w:rsidR="00530129" w:rsidRPr="00E224BA" w:rsidRDefault="00530129" w:rsidP="009B0203">
            <w:pPr>
              <w:rPr>
                <w:rFonts w:ascii="Calibri" w:hAnsi="Calibri" w:cs="Calibri"/>
                <w:sz w:val="20"/>
                <w:szCs w:val="20"/>
              </w:rPr>
            </w:pPr>
            <w:r>
              <w:rPr>
                <w:rFonts w:ascii="Calibri" w:hAnsi="Calibri" w:cs="Calibri"/>
                <w:i/>
                <w:sz w:val="18"/>
                <w:szCs w:val="18"/>
              </w:rPr>
              <w:t xml:space="preserve">Databases, </w:t>
            </w:r>
            <w:r w:rsidR="001F294C">
              <w:rPr>
                <w:rFonts w:ascii="Calibri" w:hAnsi="Calibri" w:cs="Calibri"/>
                <w:i/>
                <w:sz w:val="18"/>
                <w:szCs w:val="18"/>
              </w:rPr>
              <w:t>Training, knowledge</w:t>
            </w:r>
            <w:r>
              <w:rPr>
                <w:rFonts w:ascii="Calibri" w:hAnsi="Calibri" w:cs="Calibri"/>
                <w:i/>
                <w:sz w:val="18"/>
                <w:szCs w:val="18"/>
              </w:rPr>
              <w:t>/information systems management</w:t>
            </w:r>
          </w:p>
        </w:tc>
      </w:tr>
      <w:tr w:rsidR="00530129" w:rsidRPr="00E224BA" w14:paraId="0394115A" w14:textId="77777777" w:rsidTr="009B02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5"/>
        </w:trPr>
        <w:tc>
          <w:tcPr>
            <w:tcW w:w="3715" w:type="dxa"/>
            <w:gridSpan w:val="2"/>
          </w:tcPr>
          <w:p w14:paraId="1B88083E" w14:textId="77777777" w:rsidR="00530129" w:rsidRPr="00E224BA" w:rsidRDefault="00530129" w:rsidP="009B0203">
            <w:pPr>
              <w:rPr>
                <w:rFonts w:ascii="Calibri" w:hAnsi="Calibri" w:cs="Calibri"/>
                <w:b/>
                <w:sz w:val="20"/>
                <w:szCs w:val="20"/>
              </w:rPr>
            </w:pPr>
            <w:r w:rsidRPr="00E224BA">
              <w:rPr>
                <w:rFonts w:ascii="Calibri" w:hAnsi="Calibri" w:cs="Calibri"/>
                <w:b/>
                <w:sz w:val="20"/>
                <w:szCs w:val="20"/>
              </w:rPr>
              <w:t>Quality Criteria</w:t>
            </w:r>
          </w:p>
          <w:p w14:paraId="4CB0EDCB" w14:textId="4BBF8744" w:rsidR="00530129" w:rsidRPr="00E224BA" w:rsidRDefault="00530129" w:rsidP="009B0203">
            <w:pPr>
              <w:rPr>
                <w:rFonts w:ascii="Calibri" w:hAnsi="Calibri" w:cs="Calibri"/>
                <w:sz w:val="18"/>
                <w:szCs w:val="18"/>
              </w:rPr>
            </w:pPr>
            <w:r w:rsidRPr="00E224BA">
              <w:rPr>
                <w:rFonts w:ascii="Calibri" w:hAnsi="Calibri" w:cs="Calibri"/>
                <w:i/>
                <w:sz w:val="18"/>
                <w:szCs w:val="18"/>
              </w:rPr>
              <w:t xml:space="preserve">how/with what indicators the quality of the activity </w:t>
            </w:r>
            <w:r w:rsidR="001F294C" w:rsidRPr="00E224BA">
              <w:rPr>
                <w:rFonts w:ascii="Calibri" w:hAnsi="Calibri" w:cs="Calibri"/>
                <w:i/>
                <w:sz w:val="18"/>
                <w:szCs w:val="18"/>
              </w:rPr>
              <w:t>result will</w:t>
            </w:r>
            <w:r w:rsidRPr="00E224BA">
              <w:rPr>
                <w:rFonts w:ascii="Calibri" w:hAnsi="Calibri" w:cs="Calibri"/>
                <w:i/>
                <w:sz w:val="18"/>
                <w:szCs w:val="18"/>
              </w:rPr>
              <w:t xml:space="preserve"> be measured?</w:t>
            </w:r>
          </w:p>
        </w:tc>
        <w:tc>
          <w:tcPr>
            <w:tcW w:w="3600" w:type="dxa"/>
          </w:tcPr>
          <w:p w14:paraId="3A9F5239" w14:textId="77777777" w:rsidR="00530129" w:rsidRPr="00E224BA" w:rsidRDefault="00530129" w:rsidP="009B0203">
            <w:pPr>
              <w:rPr>
                <w:rFonts w:ascii="Calibri" w:hAnsi="Calibri" w:cs="Calibri"/>
                <w:b/>
                <w:sz w:val="20"/>
                <w:szCs w:val="20"/>
              </w:rPr>
            </w:pPr>
            <w:r w:rsidRPr="00E224BA">
              <w:rPr>
                <w:rFonts w:ascii="Calibri" w:hAnsi="Calibri" w:cs="Calibri"/>
                <w:b/>
                <w:sz w:val="20"/>
                <w:szCs w:val="20"/>
              </w:rPr>
              <w:t>Quality Method</w:t>
            </w:r>
          </w:p>
          <w:p w14:paraId="0D222782" w14:textId="77777777" w:rsidR="00530129" w:rsidRPr="00E224BA" w:rsidRDefault="00530129" w:rsidP="009B0203">
            <w:pPr>
              <w:rPr>
                <w:rFonts w:ascii="Calibri" w:hAnsi="Calibri" w:cs="Calibri"/>
                <w:sz w:val="18"/>
                <w:szCs w:val="18"/>
              </w:rPr>
            </w:pPr>
            <w:r w:rsidRPr="00E224BA">
              <w:rPr>
                <w:rFonts w:ascii="Calibri" w:hAnsi="Calibri" w:cs="Calibri"/>
                <w:i/>
                <w:sz w:val="18"/>
                <w:szCs w:val="18"/>
              </w:rPr>
              <w:t>Means of verification. What method will be used to determine if quality criteria has been met?</w:t>
            </w:r>
          </w:p>
        </w:tc>
        <w:tc>
          <w:tcPr>
            <w:tcW w:w="2503" w:type="dxa"/>
          </w:tcPr>
          <w:p w14:paraId="72524EAF" w14:textId="77777777" w:rsidR="00530129" w:rsidRPr="00E224BA" w:rsidRDefault="00530129" w:rsidP="009B0203">
            <w:pPr>
              <w:rPr>
                <w:rFonts w:ascii="Calibri" w:hAnsi="Calibri" w:cs="Calibri"/>
                <w:b/>
                <w:sz w:val="20"/>
                <w:szCs w:val="20"/>
              </w:rPr>
            </w:pPr>
            <w:r w:rsidRPr="00E224BA">
              <w:rPr>
                <w:rFonts w:ascii="Calibri" w:hAnsi="Calibri" w:cs="Calibri"/>
                <w:b/>
                <w:sz w:val="20"/>
                <w:szCs w:val="20"/>
              </w:rPr>
              <w:t>Date of Assessment</w:t>
            </w:r>
          </w:p>
          <w:p w14:paraId="5AA19312" w14:textId="77777777" w:rsidR="00530129" w:rsidRPr="00E224BA" w:rsidRDefault="00530129" w:rsidP="009B0203">
            <w:pPr>
              <w:rPr>
                <w:rFonts w:ascii="Calibri" w:hAnsi="Calibri" w:cs="Calibri"/>
                <w:i/>
                <w:sz w:val="18"/>
                <w:szCs w:val="18"/>
              </w:rPr>
            </w:pPr>
            <w:r w:rsidRPr="00E224BA">
              <w:rPr>
                <w:rFonts w:ascii="Calibri" w:hAnsi="Calibri" w:cs="Calibri"/>
                <w:i/>
                <w:sz w:val="18"/>
                <w:szCs w:val="18"/>
              </w:rPr>
              <w:t>When will the assessment of quality be performed?</w:t>
            </w:r>
          </w:p>
        </w:tc>
      </w:tr>
      <w:tr w:rsidR="00530129" w:rsidRPr="00E224BA" w14:paraId="22FA8B7D" w14:textId="77777777" w:rsidTr="009B0203">
        <w:tc>
          <w:tcPr>
            <w:tcW w:w="3715" w:type="dxa"/>
            <w:gridSpan w:val="2"/>
            <w:tcMar>
              <w:top w:w="43" w:type="dxa"/>
              <w:left w:w="115" w:type="dxa"/>
              <w:right w:w="115" w:type="dxa"/>
            </w:tcMar>
          </w:tcPr>
          <w:p w14:paraId="626A6E2E" w14:textId="77777777" w:rsidR="00530129" w:rsidRPr="00DB571B" w:rsidRDefault="00530129" w:rsidP="009B0203">
            <w:pPr>
              <w:spacing w:before="60"/>
              <w:rPr>
                <w:rFonts w:ascii="Calibri" w:hAnsi="Calibri" w:cs="Calibri"/>
                <w:sz w:val="20"/>
                <w:szCs w:val="20"/>
              </w:rPr>
            </w:pPr>
            <w:r>
              <w:rPr>
                <w:rFonts w:ascii="Calibri" w:hAnsi="Calibri" w:cs="Calibri"/>
                <w:sz w:val="20"/>
                <w:szCs w:val="20"/>
              </w:rPr>
              <w:t>W</w:t>
            </w:r>
            <w:r w:rsidRPr="00E01930">
              <w:rPr>
                <w:rFonts w:ascii="Calibri" w:hAnsi="Calibri" w:cs="Calibri"/>
                <w:sz w:val="20"/>
                <w:szCs w:val="20"/>
              </w:rPr>
              <w:t>orkshops and consultation conducted to design Information Management System for CENOE</w:t>
            </w:r>
          </w:p>
        </w:tc>
        <w:tc>
          <w:tcPr>
            <w:tcW w:w="3600" w:type="dxa"/>
            <w:tcMar>
              <w:top w:w="43" w:type="dxa"/>
              <w:left w:w="115" w:type="dxa"/>
              <w:right w:w="115" w:type="dxa"/>
            </w:tcMar>
          </w:tcPr>
          <w:p w14:paraId="2811B54D" w14:textId="1847337C" w:rsidR="00530129" w:rsidRDefault="001F294C" w:rsidP="009B0203">
            <w:pPr>
              <w:rPr>
                <w:rFonts w:ascii="Calibri" w:hAnsi="Calibri" w:cs="Calibri"/>
                <w:sz w:val="20"/>
                <w:szCs w:val="20"/>
              </w:rPr>
            </w:pPr>
            <w:r>
              <w:rPr>
                <w:rFonts w:ascii="Calibri" w:hAnsi="Calibri" w:cs="Calibri"/>
                <w:sz w:val="20"/>
                <w:szCs w:val="20"/>
              </w:rPr>
              <w:t xml:space="preserve">Minutes, workshops </w:t>
            </w:r>
            <w:r w:rsidR="00530129">
              <w:rPr>
                <w:rFonts w:ascii="Calibri" w:hAnsi="Calibri" w:cs="Calibri"/>
                <w:sz w:val="20"/>
                <w:szCs w:val="20"/>
              </w:rPr>
              <w:t xml:space="preserve">reports, IMS products </w:t>
            </w:r>
          </w:p>
        </w:tc>
        <w:tc>
          <w:tcPr>
            <w:tcW w:w="2503" w:type="dxa"/>
            <w:tcMar>
              <w:top w:w="43" w:type="dxa"/>
              <w:left w:w="115" w:type="dxa"/>
              <w:right w:w="115" w:type="dxa"/>
            </w:tcMar>
          </w:tcPr>
          <w:p w14:paraId="4A65159A" w14:textId="4C3F8E1F" w:rsidR="00530129" w:rsidRDefault="001F294C" w:rsidP="009B0203">
            <w:pPr>
              <w:rPr>
                <w:rFonts w:ascii="Calibri" w:hAnsi="Calibri" w:cs="Calibri"/>
                <w:sz w:val="20"/>
                <w:szCs w:val="20"/>
              </w:rPr>
            </w:pPr>
            <w:r>
              <w:rPr>
                <w:rFonts w:ascii="Calibri" w:hAnsi="Calibri" w:cs="Calibri"/>
                <w:sz w:val="20"/>
                <w:szCs w:val="20"/>
              </w:rPr>
              <w:t>October 2017</w:t>
            </w:r>
          </w:p>
        </w:tc>
      </w:tr>
      <w:tr w:rsidR="00530129" w:rsidRPr="00E224BA" w14:paraId="7050C705" w14:textId="77777777" w:rsidTr="009B0203">
        <w:tc>
          <w:tcPr>
            <w:tcW w:w="3715" w:type="dxa"/>
            <w:gridSpan w:val="2"/>
            <w:tcMar>
              <w:top w:w="43" w:type="dxa"/>
              <w:left w:w="115" w:type="dxa"/>
              <w:right w:w="115" w:type="dxa"/>
            </w:tcMar>
          </w:tcPr>
          <w:p w14:paraId="00C60C63" w14:textId="77777777" w:rsidR="00530129" w:rsidRPr="00DB571B" w:rsidRDefault="00530129" w:rsidP="009B0203">
            <w:pPr>
              <w:spacing w:before="60"/>
              <w:rPr>
                <w:rFonts w:ascii="Calibri" w:hAnsi="Calibri" w:cs="Calibri"/>
                <w:sz w:val="20"/>
                <w:szCs w:val="20"/>
              </w:rPr>
            </w:pPr>
            <w:r>
              <w:rPr>
                <w:rFonts w:ascii="Calibri" w:hAnsi="Calibri" w:cs="Calibri"/>
                <w:sz w:val="20"/>
                <w:szCs w:val="20"/>
              </w:rPr>
              <w:t>No. of training workshops held on new IMS</w:t>
            </w:r>
          </w:p>
        </w:tc>
        <w:tc>
          <w:tcPr>
            <w:tcW w:w="3600" w:type="dxa"/>
            <w:tcMar>
              <w:top w:w="43" w:type="dxa"/>
              <w:left w:w="115" w:type="dxa"/>
              <w:right w:w="115" w:type="dxa"/>
            </w:tcMar>
          </w:tcPr>
          <w:p w14:paraId="48D5DA80" w14:textId="77777777" w:rsidR="00530129" w:rsidRPr="00E224BA" w:rsidRDefault="00530129" w:rsidP="009B0203">
            <w:pPr>
              <w:rPr>
                <w:rFonts w:ascii="Calibri" w:hAnsi="Calibri" w:cs="Calibri"/>
                <w:sz w:val="20"/>
                <w:szCs w:val="20"/>
              </w:rPr>
            </w:pPr>
            <w:r>
              <w:rPr>
                <w:rFonts w:ascii="Calibri" w:hAnsi="Calibri" w:cs="Calibri"/>
                <w:sz w:val="20"/>
                <w:szCs w:val="20"/>
              </w:rPr>
              <w:t>Workshop reports</w:t>
            </w:r>
          </w:p>
        </w:tc>
        <w:tc>
          <w:tcPr>
            <w:tcW w:w="2503" w:type="dxa"/>
            <w:tcMar>
              <w:top w:w="43" w:type="dxa"/>
              <w:left w:w="115" w:type="dxa"/>
              <w:right w:w="115" w:type="dxa"/>
            </w:tcMar>
          </w:tcPr>
          <w:p w14:paraId="4F2C449B" w14:textId="77777777" w:rsidR="00530129" w:rsidRPr="00E224BA" w:rsidRDefault="00530129" w:rsidP="009B0203">
            <w:pPr>
              <w:rPr>
                <w:rFonts w:ascii="Calibri" w:hAnsi="Calibri" w:cs="Calibri"/>
                <w:sz w:val="20"/>
                <w:szCs w:val="20"/>
              </w:rPr>
            </w:pPr>
            <w:r>
              <w:rPr>
                <w:rFonts w:ascii="Calibri" w:hAnsi="Calibri" w:cs="Calibri"/>
                <w:sz w:val="20"/>
                <w:szCs w:val="20"/>
              </w:rPr>
              <w:t>Dec 2017</w:t>
            </w:r>
          </w:p>
        </w:tc>
      </w:tr>
      <w:tr w:rsidR="00530129" w:rsidRPr="00E224BA" w14:paraId="0568CB15" w14:textId="77777777" w:rsidTr="009B0203">
        <w:tc>
          <w:tcPr>
            <w:tcW w:w="3715" w:type="dxa"/>
            <w:gridSpan w:val="2"/>
            <w:tcMar>
              <w:top w:w="43" w:type="dxa"/>
              <w:left w:w="115" w:type="dxa"/>
              <w:right w:w="115" w:type="dxa"/>
            </w:tcMar>
          </w:tcPr>
          <w:p w14:paraId="65F00D6A" w14:textId="77777777" w:rsidR="00530129" w:rsidRDefault="00530129" w:rsidP="009B0203">
            <w:pPr>
              <w:spacing w:before="60"/>
              <w:rPr>
                <w:rFonts w:ascii="Calibri" w:hAnsi="Calibri" w:cs="Calibri"/>
                <w:sz w:val="20"/>
                <w:szCs w:val="20"/>
              </w:rPr>
            </w:pPr>
            <w:r>
              <w:rPr>
                <w:rFonts w:ascii="Calibri" w:hAnsi="Calibri" w:cs="Calibri"/>
                <w:sz w:val="20"/>
                <w:szCs w:val="20"/>
              </w:rPr>
              <w:t>No of people trained on day to day data collection for disaster losses</w:t>
            </w:r>
          </w:p>
        </w:tc>
        <w:tc>
          <w:tcPr>
            <w:tcW w:w="3600" w:type="dxa"/>
            <w:tcMar>
              <w:top w:w="43" w:type="dxa"/>
              <w:left w:w="115" w:type="dxa"/>
              <w:right w:w="115" w:type="dxa"/>
            </w:tcMar>
          </w:tcPr>
          <w:p w14:paraId="453F8C6D" w14:textId="77777777" w:rsidR="00530129" w:rsidRPr="002E0047" w:rsidRDefault="00530129" w:rsidP="009B0203">
            <w:pPr>
              <w:rPr>
                <w:rFonts w:ascii="Calibri" w:hAnsi="Calibri" w:cs="Calibri"/>
                <w:sz w:val="20"/>
                <w:szCs w:val="20"/>
              </w:rPr>
            </w:pPr>
            <w:r>
              <w:rPr>
                <w:rFonts w:ascii="Calibri" w:hAnsi="Calibri" w:cs="Calibri"/>
                <w:sz w:val="20"/>
                <w:szCs w:val="20"/>
              </w:rPr>
              <w:t>Workshop reports.</w:t>
            </w:r>
          </w:p>
        </w:tc>
        <w:tc>
          <w:tcPr>
            <w:tcW w:w="2503" w:type="dxa"/>
            <w:tcMar>
              <w:top w:w="43" w:type="dxa"/>
              <w:left w:w="115" w:type="dxa"/>
              <w:right w:w="115" w:type="dxa"/>
            </w:tcMar>
          </w:tcPr>
          <w:p w14:paraId="31FB012C" w14:textId="5643D28B" w:rsidR="00530129" w:rsidDel="00E01930" w:rsidRDefault="001F294C" w:rsidP="009B0203">
            <w:pPr>
              <w:rPr>
                <w:rFonts w:ascii="Calibri" w:hAnsi="Calibri" w:cs="Calibri"/>
                <w:sz w:val="20"/>
                <w:szCs w:val="20"/>
              </w:rPr>
            </w:pPr>
            <w:r>
              <w:rPr>
                <w:rFonts w:ascii="Calibri" w:hAnsi="Calibri" w:cs="Calibri"/>
                <w:sz w:val="20"/>
                <w:szCs w:val="20"/>
              </w:rPr>
              <w:t>November 2017</w:t>
            </w:r>
          </w:p>
        </w:tc>
      </w:tr>
      <w:tr w:rsidR="00530129" w:rsidRPr="00E224BA" w14:paraId="7691FD82" w14:textId="77777777" w:rsidTr="009B0203">
        <w:tc>
          <w:tcPr>
            <w:tcW w:w="3715" w:type="dxa"/>
            <w:gridSpan w:val="2"/>
            <w:tcMar>
              <w:top w:w="43" w:type="dxa"/>
              <w:left w:w="115" w:type="dxa"/>
              <w:right w:w="115" w:type="dxa"/>
            </w:tcMar>
          </w:tcPr>
          <w:p w14:paraId="20438CCB" w14:textId="77777777" w:rsidR="00530129" w:rsidRDefault="00530129" w:rsidP="009B0203">
            <w:pPr>
              <w:spacing w:before="60"/>
              <w:rPr>
                <w:rFonts w:ascii="Calibri" w:hAnsi="Calibri" w:cs="Calibri"/>
                <w:sz w:val="20"/>
                <w:szCs w:val="20"/>
              </w:rPr>
            </w:pPr>
            <w:r w:rsidRPr="004F37D0">
              <w:rPr>
                <w:rFonts w:ascii="Calibri" w:hAnsi="Calibri" w:cs="Calibri"/>
                <w:sz w:val="20"/>
                <w:szCs w:val="20"/>
              </w:rPr>
              <w:t>No of tools developed and harmonized on data collection and information management</w:t>
            </w:r>
          </w:p>
        </w:tc>
        <w:tc>
          <w:tcPr>
            <w:tcW w:w="3600" w:type="dxa"/>
            <w:shd w:val="clear" w:color="auto" w:fill="auto"/>
            <w:tcMar>
              <w:top w:w="43" w:type="dxa"/>
              <w:left w:w="115" w:type="dxa"/>
              <w:right w:w="115" w:type="dxa"/>
            </w:tcMar>
          </w:tcPr>
          <w:p w14:paraId="5A7D0902" w14:textId="77777777" w:rsidR="00530129" w:rsidRDefault="00530129" w:rsidP="009B0203">
            <w:pPr>
              <w:spacing w:after="0"/>
              <w:rPr>
                <w:rFonts w:ascii="Calibri" w:hAnsi="Calibri" w:cs="Calibri"/>
                <w:sz w:val="20"/>
                <w:szCs w:val="20"/>
              </w:rPr>
            </w:pPr>
            <w:r w:rsidRPr="004F37D0">
              <w:rPr>
                <w:rFonts w:ascii="Calibri" w:hAnsi="Calibri" w:cs="Calibri"/>
                <w:sz w:val="20"/>
                <w:szCs w:val="20"/>
              </w:rPr>
              <w:t>Report documents, meeting minutes</w:t>
            </w:r>
          </w:p>
        </w:tc>
        <w:tc>
          <w:tcPr>
            <w:tcW w:w="2503" w:type="dxa"/>
            <w:tcMar>
              <w:top w:w="43" w:type="dxa"/>
              <w:left w:w="115" w:type="dxa"/>
              <w:right w:w="115" w:type="dxa"/>
            </w:tcMar>
          </w:tcPr>
          <w:p w14:paraId="09CF7396" w14:textId="68695EF1" w:rsidR="00530129" w:rsidRDefault="001F294C" w:rsidP="009B0203">
            <w:pPr>
              <w:rPr>
                <w:rFonts w:ascii="Calibri" w:hAnsi="Calibri" w:cs="Calibri"/>
                <w:sz w:val="20"/>
                <w:szCs w:val="20"/>
              </w:rPr>
            </w:pPr>
            <w:r w:rsidRPr="009746FD">
              <w:rPr>
                <w:rFonts w:ascii="Calibri" w:hAnsi="Calibri" w:cs="Calibri"/>
                <w:sz w:val="20"/>
                <w:szCs w:val="20"/>
              </w:rPr>
              <w:t>November 2017</w:t>
            </w:r>
          </w:p>
        </w:tc>
      </w:tr>
      <w:tr w:rsidR="00530129" w:rsidRPr="00E224BA" w14:paraId="75ACFD3B" w14:textId="77777777" w:rsidTr="009B0203">
        <w:tc>
          <w:tcPr>
            <w:tcW w:w="3715" w:type="dxa"/>
            <w:gridSpan w:val="2"/>
            <w:tcMar>
              <w:top w:w="43" w:type="dxa"/>
              <w:left w:w="115" w:type="dxa"/>
              <w:right w:w="115" w:type="dxa"/>
            </w:tcMar>
          </w:tcPr>
          <w:p w14:paraId="59B75105" w14:textId="77777777" w:rsidR="00530129" w:rsidRDefault="00530129" w:rsidP="009B0203">
            <w:pPr>
              <w:spacing w:before="60"/>
              <w:rPr>
                <w:rFonts w:ascii="Calibri" w:hAnsi="Calibri" w:cs="Calibri"/>
                <w:sz w:val="20"/>
                <w:szCs w:val="20"/>
              </w:rPr>
            </w:pPr>
            <w:r>
              <w:rPr>
                <w:rFonts w:ascii="Calibri" w:hAnsi="Calibri" w:cs="Calibri"/>
                <w:sz w:val="20"/>
                <w:szCs w:val="20"/>
              </w:rPr>
              <w:t>No. of risk assessment profiles completed</w:t>
            </w:r>
          </w:p>
        </w:tc>
        <w:tc>
          <w:tcPr>
            <w:tcW w:w="3600" w:type="dxa"/>
            <w:tcMar>
              <w:top w:w="43" w:type="dxa"/>
              <w:left w:w="115" w:type="dxa"/>
              <w:right w:w="115" w:type="dxa"/>
            </w:tcMar>
          </w:tcPr>
          <w:p w14:paraId="68AC2320" w14:textId="77777777" w:rsidR="00530129" w:rsidRPr="002E0047" w:rsidRDefault="00530129" w:rsidP="009B0203">
            <w:pPr>
              <w:rPr>
                <w:rFonts w:ascii="Calibri" w:hAnsi="Calibri" w:cs="Calibri"/>
                <w:sz w:val="20"/>
                <w:szCs w:val="20"/>
              </w:rPr>
            </w:pPr>
            <w:r>
              <w:rPr>
                <w:rFonts w:ascii="Calibri" w:hAnsi="Calibri" w:cs="Calibri"/>
                <w:sz w:val="20"/>
                <w:szCs w:val="20"/>
              </w:rPr>
              <w:t>Risk assessment reports</w:t>
            </w:r>
          </w:p>
        </w:tc>
        <w:tc>
          <w:tcPr>
            <w:tcW w:w="2503" w:type="dxa"/>
            <w:tcMar>
              <w:top w:w="43" w:type="dxa"/>
              <w:left w:w="115" w:type="dxa"/>
              <w:right w:w="115" w:type="dxa"/>
            </w:tcMar>
          </w:tcPr>
          <w:p w14:paraId="2ECC7B90" w14:textId="77777777" w:rsidR="00530129" w:rsidDel="00E01930" w:rsidRDefault="00530129" w:rsidP="009B0203">
            <w:pPr>
              <w:rPr>
                <w:rFonts w:ascii="Calibri" w:hAnsi="Calibri" w:cs="Calibri"/>
                <w:sz w:val="20"/>
                <w:szCs w:val="20"/>
              </w:rPr>
            </w:pPr>
            <w:r>
              <w:rPr>
                <w:rFonts w:ascii="Calibri" w:hAnsi="Calibri" w:cs="Calibri"/>
                <w:sz w:val="20"/>
                <w:szCs w:val="20"/>
              </w:rPr>
              <w:t>Dec 2018</w:t>
            </w:r>
          </w:p>
        </w:tc>
      </w:tr>
      <w:tr w:rsidR="00530129" w:rsidRPr="00E224BA" w14:paraId="321D6959" w14:textId="77777777" w:rsidTr="009B0203">
        <w:tc>
          <w:tcPr>
            <w:tcW w:w="3715" w:type="dxa"/>
            <w:gridSpan w:val="2"/>
            <w:tcMar>
              <w:top w:w="43" w:type="dxa"/>
              <w:left w:w="115" w:type="dxa"/>
              <w:right w:w="115" w:type="dxa"/>
            </w:tcMar>
          </w:tcPr>
          <w:p w14:paraId="087BA9F0" w14:textId="77777777" w:rsidR="00530129" w:rsidRDefault="00530129" w:rsidP="009B0203">
            <w:pPr>
              <w:spacing w:before="60"/>
              <w:rPr>
                <w:rFonts w:ascii="Calibri" w:hAnsi="Calibri" w:cs="Calibri"/>
                <w:sz w:val="20"/>
                <w:szCs w:val="20"/>
              </w:rPr>
            </w:pPr>
            <w:r>
              <w:rPr>
                <w:rFonts w:ascii="Calibri" w:hAnsi="Calibri" w:cs="Calibri"/>
                <w:sz w:val="20"/>
                <w:szCs w:val="20"/>
              </w:rPr>
              <w:t>No. of meetings held on development of risk Atlas</w:t>
            </w:r>
          </w:p>
        </w:tc>
        <w:tc>
          <w:tcPr>
            <w:tcW w:w="3600" w:type="dxa"/>
            <w:tcMar>
              <w:top w:w="43" w:type="dxa"/>
              <w:left w:w="115" w:type="dxa"/>
              <w:right w:w="115" w:type="dxa"/>
            </w:tcMar>
          </w:tcPr>
          <w:p w14:paraId="0B330613" w14:textId="77777777" w:rsidR="00530129" w:rsidRDefault="00530129" w:rsidP="009B0203">
            <w:pPr>
              <w:rPr>
                <w:rFonts w:ascii="Calibri" w:hAnsi="Calibri" w:cs="Calibri"/>
                <w:sz w:val="20"/>
                <w:szCs w:val="20"/>
              </w:rPr>
            </w:pPr>
            <w:r>
              <w:rPr>
                <w:rFonts w:ascii="Calibri" w:hAnsi="Calibri" w:cs="Calibri"/>
                <w:sz w:val="20"/>
                <w:szCs w:val="20"/>
              </w:rPr>
              <w:t>Minutes and reports</w:t>
            </w:r>
          </w:p>
        </w:tc>
        <w:tc>
          <w:tcPr>
            <w:tcW w:w="2503" w:type="dxa"/>
            <w:tcMar>
              <w:top w:w="43" w:type="dxa"/>
              <w:left w:w="115" w:type="dxa"/>
              <w:right w:w="115" w:type="dxa"/>
            </w:tcMar>
          </w:tcPr>
          <w:p w14:paraId="3F7CCEFC" w14:textId="77777777" w:rsidR="00530129" w:rsidRDefault="00530129" w:rsidP="009B0203">
            <w:pPr>
              <w:rPr>
                <w:rFonts w:ascii="Calibri" w:hAnsi="Calibri" w:cs="Calibri"/>
                <w:sz w:val="20"/>
                <w:szCs w:val="20"/>
              </w:rPr>
            </w:pPr>
            <w:r>
              <w:rPr>
                <w:rFonts w:ascii="Calibri" w:hAnsi="Calibri" w:cs="Calibri"/>
                <w:sz w:val="20"/>
                <w:szCs w:val="20"/>
              </w:rPr>
              <w:t>Dec 2018</w:t>
            </w:r>
          </w:p>
        </w:tc>
      </w:tr>
      <w:tr w:rsidR="00530129" w:rsidRPr="00E224BA" w14:paraId="517B9C13" w14:textId="77777777" w:rsidTr="009B0203">
        <w:tc>
          <w:tcPr>
            <w:tcW w:w="3715" w:type="dxa"/>
            <w:gridSpan w:val="2"/>
            <w:tcMar>
              <w:top w:w="43" w:type="dxa"/>
              <w:left w:w="115" w:type="dxa"/>
              <w:right w:w="115" w:type="dxa"/>
            </w:tcMar>
          </w:tcPr>
          <w:p w14:paraId="2D5F3FF8" w14:textId="77777777" w:rsidR="00530129" w:rsidRDefault="00530129" w:rsidP="009B0203">
            <w:pPr>
              <w:spacing w:before="60"/>
              <w:rPr>
                <w:rFonts w:ascii="Calibri" w:hAnsi="Calibri" w:cs="Calibri"/>
                <w:sz w:val="20"/>
                <w:szCs w:val="20"/>
              </w:rPr>
            </w:pPr>
            <w:r>
              <w:rPr>
                <w:rFonts w:ascii="Calibri" w:hAnsi="Calibri" w:cs="Calibri"/>
                <w:sz w:val="20"/>
                <w:szCs w:val="20"/>
              </w:rPr>
              <w:lastRenderedPageBreak/>
              <w:t>No. of research reports on DRR and CCA produced</w:t>
            </w:r>
          </w:p>
        </w:tc>
        <w:tc>
          <w:tcPr>
            <w:tcW w:w="3600" w:type="dxa"/>
            <w:tcMar>
              <w:top w:w="43" w:type="dxa"/>
              <w:left w:w="115" w:type="dxa"/>
              <w:right w:w="115" w:type="dxa"/>
            </w:tcMar>
          </w:tcPr>
          <w:p w14:paraId="3A25CF42" w14:textId="77777777" w:rsidR="00530129" w:rsidDel="00E01930" w:rsidRDefault="00530129" w:rsidP="009B0203">
            <w:pPr>
              <w:rPr>
                <w:rFonts w:ascii="Calibri" w:hAnsi="Calibri" w:cs="Calibri"/>
                <w:sz w:val="20"/>
                <w:szCs w:val="20"/>
              </w:rPr>
            </w:pPr>
            <w:r>
              <w:rPr>
                <w:rFonts w:ascii="Calibri" w:hAnsi="Calibri" w:cs="Calibri"/>
                <w:sz w:val="20"/>
                <w:szCs w:val="20"/>
              </w:rPr>
              <w:t>Report documents, meeting minutes</w:t>
            </w:r>
          </w:p>
        </w:tc>
        <w:tc>
          <w:tcPr>
            <w:tcW w:w="2503" w:type="dxa"/>
            <w:tcMar>
              <w:top w:w="43" w:type="dxa"/>
              <w:left w:w="115" w:type="dxa"/>
              <w:right w:w="115" w:type="dxa"/>
            </w:tcMar>
          </w:tcPr>
          <w:p w14:paraId="578CD95D" w14:textId="77777777" w:rsidR="00530129" w:rsidRDefault="00530129" w:rsidP="009B0203">
            <w:pPr>
              <w:rPr>
                <w:rFonts w:ascii="Calibri" w:hAnsi="Calibri" w:cs="Calibri"/>
                <w:sz w:val="20"/>
                <w:szCs w:val="20"/>
              </w:rPr>
            </w:pPr>
            <w:r>
              <w:rPr>
                <w:rFonts w:ascii="Calibri" w:hAnsi="Calibri" w:cs="Calibri"/>
                <w:sz w:val="20"/>
                <w:szCs w:val="20"/>
              </w:rPr>
              <w:t>Dec 2018</w:t>
            </w:r>
          </w:p>
        </w:tc>
      </w:tr>
      <w:tr w:rsidR="00530129" w:rsidRPr="00E224BA" w14:paraId="25B694C7" w14:textId="77777777" w:rsidTr="009B0203">
        <w:tc>
          <w:tcPr>
            <w:tcW w:w="3715" w:type="dxa"/>
            <w:gridSpan w:val="2"/>
            <w:tcMar>
              <w:top w:w="43" w:type="dxa"/>
              <w:left w:w="115" w:type="dxa"/>
              <w:right w:w="115" w:type="dxa"/>
            </w:tcMar>
          </w:tcPr>
          <w:p w14:paraId="0E1F7633" w14:textId="77777777" w:rsidR="00530129" w:rsidRDefault="00530129" w:rsidP="009B0203">
            <w:pPr>
              <w:spacing w:before="60"/>
              <w:rPr>
                <w:rFonts w:ascii="Calibri" w:hAnsi="Calibri" w:cs="Calibri"/>
                <w:sz w:val="20"/>
                <w:szCs w:val="20"/>
              </w:rPr>
            </w:pPr>
            <w:r>
              <w:rPr>
                <w:rFonts w:ascii="Calibri" w:hAnsi="Calibri" w:cs="Calibri"/>
                <w:sz w:val="20"/>
                <w:szCs w:val="20"/>
              </w:rPr>
              <w:t>No. of provincial and district plans integrating disaster analysis</w:t>
            </w:r>
          </w:p>
        </w:tc>
        <w:tc>
          <w:tcPr>
            <w:tcW w:w="3600" w:type="dxa"/>
            <w:tcMar>
              <w:top w:w="43" w:type="dxa"/>
              <w:left w:w="115" w:type="dxa"/>
              <w:right w:w="115" w:type="dxa"/>
            </w:tcMar>
          </w:tcPr>
          <w:p w14:paraId="68062837" w14:textId="77777777" w:rsidR="00530129" w:rsidDel="00E01930" w:rsidRDefault="00530129" w:rsidP="009B0203">
            <w:pPr>
              <w:rPr>
                <w:rFonts w:ascii="Calibri" w:hAnsi="Calibri" w:cs="Calibri"/>
                <w:sz w:val="20"/>
                <w:szCs w:val="20"/>
              </w:rPr>
            </w:pPr>
            <w:r>
              <w:rPr>
                <w:rFonts w:ascii="Calibri" w:hAnsi="Calibri" w:cs="Calibri"/>
                <w:sz w:val="20"/>
                <w:szCs w:val="20"/>
              </w:rPr>
              <w:t>Planning documents, meeting minutes</w:t>
            </w:r>
          </w:p>
        </w:tc>
        <w:tc>
          <w:tcPr>
            <w:tcW w:w="2503" w:type="dxa"/>
            <w:tcMar>
              <w:top w:w="43" w:type="dxa"/>
              <w:left w:w="115" w:type="dxa"/>
              <w:right w:w="115" w:type="dxa"/>
            </w:tcMar>
          </w:tcPr>
          <w:p w14:paraId="4F41ADD5" w14:textId="77777777" w:rsidR="00530129" w:rsidRDefault="00530129" w:rsidP="009B0203">
            <w:pPr>
              <w:rPr>
                <w:rFonts w:ascii="Calibri" w:hAnsi="Calibri" w:cs="Calibri"/>
                <w:sz w:val="20"/>
                <w:szCs w:val="20"/>
              </w:rPr>
            </w:pPr>
            <w:r>
              <w:rPr>
                <w:rFonts w:ascii="Calibri" w:hAnsi="Calibri" w:cs="Calibri"/>
                <w:sz w:val="20"/>
                <w:szCs w:val="20"/>
              </w:rPr>
              <w:t>Dec 2018</w:t>
            </w:r>
          </w:p>
        </w:tc>
      </w:tr>
      <w:tr w:rsidR="00530129" w:rsidRPr="00E224BA" w14:paraId="43EA01EC" w14:textId="77777777" w:rsidTr="009B0203">
        <w:tc>
          <w:tcPr>
            <w:tcW w:w="3715" w:type="dxa"/>
            <w:gridSpan w:val="2"/>
            <w:tcMar>
              <w:top w:w="43" w:type="dxa"/>
              <w:left w:w="115" w:type="dxa"/>
              <w:right w:w="115" w:type="dxa"/>
            </w:tcMar>
          </w:tcPr>
          <w:p w14:paraId="68766C4F" w14:textId="77777777" w:rsidR="00530129" w:rsidRPr="00E224BA" w:rsidRDefault="00530129" w:rsidP="009B0203">
            <w:pPr>
              <w:spacing w:before="60"/>
              <w:rPr>
                <w:rFonts w:ascii="Calibri" w:hAnsi="Calibri" w:cs="Calibri"/>
                <w:sz w:val="20"/>
                <w:szCs w:val="20"/>
              </w:rPr>
            </w:pPr>
            <w:r>
              <w:rPr>
                <w:rFonts w:ascii="Calibri" w:hAnsi="Calibri" w:cs="Calibri"/>
                <w:sz w:val="20"/>
                <w:szCs w:val="20"/>
              </w:rPr>
              <w:t>No. of meetings held to analyse effectiveness of IMS</w:t>
            </w:r>
          </w:p>
        </w:tc>
        <w:tc>
          <w:tcPr>
            <w:tcW w:w="3600" w:type="dxa"/>
            <w:tcMar>
              <w:top w:w="43" w:type="dxa"/>
              <w:left w:w="115" w:type="dxa"/>
              <w:right w:w="115" w:type="dxa"/>
            </w:tcMar>
          </w:tcPr>
          <w:p w14:paraId="2226009F" w14:textId="77777777" w:rsidR="00530129" w:rsidRPr="00E224BA" w:rsidRDefault="00530129" w:rsidP="009B0203">
            <w:pPr>
              <w:rPr>
                <w:rFonts w:ascii="Calibri" w:hAnsi="Calibri" w:cs="Calibri"/>
                <w:sz w:val="20"/>
                <w:szCs w:val="20"/>
              </w:rPr>
            </w:pPr>
            <w:r>
              <w:rPr>
                <w:rFonts w:ascii="Calibri" w:hAnsi="Calibri" w:cs="Calibri"/>
                <w:sz w:val="20"/>
                <w:szCs w:val="20"/>
              </w:rPr>
              <w:t>Lessons learned report, meeting minutes</w:t>
            </w:r>
          </w:p>
        </w:tc>
        <w:tc>
          <w:tcPr>
            <w:tcW w:w="2503" w:type="dxa"/>
            <w:tcMar>
              <w:top w:w="43" w:type="dxa"/>
              <w:left w:w="115" w:type="dxa"/>
              <w:right w:w="115" w:type="dxa"/>
            </w:tcMar>
          </w:tcPr>
          <w:p w14:paraId="26F29926" w14:textId="77777777" w:rsidR="00530129" w:rsidRDefault="00530129" w:rsidP="009B0203">
            <w:pPr>
              <w:rPr>
                <w:rFonts w:ascii="Calibri" w:hAnsi="Calibri" w:cs="Calibri"/>
                <w:sz w:val="20"/>
                <w:szCs w:val="20"/>
              </w:rPr>
            </w:pPr>
            <w:r>
              <w:rPr>
                <w:rFonts w:ascii="Calibri" w:hAnsi="Calibri" w:cs="Calibri"/>
                <w:sz w:val="20"/>
                <w:szCs w:val="20"/>
              </w:rPr>
              <w:t xml:space="preserve"> Dec 2019</w:t>
            </w:r>
          </w:p>
        </w:tc>
      </w:tr>
      <w:tr w:rsidR="00530129" w:rsidRPr="00E224BA" w14:paraId="07226B45" w14:textId="77777777" w:rsidTr="009B0203">
        <w:tc>
          <w:tcPr>
            <w:tcW w:w="3715" w:type="dxa"/>
            <w:gridSpan w:val="2"/>
            <w:tcMar>
              <w:top w:w="43" w:type="dxa"/>
              <w:left w:w="115" w:type="dxa"/>
              <w:right w:w="115" w:type="dxa"/>
            </w:tcMar>
          </w:tcPr>
          <w:p w14:paraId="0358A0A4" w14:textId="77777777" w:rsidR="00530129" w:rsidRDefault="00530129" w:rsidP="009B0203">
            <w:pPr>
              <w:rPr>
                <w:rFonts w:ascii="Calibri" w:hAnsi="Calibri" w:cs="Calibri"/>
                <w:sz w:val="20"/>
                <w:szCs w:val="20"/>
              </w:rPr>
            </w:pPr>
            <w:r>
              <w:rPr>
                <w:rFonts w:ascii="Calibri" w:hAnsi="Calibri" w:cs="Calibri"/>
                <w:sz w:val="20"/>
                <w:szCs w:val="20"/>
              </w:rPr>
              <w:t>No. of cities with pre-disaster shelter plans based on the assessment</w:t>
            </w:r>
          </w:p>
        </w:tc>
        <w:tc>
          <w:tcPr>
            <w:tcW w:w="3600" w:type="dxa"/>
            <w:tcMar>
              <w:top w:w="43" w:type="dxa"/>
              <w:left w:w="115" w:type="dxa"/>
              <w:right w:w="115" w:type="dxa"/>
            </w:tcMar>
          </w:tcPr>
          <w:p w14:paraId="7A176840" w14:textId="77777777" w:rsidR="00530129" w:rsidDel="005532E9" w:rsidRDefault="00530129" w:rsidP="009B0203">
            <w:pPr>
              <w:rPr>
                <w:rFonts w:ascii="Calibri" w:hAnsi="Calibri" w:cs="Calibri"/>
                <w:sz w:val="20"/>
                <w:szCs w:val="20"/>
              </w:rPr>
            </w:pPr>
            <w:r>
              <w:rPr>
                <w:rFonts w:ascii="Calibri" w:hAnsi="Calibri" w:cs="Calibri"/>
                <w:sz w:val="20"/>
                <w:szCs w:val="20"/>
              </w:rPr>
              <w:t>Shelter plan documents, meeting minutes</w:t>
            </w:r>
          </w:p>
        </w:tc>
        <w:tc>
          <w:tcPr>
            <w:tcW w:w="2503" w:type="dxa"/>
            <w:tcMar>
              <w:top w:w="43" w:type="dxa"/>
              <w:left w:w="115" w:type="dxa"/>
              <w:right w:w="115" w:type="dxa"/>
            </w:tcMar>
          </w:tcPr>
          <w:p w14:paraId="6F0753B0" w14:textId="77777777" w:rsidR="00530129" w:rsidDel="005532E9" w:rsidRDefault="00530129" w:rsidP="009B0203">
            <w:pPr>
              <w:rPr>
                <w:rFonts w:ascii="Calibri" w:hAnsi="Calibri" w:cs="Calibri"/>
                <w:sz w:val="20"/>
                <w:szCs w:val="20"/>
              </w:rPr>
            </w:pPr>
            <w:r>
              <w:rPr>
                <w:rFonts w:ascii="Calibri" w:hAnsi="Calibri" w:cs="Calibri"/>
                <w:sz w:val="20"/>
                <w:szCs w:val="20"/>
              </w:rPr>
              <w:t>Dec 2018</w:t>
            </w:r>
          </w:p>
        </w:tc>
      </w:tr>
      <w:tr w:rsidR="00530129" w:rsidRPr="00E224BA" w14:paraId="37433CAF" w14:textId="77777777" w:rsidTr="009B0203">
        <w:tc>
          <w:tcPr>
            <w:tcW w:w="9818" w:type="dxa"/>
            <w:gridSpan w:val="4"/>
            <w:tcMar>
              <w:top w:w="43" w:type="dxa"/>
              <w:left w:w="115" w:type="dxa"/>
              <w:right w:w="115" w:type="dxa"/>
            </w:tcMar>
          </w:tcPr>
          <w:p w14:paraId="4E79F1EF" w14:textId="77777777" w:rsidR="00530129" w:rsidRPr="00DB571B" w:rsidRDefault="00530129" w:rsidP="009B0203">
            <w:pPr>
              <w:rPr>
                <w:rFonts w:ascii="Calibri" w:hAnsi="Calibri" w:cs="Calibri"/>
                <w:b/>
                <w:sz w:val="20"/>
                <w:szCs w:val="20"/>
              </w:rPr>
            </w:pPr>
            <w:r>
              <w:rPr>
                <w:rFonts w:ascii="Calibri" w:hAnsi="Calibri" w:cs="Calibri"/>
                <w:b/>
                <w:sz w:val="20"/>
                <w:szCs w:val="20"/>
              </w:rPr>
              <w:t xml:space="preserve">OUTPUT 3: </w:t>
            </w:r>
            <w:r w:rsidRPr="003B2CE2">
              <w:rPr>
                <w:rFonts w:ascii="Calibri" w:hAnsi="Calibri" w:cs="Calibri"/>
                <w:b/>
                <w:bCs/>
                <w:sz w:val="20"/>
                <w:szCs w:val="20"/>
              </w:rPr>
              <w:t xml:space="preserve"> </w:t>
            </w:r>
            <w:r w:rsidRPr="00C02D57">
              <w:rPr>
                <w:rFonts w:ascii="Calibri" w:hAnsi="Calibri" w:cs="Calibri"/>
                <w:bCs/>
                <w:i/>
                <w:sz w:val="20"/>
                <w:szCs w:val="20"/>
              </w:rPr>
              <w:t>Government and local community capacity strengthened to build disaster resilience</w:t>
            </w:r>
          </w:p>
        </w:tc>
      </w:tr>
      <w:tr w:rsidR="00530129" w:rsidRPr="00E224BA" w14:paraId="54BB7633" w14:textId="77777777" w:rsidTr="009B0203">
        <w:tc>
          <w:tcPr>
            <w:tcW w:w="1915" w:type="dxa"/>
            <w:tcMar>
              <w:top w:w="43" w:type="dxa"/>
              <w:left w:w="115" w:type="dxa"/>
              <w:right w:w="115" w:type="dxa"/>
            </w:tcMar>
          </w:tcPr>
          <w:p w14:paraId="297BDDC4" w14:textId="77777777" w:rsidR="00530129" w:rsidRPr="00E224BA" w:rsidRDefault="00530129" w:rsidP="009B0203">
            <w:pPr>
              <w:rPr>
                <w:rFonts w:ascii="Calibri" w:hAnsi="Calibri" w:cs="Calibri"/>
                <w:b/>
                <w:sz w:val="20"/>
                <w:szCs w:val="20"/>
              </w:rPr>
            </w:pPr>
            <w:r w:rsidRPr="00E224BA">
              <w:rPr>
                <w:rFonts w:ascii="Calibri" w:hAnsi="Calibri" w:cs="Calibri"/>
                <w:b/>
                <w:sz w:val="20"/>
                <w:szCs w:val="20"/>
              </w:rPr>
              <w:t>Activity Result 1</w:t>
            </w:r>
          </w:p>
          <w:p w14:paraId="0FF77A07" w14:textId="77777777" w:rsidR="00530129" w:rsidRPr="00E224BA" w:rsidRDefault="00530129" w:rsidP="009B0203">
            <w:pPr>
              <w:rPr>
                <w:rFonts w:ascii="Calibri" w:hAnsi="Calibri" w:cs="Calibri"/>
                <w:b/>
                <w:sz w:val="20"/>
                <w:szCs w:val="20"/>
              </w:rPr>
            </w:pPr>
            <w:r w:rsidRPr="00E224BA">
              <w:rPr>
                <w:rFonts w:ascii="Calibri" w:hAnsi="Calibri" w:cs="Calibri"/>
                <w:b/>
                <w:sz w:val="20"/>
                <w:szCs w:val="20"/>
              </w:rPr>
              <w:t>(Atlas Activity ID)</w:t>
            </w:r>
          </w:p>
        </w:tc>
        <w:tc>
          <w:tcPr>
            <w:tcW w:w="5400" w:type="dxa"/>
            <w:gridSpan w:val="2"/>
            <w:tcMar>
              <w:top w:w="43" w:type="dxa"/>
              <w:left w:w="115" w:type="dxa"/>
              <w:right w:w="115" w:type="dxa"/>
            </w:tcMar>
          </w:tcPr>
          <w:p w14:paraId="24111F82" w14:textId="77777777" w:rsidR="00530129" w:rsidRDefault="00530129" w:rsidP="009B0203">
            <w:pPr>
              <w:rPr>
                <w:rFonts w:ascii="Calibri" w:hAnsi="Calibri" w:cs="Calibri"/>
                <w:i/>
                <w:sz w:val="20"/>
                <w:szCs w:val="20"/>
              </w:rPr>
            </w:pPr>
            <w:r w:rsidRPr="00E224BA">
              <w:rPr>
                <w:rFonts w:ascii="Calibri" w:hAnsi="Calibri" w:cs="Calibri"/>
                <w:i/>
                <w:sz w:val="20"/>
                <w:szCs w:val="20"/>
              </w:rPr>
              <w:t>Short title to be used for Atlas Activity ID</w:t>
            </w:r>
          </w:p>
          <w:p w14:paraId="3FF28436" w14:textId="77777777" w:rsidR="00530129" w:rsidRDefault="00530129" w:rsidP="009B0203">
            <w:pPr>
              <w:rPr>
                <w:rFonts w:ascii="Calibri" w:hAnsi="Calibri" w:cs="Calibri"/>
                <w:i/>
                <w:sz w:val="20"/>
                <w:szCs w:val="20"/>
              </w:rPr>
            </w:pPr>
            <w:r>
              <w:rPr>
                <w:rFonts w:ascii="Calibri" w:hAnsi="Calibri" w:cs="Calibri"/>
                <w:i/>
                <w:sz w:val="20"/>
                <w:szCs w:val="20"/>
              </w:rPr>
              <w:t xml:space="preserve">Community Resilience </w:t>
            </w:r>
          </w:p>
        </w:tc>
        <w:tc>
          <w:tcPr>
            <w:tcW w:w="2503" w:type="dxa"/>
            <w:tcMar>
              <w:top w:w="43" w:type="dxa"/>
              <w:left w:w="115" w:type="dxa"/>
              <w:right w:w="115" w:type="dxa"/>
            </w:tcMar>
          </w:tcPr>
          <w:p w14:paraId="55C6D81E" w14:textId="77777777" w:rsidR="00530129" w:rsidRPr="00E224BA" w:rsidRDefault="00530129" w:rsidP="009B0203">
            <w:pPr>
              <w:rPr>
                <w:rFonts w:ascii="Calibri" w:hAnsi="Calibri" w:cs="Calibri"/>
                <w:sz w:val="20"/>
                <w:szCs w:val="20"/>
              </w:rPr>
            </w:pPr>
            <w:r w:rsidRPr="00E224BA">
              <w:rPr>
                <w:rFonts w:ascii="Calibri" w:hAnsi="Calibri" w:cs="Calibri"/>
                <w:sz w:val="20"/>
                <w:szCs w:val="20"/>
              </w:rPr>
              <w:t>Start Date:</w:t>
            </w:r>
            <w:r>
              <w:rPr>
                <w:rFonts w:ascii="Calibri" w:hAnsi="Calibri" w:cs="Calibri"/>
                <w:sz w:val="20"/>
                <w:szCs w:val="20"/>
              </w:rPr>
              <w:t xml:space="preserve"> Jan 2017</w:t>
            </w:r>
          </w:p>
          <w:p w14:paraId="485DE232" w14:textId="77777777" w:rsidR="00530129" w:rsidRPr="00E224BA" w:rsidRDefault="00530129" w:rsidP="009B0203">
            <w:pPr>
              <w:rPr>
                <w:rFonts w:ascii="Calibri" w:hAnsi="Calibri" w:cs="Calibri"/>
                <w:sz w:val="20"/>
                <w:szCs w:val="20"/>
              </w:rPr>
            </w:pPr>
            <w:r w:rsidRPr="00E224BA">
              <w:rPr>
                <w:rFonts w:ascii="Calibri" w:hAnsi="Calibri" w:cs="Calibri"/>
                <w:sz w:val="20"/>
                <w:szCs w:val="20"/>
              </w:rPr>
              <w:t>End Date:</w:t>
            </w:r>
            <w:r>
              <w:rPr>
                <w:rFonts w:ascii="Calibri" w:hAnsi="Calibri" w:cs="Calibri"/>
                <w:sz w:val="20"/>
                <w:szCs w:val="20"/>
              </w:rPr>
              <w:t xml:space="preserve"> Dec 2020</w:t>
            </w:r>
          </w:p>
        </w:tc>
      </w:tr>
      <w:tr w:rsidR="00530129" w:rsidRPr="00E224BA" w14:paraId="0AA9DEB2" w14:textId="77777777" w:rsidTr="009B0203">
        <w:tc>
          <w:tcPr>
            <w:tcW w:w="1915" w:type="dxa"/>
            <w:tcMar>
              <w:top w:w="43" w:type="dxa"/>
              <w:left w:w="115" w:type="dxa"/>
              <w:right w:w="115" w:type="dxa"/>
            </w:tcMar>
          </w:tcPr>
          <w:p w14:paraId="36B25ACB" w14:textId="77777777" w:rsidR="00530129" w:rsidRPr="00E224BA" w:rsidRDefault="00530129" w:rsidP="009B0203">
            <w:pPr>
              <w:rPr>
                <w:rFonts w:ascii="Calibri" w:hAnsi="Calibri" w:cs="Calibri"/>
                <w:b/>
                <w:sz w:val="20"/>
                <w:szCs w:val="20"/>
              </w:rPr>
            </w:pPr>
            <w:r w:rsidRPr="00E224BA">
              <w:rPr>
                <w:rFonts w:ascii="Calibri" w:hAnsi="Calibri" w:cs="Calibri"/>
                <w:b/>
                <w:sz w:val="20"/>
                <w:szCs w:val="20"/>
              </w:rPr>
              <w:t>Purpose</w:t>
            </w:r>
          </w:p>
          <w:p w14:paraId="7351F689" w14:textId="77777777" w:rsidR="00530129" w:rsidRPr="00E224BA" w:rsidRDefault="00530129" w:rsidP="009B0203">
            <w:pPr>
              <w:rPr>
                <w:rFonts w:ascii="Calibri" w:hAnsi="Calibri" w:cs="Calibri"/>
                <w:i/>
                <w:sz w:val="18"/>
                <w:szCs w:val="18"/>
              </w:rPr>
            </w:pPr>
          </w:p>
        </w:tc>
        <w:tc>
          <w:tcPr>
            <w:tcW w:w="7903" w:type="dxa"/>
            <w:gridSpan w:val="3"/>
            <w:tcMar>
              <w:top w:w="43" w:type="dxa"/>
              <w:left w:w="115" w:type="dxa"/>
              <w:right w:w="115" w:type="dxa"/>
            </w:tcMar>
          </w:tcPr>
          <w:p w14:paraId="2A6BC8FA" w14:textId="77777777" w:rsidR="00530129" w:rsidRDefault="00530129" w:rsidP="009B0203">
            <w:pPr>
              <w:rPr>
                <w:rFonts w:ascii="Calibri" w:hAnsi="Calibri" w:cs="Calibri"/>
                <w:i/>
                <w:sz w:val="18"/>
                <w:szCs w:val="18"/>
              </w:rPr>
            </w:pPr>
            <w:r w:rsidRPr="00E224BA">
              <w:rPr>
                <w:rFonts w:ascii="Calibri" w:hAnsi="Calibri" w:cs="Calibri"/>
                <w:i/>
                <w:sz w:val="18"/>
                <w:szCs w:val="18"/>
              </w:rPr>
              <w:t>What is the purpose of the activity?</w:t>
            </w:r>
          </w:p>
          <w:p w14:paraId="0409E52F" w14:textId="77777777" w:rsidR="00530129" w:rsidRDefault="00530129" w:rsidP="009B0203">
            <w:pPr>
              <w:rPr>
                <w:rFonts w:ascii="Calibri" w:hAnsi="Calibri" w:cs="Calibri"/>
                <w:sz w:val="20"/>
                <w:szCs w:val="20"/>
              </w:rPr>
            </w:pPr>
            <w:r>
              <w:rPr>
                <w:rFonts w:ascii="Calibri" w:hAnsi="Calibri" w:cs="Calibri"/>
                <w:i/>
                <w:sz w:val="18"/>
                <w:szCs w:val="18"/>
              </w:rPr>
              <w:t xml:space="preserve">To guarantee communities’ resilience to climate change and disaster impacts. </w:t>
            </w:r>
          </w:p>
        </w:tc>
      </w:tr>
      <w:tr w:rsidR="00530129" w:rsidRPr="00E224BA" w14:paraId="75C993BB" w14:textId="77777777" w:rsidTr="009B0203">
        <w:trPr>
          <w:trHeight w:val="334"/>
        </w:trPr>
        <w:tc>
          <w:tcPr>
            <w:tcW w:w="1915" w:type="dxa"/>
            <w:tcMar>
              <w:top w:w="43" w:type="dxa"/>
              <w:left w:w="115" w:type="dxa"/>
              <w:right w:w="115" w:type="dxa"/>
            </w:tcMar>
          </w:tcPr>
          <w:p w14:paraId="31D102FE" w14:textId="77777777" w:rsidR="00530129" w:rsidRPr="00E224BA" w:rsidRDefault="00530129" w:rsidP="009B0203">
            <w:pPr>
              <w:rPr>
                <w:rFonts w:ascii="Calibri" w:hAnsi="Calibri" w:cs="Calibri"/>
                <w:i/>
                <w:sz w:val="18"/>
                <w:szCs w:val="18"/>
              </w:rPr>
            </w:pPr>
            <w:r w:rsidRPr="00E224BA">
              <w:rPr>
                <w:rFonts w:ascii="Calibri" w:hAnsi="Calibri" w:cs="Calibri"/>
                <w:b/>
                <w:sz w:val="20"/>
                <w:szCs w:val="20"/>
              </w:rPr>
              <w:t>Description</w:t>
            </w:r>
          </w:p>
        </w:tc>
        <w:tc>
          <w:tcPr>
            <w:tcW w:w="7903" w:type="dxa"/>
            <w:gridSpan w:val="3"/>
            <w:tcMar>
              <w:top w:w="43" w:type="dxa"/>
              <w:left w:w="115" w:type="dxa"/>
              <w:right w:w="115" w:type="dxa"/>
            </w:tcMar>
          </w:tcPr>
          <w:p w14:paraId="3A6CAA2F" w14:textId="730B96B7" w:rsidR="00530129" w:rsidRPr="00E224BA" w:rsidRDefault="00530129" w:rsidP="009B0203">
            <w:pPr>
              <w:rPr>
                <w:rFonts w:ascii="Calibri" w:hAnsi="Calibri" w:cs="Calibri"/>
                <w:sz w:val="20"/>
                <w:szCs w:val="20"/>
              </w:rPr>
            </w:pPr>
            <w:r>
              <w:rPr>
                <w:rFonts w:ascii="Calibri" w:hAnsi="Calibri" w:cs="Calibri"/>
                <w:i/>
                <w:sz w:val="18"/>
                <w:szCs w:val="18"/>
              </w:rPr>
              <w:t xml:space="preserve">Training, community committees </w:t>
            </w:r>
            <w:r w:rsidR="001F294C">
              <w:rPr>
                <w:rFonts w:ascii="Calibri" w:hAnsi="Calibri" w:cs="Calibri"/>
                <w:i/>
                <w:sz w:val="18"/>
                <w:szCs w:val="18"/>
              </w:rPr>
              <w:t>established, South</w:t>
            </w:r>
            <w:r>
              <w:rPr>
                <w:rFonts w:ascii="Calibri" w:hAnsi="Calibri" w:cs="Calibri"/>
                <w:i/>
                <w:sz w:val="18"/>
                <w:szCs w:val="18"/>
              </w:rPr>
              <w:t>-South exchange experiences</w:t>
            </w:r>
          </w:p>
        </w:tc>
      </w:tr>
      <w:tr w:rsidR="00530129" w:rsidRPr="00E224BA" w14:paraId="1C6317FE" w14:textId="77777777" w:rsidTr="009B0203">
        <w:tc>
          <w:tcPr>
            <w:tcW w:w="3715" w:type="dxa"/>
            <w:gridSpan w:val="2"/>
            <w:tcMar>
              <w:top w:w="43" w:type="dxa"/>
              <w:left w:w="115" w:type="dxa"/>
              <w:right w:w="115" w:type="dxa"/>
            </w:tcMar>
          </w:tcPr>
          <w:p w14:paraId="513551C9" w14:textId="77777777" w:rsidR="00530129" w:rsidRPr="00E224BA" w:rsidRDefault="00530129" w:rsidP="009B0203">
            <w:pPr>
              <w:rPr>
                <w:rFonts w:ascii="Calibri" w:hAnsi="Calibri" w:cs="Calibri"/>
                <w:b/>
                <w:sz w:val="20"/>
                <w:szCs w:val="20"/>
              </w:rPr>
            </w:pPr>
            <w:r w:rsidRPr="00E224BA">
              <w:rPr>
                <w:rFonts w:ascii="Calibri" w:hAnsi="Calibri" w:cs="Calibri"/>
                <w:b/>
                <w:sz w:val="20"/>
                <w:szCs w:val="20"/>
              </w:rPr>
              <w:t>Quality Criteria</w:t>
            </w:r>
          </w:p>
          <w:p w14:paraId="058F78BF" w14:textId="4D4BD2E4" w:rsidR="00530129" w:rsidRPr="00E224BA" w:rsidRDefault="00530129" w:rsidP="009B0203">
            <w:pPr>
              <w:rPr>
                <w:rFonts w:ascii="Calibri" w:hAnsi="Calibri" w:cs="Calibri"/>
                <w:sz w:val="18"/>
                <w:szCs w:val="18"/>
              </w:rPr>
            </w:pPr>
            <w:r w:rsidRPr="00E224BA">
              <w:rPr>
                <w:rFonts w:ascii="Calibri" w:hAnsi="Calibri" w:cs="Calibri"/>
                <w:i/>
                <w:sz w:val="18"/>
                <w:szCs w:val="18"/>
              </w:rPr>
              <w:t xml:space="preserve">how/with what indicators the quality of the activity </w:t>
            </w:r>
            <w:r w:rsidR="001F294C" w:rsidRPr="00E224BA">
              <w:rPr>
                <w:rFonts w:ascii="Calibri" w:hAnsi="Calibri" w:cs="Calibri"/>
                <w:i/>
                <w:sz w:val="18"/>
                <w:szCs w:val="18"/>
              </w:rPr>
              <w:t>result will</w:t>
            </w:r>
            <w:r w:rsidRPr="00E224BA">
              <w:rPr>
                <w:rFonts w:ascii="Calibri" w:hAnsi="Calibri" w:cs="Calibri"/>
                <w:i/>
                <w:sz w:val="18"/>
                <w:szCs w:val="18"/>
              </w:rPr>
              <w:t xml:space="preserve"> be measured?</w:t>
            </w:r>
          </w:p>
        </w:tc>
        <w:tc>
          <w:tcPr>
            <w:tcW w:w="3600" w:type="dxa"/>
            <w:tcMar>
              <w:top w:w="43" w:type="dxa"/>
              <w:left w:w="115" w:type="dxa"/>
              <w:right w:w="115" w:type="dxa"/>
            </w:tcMar>
          </w:tcPr>
          <w:p w14:paraId="6C17DA00" w14:textId="77777777" w:rsidR="00530129" w:rsidRPr="00E224BA" w:rsidRDefault="00530129" w:rsidP="009B0203">
            <w:pPr>
              <w:rPr>
                <w:rFonts w:ascii="Calibri" w:hAnsi="Calibri" w:cs="Calibri"/>
                <w:b/>
                <w:sz w:val="20"/>
                <w:szCs w:val="20"/>
              </w:rPr>
            </w:pPr>
            <w:r w:rsidRPr="00E224BA">
              <w:rPr>
                <w:rFonts w:ascii="Calibri" w:hAnsi="Calibri" w:cs="Calibri"/>
                <w:b/>
                <w:sz w:val="20"/>
                <w:szCs w:val="20"/>
              </w:rPr>
              <w:t>Quality Method</w:t>
            </w:r>
          </w:p>
          <w:p w14:paraId="6A132F0E" w14:textId="77777777" w:rsidR="00530129" w:rsidRPr="00E224BA" w:rsidRDefault="00530129" w:rsidP="009B0203">
            <w:pPr>
              <w:rPr>
                <w:rFonts w:ascii="Calibri" w:hAnsi="Calibri" w:cs="Calibri"/>
                <w:sz w:val="18"/>
                <w:szCs w:val="18"/>
              </w:rPr>
            </w:pPr>
            <w:r w:rsidRPr="00E224BA">
              <w:rPr>
                <w:rFonts w:ascii="Calibri" w:hAnsi="Calibri" w:cs="Calibri"/>
                <w:i/>
                <w:sz w:val="18"/>
                <w:szCs w:val="18"/>
              </w:rPr>
              <w:t>Means of verification. What method will be used to determine if quality criteria has been met?</w:t>
            </w:r>
          </w:p>
        </w:tc>
        <w:tc>
          <w:tcPr>
            <w:tcW w:w="2503" w:type="dxa"/>
            <w:tcMar>
              <w:top w:w="43" w:type="dxa"/>
              <w:left w:w="115" w:type="dxa"/>
              <w:right w:w="115" w:type="dxa"/>
            </w:tcMar>
          </w:tcPr>
          <w:p w14:paraId="7D010C11" w14:textId="77777777" w:rsidR="00530129" w:rsidRPr="00E224BA" w:rsidRDefault="00530129" w:rsidP="009B0203">
            <w:pPr>
              <w:rPr>
                <w:rFonts w:ascii="Calibri" w:hAnsi="Calibri" w:cs="Calibri"/>
                <w:b/>
                <w:sz w:val="20"/>
                <w:szCs w:val="20"/>
              </w:rPr>
            </w:pPr>
            <w:r w:rsidRPr="00E224BA">
              <w:rPr>
                <w:rFonts w:ascii="Calibri" w:hAnsi="Calibri" w:cs="Calibri"/>
                <w:b/>
                <w:sz w:val="20"/>
                <w:szCs w:val="20"/>
              </w:rPr>
              <w:t>Date of Assessment</w:t>
            </w:r>
          </w:p>
          <w:p w14:paraId="2C38DC2B" w14:textId="77777777" w:rsidR="00530129" w:rsidRPr="00E224BA" w:rsidRDefault="00530129" w:rsidP="009B0203">
            <w:pPr>
              <w:rPr>
                <w:rFonts w:ascii="Calibri" w:hAnsi="Calibri" w:cs="Calibri"/>
                <w:i/>
                <w:sz w:val="18"/>
                <w:szCs w:val="18"/>
              </w:rPr>
            </w:pPr>
            <w:r w:rsidRPr="00E224BA">
              <w:rPr>
                <w:rFonts w:ascii="Calibri" w:hAnsi="Calibri" w:cs="Calibri"/>
                <w:i/>
                <w:sz w:val="18"/>
                <w:szCs w:val="18"/>
              </w:rPr>
              <w:t>When will the assessment of quality be performed?</w:t>
            </w:r>
          </w:p>
        </w:tc>
      </w:tr>
      <w:tr w:rsidR="00530129" w:rsidRPr="00E224BA" w14:paraId="1283B90F" w14:textId="77777777" w:rsidTr="009B0203">
        <w:tc>
          <w:tcPr>
            <w:tcW w:w="3715" w:type="dxa"/>
            <w:gridSpan w:val="2"/>
            <w:tcMar>
              <w:top w:w="43" w:type="dxa"/>
              <w:left w:w="115" w:type="dxa"/>
              <w:right w:w="115" w:type="dxa"/>
            </w:tcMar>
          </w:tcPr>
          <w:p w14:paraId="209C31DC" w14:textId="77777777" w:rsidR="00530129" w:rsidRPr="0002484C" w:rsidRDefault="00530129" w:rsidP="009B0203">
            <w:pPr>
              <w:rPr>
                <w:rFonts w:ascii="Calibri" w:hAnsi="Calibri" w:cs="Calibri"/>
                <w:sz w:val="20"/>
                <w:szCs w:val="20"/>
              </w:rPr>
            </w:pPr>
            <w:r w:rsidRPr="0002484C">
              <w:rPr>
                <w:rFonts w:ascii="Calibri" w:hAnsi="Calibri" w:cs="Calibri"/>
                <w:sz w:val="20"/>
                <w:szCs w:val="20"/>
              </w:rPr>
              <w:t>No</w:t>
            </w:r>
            <w:r>
              <w:rPr>
                <w:rFonts w:ascii="Calibri" w:hAnsi="Calibri" w:cs="Calibri"/>
                <w:sz w:val="20"/>
                <w:szCs w:val="20"/>
              </w:rPr>
              <w:t>.</w:t>
            </w:r>
            <w:r w:rsidRPr="0002484C">
              <w:rPr>
                <w:rFonts w:ascii="Calibri" w:hAnsi="Calibri" w:cs="Calibri"/>
                <w:sz w:val="20"/>
                <w:szCs w:val="20"/>
              </w:rPr>
              <w:t xml:space="preserve"> of government staff trained on DRM</w:t>
            </w:r>
          </w:p>
        </w:tc>
        <w:tc>
          <w:tcPr>
            <w:tcW w:w="3600" w:type="dxa"/>
            <w:tcMar>
              <w:top w:w="43" w:type="dxa"/>
              <w:left w:w="115" w:type="dxa"/>
              <w:right w:w="115" w:type="dxa"/>
            </w:tcMar>
          </w:tcPr>
          <w:p w14:paraId="23317C72" w14:textId="77777777" w:rsidR="00530129" w:rsidRPr="0002484C" w:rsidRDefault="00530129" w:rsidP="009B0203">
            <w:pPr>
              <w:rPr>
                <w:rFonts w:ascii="Calibri" w:hAnsi="Calibri" w:cs="Calibri"/>
                <w:sz w:val="20"/>
                <w:szCs w:val="20"/>
              </w:rPr>
            </w:pPr>
            <w:r w:rsidRPr="0002484C">
              <w:rPr>
                <w:rFonts w:ascii="Calibri" w:hAnsi="Calibri" w:cs="Calibri"/>
                <w:sz w:val="20"/>
                <w:szCs w:val="20"/>
              </w:rPr>
              <w:t>Training and mission reports</w:t>
            </w:r>
          </w:p>
        </w:tc>
        <w:tc>
          <w:tcPr>
            <w:tcW w:w="2503" w:type="dxa"/>
            <w:tcMar>
              <w:top w:w="43" w:type="dxa"/>
              <w:left w:w="115" w:type="dxa"/>
              <w:right w:w="115" w:type="dxa"/>
            </w:tcMar>
          </w:tcPr>
          <w:p w14:paraId="3C7FEBBE" w14:textId="77777777" w:rsidR="00530129" w:rsidRPr="0002484C" w:rsidRDefault="00530129" w:rsidP="009B0203">
            <w:pPr>
              <w:rPr>
                <w:rFonts w:ascii="Calibri" w:hAnsi="Calibri" w:cs="Calibri"/>
                <w:sz w:val="20"/>
                <w:szCs w:val="20"/>
              </w:rPr>
            </w:pPr>
            <w:r w:rsidRPr="0002484C">
              <w:rPr>
                <w:rFonts w:ascii="Calibri" w:hAnsi="Calibri" w:cs="Calibri"/>
                <w:sz w:val="20"/>
                <w:szCs w:val="20"/>
              </w:rPr>
              <w:t>Annually</w:t>
            </w:r>
          </w:p>
        </w:tc>
      </w:tr>
      <w:tr w:rsidR="00530129" w:rsidRPr="00E224BA" w14:paraId="18D9328D" w14:textId="77777777" w:rsidTr="009B0203">
        <w:tc>
          <w:tcPr>
            <w:tcW w:w="3715" w:type="dxa"/>
            <w:gridSpan w:val="2"/>
            <w:tcMar>
              <w:top w:w="43" w:type="dxa"/>
              <w:left w:w="115" w:type="dxa"/>
              <w:right w:w="115" w:type="dxa"/>
            </w:tcMar>
          </w:tcPr>
          <w:p w14:paraId="625F308A" w14:textId="77777777" w:rsidR="00530129" w:rsidRPr="002E0047" w:rsidRDefault="00530129" w:rsidP="009B0203">
            <w:pPr>
              <w:spacing w:before="60"/>
              <w:rPr>
                <w:rFonts w:ascii="Calibri" w:hAnsi="Calibri" w:cs="Calibri"/>
                <w:sz w:val="20"/>
                <w:szCs w:val="20"/>
              </w:rPr>
            </w:pPr>
            <w:r>
              <w:rPr>
                <w:rFonts w:ascii="Calibri" w:hAnsi="Calibri" w:cs="Calibri"/>
                <w:sz w:val="20"/>
                <w:szCs w:val="20"/>
              </w:rPr>
              <w:t>No. of</w:t>
            </w:r>
            <w:r w:rsidRPr="007F45F8">
              <w:rPr>
                <w:rFonts w:ascii="Calibri" w:hAnsi="Calibri" w:cs="Calibri"/>
                <w:sz w:val="20"/>
                <w:szCs w:val="20"/>
              </w:rPr>
              <w:t xml:space="preserve"> local risk management</w:t>
            </w:r>
            <w:r>
              <w:rPr>
                <w:rFonts w:ascii="Calibri" w:hAnsi="Calibri" w:cs="Calibri"/>
                <w:sz w:val="20"/>
                <w:szCs w:val="20"/>
              </w:rPr>
              <w:t xml:space="preserve"> committees trained and equipped</w:t>
            </w:r>
          </w:p>
        </w:tc>
        <w:tc>
          <w:tcPr>
            <w:tcW w:w="3600" w:type="dxa"/>
            <w:tcMar>
              <w:top w:w="43" w:type="dxa"/>
              <w:left w:w="115" w:type="dxa"/>
              <w:right w:w="115" w:type="dxa"/>
            </w:tcMar>
          </w:tcPr>
          <w:p w14:paraId="78D611E5" w14:textId="77777777" w:rsidR="00530129" w:rsidRDefault="00530129" w:rsidP="009B0203">
            <w:pPr>
              <w:rPr>
                <w:rFonts w:ascii="Calibri" w:hAnsi="Calibri" w:cs="Calibri"/>
                <w:sz w:val="20"/>
                <w:szCs w:val="20"/>
              </w:rPr>
            </w:pPr>
            <w:r>
              <w:rPr>
                <w:rFonts w:ascii="Calibri" w:hAnsi="Calibri" w:cs="Calibri"/>
                <w:sz w:val="20"/>
                <w:szCs w:val="20"/>
              </w:rPr>
              <w:t>Committees database (INGC), field visits, regular reports</w:t>
            </w:r>
          </w:p>
        </w:tc>
        <w:tc>
          <w:tcPr>
            <w:tcW w:w="2503" w:type="dxa"/>
            <w:tcMar>
              <w:top w:w="43" w:type="dxa"/>
              <w:left w:w="115" w:type="dxa"/>
              <w:right w:w="115" w:type="dxa"/>
            </w:tcMar>
          </w:tcPr>
          <w:p w14:paraId="47797062" w14:textId="77777777" w:rsidR="00530129" w:rsidRDefault="00530129" w:rsidP="009B0203">
            <w:pPr>
              <w:rPr>
                <w:rFonts w:ascii="Calibri" w:hAnsi="Calibri" w:cs="Calibri"/>
                <w:sz w:val="20"/>
                <w:szCs w:val="20"/>
              </w:rPr>
            </w:pPr>
            <w:r>
              <w:rPr>
                <w:rFonts w:ascii="Calibri" w:hAnsi="Calibri" w:cs="Calibri"/>
                <w:sz w:val="20"/>
                <w:szCs w:val="20"/>
              </w:rPr>
              <w:t>Annually</w:t>
            </w:r>
          </w:p>
        </w:tc>
      </w:tr>
      <w:tr w:rsidR="00530129" w:rsidRPr="00E224BA" w14:paraId="6C9B4500" w14:textId="77777777" w:rsidTr="009B0203">
        <w:tc>
          <w:tcPr>
            <w:tcW w:w="3715" w:type="dxa"/>
            <w:gridSpan w:val="2"/>
            <w:tcMar>
              <w:top w:w="43" w:type="dxa"/>
              <w:left w:w="115" w:type="dxa"/>
              <w:right w:w="115" w:type="dxa"/>
            </w:tcMar>
          </w:tcPr>
          <w:p w14:paraId="5F75019E" w14:textId="77777777" w:rsidR="00530129" w:rsidRPr="00DB571B" w:rsidRDefault="00530129" w:rsidP="009B0203">
            <w:pPr>
              <w:spacing w:before="60"/>
              <w:rPr>
                <w:rFonts w:ascii="Calibri" w:hAnsi="Calibri" w:cs="Calibri"/>
                <w:sz w:val="20"/>
                <w:szCs w:val="20"/>
              </w:rPr>
            </w:pPr>
            <w:r>
              <w:rPr>
                <w:rFonts w:ascii="Calibri" w:hAnsi="Calibri" w:cs="Calibri"/>
                <w:sz w:val="20"/>
                <w:szCs w:val="20"/>
              </w:rPr>
              <w:t>No. of districts and communities prioritised for DRR/ACC interventions</w:t>
            </w:r>
          </w:p>
        </w:tc>
        <w:tc>
          <w:tcPr>
            <w:tcW w:w="3600" w:type="dxa"/>
            <w:tcMar>
              <w:top w:w="43" w:type="dxa"/>
              <w:left w:w="115" w:type="dxa"/>
              <w:right w:w="115" w:type="dxa"/>
            </w:tcMar>
          </w:tcPr>
          <w:p w14:paraId="26CC05A8" w14:textId="77777777" w:rsidR="00530129" w:rsidRPr="00E224BA" w:rsidRDefault="00530129" w:rsidP="009B0203">
            <w:pPr>
              <w:rPr>
                <w:rFonts w:ascii="Calibri" w:hAnsi="Calibri" w:cs="Calibri"/>
                <w:sz w:val="20"/>
                <w:szCs w:val="20"/>
              </w:rPr>
            </w:pPr>
            <w:r w:rsidRPr="00A32238">
              <w:rPr>
                <w:rFonts w:ascii="Calibri" w:hAnsi="Calibri" w:cs="Calibri"/>
                <w:sz w:val="20"/>
                <w:szCs w:val="20"/>
              </w:rPr>
              <w:t xml:space="preserve">Provincial reports, </w:t>
            </w:r>
            <w:r>
              <w:rPr>
                <w:rFonts w:ascii="Calibri" w:hAnsi="Calibri" w:cs="Calibri"/>
                <w:sz w:val="20"/>
                <w:szCs w:val="20"/>
              </w:rPr>
              <w:t>l</w:t>
            </w:r>
            <w:r w:rsidRPr="00A32238">
              <w:rPr>
                <w:rFonts w:ascii="Calibri" w:hAnsi="Calibri" w:cs="Calibri"/>
                <w:sz w:val="20"/>
                <w:szCs w:val="20"/>
              </w:rPr>
              <w:t>ist of districts and communities</w:t>
            </w:r>
          </w:p>
        </w:tc>
        <w:tc>
          <w:tcPr>
            <w:tcW w:w="2503" w:type="dxa"/>
            <w:tcMar>
              <w:top w:w="43" w:type="dxa"/>
              <w:left w:w="115" w:type="dxa"/>
              <w:right w:w="115" w:type="dxa"/>
            </w:tcMar>
          </w:tcPr>
          <w:p w14:paraId="7C01D026" w14:textId="5A81779F" w:rsidR="00530129" w:rsidRPr="00E224BA" w:rsidRDefault="001F294C" w:rsidP="009B0203">
            <w:pPr>
              <w:rPr>
                <w:rFonts w:ascii="Calibri" w:hAnsi="Calibri" w:cs="Calibri"/>
                <w:sz w:val="20"/>
                <w:szCs w:val="20"/>
              </w:rPr>
            </w:pPr>
            <w:r>
              <w:rPr>
                <w:rFonts w:ascii="Calibri" w:hAnsi="Calibri" w:cs="Calibri"/>
                <w:sz w:val="20"/>
                <w:szCs w:val="20"/>
              </w:rPr>
              <w:t>July 2017</w:t>
            </w:r>
          </w:p>
        </w:tc>
      </w:tr>
      <w:tr w:rsidR="00530129" w:rsidRPr="00E224BA" w14:paraId="59ED3AE5" w14:textId="77777777" w:rsidTr="009B0203">
        <w:tc>
          <w:tcPr>
            <w:tcW w:w="3715" w:type="dxa"/>
            <w:gridSpan w:val="2"/>
            <w:tcMar>
              <w:top w:w="43" w:type="dxa"/>
              <w:left w:w="115" w:type="dxa"/>
              <w:right w:w="115" w:type="dxa"/>
            </w:tcMar>
          </w:tcPr>
          <w:p w14:paraId="1BB3134E" w14:textId="77777777" w:rsidR="00530129" w:rsidRPr="00E224BA" w:rsidRDefault="00530129" w:rsidP="009B0203">
            <w:pPr>
              <w:spacing w:before="60"/>
              <w:rPr>
                <w:rFonts w:ascii="Calibri" w:hAnsi="Calibri" w:cs="Calibri"/>
                <w:sz w:val="20"/>
                <w:szCs w:val="20"/>
              </w:rPr>
            </w:pPr>
            <w:r>
              <w:rPr>
                <w:rFonts w:ascii="Calibri" w:hAnsi="Calibri" w:cs="Calibri"/>
                <w:sz w:val="20"/>
                <w:szCs w:val="20"/>
              </w:rPr>
              <w:t>No. of CSOs implementing DRR/ACC mini-projects</w:t>
            </w:r>
          </w:p>
        </w:tc>
        <w:tc>
          <w:tcPr>
            <w:tcW w:w="3600" w:type="dxa"/>
            <w:tcMar>
              <w:top w:w="43" w:type="dxa"/>
              <w:left w:w="115" w:type="dxa"/>
              <w:right w:w="115" w:type="dxa"/>
            </w:tcMar>
          </w:tcPr>
          <w:p w14:paraId="3FF84604" w14:textId="77777777" w:rsidR="00530129" w:rsidRDefault="00530129" w:rsidP="009B0203">
            <w:pPr>
              <w:rPr>
                <w:rFonts w:ascii="Calibri" w:hAnsi="Calibri" w:cs="Calibri"/>
                <w:sz w:val="20"/>
                <w:szCs w:val="20"/>
              </w:rPr>
            </w:pPr>
            <w:r>
              <w:rPr>
                <w:rFonts w:ascii="Calibri" w:hAnsi="Calibri" w:cs="Calibri"/>
                <w:sz w:val="20"/>
                <w:szCs w:val="20"/>
              </w:rPr>
              <w:t>NGO reports</w:t>
            </w:r>
          </w:p>
          <w:p w14:paraId="32A2E783" w14:textId="77777777" w:rsidR="00530129" w:rsidRPr="00E224BA" w:rsidRDefault="00530129" w:rsidP="009B0203">
            <w:pPr>
              <w:rPr>
                <w:rFonts w:ascii="Calibri" w:hAnsi="Calibri" w:cs="Calibri"/>
                <w:sz w:val="20"/>
                <w:szCs w:val="20"/>
              </w:rPr>
            </w:pPr>
            <w:r>
              <w:rPr>
                <w:rFonts w:ascii="Calibri" w:hAnsi="Calibri" w:cs="Calibri"/>
                <w:sz w:val="20"/>
                <w:szCs w:val="20"/>
              </w:rPr>
              <w:t>Field Monitoring visits</w:t>
            </w:r>
          </w:p>
        </w:tc>
        <w:tc>
          <w:tcPr>
            <w:tcW w:w="2503" w:type="dxa"/>
            <w:tcMar>
              <w:top w:w="43" w:type="dxa"/>
              <w:left w:w="115" w:type="dxa"/>
              <w:right w:w="115" w:type="dxa"/>
            </w:tcMar>
          </w:tcPr>
          <w:p w14:paraId="2E98612F" w14:textId="77777777" w:rsidR="00530129" w:rsidRDefault="00530129" w:rsidP="009B0203">
            <w:pPr>
              <w:rPr>
                <w:rFonts w:ascii="Calibri" w:hAnsi="Calibri" w:cs="Calibri"/>
                <w:sz w:val="20"/>
                <w:szCs w:val="20"/>
              </w:rPr>
            </w:pPr>
            <w:r>
              <w:rPr>
                <w:rFonts w:ascii="Calibri" w:hAnsi="Calibri" w:cs="Calibri"/>
                <w:sz w:val="20"/>
                <w:szCs w:val="20"/>
              </w:rPr>
              <w:t>Dec 2018</w:t>
            </w:r>
          </w:p>
          <w:p w14:paraId="26D524B0" w14:textId="77777777" w:rsidR="00530129" w:rsidRPr="00E224BA" w:rsidRDefault="00530129" w:rsidP="009B0203">
            <w:pPr>
              <w:rPr>
                <w:rFonts w:ascii="Calibri" w:hAnsi="Calibri" w:cs="Calibri"/>
                <w:sz w:val="20"/>
                <w:szCs w:val="20"/>
              </w:rPr>
            </w:pPr>
            <w:r>
              <w:rPr>
                <w:rFonts w:ascii="Calibri" w:hAnsi="Calibri" w:cs="Calibri"/>
                <w:sz w:val="20"/>
                <w:szCs w:val="20"/>
              </w:rPr>
              <w:t>Sep 2017</w:t>
            </w:r>
          </w:p>
        </w:tc>
      </w:tr>
      <w:tr w:rsidR="00530129" w:rsidRPr="00E224BA" w14:paraId="436ABE0C" w14:textId="77777777" w:rsidTr="009B0203">
        <w:tc>
          <w:tcPr>
            <w:tcW w:w="3715" w:type="dxa"/>
            <w:gridSpan w:val="2"/>
            <w:tcMar>
              <w:top w:w="43" w:type="dxa"/>
              <w:left w:w="115" w:type="dxa"/>
              <w:right w:w="115" w:type="dxa"/>
            </w:tcMar>
          </w:tcPr>
          <w:p w14:paraId="7CF93D8D" w14:textId="42C2AA4C" w:rsidR="00530129" w:rsidRDefault="00530129" w:rsidP="009B0203">
            <w:pPr>
              <w:rPr>
                <w:rFonts w:ascii="Calibri" w:hAnsi="Calibri" w:cs="Calibri"/>
                <w:sz w:val="20"/>
                <w:szCs w:val="20"/>
              </w:rPr>
            </w:pPr>
            <w:r>
              <w:rPr>
                <w:rFonts w:ascii="Calibri" w:hAnsi="Calibri" w:cs="Calibri"/>
                <w:sz w:val="20"/>
                <w:szCs w:val="20"/>
              </w:rPr>
              <w:t xml:space="preserve">No. of consultations held to assess effectiveness of local risk </w:t>
            </w:r>
            <w:r w:rsidR="001F294C">
              <w:rPr>
                <w:rFonts w:ascii="Calibri" w:hAnsi="Calibri" w:cs="Calibri"/>
                <w:sz w:val="20"/>
                <w:szCs w:val="20"/>
              </w:rPr>
              <w:t>management committees</w:t>
            </w:r>
            <w:r>
              <w:rPr>
                <w:rFonts w:ascii="Calibri" w:hAnsi="Calibri" w:cs="Calibri"/>
                <w:sz w:val="20"/>
                <w:szCs w:val="20"/>
              </w:rPr>
              <w:t xml:space="preserve"> on disaster responses</w:t>
            </w:r>
          </w:p>
        </w:tc>
        <w:tc>
          <w:tcPr>
            <w:tcW w:w="3600" w:type="dxa"/>
            <w:tcMar>
              <w:top w:w="43" w:type="dxa"/>
              <w:left w:w="115" w:type="dxa"/>
              <w:right w:w="115" w:type="dxa"/>
            </w:tcMar>
          </w:tcPr>
          <w:p w14:paraId="00BB4CAD" w14:textId="77777777" w:rsidR="00530129" w:rsidRPr="009D59DE" w:rsidRDefault="00530129" w:rsidP="009B0203">
            <w:pPr>
              <w:rPr>
                <w:rFonts w:ascii="Calibri" w:hAnsi="Calibri" w:cs="Calibri"/>
                <w:sz w:val="20"/>
                <w:szCs w:val="20"/>
              </w:rPr>
            </w:pPr>
            <w:r w:rsidRPr="009D59DE">
              <w:rPr>
                <w:rFonts w:ascii="Calibri" w:hAnsi="Calibri" w:cs="Calibri"/>
                <w:sz w:val="20"/>
                <w:szCs w:val="20"/>
              </w:rPr>
              <w:t>Meeting minutes, monitoring visits</w:t>
            </w:r>
          </w:p>
        </w:tc>
        <w:tc>
          <w:tcPr>
            <w:tcW w:w="2503" w:type="dxa"/>
            <w:tcMar>
              <w:top w:w="43" w:type="dxa"/>
              <w:left w:w="115" w:type="dxa"/>
              <w:right w:w="115" w:type="dxa"/>
            </w:tcMar>
          </w:tcPr>
          <w:p w14:paraId="2C794577" w14:textId="77777777" w:rsidR="00530129" w:rsidRDefault="00530129" w:rsidP="009B0203">
            <w:pPr>
              <w:rPr>
                <w:rFonts w:ascii="Calibri" w:hAnsi="Calibri" w:cs="Calibri"/>
                <w:sz w:val="20"/>
                <w:szCs w:val="20"/>
              </w:rPr>
            </w:pPr>
            <w:r>
              <w:rPr>
                <w:rFonts w:ascii="Calibri" w:hAnsi="Calibri" w:cs="Calibri"/>
                <w:sz w:val="20"/>
                <w:szCs w:val="20"/>
              </w:rPr>
              <w:t>March 2017</w:t>
            </w:r>
          </w:p>
        </w:tc>
      </w:tr>
      <w:tr w:rsidR="00530129" w:rsidRPr="00E224BA" w14:paraId="7A5484C7" w14:textId="77777777" w:rsidTr="009B02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7"/>
        </w:trPr>
        <w:tc>
          <w:tcPr>
            <w:tcW w:w="9818" w:type="dxa"/>
            <w:gridSpan w:val="4"/>
          </w:tcPr>
          <w:p w14:paraId="7109B334" w14:textId="77777777" w:rsidR="00530129" w:rsidRDefault="00530129" w:rsidP="009B0203">
            <w:pPr>
              <w:spacing w:after="0"/>
              <w:rPr>
                <w:rFonts w:ascii="Calibri" w:hAnsi="Calibri" w:cs="Calibri"/>
                <w:b/>
                <w:sz w:val="20"/>
                <w:szCs w:val="20"/>
              </w:rPr>
            </w:pPr>
          </w:p>
          <w:p w14:paraId="1C2CB626" w14:textId="77777777" w:rsidR="00530129" w:rsidRPr="009D59DE" w:rsidRDefault="00530129" w:rsidP="009B0203">
            <w:pPr>
              <w:spacing w:after="0"/>
              <w:rPr>
                <w:rFonts w:ascii="Calibri" w:hAnsi="Calibri" w:cs="Calibri"/>
                <w:sz w:val="20"/>
                <w:szCs w:val="20"/>
              </w:rPr>
            </w:pPr>
            <w:r w:rsidRPr="009D59DE">
              <w:rPr>
                <w:rFonts w:ascii="Calibri" w:hAnsi="Calibri" w:cs="Calibri"/>
                <w:b/>
                <w:sz w:val="20"/>
                <w:szCs w:val="20"/>
              </w:rPr>
              <w:t>OUTPUT 4</w:t>
            </w:r>
            <w:r w:rsidRPr="009D59DE">
              <w:rPr>
                <w:rFonts w:ascii="Calibri" w:hAnsi="Calibri" w:cs="Calibri"/>
                <w:sz w:val="20"/>
                <w:szCs w:val="20"/>
              </w:rPr>
              <w:t>:</w:t>
            </w:r>
            <w:r w:rsidRPr="009D59DE">
              <w:rPr>
                <w:rFonts w:ascii="Calibri" w:hAnsi="Calibri" w:cs="Calibri"/>
                <w:bCs/>
                <w:sz w:val="20"/>
                <w:szCs w:val="20"/>
              </w:rPr>
              <w:t xml:space="preserve"> Emergency preparedness and </w:t>
            </w:r>
            <w:r>
              <w:rPr>
                <w:rFonts w:ascii="Calibri" w:hAnsi="Calibri" w:cs="Calibri"/>
                <w:bCs/>
                <w:sz w:val="20"/>
                <w:szCs w:val="20"/>
              </w:rPr>
              <w:t xml:space="preserve">resilience recovery process </w:t>
            </w:r>
            <w:r w:rsidRPr="009D59DE">
              <w:rPr>
                <w:rFonts w:ascii="Calibri" w:hAnsi="Calibri" w:cs="Calibri"/>
                <w:bCs/>
                <w:sz w:val="20"/>
                <w:szCs w:val="20"/>
              </w:rPr>
              <w:t>strengthened</w:t>
            </w:r>
          </w:p>
        </w:tc>
      </w:tr>
      <w:tr w:rsidR="00530129" w:rsidRPr="00E224BA" w14:paraId="11683297" w14:textId="77777777" w:rsidTr="009B0203">
        <w:tc>
          <w:tcPr>
            <w:tcW w:w="1915" w:type="dxa"/>
            <w:tcMar>
              <w:top w:w="43" w:type="dxa"/>
              <w:left w:w="115" w:type="dxa"/>
              <w:right w:w="115" w:type="dxa"/>
            </w:tcMar>
          </w:tcPr>
          <w:p w14:paraId="1776B03F" w14:textId="77777777" w:rsidR="00530129" w:rsidRPr="00E224BA" w:rsidRDefault="00530129" w:rsidP="009B0203">
            <w:pPr>
              <w:spacing w:after="0"/>
              <w:rPr>
                <w:rFonts w:ascii="Calibri" w:hAnsi="Calibri" w:cs="Calibri"/>
                <w:b/>
                <w:sz w:val="20"/>
                <w:szCs w:val="20"/>
              </w:rPr>
            </w:pPr>
            <w:r w:rsidRPr="00E224BA">
              <w:rPr>
                <w:rFonts w:ascii="Calibri" w:hAnsi="Calibri" w:cs="Calibri"/>
                <w:b/>
                <w:sz w:val="20"/>
                <w:szCs w:val="20"/>
              </w:rPr>
              <w:t>Activity Result 1</w:t>
            </w:r>
          </w:p>
          <w:p w14:paraId="3F540E5E" w14:textId="77777777" w:rsidR="00530129" w:rsidRPr="00E224BA" w:rsidRDefault="00530129" w:rsidP="009B0203">
            <w:pPr>
              <w:spacing w:after="0"/>
              <w:rPr>
                <w:rFonts w:ascii="Calibri" w:hAnsi="Calibri" w:cs="Calibri"/>
                <w:b/>
                <w:sz w:val="20"/>
                <w:szCs w:val="20"/>
              </w:rPr>
            </w:pPr>
            <w:r w:rsidRPr="00E224BA">
              <w:rPr>
                <w:rFonts w:ascii="Calibri" w:hAnsi="Calibri" w:cs="Calibri"/>
                <w:b/>
                <w:sz w:val="20"/>
                <w:szCs w:val="20"/>
              </w:rPr>
              <w:t>(Atlas Activity ID)</w:t>
            </w:r>
          </w:p>
        </w:tc>
        <w:tc>
          <w:tcPr>
            <w:tcW w:w="5400" w:type="dxa"/>
            <w:gridSpan w:val="2"/>
            <w:tcMar>
              <w:top w:w="43" w:type="dxa"/>
              <w:left w:w="115" w:type="dxa"/>
              <w:right w:w="115" w:type="dxa"/>
            </w:tcMar>
          </w:tcPr>
          <w:p w14:paraId="16B80FCE" w14:textId="77777777" w:rsidR="00530129" w:rsidRDefault="00530129" w:rsidP="009B0203">
            <w:pPr>
              <w:spacing w:after="0"/>
              <w:rPr>
                <w:rFonts w:ascii="Calibri" w:hAnsi="Calibri" w:cs="Calibri"/>
                <w:i/>
                <w:sz w:val="20"/>
                <w:szCs w:val="20"/>
              </w:rPr>
            </w:pPr>
            <w:r w:rsidRPr="00E224BA">
              <w:rPr>
                <w:rFonts w:ascii="Calibri" w:hAnsi="Calibri" w:cs="Calibri"/>
                <w:i/>
                <w:sz w:val="20"/>
                <w:szCs w:val="20"/>
              </w:rPr>
              <w:t>Short title to be used for Atlas Activity ID</w:t>
            </w:r>
          </w:p>
          <w:p w14:paraId="2E431BA4" w14:textId="77777777" w:rsidR="00530129" w:rsidRPr="00E224BA" w:rsidRDefault="00530129" w:rsidP="009B0203">
            <w:pPr>
              <w:spacing w:after="0"/>
              <w:rPr>
                <w:rFonts w:ascii="Calibri" w:hAnsi="Calibri" w:cs="Calibri"/>
                <w:i/>
                <w:sz w:val="20"/>
                <w:szCs w:val="20"/>
              </w:rPr>
            </w:pPr>
            <w:r>
              <w:rPr>
                <w:rFonts w:ascii="Calibri" w:hAnsi="Calibri" w:cs="Calibri"/>
                <w:i/>
                <w:sz w:val="20"/>
                <w:szCs w:val="20"/>
              </w:rPr>
              <w:t>Emergency Management</w:t>
            </w:r>
          </w:p>
        </w:tc>
        <w:tc>
          <w:tcPr>
            <w:tcW w:w="2503" w:type="dxa"/>
            <w:tcMar>
              <w:top w:w="43" w:type="dxa"/>
              <w:left w:w="115" w:type="dxa"/>
              <w:right w:w="115" w:type="dxa"/>
            </w:tcMar>
          </w:tcPr>
          <w:p w14:paraId="5F883932" w14:textId="77777777" w:rsidR="00530129" w:rsidRPr="00E224BA" w:rsidRDefault="00530129" w:rsidP="009B0203">
            <w:pPr>
              <w:spacing w:after="0"/>
              <w:rPr>
                <w:rFonts w:ascii="Calibri" w:hAnsi="Calibri" w:cs="Calibri"/>
                <w:sz w:val="20"/>
                <w:szCs w:val="20"/>
              </w:rPr>
            </w:pPr>
            <w:r w:rsidRPr="00E224BA">
              <w:rPr>
                <w:rFonts w:ascii="Calibri" w:hAnsi="Calibri" w:cs="Calibri"/>
                <w:sz w:val="20"/>
                <w:szCs w:val="20"/>
              </w:rPr>
              <w:t>Start Date:</w:t>
            </w:r>
            <w:r>
              <w:rPr>
                <w:rFonts w:ascii="Calibri" w:hAnsi="Calibri" w:cs="Calibri"/>
                <w:sz w:val="20"/>
                <w:szCs w:val="20"/>
              </w:rPr>
              <w:t xml:space="preserve"> Jan 2017</w:t>
            </w:r>
          </w:p>
          <w:p w14:paraId="08070C1C" w14:textId="77777777" w:rsidR="00530129" w:rsidRPr="00E224BA" w:rsidRDefault="00530129" w:rsidP="009B0203">
            <w:pPr>
              <w:spacing w:after="0"/>
              <w:rPr>
                <w:rFonts w:ascii="Calibri" w:hAnsi="Calibri" w:cs="Calibri"/>
                <w:sz w:val="20"/>
                <w:szCs w:val="20"/>
              </w:rPr>
            </w:pPr>
            <w:r w:rsidRPr="00E224BA">
              <w:rPr>
                <w:rFonts w:ascii="Calibri" w:hAnsi="Calibri" w:cs="Calibri"/>
                <w:sz w:val="20"/>
                <w:szCs w:val="20"/>
              </w:rPr>
              <w:t>End Date:</w:t>
            </w:r>
            <w:r>
              <w:rPr>
                <w:rFonts w:ascii="Calibri" w:hAnsi="Calibri" w:cs="Calibri"/>
                <w:sz w:val="20"/>
                <w:szCs w:val="20"/>
              </w:rPr>
              <w:t xml:space="preserve"> Dec 2020</w:t>
            </w:r>
          </w:p>
        </w:tc>
      </w:tr>
      <w:tr w:rsidR="00530129" w:rsidRPr="00E224BA" w14:paraId="77A01BA3" w14:textId="77777777" w:rsidTr="009B0203">
        <w:tc>
          <w:tcPr>
            <w:tcW w:w="1915" w:type="dxa"/>
            <w:tcMar>
              <w:top w:w="43" w:type="dxa"/>
              <w:left w:w="115" w:type="dxa"/>
              <w:right w:w="115" w:type="dxa"/>
            </w:tcMar>
          </w:tcPr>
          <w:p w14:paraId="656988F8" w14:textId="77777777" w:rsidR="00530129" w:rsidRPr="00E224BA" w:rsidRDefault="00530129" w:rsidP="009B0203">
            <w:pPr>
              <w:rPr>
                <w:rFonts w:ascii="Calibri" w:hAnsi="Calibri" w:cs="Calibri"/>
                <w:b/>
                <w:sz w:val="20"/>
                <w:szCs w:val="20"/>
              </w:rPr>
            </w:pPr>
            <w:r w:rsidRPr="00E224BA">
              <w:rPr>
                <w:rFonts w:ascii="Calibri" w:hAnsi="Calibri" w:cs="Calibri"/>
                <w:b/>
                <w:sz w:val="20"/>
                <w:szCs w:val="20"/>
              </w:rPr>
              <w:t>Purpose</w:t>
            </w:r>
          </w:p>
          <w:p w14:paraId="1CB88230" w14:textId="77777777" w:rsidR="00530129" w:rsidRPr="00E224BA" w:rsidRDefault="00530129" w:rsidP="009B0203">
            <w:pPr>
              <w:rPr>
                <w:rFonts w:ascii="Calibri" w:hAnsi="Calibri" w:cs="Calibri"/>
                <w:i/>
                <w:sz w:val="18"/>
                <w:szCs w:val="18"/>
              </w:rPr>
            </w:pPr>
          </w:p>
        </w:tc>
        <w:tc>
          <w:tcPr>
            <w:tcW w:w="7903" w:type="dxa"/>
            <w:gridSpan w:val="3"/>
            <w:tcMar>
              <w:top w:w="43" w:type="dxa"/>
              <w:left w:w="115" w:type="dxa"/>
              <w:right w:w="115" w:type="dxa"/>
            </w:tcMar>
          </w:tcPr>
          <w:p w14:paraId="6D673B15" w14:textId="77777777" w:rsidR="00530129" w:rsidRDefault="00530129" w:rsidP="009B0203">
            <w:pPr>
              <w:rPr>
                <w:rFonts w:ascii="Calibri" w:hAnsi="Calibri" w:cs="Calibri"/>
                <w:i/>
                <w:sz w:val="18"/>
                <w:szCs w:val="18"/>
              </w:rPr>
            </w:pPr>
            <w:r w:rsidRPr="00E224BA">
              <w:rPr>
                <w:rFonts w:ascii="Calibri" w:hAnsi="Calibri" w:cs="Calibri"/>
                <w:i/>
                <w:sz w:val="18"/>
                <w:szCs w:val="18"/>
              </w:rPr>
              <w:t>What is the purpose of the activity?</w:t>
            </w:r>
          </w:p>
          <w:p w14:paraId="2C52980E" w14:textId="77777777" w:rsidR="00530129" w:rsidRPr="00E224BA" w:rsidRDefault="00530129" w:rsidP="009B0203">
            <w:pPr>
              <w:rPr>
                <w:rFonts w:ascii="Calibri" w:hAnsi="Calibri" w:cs="Calibri"/>
                <w:sz w:val="20"/>
                <w:szCs w:val="20"/>
              </w:rPr>
            </w:pPr>
            <w:r>
              <w:rPr>
                <w:rFonts w:ascii="Calibri" w:hAnsi="Calibri" w:cs="Calibri"/>
                <w:i/>
                <w:sz w:val="18"/>
                <w:szCs w:val="18"/>
              </w:rPr>
              <w:t xml:space="preserve">To ensure effective emergency preparedness and responses for resilience recovery </w:t>
            </w:r>
            <w:r w:rsidDel="00E1098A">
              <w:rPr>
                <w:rFonts w:ascii="Calibri" w:hAnsi="Calibri" w:cs="Calibri"/>
                <w:i/>
                <w:sz w:val="20"/>
                <w:szCs w:val="20"/>
              </w:rPr>
              <w:t xml:space="preserve"> </w:t>
            </w:r>
          </w:p>
        </w:tc>
      </w:tr>
      <w:tr w:rsidR="00530129" w:rsidRPr="00E224BA" w14:paraId="5BDDE9B1" w14:textId="77777777" w:rsidTr="009B0203">
        <w:trPr>
          <w:trHeight w:val="183"/>
        </w:trPr>
        <w:tc>
          <w:tcPr>
            <w:tcW w:w="1915" w:type="dxa"/>
            <w:tcMar>
              <w:top w:w="43" w:type="dxa"/>
              <w:left w:w="115" w:type="dxa"/>
              <w:right w:w="115" w:type="dxa"/>
            </w:tcMar>
          </w:tcPr>
          <w:p w14:paraId="54513227" w14:textId="77777777" w:rsidR="00530129" w:rsidRPr="00E224BA" w:rsidRDefault="00530129" w:rsidP="009B0203">
            <w:pPr>
              <w:rPr>
                <w:rFonts w:ascii="Calibri" w:hAnsi="Calibri" w:cs="Calibri"/>
                <w:b/>
                <w:sz w:val="20"/>
                <w:szCs w:val="20"/>
              </w:rPr>
            </w:pPr>
            <w:r w:rsidRPr="00E224BA">
              <w:rPr>
                <w:rFonts w:ascii="Calibri" w:hAnsi="Calibri" w:cs="Calibri"/>
                <w:b/>
                <w:sz w:val="20"/>
                <w:szCs w:val="20"/>
              </w:rPr>
              <w:t>Description</w:t>
            </w:r>
          </w:p>
          <w:p w14:paraId="49FDD869" w14:textId="77777777" w:rsidR="00530129" w:rsidRPr="00E224BA" w:rsidRDefault="00530129" w:rsidP="009B0203">
            <w:pPr>
              <w:rPr>
                <w:rFonts w:ascii="Calibri" w:hAnsi="Calibri" w:cs="Calibri"/>
                <w:i/>
                <w:sz w:val="18"/>
                <w:szCs w:val="18"/>
              </w:rPr>
            </w:pPr>
          </w:p>
        </w:tc>
        <w:tc>
          <w:tcPr>
            <w:tcW w:w="7903" w:type="dxa"/>
            <w:gridSpan w:val="3"/>
            <w:tcMar>
              <w:top w:w="43" w:type="dxa"/>
              <w:left w:w="115" w:type="dxa"/>
              <w:right w:w="115" w:type="dxa"/>
            </w:tcMar>
          </w:tcPr>
          <w:p w14:paraId="2A64109C" w14:textId="77777777" w:rsidR="00530129" w:rsidRPr="00E224BA" w:rsidRDefault="00530129" w:rsidP="009B0203">
            <w:pPr>
              <w:rPr>
                <w:rFonts w:ascii="Calibri" w:hAnsi="Calibri" w:cs="Calibri"/>
                <w:sz w:val="20"/>
                <w:szCs w:val="20"/>
              </w:rPr>
            </w:pPr>
            <w:r>
              <w:rPr>
                <w:rFonts w:ascii="Calibri" w:hAnsi="Calibri" w:cs="Calibri"/>
                <w:i/>
                <w:sz w:val="18"/>
                <w:szCs w:val="18"/>
              </w:rPr>
              <w:t>Training, Simulation exercises, early recovery plans implemented</w:t>
            </w:r>
          </w:p>
        </w:tc>
      </w:tr>
      <w:tr w:rsidR="00530129" w:rsidRPr="00E224BA" w14:paraId="3EB75226" w14:textId="77777777" w:rsidTr="009B0203">
        <w:tc>
          <w:tcPr>
            <w:tcW w:w="3715" w:type="dxa"/>
            <w:gridSpan w:val="2"/>
            <w:tcMar>
              <w:top w:w="43" w:type="dxa"/>
              <w:left w:w="115" w:type="dxa"/>
              <w:right w:w="115" w:type="dxa"/>
            </w:tcMar>
          </w:tcPr>
          <w:p w14:paraId="6B5B0DE7" w14:textId="77777777" w:rsidR="00530129" w:rsidRPr="00E224BA" w:rsidRDefault="00530129" w:rsidP="009B0203">
            <w:pPr>
              <w:rPr>
                <w:rFonts w:ascii="Calibri" w:hAnsi="Calibri" w:cs="Calibri"/>
                <w:b/>
                <w:sz w:val="20"/>
                <w:szCs w:val="20"/>
              </w:rPr>
            </w:pPr>
            <w:r w:rsidRPr="00E224BA">
              <w:rPr>
                <w:rFonts w:ascii="Calibri" w:hAnsi="Calibri" w:cs="Calibri"/>
                <w:b/>
                <w:sz w:val="20"/>
                <w:szCs w:val="20"/>
              </w:rPr>
              <w:t>Quality Criteria</w:t>
            </w:r>
          </w:p>
          <w:p w14:paraId="1F31589F" w14:textId="616502AB" w:rsidR="00530129" w:rsidRPr="00E224BA" w:rsidRDefault="00530129" w:rsidP="009B0203">
            <w:pPr>
              <w:rPr>
                <w:rFonts w:ascii="Calibri" w:hAnsi="Calibri" w:cs="Calibri"/>
                <w:sz w:val="18"/>
                <w:szCs w:val="18"/>
              </w:rPr>
            </w:pPr>
            <w:r w:rsidRPr="00E224BA">
              <w:rPr>
                <w:rFonts w:ascii="Calibri" w:hAnsi="Calibri" w:cs="Calibri"/>
                <w:i/>
                <w:sz w:val="18"/>
                <w:szCs w:val="18"/>
              </w:rPr>
              <w:t xml:space="preserve">how/with what indicators the quality of the activity </w:t>
            </w:r>
            <w:r w:rsidR="001F294C" w:rsidRPr="00E224BA">
              <w:rPr>
                <w:rFonts w:ascii="Calibri" w:hAnsi="Calibri" w:cs="Calibri"/>
                <w:i/>
                <w:sz w:val="18"/>
                <w:szCs w:val="18"/>
              </w:rPr>
              <w:t>result will</w:t>
            </w:r>
            <w:r w:rsidRPr="00E224BA">
              <w:rPr>
                <w:rFonts w:ascii="Calibri" w:hAnsi="Calibri" w:cs="Calibri"/>
                <w:i/>
                <w:sz w:val="18"/>
                <w:szCs w:val="18"/>
              </w:rPr>
              <w:t xml:space="preserve"> be measured?</w:t>
            </w:r>
          </w:p>
        </w:tc>
        <w:tc>
          <w:tcPr>
            <w:tcW w:w="3600" w:type="dxa"/>
            <w:tcMar>
              <w:top w:w="43" w:type="dxa"/>
              <w:left w:w="115" w:type="dxa"/>
              <w:right w:w="115" w:type="dxa"/>
            </w:tcMar>
          </w:tcPr>
          <w:p w14:paraId="43218F6C" w14:textId="77777777" w:rsidR="00530129" w:rsidRPr="00E224BA" w:rsidRDefault="00530129" w:rsidP="009B0203">
            <w:pPr>
              <w:rPr>
                <w:rFonts w:ascii="Calibri" w:hAnsi="Calibri" w:cs="Calibri"/>
                <w:b/>
                <w:sz w:val="20"/>
                <w:szCs w:val="20"/>
              </w:rPr>
            </w:pPr>
            <w:r w:rsidRPr="00E224BA">
              <w:rPr>
                <w:rFonts w:ascii="Calibri" w:hAnsi="Calibri" w:cs="Calibri"/>
                <w:b/>
                <w:sz w:val="20"/>
                <w:szCs w:val="20"/>
              </w:rPr>
              <w:t>Quality Method</w:t>
            </w:r>
          </w:p>
          <w:p w14:paraId="7987FCE5" w14:textId="77777777" w:rsidR="00530129" w:rsidRPr="00E224BA" w:rsidRDefault="00530129" w:rsidP="009B0203">
            <w:pPr>
              <w:rPr>
                <w:rFonts w:ascii="Calibri" w:hAnsi="Calibri" w:cs="Calibri"/>
                <w:sz w:val="18"/>
                <w:szCs w:val="18"/>
              </w:rPr>
            </w:pPr>
            <w:r w:rsidRPr="00E224BA">
              <w:rPr>
                <w:rFonts w:ascii="Calibri" w:hAnsi="Calibri" w:cs="Calibri"/>
                <w:i/>
                <w:sz w:val="18"/>
                <w:szCs w:val="18"/>
              </w:rPr>
              <w:t>Means of verification. What method will be used to determine if quality criteria has been met?</w:t>
            </w:r>
          </w:p>
        </w:tc>
        <w:tc>
          <w:tcPr>
            <w:tcW w:w="2503" w:type="dxa"/>
            <w:tcMar>
              <w:top w:w="43" w:type="dxa"/>
              <w:left w:w="115" w:type="dxa"/>
              <w:right w:w="115" w:type="dxa"/>
            </w:tcMar>
          </w:tcPr>
          <w:p w14:paraId="70FDD526" w14:textId="77777777" w:rsidR="00530129" w:rsidRPr="00E224BA" w:rsidRDefault="00530129" w:rsidP="009B0203">
            <w:pPr>
              <w:rPr>
                <w:rFonts w:ascii="Calibri" w:hAnsi="Calibri" w:cs="Calibri"/>
                <w:b/>
                <w:sz w:val="20"/>
                <w:szCs w:val="20"/>
              </w:rPr>
            </w:pPr>
            <w:r w:rsidRPr="00E224BA">
              <w:rPr>
                <w:rFonts w:ascii="Calibri" w:hAnsi="Calibri" w:cs="Calibri"/>
                <w:b/>
                <w:sz w:val="20"/>
                <w:szCs w:val="20"/>
              </w:rPr>
              <w:t>Date of Assessment</w:t>
            </w:r>
          </w:p>
          <w:p w14:paraId="54E70BAA" w14:textId="77777777" w:rsidR="00530129" w:rsidRPr="00E224BA" w:rsidRDefault="00530129" w:rsidP="009B0203">
            <w:pPr>
              <w:rPr>
                <w:rFonts w:ascii="Calibri" w:hAnsi="Calibri" w:cs="Calibri"/>
                <w:i/>
                <w:sz w:val="18"/>
                <w:szCs w:val="18"/>
              </w:rPr>
            </w:pPr>
            <w:r w:rsidRPr="00E224BA">
              <w:rPr>
                <w:rFonts w:ascii="Calibri" w:hAnsi="Calibri" w:cs="Calibri"/>
                <w:i/>
                <w:sz w:val="18"/>
                <w:szCs w:val="18"/>
              </w:rPr>
              <w:t>When will the assessment of quality be performed?</w:t>
            </w:r>
          </w:p>
        </w:tc>
      </w:tr>
      <w:tr w:rsidR="00530129" w:rsidRPr="00E224BA" w14:paraId="6615408B" w14:textId="77777777" w:rsidTr="009B0203">
        <w:tc>
          <w:tcPr>
            <w:tcW w:w="3715" w:type="dxa"/>
            <w:gridSpan w:val="2"/>
            <w:tcMar>
              <w:top w:w="43" w:type="dxa"/>
              <w:left w:w="115" w:type="dxa"/>
              <w:right w:w="115" w:type="dxa"/>
            </w:tcMar>
          </w:tcPr>
          <w:p w14:paraId="19D74A08" w14:textId="77777777" w:rsidR="00530129" w:rsidRPr="00DB571B" w:rsidRDefault="00530129" w:rsidP="009B0203">
            <w:pPr>
              <w:spacing w:before="60"/>
              <w:rPr>
                <w:rFonts w:ascii="Calibri" w:hAnsi="Calibri" w:cs="Calibri"/>
                <w:sz w:val="20"/>
                <w:szCs w:val="20"/>
              </w:rPr>
            </w:pPr>
            <w:r w:rsidRPr="00A32238">
              <w:rPr>
                <w:rFonts w:ascii="Calibri" w:hAnsi="Calibri" w:cs="Calibri"/>
                <w:sz w:val="20"/>
                <w:szCs w:val="20"/>
              </w:rPr>
              <w:t>No of Gov. at all levels are trained on recovery p</w:t>
            </w:r>
            <w:r>
              <w:rPr>
                <w:rFonts w:ascii="Calibri" w:hAnsi="Calibri" w:cs="Calibri"/>
                <w:sz w:val="20"/>
                <w:szCs w:val="20"/>
              </w:rPr>
              <w:t>rocesses.</w:t>
            </w:r>
          </w:p>
        </w:tc>
        <w:tc>
          <w:tcPr>
            <w:tcW w:w="3600" w:type="dxa"/>
            <w:tcMar>
              <w:top w:w="43" w:type="dxa"/>
              <w:left w:w="115" w:type="dxa"/>
              <w:right w:w="115" w:type="dxa"/>
            </w:tcMar>
          </w:tcPr>
          <w:p w14:paraId="733FE0A8" w14:textId="77777777" w:rsidR="00530129" w:rsidRDefault="00530129" w:rsidP="009B0203">
            <w:pPr>
              <w:rPr>
                <w:rFonts w:ascii="Calibri" w:hAnsi="Calibri" w:cs="Calibri"/>
                <w:sz w:val="20"/>
                <w:szCs w:val="20"/>
              </w:rPr>
            </w:pPr>
            <w:r>
              <w:rPr>
                <w:rFonts w:ascii="Calibri" w:hAnsi="Calibri" w:cs="Calibri"/>
                <w:sz w:val="20"/>
                <w:szCs w:val="20"/>
              </w:rPr>
              <w:t>Training reports, field visits</w:t>
            </w:r>
          </w:p>
        </w:tc>
        <w:tc>
          <w:tcPr>
            <w:tcW w:w="2503" w:type="dxa"/>
            <w:tcMar>
              <w:top w:w="43" w:type="dxa"/>
              <w:left w:w="115" w:type="dxa"/>
              <w:right w:w="115" w:type="dxa"/>
            </w:tcMar>
          </w:tcPr>
          <w:p w14:paraId="749A7F5E" w14:textId="77777777" w:rsidR="00530129" w:rsidRDefault="00530129" w:rsidP="009B0203">
            <w:pPr>
              <w:rPr>
                <w:rFonts w:ascii="Calibri" w:hAnsi="Calibri" w:cs="Calibri"/>
                <w:sz w:val="20"/>
                <w:szCs w:val="20"/>
              </w:rPr>
            </w:pPr>
            <w:r>
              <w:rPr>
                <w:rFonts w:ascii="Calibri" w:hAnsi="Calibri" w:cs="Calibri"/>
                <w:sz w:val="20"/>
                <w:szCs w:val="20"/>
              </w:rPr>
              <w:t>Annually</w:t>
            </w:r>
          </w:p>
        </w:tc>
      </w:tr>
      <w:tr w:rsidR="00530129" w:rsidRPr="00E224BA" w14:paraId="49986ACD" w14:textId="77777777" w:rsidTr="009B0203">
        <w:tc>
          <w:tcPr>
            <w:tcW w:w="3715" w:type="dxa"/>
            <w:gridSpan w:val="2"/>
            <w:tcMar>
              <w:top w:w="43" w:type="dxa"/>
              <w:left w:w="115" w:type="dxa"/>
              <w:right w:w="115" w:type="dxa"/>
            </w:tcMar>
          </w:tcPr>
          <w:p w14:paraId="5859F707" w14:textId="77777777" w:rsidR="00530129" w:rsidRDefault="00530129" w:rsidP="009B0203">
            <w:pPr>
              <w:spacing w:before="60"/>
              <w:rPr>
                <w:rFonts w:ascii="Calibri" w:hAnsi="Calibri" w:cs="Calibri"/>
                <w:sz w:val="20"/>
                <w:szCs w:val="20"/>
              </w:rPr>
            </w:pPr>
            <w:r>
              <w:rPr>
                <w:rFonts w:ascii="Calibri" w:hAnsi="Calibri" w:cs="Calibri"/>
                <w:sz w:val="20"/>
                <w:szCs w:val="20"/>
              </w:rPr>
              <w:t>No of tools developed on recovery processes</w:t>
            </w:r>
          </w:p>
        </w:tc>
        <w:tc>
          <w:tcPr>
            <w:tcW w:w="3600" w:type="dxa"/>
            <w:tcMar>
              <w:top w:w="43" w:type="dxa"/>
              <w:left w:w="115" w:type="dxa"/>
              <w:right w:w="115" w:type="dxa"/>
            </w:tcMar>
          </w:tcPr>
          <w:p w14:paraId="0E669BEA" w14:textId="77777777" w:rsidR="00530129" w:rsidRDefault="00530129" w:rsidP="009B0203">
            <w:pPr>
              <w:rPr>
                <w:rFonts w:ascii="Calibri" w:hAnsi="Calibri" w:cs="Calibri"/>
                <w:sz w:val="20"/>
                <w:szCs w:val="20"/>
              </w:rPr>
            </w:pPr>
            <w:r w:rsidRPr="00A32238">
              <w:rPr>
                <w:rFonts w:ascii="Calibri" w:hAnsi="Calibri" w:cs="Calibri"/>
                <w:sz w:val="20"/>
                <w:szCs w:val="20"/>
              </w:rPr>
              <w:t>Tools developed, government annual report</w:t>
            </w:r>
          </w:p>
        </w:tc>
        <w:tc>
          <w:tcPr>
            <w:tcW w:w="2503" w:type="dxa"/>
            <w:tcMar>
              <w:top w:w="43" w:type="dxa"/>
              <w:left w:w="115" w:type="dxa"/>
              <w:right w:w="115" w:type="dxa"/>
            </w:tcMar>
          </w:tcPr>
          <w:p w14:paraId="117827B8" w14:textId="77777777" w:rsidR="00530129" w:rsidRDefault="00530129" w:rsidP="009B0203">
            <w:pPr>
              <w:rPr>
                <w:rFonts w:ascii="Calibri" w:hAnsi="Calibri" w:cs="Calibri"/>
                <w:sz w:val="20"/>
                <w:szCs w:val="20"/>
              </w:rPr>
            </w:pPr>
            <w:r>
              <w:rPr>
                <w:rFonts w:ascii="Calibri" w:hAnsi="Calibri" w:cs="Calibri"/>
                <w:sz w:val="20"/>
                <w:szCs w:val="20"/>
              </w:rPr>
              <w:t>Dec 2017</w:t>
            </w:r>
          </w:p>
        </w:tc>
      </w:tr>
      <w:tr w:rsidR="00530129" w:rsidRPr="00E224BA" w14:paraId="4DFD5F48" w14:textId="77777777" w:rsidTr="009B0203">
        <w:tc>
          <w:tcPr>
            <w:tcW w:w="3715" w:type="dxa"/>
            <w:gridSpan w:val="2"/>
            <w:tcMar>
              <w:top w:w="43" w:type="dxa"/>
              <w:left w:w="115" w:type="dxa"/>
              <w:right w:w="115" w:type="dxa"/>
            </w:tcMar>
          </w:tcPr>
          <w:p w14:paraId="774613B6" w14:textId="77777777" w:rsidR="00530129" w:rsidRDefault="00530129" w:rsidP="009B0203">
            <w:pPr>
              <w:spacing w:before="60"/>
              <w:rPr>
                <w:rFonts w:ascii="Calibri" w:hAnsi="Calibri" w:cs="Calibri"/>
                <w:sz w:val="20"/>
                <w:szCs w:val="20"/>
              </w:rPr>
            </w:pPr>
            <w:r>
              <w:rPr>
                <w:rFonts w:ascii="Calibri" w:hAnsi="Calibri" w:cs="Calibri"/>
                <w:sz w:val="20"/>
                <w:szCs w:val="20"/>
              </w:rPr>
              <w:t>No. of meetings held on contingency planning</w:t>
            </w:r>
          </w:p>
        </w:tc>
        <w:tc>
          <w:tcPr>
            <w:tcW w:w="3600" w:type="dxa"/>
            <w:tcMar>
              <w:top w:w="43" w:type="dxa"/>
              <w:left w:w="115" w:type="dxa"/>
              <w:right w:w="115" w:type="dxa"/>
            </w:tcMar>
          </w:tcPr>
          <w:p w14:paraId="566F13C5" w14:textId="77777777" w:rsidR="00530129" w:rsidRDefault="00530129" w:rsidP="009B0203">
            <w:pPr>
              <w:rPr>
                <w:rFonts w:ascii="Calibri" w:hAnsi="Calibri" w:cs="Calibri"/>
                <w:sz w:val="20"/>
                <w:szCs w:val="20"/>
              </w:rPr>
            </w:pPr>
            <w:r>
              <w:rPr>
                <w:rFonts w:ascii="Calibri" w:hAnsi="Calibri" w:cs="Calibri"/>
                <w:sz w:val="20"/>
                <w:szCs w:val="20"/>
              </w:rPr>
              <w:t>Report on contingency plan and mission report</w:t>
            </w:r>
          </w:p>
        </w:tc>
        <w:tc>
          <w:tcPr>
            <w:tcW w:w="2503" w:type="dxa"/>
            <w:tcMar>
              <w:top w:w="43" w:type="dxa"/>
              <w:left w:w="115" w:type="dxa"/>
              <w:right w:w="115" w:type="dxa"/>
            </w:tcMar>
          </w:tcPr>
          <w:p w14:paraId="7E5640B5" w14:textId="77777777" w:rsidR="00530129" w:rsidRDefault="00530129" w:rsidP="009B0203">
            <w:pPr>
              <w:rPr>
                <w:rFonts w:ascii="Calibri" w:hAnsi="Calibri" w:cs="Calibri"/>
                <w:sz w:val="20"/>
                <w:szCs w:val="20"/>
              </w:rPr>
            </w:pPr>
            <w:r>
              <w:rPr>
                <w:rFonts w:ascii="Calibri" w:hAnsi="Calibri" w:cs="Calibri"/>
                <w:sz w:val="20"/>
                <w:szCs w:val="20"/>
              </w:rPr>
              <w:t>Annually</w:t>
            </w:r>
          </w:p>
        </w:tc>
      </w:tr>
      <w:tr w:rsidR="00530129" w:rsidRPr="00E224BA" w14:paraId="79DC46CC" w14:textId="77777777" w:rsidTr="009B0203">
        <w:tc>
          <w:tcPr>
            <w:tcW w:w="3715" w:type="dxa"/>
            <w:gridSpan w:val="2"/>
            <w:tcMar>
              <w:top w:w="43" w:type="dxa"/>
              <w:left w:w="115" w:type="dxa"/>
              <w:right w:w="115" w:type="dxa"/>
            </w:tcMar>
          </w:tcPr>
          <w:p w14:paraId="0C3D2CFE" w14:textId="77777777" w:rsidR="00530129" w:rsidRPr="00E224BA" w:rsidRDefault="00530129" w:rsidP="009B0203">
            <w:pPr>
              <w:rPr>
                <w:rFonts w:ascii="Calibri" w:hAnsi="Calibri" w:cs="Calibri"/>
                <w:sz w:val="20"/>
                <w:szCs w:val="20"/>
              </w:rPr>
            </w:pPr>
            <w:r>
              <w:rPr>
                <w:rFonts w:ascii="Calibri" w:hAnsi="Calibri" w:cs="Calibri"/>
                <w:sz w:val="20"/>
                <w:szCs w:val="20"/>
              </w:rPr>
              <w:lastRenderedPageBreak/>
              <w:t xml:space="preserve">No. of simulation exercise conducted </w:t>
            </w:r>
          </w:p>
        </w:tc>
        <w:tc>
          <w:tcPr>
            <w:tcW w:w="3600" w:type="dxa"/>
            <w:tcMar>
              <w:top w:w="43" w:type="dxa"/>
              <w:left w:w="115" w:type="dxa"/>
              <w:right w:w="115" w:type="dxa"/>
            </w:tcMar>
          </w:tcPr>
          <w:p w14:paraId="21F3CBF7" w14:textId="77777777" w:rsidR="00530129" w:rsidRPr="00E224BA" w:rsidRDefault="00530129" w:rsidP="009B0203">
            <w:pPr>
              <w:rPr>
                <w:rFonts w:ascii="Calibri" w:hAnsi="Calibri" w:cs="Calibri"/>
                <w:sz w:val="20"/>
                <w:szCs w:val="20"/>
              </w:rPr>
            </w:pPr>
            <w:r>
              <w:rPr>
                <w:rFonts w:ascii="Calibri" w:hAnsi="Calibri" w:cs="Calibri"/>
                <w:sz w:val="20"/>
                <w:szCs w:val="20"/>
              </w:rPr>
              <w:t>Simulation and mission reports</w:t>
            </w:r>
          </w:p>
        </w:tc>
        <w:tc>
          <w:tcPr>
            <w:tcW w:w="2503" w:type="dxa"/>
            <w:tcMar>
              <w:top w:w="43" w:type="dxa"/>
              <w:left w:w="115" w:type="dxa"/>
              <w:right w:w="115" w:type="dxa"/>
            </w:tcMar>
          </w:tcPr>
          <w:p w14:paraId="20E48558" w14:textId="77777777" w:rsidR="00530129" w:rsidRPr="00E224BA" w:rsidRDefault="00530129" w:rsidP="009B0203">
            <w:pPr>
              <w:rPr>
                <w:rFonts w:ascii="Calibri" w:hAnsi="Calibri" w:cs="Calibri"/>
                <w:sz w:val="20"/>
                <w:szCs w:val="20"/>
              </w:rPr>
            </w:pPr>
            <w:r>
              <w:rPr>
                <w:rFonts w:ascii="Calibri" w:hAnsi="Calibri" w:cs="Calibri"/>
                <w:sz w:val="20"/>
                <w:szCs w:val="20"/>
              </w:rPr>
              <w:t>Annually</w:t>
            </w:r>
          </w:p>
        </w:tc>
      </w:tr>
      <w:tr w:rsidR="00530129" w:rsidRPr="00E224BA" w14:paraId="73A98536" w14:textId="77777777" w:rsidTr="009B0203">
        <w:tc>
          <w:tcPr>
            <w:tcW w:w="3715" w:type="dxa"/>
            <w:gridSpan w:val="2"/>
            <w:tcMar>
              <w:top w:w="43" w:type="dxa"/>
              <w:left w:w="115" w:type="dxa"/>
              <w:right w:w="115" w:type="dxa"/>
            </w:tcMar>
          </w:tcPr>
          <w:p w14:paraId="12950B67" w14:textId="77777777" w:rsidR="00530129" w:rsidRDefault="00530129" w:rsidP="009B0203">
            <w:pPr>
              <w:spacing w:before="60"/>
              <w:rPr>
                <w:rFonts w:ascii="Calibri" w:hAnsi="Calibri" w:cs="Calibri"/>
                <w:sz w:val="20"/>
                <w:szCs w:val="20"/>
              </w:rPr>
            </w:pPr>
            <w:r>
              <w:rPr>
                <w:rFonts w:ascii="Calibri" w:hAnsi="Calibri" w:cs="Calibri"/>
                <w:sz w:val="20"/>
                <w:szCs w:val="20"/>
              </w:rPr>
              <w:t>No of local risk management committees trained for simulation exercise</w:t>
            </w:r>
          </w:p>
        </w:tc>
        <w:tc>
          <w:tcPr>
            <w:tcW w:w="3600" w:type="dxa"/>
            <w:tcMar>
              <w:top w:w="43" w:type="dxa"/>
              <w:left w:w="115" w:type="dxa"/>
              <w:right w:w="115" w:type="dxa"/>
            </w:tcMar>
          </w:tcPr>
          <w:p w14:paraId="7AE33BAA" w14:textId="77777777" w:rsidR="00530129" w:rsidDel="00E1098A" w:rsidRDefault="00530129" w:rsidP="009B0203">
            <w:pPr>
              <w:rPr>
                <w:rFonts w:ascii="Calibri" w:hAnsi="Calibri" w:cs="Calibri"/>
                <w:sz w:val="20"/>
                <w:szCs w:val="20"/>
              </w:rPr>
            </w:pPr>
            <w:r>
              <w:rPr>
                <w:rFonts w:ascii="Calibri" w:hAnsi="Calibri" w:cs="Calibri"/>
                <w:sz w:val="20"/>
                <w:szCs w:val="20"/>
              </w:rPr>
              <w:t>Training report</w:t>
            </w:r>
          </w:p>
        </w:tc>
        <w:tc>
          <w:tcPr>
            <w:tcW w:w="2503" w:type="dxa"/>
            <w:tcMar>
              <w:top w:w="43" w:type="dxa"/>
              <w:left w:w="115" w:type="dxa"/>
              <w:right w:w="115" w:type="dxa"/>
            </w:tcMar>
          </w:tcPr>
          <w:p w14:paraId="7A74F35F" w14:textId="77777777" w:rsidR="00530129" w:rsidRDefault="00530129" w:rsidP="009B0203">
            <w:pPr>
              <w:rPr>
                <w:rFonts w:ascii="Calibri" w:hAnsi="Calibri" w:cs="Calibri"/>
                <w:sz w:val="20"/>
                <w:szCs w:val="20"/>
              </w:rPr>
            </w:pPr>
            <w:r>
              <w:rPr>
                <w:rFonts w:ascii="Calibri" w:hAnsi="Calibri" w:cs="Calibri"/>
                <w:sz w:val="20"/>
                <w:szCs w:val="20"/>
              </w:rPr>
              <w:t>Annually</w:t>
            </w:r>
          </w:p>
        </w:tc>
      </w:tr>
      <w:tr w:rsidR="00530129" w:rsidRPr="00E224BA" w14:paraId="323B0593" w14:textId="77777777" w:rsidTr="009B0203">
        <w:tc>
          <w:tcPr>
            <w:tcW w:w="3715" w:type="dxa"/>
            <w:gridSpan w:val="2"/>
            <w:tcMar>
              <w:top w:w="43" w:type="dxa"/>
              <w:left w:w="115" w:type="dxa"/>
              <w:right w:w="115" w:type="dxa"/>
            </w:tcMar>
          </w:tcPr>
          <w:p w14:paraId="496852A4" w14:textId="77777777" w:rsidR="00530129" w:rsidRDefault="00530129" w:rsidP="009B0203">
            <w:pPr>
              <w:spacing w:before="60"/>
              <w:rPr>
                <w:rFonts w:ascii="Calibri" w:hAnsi="Calibri" w:cs="Calibri"/>
                <w:sz w:val="20"/>
                <w:szCs w:val="20"/>
              </w:rPr>
            </w:pPr>
            <w:r>
              <w:rPr>
                <w:rFonts w:ascii="Calibri" w:hAnsi="Calibri" w:cs="Calibri"/>
                <w:sz w:val="20"/>
                <w:szCs w:val="20"/>
              </w:rPr>
              <w:t>No of tests conducted on search and rescue equipment</w:t>
            </w:r>
          </w:p>
        </w:tc>
        <w:tc>
          <w:tcPr>
            <w:tcW w:w="3600" w:type="dxa"/>
            <w:tcMar>
              <w:top w:w="43" w:type="dxa"/>
              <w:left w:w="115" w:type="dxa"/>
              <w:right w:w="115" w:type="dxa"/>
            </w:tcMar>
          </w:tcPr>
          <w:p w14:paraId="42373851" w14:textId="77777777" w:rsidR="00530129" w:rsidRDefault="00530129" w:rsidP="009B0203">
            <w:pPr>
              <w:rPr>
                <w:rFonts w:ascii="Calibri" w:hAnsi="Calibri" w:cs="Calibri"/>
                <w:sz w:val="20"/>
                <w:szCs w:val="20"/>
              </w:rPr>
            </w:pPr>
            <w:r>
              <w:rPr>
                <w:rFonts w:ascii="Calibri" w:hAnsi="Calibri" w:cs="Calibri"/>
                <w:sz w:val="20"/>
                <w:szCs w:val="20"/>
              </w:rPr>
              <w:t>Monitoring visits, simulation reports</w:t>
            </w:r>
          </w:p>
        </w:tc>
        <w:tc>
          <w:tcPr>
            <w:tcW w:w="2503" w:type="dxa"/>
            <w:tcMar>
              <w:top w:w="43" w:type="dxa"/>
              <w:left w:w="115" w:type="dxa"/>
              <w:right w:w="115" w:type="dxa"/>
            </w:tcMar>
          </w:tcPr>
          <w:p w14:paraId="5B7853FD" w14:textId="77777777" w:rsidR="00530129" w:rsidRDefault="00530129" w:rsidP="009B0203">
            <w:pPr>
              <w:rPr>
                <w:rFonts w:ascii="Calibri" w:hAnsi="Calibri" w:cs="Calibri"/>
                <w:sz w:val="20"/>
                <w:szCs w:val="20"/>
              </w:rPr>
            </w:pPr>
            <w:r>
              <w:rPr>
                <w:rFonts w:ascii="Calibri" w:hAnsi="Calibri" w:cs="Calibri"/>
                <w:sz w:val="20"/>
                <w:szCs w:val="20"/>
              </w:rPr>
              <w:t>Dec 2018</w:t>
            </w:r>
          </w:p>
        </w:tc>
      </w:tr>
      <w:tr w:rsidR="00530129" w:rsidRPr="00E224BA" w14:paraId="53CE638C" w14:textId="77777777" w:rsidTr="009B0203">
        <w:tc>
          <w:tcPr>
            <w:tcW w:w="3715" w:type="dxa"/>
            <w:gridSpan w:val="2"/>
            <w:tcMar>
              <w:top w:w="43" w:type="dxa"/>
              <w:left w:w="115" w:type="dxa"/>
              <w:right w:w="115" w:type="dxa"/>
            </w:tcMar>
          </w:tcPr>
          <w:p w14:paraId="1D51AB20" w14:textId="77777777" w:rsidR="00530129" w:rsidRDefault="00530129" w:rsidP="009B0203">
            <w:pPr>
              <w:spacing w:before="60"/>
              <w:rPr>
                <w:rFonts w:ascii="Calibri" w:hAnsi="Calibri" w:cs="Calibri"/>
                <w:sz w:val="20"/>
                <w:szCs w:val="20"/>
              </w:rPr>
            </w:pPr>
            <w:r>
              <w:rPr>
                <w:rFonts w:ascii="Calibri" w:hAnsi="Calibri" w:cs="Calibri"/>
                <w:sz w:val="20"/>
                <w:szCs w:val="20"/>
              </w:rPr>
              <w:t>No. of meetings held to revise/review recovery tool(s)</w:t>
            </w:r>
          </w:p>
        </w:tc>
        <w:tc>
          <w:tcPr>
            <w:tcW w:w="3600" w:type="dxa"/>
            <w:tcMar>
              <w:top w:w="43" w:type="dxa"/>
              <w:left w:w="115" w:type="dxa"/>
              <w:right w:w="115" w:type="dxa"/>
            </w:tcMar>
          </w:tcPr>
          <w:p w14:paraId="611EB27B" w14:textId="77777777" w:rsidR="00530129" w:rsidRDefault="00530129" w:rsidP="009B0203">
            <w:pPr>
              <w:rPr>
                <w:rFonts w:ascii="Calibri" w:hAnsi="Calibri" w:cs="Calibri"/>
                <w:sz w:val="20"/>
                <w:szCs w:val="20"/>
              </w:rPr>
            </w:pPr>
            <w:r>
              <w:rPr>
                <w:rFonts w:ascii="Calibri" w:hAnsi="Calibri" w:cs="Calibri"/>
                <w:sz w:val="20"/>
                <w:szCs w:val="20"/>
              </w:rPr>
              <w:t>Meeting minutes and revised tool(s)</w:t>
            </w:r>
          </w:p>
        </w:tc>
        <w:tc>
          <w:tcPr>
            <w:tcW w:w="2503" w:type="dxa"/>
            <w:tcMar>
              <w:top w:w="43" w:type="dxa"/>
              <w:left w:w="115" w:type="dxa"/>
              <w:right w:w="115" w:type="dxa"/>
            </w:tcMar>
          </w:tcPr>
          <w:p w14:paraId="71B1F9F0" w14:textId="77777777" w:rsidR="00530129" w:rsidRDefault="00530129" w:rsidP="009B0203">
            <w:pPr>
              <w:rPr>
                <w:rFonts w:ascii="Calibri" w:hAnsi="Calibri" w:cs="Calibri"/>
                <w:sz w:val="20"/>
                <w:szCs w:val="20"/>
              </w:rPr>
            </w:pPr>
            <w:r>
              <w:rPr>
                <w:rFonts w:ascii="Calibri" w:hAnsi="Calibri" w:cs="Calibri"/>
                <w:sz w:val="20"/>
                <w:szCs w:val="20"/>
              </w:rPr>
              <w:t>Dec 2019</w:t>
            </w:r>
          </w:p>
        </w:tc>
      </w:tr>
      <w:tr w:rsidR="00530129" w:rsidRPr="00E224BA" w14:paraId="07178C2A" w14:textId="77777777" w:rsidTr="009B0203">
        <w:tc>
          <w:tcPr>
            <w:tcW w:w="9818" w:type="dxa"/>
            <w:gridSpan w:val="4"/>
            <w:tcMar>
              <w:top w:w="43" w:type="dxa"/>
              <w:left w:w="115" w:type="dxa"/>
              <w:right w:w="115" w:type="dxa"/>
            </w:tcMar>
          </w:tcPr>
          <w:p w14:paraId="2FCDD956" w14:textId="77777777" w:rsidR="00530129" w:rsidRPr="00DB571B" w:rsidRDefault="00530129" w:rsidP="009B0203">
            <w:pPr>
              <w:rPr>
                <w:rFonts w:ascii="Calibri" w:hAnsi="Calibri" w:cs="Calibri"/>
                <w:b/>
                <w:sz w:val="20"/>
                <w:szCs w:val="20"/>
              </w:rPr>
            </w:pPr>
            <w:r>
              <w:rPr>
                <w:rFonts w:ascii="Calibri" w:hAnsi="Calibri" w:cs="Calibri"/>
                <w:b/>
                <w:sz w:val="20"/>
                <w:szCs w:val="20"/>
              </w:rPr>
              <w:t>OUTPUT 5</w:t>
            </w:r>
            <w:r w:rsidRPr="00E224BA">
              <w:rPr>
                <w:rFonts w:ascii="Calibri" w:hAnsi="Calibri" w:cs="Calibri"/>
                <w:b/>
                <w:sz w:val="20"/>
                <w:szCs w:val="20"/>
              </w:rPr>
              <w:t>:</w:t>
            </w:r>
            <w:r>
              <w:rPr>
                <w:rFonts w:ascii="Calibri" w:hAnsi="Calibri" w:cs="Calibri"/>
                <w:b/>
                <w:sz w:val="20"/>
                <w:szCs w:val="20"/>
              </w:rPr>
              <w:t xml:space="preserve"> </w:t>
            </w:r>
            <w:r w:rsidRPr="009D59DE">
              <w:rPr>
                <w:rFonts w:ascii="Calibri" w:hAnsi="Calibri" w:cs="Calibri"/>
                <w:sz w:val="20"/>
                <w:szCs w:val="20"/>
              </w:rPr>
              <w:t>Climate resilience actions and community livelihoods enhanced for disaster resilience</w:t>
            </w:r>
          </w:p>
        </w:tc>
      </w:tr>
      <w:tr w:rsidR="00530129" w:rsidRPr="00E224BA" w14:paraId="729D4733" w14:textId="77777777" w:rsidTr="009B0203">
        <w:tc>
          <w:tcPr>
            <w:tcW w:w="1915" w:type="dxa"/>
            <w:tcMar>
              <w:top w:w="43" w:type="dxa"/>
              <w:left w:w="115" w:type="dxa"/>
              <w:right w:w="115" w:type="dxa"/>
            </w:tcMar>
          </w:tcPr>
          <w:p w14:paraId="2D68EB85" w14:textId="77777777" w:rsidR="00530129" w:rsidRPr="00E224BA" w:rsidRDefault="00530129" w:rsidP="009B0203">
            <w:pPr>
              <w:rPr>
                <w:rFonts w:ascii="Calibri" w:hAnsi="Calibri" w:cs="Calibri"/>
                <w:b/>
                <w:sz w:val="20"/>
                <w:szCs w:val="20"/>
              </w:rPr>
            </w:pPr>
            <w:r w:rsidRPr="00E224BA">
              <w:rPr>
                <w:rFonts w:ascii="Calibri" w:hAnsi="Calibri" w:cs="Calibri"/>
                <w:b/>
                <w:sz w:val="20"/>
                <w:szCs w:val="20"/>
              </w:rPr>
              <w:t>Activity Result 1</w:t>
            </w:r>
          </w:p>
          <w:p w14:paraId="2D201300" w14:textId="77777777" w:rsidR="00530129" w:rsidRPr="00E224BA" w:rsidRDefault="00530129" w:rsidP="009B0203">
            <w:pPr>
              <w:rPr>
                <w:rFonts w:ascii="Calibri" w:hAnsi="Calibri" w:cs="Calibri"/>
                <w:b/>
                <w:sz w:val="20"/>
                <w:szCs w:val="20"/>
              </w:rPr>
            </w:pPr>
            <w:r w:rsidRPr="00E224BA">
              <w:rPr>
                <w:rFonts w:ascii="Calibri" w:hAnsi="Calibri" w:cs="Calibri"/>
                <w:b/>
                <w:sz w:val="20"/>
                <w:szCs w:val="20"/>
              </w:rPr>
              <w:t>(Atlas Activity ID)</w:t>
            </w:r>
          </w:p>
        </w:tc>
        <w:tc>
          <w:tcPr>
            <w:tcW w:w="5400" w:type="dxa"/>
            <w:gridSpan w:val="2"/>
            <w:tcMar>
              <w:top w:w="43" w:type="dxa"/>
              <w:left w:w="115" w:type="dxa"/>
              <w:right w:w="115" w:type="dxa"/>
            </w:tcMar>
          </w:tcPr>
          <w:p w14:paraId="4285BDFE" w14:textId="77777777" w:rsidR="00530129" w:rsidRDefault="00530129" w:rsidP="009B0203">
            <w:pPr>
              <w:rPr>
                <w:rFonts w:ascii="Calibri" w:hAnsi="Calibri" w:cs="Calibri"/>
                <w:i/>
                <w:sz w:val="20"/>
                <w:szCs w:val="20"/>
              </w:rPr>
            </w:pPr>
            <w:r w:rsidRPr="00E224BA">
              <w:rPr>
                <w:rFonts w:ascii="Calibri" w:hAnsi="Calibri" w:cs="Calibri"/>
                <w:i/>
                <w:sz w:val="20"/>
                <w:szCs w:val="20"/>
              </w:rPr>
              <w:t>Short title to be used for Atlas Activity ID</w:t>
            </w:r>
          </w:p>
          <w:p w14:paraId="1FD68EB2" w14:textId="77777777" w:rsidR="00530129" w:rsidRPr="00E224BA" w:rsidRDefault="00530129" w:rsidP="009B0203">
            <w:pPr>
              <w:rPr>
                <w:rFonts w:ascii="Calibri" w:hAnsi="Calibri" w:cs="Calibri"/>
                <w:i/>
                <w:sz w:val="20"/>
                <w:szCs w:val="20"/>
              </w:rPr>
            </w:pPr>
            <w:r w:rsidRPr="00A32238">
              <w:rPr>
                <w:rFonts w:ascii="Calibri" w:hAnsi="Calibri" w:cs="Calibri"/>
                <w:i/>
                <w:sz w:val="20"/>
                <w:szCs w:val="20"/>
              </w:rPr>
              <w:t>Climate resilient actions</w:t>
            </w:r>
          </w:p>
        </w:tc>
        <w:tc>
          <w:tcPr>
            <w:tcW w:w="2503" w:type="dxa"/>
            <w:tcMar>
              <w:top w:w="43" w:type="dxa"/>
              <w:left w:w="115" w:type="dxa"/>
              <w:right w:w="115" w:type="dxa"/>
            </w:tcMar>
          </w:tcPr>
          <w:p w14:paraId="052CF8D7" w14:textId="77777777" w:rsidR="00530129" w:rsidRPr="00E224BA" w:rsidRDefault="00530129" w:rsidP="009B0203">
            <w:pPr>
              <w:rPr>
                <w:rFonts w:ascii="Calibri" w:hAnsi="Calibri" w:cs="Calibri"/>
                <w:sz w:val="20"/>
                <w:szCs w:val="20"/>
              </w:rPr>
            </w:pPr>
            <w:r w:rsidRPr="00E224BA">
              <w:rPr>
                <w:rFonts w:ascii="Calibri" w:hAnsi="Calibri" w:cs="Calibri"/>
                <w:sz w:val="20"/>
                <w:szCs w:val="20"/>
              </w:rPr>
              <w:t>Start Date:</w:t>
            </w:r>
            <w:r>
              <w:rPr>
                <w:rFonts w:ascii="Calibri" w:hAnsi="Calibri" w:cs="Calibri"/>
                <w:sz w:val="20"/>
                <w:szCs w:val="20"/>
              </w:rPr>
              <w:t xml:space="preserve"> Jan 2017</w:t>
            </w:r>
          </w:p>
          <w:p w14:paraId="29531019" w14:textId="77777777" w:rsidR="00530129" w:rsidRPr="00E224BA" w:rsidRDefault="00530129" w:rsidP="009B0203">
            <w:pPr>
              <w:rPr>
                <w:rFonts w:ascii="Calibri" w:hAnsi="Calibri" w:cs="Calibri"/>
                <w:sz w:val="20"/>
                <w:szCs w:val="20"/>
              </w:rPr>
            </w:pPr>
            <w:r w:rsidRPr="00E224BA">
              <w:rPr>
                <w:rFonts w:ascii="Calibri" w:hAnsi="Calibri" w:cs="Calibri"/>
                <w:sz w:val="20"/>
                <w:szCs w:val="20"/>
              </w:rPr>
              <w:t>End Date:</w:t>
            </w:r>
            <w:r>
              <w:rPr>
                <w:rFonts w:ascii="Calibri" w:hAnsi="Calibri" w:cs="Calibri"/>
                <w:sz w:val="20"/>
                <w:szCs w:val="20"/>
              </w:rPr>
              <w:t xml:space="preserve"> Dec 2018</w:t>
            </w:r>
          </w:p>
        </w:tc>
      </w:tr>
      <w:tr w:rsidR="00530129" w:rsidRPr="00E224BA" w14:paraId="0AC9CB98" w14:textId="77777777" w:rsidTr="009B0203">
        <w:tc>
          <w:tcPr>
            <w:tcW w:w="1915" w:type="dxa"/>
            <w:tcMar>
              <w:top w:w="43" w:type="dxa"/>
              <w:left w:w="115" w:type="dxa"/>
              <w:right w:w="115" w:type="dxa"/>
            </w:tcMar>
          </w:tcPr>
          <w:p w14:paraId="16C1719B" w14:textId="77777777" w:rsidR="00530129" w:rsidRPr="00E224BA" w:rsidRDefault="00530129" w:rsidP="009B0203">
            <w:pPr>
              <w:rPr>
                <w:rFonts w:ascii="Calibri" w:hAnsi="Calibri" w:cs="Calibri"/>
                <w:b/>
                <w:sz w:val="20"/>
                <w:szCs w:val="20"/>
              </w:rPr>
            </w:pPr>
            <w:r w:rsidRPr="00E224BA">
              <w:rPr>
                <w:rFonts w:ascii="Calibri" w:hAnsi="Calibri" w:cs="Calibri"/>
                <w:b/>
                <w:sz w:val="20"/>
                <w:szCs w:val="20"/>
              </w:rPr>
              <w:t>Purpose</w:t>
            </w:r>
          </w:p>
          <w:p w14:paraId="16300760" w14:textId="77777777" w:rsidR="00530129" w:rsidRPr="00E224BA" w:rsidRDefault="00530129" w:rsidP="009B0203">
            <w:pPr>
              <w:rPr>
                <w:rFonts w:ascii="Calibri" w:hAnsi="Calibri" w:cs="Calibri"/>
                <w:i/>
                <w:sz w:val="18"/>
                <w:szCs w:val="18"/>
              </w:rPr>
            </w:pPr>
          </w:p>
        </w:tc>
        <w:tc>
          <w:tcPr>
            <w:tcW w:w="7903" w:type="dxa"/>
            <w:gridSpan w:val="3"/>
            <w:tcMar>
              <w:top w:w="43" w:type="dxa"/>
              <w:left w:w="115" w:type="dxa"/>
              <w:right w:w="115" w:type="dxa"/>
            </w:tcMar>
          </w:tcPr>
          <w:p w14:paraId="4B97ACF7" w14:textId="77777777" w:rsidR="00530129" w:rsidRDefault="00530129" w:rsidP="009B0203">
            <w:pPr>
              <w:rPr>
                <w:rFonts w:ascii="Calibri" w:hAnsi="Calibri" w:cs="Calibri"/>
                <w:i/>
                <w:sz w:val="18"/>
                <w:szCs w:val="18"/>
              </w:rPr>
            </w:pPr>
            <w:r w:rsidRPr="00E224BA">
              <w:rPr>
                <w:rFonts w:ascii="Calibri" w:hAnsi="Calibri" w:cs="Calibri"/>
                <w:i/>
                <w:sz w:val="18"/>
                <w:szCs w:val="18"/>
              </w:rPr>
              <w:t>What is the purpose of the activity?</w:t>
            </w:r>
          </w:p>
          <w:p w14:paraId="14D35753" w14:textId="77777777" w:rsidR="00530129" w:rsidRPr="00E224BA" w:rsidRDefault="00530129" w:rsidP="009B0203">
            <w:pPr>
              <w:rPr>
                <w:rFonts w:ascii="Calibri" w:hAnsi="Calibri" w:cs="Calibri"/>
                <w:sz w:val="20"/>
                <w:szCs w:val="20"/>
              </w:rPr>
            </w:pPr>
            <w:r>
              <w:rPr>
                <w:rFonts w:ascii="Calibri" w:hAnsi="Calibri" w:cs="Calibri"/>
                <w:i/>
                <w:sz w:val="18"/>
                <w:szCs w:val="18"/>
              </w:rPr>
              <w:t xml:space="preserve">To ensure that communities living in arid and semi-arid zones </w:t>
            </w:r>
            <w:proofErr w:type="gramStart"/>
            <w:r>
              <w:rPr>
                <w:rFonts w:ascii="Calibri" w:hAnsi="Calibri" w:cs="Calibri"/>
                <w:i/>
                <w:sz w:val="18"/>
                <w:szCs w:val="18"/>
              </w:rPr>
              <w:t>are able to</w:t>
            </w:r>
            <w:proofErr w:type="gramEnd"/>
            <w:r>
              <w:rPr>
                <w:rFonts w:ascii="Calibri" w:hAnsi="Calibri" w:cs="Calibri"/>
                <w:i/>
                <w:sz w:val="18"/>
                <w:szCs w:val="18"/>
              </w:rPr>
              <w:t xml:space="preserve"> adapt to the impact of climate change with alternative sources of livelihoods </w:t>
            </w:r>
          </w:p>
        </w:tc>
      </w:tr>
      <w:tr w:rsidR="00530129" w:rsidRPr="00E224BA" w14:paraId="521301B7" w14:textId="77777777" w:rsidTr="009B0203">
        <w:tc>
          <w:tcPr>
            <w:tcW w:w="1915" w:type="dxa"/>
            <w:tcMar>
              <w:top w:w="43" w:type="dxa"/>
              <w:left w:w="115" w:type="dxa"/>
              <w:right w:w="115" w:type="dxa"/>
            </w:tcMar>
          </w:tcPr>
          <w:p w14:paraId="7A9441C9" w14:textId="77777777" w:rsidR="00530129" w:rsidRPr="00E224BA" w:rsidRDefault="00530129" w:rsidP="009B0203">
            <w:pPr>
              <w:rPr>
                <w:rFonts w:ascii="Calibri" w:hAnsi="Calibri" w:cs="Calibri"/>
                <w:b/>
                <w:sz w:val="20"/>
                <w:szCs w:val="20"/>
              </w:rPr>
            </w:pPr>
            <w:r w:rsidRPr="00E224BA">
              <w:rPr>
                <w:rFonts w:ascii="Calibri" w:hAnsi="Calibri" w:cs="Calibri"/>
                <w:b/>
                <w:sz w:val="20"/>
                <w:szCs w:val="20"/>
              </w:rPr>
              <w:t>Description</w:t>
            </w:r>
          </w:p>
          <w:p w14:paraId="24ACA55F" w14:textId="77777777" w:rsidR="00530129" w:rsidRPr="00E224BA" w:rsidRDefault="00530129" w:rsidP="009B0203">
            <w:pPr>
              <w:rPr>
                <w:rFonts w:ascii="Calibri" w:hAnsi="Calibri" w:cs="Calibri"/>
                <w:i/>
                <w:sz w:val="18"/>
                <w:szCs w:val="18"/>
              </w:rPr>
            </w:pPr>
          </w:p>
        </w:tc>
        <w:tc>
          <w:tcPr>
            <w:tcW w:w="7903" w:type="dxa"/>
            <w:gridSpan w:val="3"/>
            <w:tcMar>
              <w:top w:w="43" w:type="dxa"/>
              <w:left w:w="115" w:type="dxa"/>
              <w:right w:w="115" w:type="dxa"/>
            </w:tcMar>
          </w:tcPr>
          <w:p w14:paraId="0E50EFFA" w14:textId="77777777" w:rsidR="00530129" w:rsidRPr="00E224BA" w:rsidRDefault="00530129" w:rsidP="009B0203">
            <w:pPr>
              <w:rPr>
                <w:rFonts w:ascii="Calibri" w:hAnsi="Calibri" w:cs="Calibri"/>
                <w:sz w:val="20"/>
                <w:szCs w:val="20"/>
              </w:rPr>
            </w:pPr>
            <w:r>
              <w:rPr>
                <w:rFonts w:ascii="Calibri" w:hAnsi="Calibri" w:cs="Calibri"/>
                <w:i/>
                <w:sz w:val="18"/>
                <w:szCs w:val="18"/>
              </w:rPr>
              <w:t>Technical meetings, training, studies, dissemination activities</w:t>
            </w:r>
            <w:r w:rsidDel="00E1098A">
              <w:rPr>
                <w:rFonts w:ascii="Calibri" w:hAnsi="Calibri" w:cs="Calibri"/>
                <w:i/>
                <w:sz w:val="18"/>
                <w:szCs w:val="18"/>
              </w:rPr>
              <w:t xml:space="preserve"> </w:t>
            </w:r>
          </w:p>
        </w:tc>
      </w:tr>
      <w:tr w:rsidR="00530129" w:rsidRPr="00E224BA" w14:paraId="1046431B" w14:textId="77777777" w:rsidTr="009B0203">
        <w:tc>
          <w:tcPr>
            <w:tcW w:w="3715" w:type="dxa"/>
            <w:gridSpan w:val="2"/>
            <w:tcBorders>
              <w:bottom w:val="single" w:sz="4" w:space="0" w:color="auto"/>
            </w:tcBorders>
            <w:tcMar>
              <w:top w:w="43" w:type="dxa"/>
              <w:left w:w="115" w:type="dxa"/>
              <w:right w:w="115" w:type="dxa"/>
            </w:tcMar>
          </w:tcPr>
          <w:p w14:paraId="3E35B6A7" w14:textId="77777777" w:rsidR="00530129" w:rsidRPr="00E224BA" w:rsidRDefault="00530129" w:rsidP="009B0203">
            <w:pPr>
              <w:rPr>
                <w:rFonts w:ascii="Calibri" w:hAnsi="Calibri" w:cs="Calibri"/>
                <w:b/>
                <w:sz w:val="20"/>
                <w:szCs w:val="20"/>
              </w:rPr>
            </w:pPr>
            <w:r w:rsidRPr="00E224BA">
              <w:rPr>
                <w:rFonts w:ascii="Calibri" w:hAnsi="Calibri" w:cs="Calibri"/>
                <w:b/>
                <w:sz w:val="20"/>
                <w:szCs w:val="20"/>
              </w:rPr>
              <w:t>Quality Criteria</w:t>
            </w:r>
          </w:p>
          <w:p w14:paraId="2DACF119" w14:textId="13A337A5" w:rsidR="00530129" w:rsidRPr="00E224BA" w:rsidRDefault="00530129" w:rsidP="009B0203">
            <w:pPr>
              <w:rPr>
                <w:rFonts w:ascii="Calibri" w:hAnsi="Calibri" w:cs="Calibri"/>
                <w:sz w:val="18"/>
                <w:szCs w:val="18"/>
              </w:rPr>
            </w:pPr>
            <w:r w:rsidRPr="00E224BA">
              <w:rPr>
                <w:rFonts w:ascii="Calibri" w:hAnsi="Calibri" w:cs="Calibri"/>
                <w:i/>
                <w:sz w:val="18"/>
                <w:szCs w:val="18"/>
              </w:rPr>
              <w:t xml:space="preserve">how/with what indicators the quality of the activity </w:t>
            </w:r>
            <w:r w:rsidR="001F294C" w:rsidRPr="00E224BA">
              <w:rPr>
                <w:rFonts w:ascii="Calibri" w:hAnsi="Calibri" w:cs="Calibri"/>
                <w:i/>
                <w:sz w:val="18"/>
                <w:szCs w:val="18"/>
              </w:rPr>
              <w:t>result will</w:t>
            </w:r>
            <w:r w:rsidRPr="00E224BA">
              <w:rPr>
                <w:rFonts w:ascii="Calibri" w:hAnsi="Calibri" w:cs="Calibri"/>
                <w:i/>
                <w:sz w:val="18"/>
                <w:szCs w:val="18"/>
              </w:rPr>
              <w:t xml:space="preserve"> be measured?</w:t>
            </w:r>
          </w:p>
        </w:tc>
        <w:tc>
          <w:tcPr>
            <w:tcW w:w="3600" w:type="dxa"/>
            <w:tcBorders>
              <w:bottom w:val="single" w:sz="4" w:space="0" w:color="auto"/>
            </w:tcBorders>
            <w:tcMar>
              <w:top w:w="43" w:type="dxa"/>
              <w:left w:w="115" w:type="dxa"/>
              <w:right w:w="115" w:type="dxa"/>
            </w:tcMar>
          </w:tcPr>
          <w:p w14:paraId="5EAA0A0C" w14:textId="77777777" w:rsidR="00530129" w:rsidRPr="00E224BA" w:rsidRDefault="00530129" w:rsidP="009B0203">
            <w:pPr>
              <w:rPr>
                <w:rFonts w:ascii="Calibri" w:hAnsi="Calibri" w:cs="Calibri"/>
                <w:b/>
                <w:sz w:val="20"/>
                <w:szCs w:val="20"/>
              </w:rPr>
            </w:pPr>
            <w:r w:rsidRPr="00E224BA">
              <w:rPr>
                <w:rFonts w:ascii="Calibri" w:hAnsi="Calibri" w:cs="Calibri"/>
                <w:b/>
                <w:sz w:val="20"/>
                <w:szCs w:val="20"/>
              </w:rPr>
              <w:t>Quality Method</w:t>
            </w:r>
          </w:p>
          <w:p w14:paraId="3C505084" w14:textId="77777777" w:rsidR="00530129" w:rsidRPr="00E224BA" w:rsidRDefault="00530129" w:rsidP="009B0203">
            <w:pPr>
              <w:rPr>
                <w:rFonts w:ascii="Calibri" w:hAnsi="Calibri" w:cs="Calibri"/>
                <w:sz w:val="18"/>
                <w:szCs w:val="18"/>
              </w:rPr>
            </w:pPr>
            <w:r w:rsidRPr="00E224BA">
              <w:rPr>
                <w:rFonts w:ascii="Calibri" w:hAnsi="Calibri" w:cs="Calibri"/>
                <w:i/>
                <w:sz w:val="18"/>
                <w:szCs w:val="18"/>
              </w:rPr>
              <w:t>Means of verification. What method will be used to determine if quality criteria has been met?</w:t>
            </w:r>
          </w:p>
        </w:tc>
        <w:tc>
          <w:tcPr>
            <w:tcW w:w="2503" w:type="dxa"/>
            <w:tcBorders>
              <w:bottom w:val="single" w:sz="4" w:space="0" w:color="auto"/>
            </w:tcBorders>
            <w:tcMar>
              <w:top w:w="43" w:type="dxa"/>
              <w:left w:w="115" w:type="dxa"/>
              <w:right w:w="115" w:type="dxa"/>
            </w:tcMar>
          </w:tcPr>
          <w:p w14:paraId="702DAFD7" w14:textId="77777777" w:rsidR="00530129" w:rsidRPr="00E224BA" w:rsidRDefault="00530129" w:rsidP="009B0203">
            <w:pPr>
              <w:rPr>
                <w:rFonts w:ascii="Calibri" w:hAnsi="Calibri" w:cs="Calibri"/>
                <w:b/>
                <w:sz w:val="20"/>
                <w:szCs w:val="20"/>
              </w:rPr>
            </w:pPr>
            <w:r w:rsidRPr="00E224BA">
              <w:rPr>
                <w:rFonts w:ascii="Calibri" w:hAnsi="Calibri" w:cs="Calibri"/>
                <w:b/>
                <w:sz w:val="20"/>
                <w:szCs w:val="20"/>
              </w:rPr>
              <w:t>Date of Assessment</w:t>
            </w:r>
          </w:p>
          <w:p w14:paraId="23BFCDC8" w14:textId="77777777" w:rsidR="00530129" w:rsidRPr="00E224BA" w:rsidRDefault="00530129" w:rsidP="009B0203">
            <w:pPr>
              <w:rPr>
                <w:rFonts w:ascii="Calibri" w:hAnsi="Calibri" w:cs="Calibri"/>
                <w:i/>
                <w:sz w:val="18"/>
                <w:szCs w:val="18"/>
              </w:rPr>
            </w:pPr>
            <w:r w:rsidRPr="00E224BA">
              <w:rPr>
                <w:rFonts w:ascii="Calibri" w:hAnsi="Calibri" w:cs="Calibri"/>
                <w:i/>
                <w:sz w:val="18"/>
                <w:szCs w:val="18"/>
              </w:rPr>
              <w:t>When will the assessment of quality be performed?</w:t>
            </w:r>
          </w:p>
        </w:tc>
      </w:tr>
      <w:tr w:rsidR="00530129" w:rsidRPr="00E224BA" w14:paraId="631CB0EC" w14:textId="77777777" w:rsidTr="009B0203">
        <w:tc>
          <w:tcPr>
            <w:tcW w:w="3715" w:type="dxa"/>
            <w:gridSpan w:val="2"/>
            <w:tcBorders>
              <w:bottom w:val="single" w:sz="4" w:space="0" w:color="auto"/>
            </w:tcBorders>
            <w:tcMar>
              <w:top w:w="43" w:type="dxa"/>
              <w:left w:w="115" w:type="dxa"/>
              <w:right w:w="115" w:type="dxa"/>
            </w:tcMar>
          </w:tcPr>
          <w:p w14:paraId="7289274A" w14:textId="77777777" w:rsidR="00530129" w:rsidRPr="00342188" w:rsidRDefault="00530129" w:rsidP="009B0203">
            <w:pPr>
              <w:rPr>
                <w:rFonts w:ascii="Calibri" w:hAnsi="Calibri" w:cs="Calibri"/>
                <w:sz w:val="20"/>
                <w:szCs w:val="20"/>
              </w:rPr>
            </w:pPr>
            <w:r w:rsidRPr="00A32238">
              <w:rPr>
                <w:rFonts w:ascii="Calibri" w:hAnsi="Calibri" w:cs="Calibri"/>
                <w:sz w:val="20"/>
                <w:szCs w:val="20"/>
              </w:rPr>
              <w:t>No. of community groups in arid and semi-arid zones identified</w:t>
            </w:r>
          </w:p>
        </w:tc>
        <w:tc>
          <w:tcPr>
            <w:tcW w:w="3600" w:type="dxa"/>
            <w:tcBorders>
              <w:bottom w:val="single" w:sz="4" w:space="0" w:color="auto"/>
            </w:tcBorders>
            <w:tcMar>
              <w:top w:w="43" w:type="dxa"/>
              <w:left w:w="115" w:type="dxa"/>
              <w:right w:w="115" w:type="dxa"/>
            </w:tcMar>
          </w:tcPr>
          <w:p w14:paraId="12B542D6" w14:textId="77777777" w:rsidR="00530129" w:rsidRPr="00342188" w:rsidRDefault="00530129" w:rsidP="009B0203">
            <w:pPr>
              <w:rPr>
                <w:rFonts w:ascii="Calibri" w:hAnsi="Calibri" w:cs="Calibri"/>
                <w:sz w:val="20"/>
                <w:szCs w:val="20"/>
              </w:rPr>
            </w:pPr>
            <w:r w:rsidRPr="00A32238">
              <w:rPr>
                <w:rFonts w:ascii="Calibri" w:hAnsi="Calibri" w:cs="Calibri"/>
                <w:sz w:val="20"/>
                <w:szCs w:val="20"/>
              </w:rPr>
              <w:t>INGC and District reports, List of communities selected</w:t>
            </w:r>
          </w:p>
        </w:tc>
        <w:tc>
          <w:tcPr>
            <w:tcW w:w="2503" w:type="dxa"/>
            <w:tcBorders>
              <w:bottom w:val="single" w:sz="4" w:space="0" w:color="auto"/>
            </w:tcBorders>
            <w:tcMar>
              <w:top w:w="43" w:type="dxa"/>
              <w:left w:w="115" w:type="dxa"/>
              <w:right w:w="115" w:type="dxa"/>
            </w:tcMar>
          </w:tcPr>
          <w:p w14:paraId="4ED1D672" w14:textId="77777777" w:rsidR="00530129" w:rsidRPr="00342188" w:rsidRDefault="00530129" w:rsidP="009B0203">
            <w:pPr>
              <w:rPr>
                <w:rFonts w:ascii="Calibri" w:hAnsi="Calibri" w:cs="Calibri"/>
                <w:sz w:val="20"/>
                <w:szCs w:val="20"/>
              </w:rPr>
            </w:pPr>
            <w:r w:rsidRPr="00342188">
              <w:rPr>
                <w:rFonts w:ascii="Calibri" w:hAnsi="Calibri" w:cs="Calibri"/>
                <w:sz w:val="20"/>
                <w:szCs w:val="20"/>
              </w:rPr>
              <w:t>July 2017</w:t>
            </w:r>
          </w:p>
        </w:tc>
      </w:tr>
      <w:tr w:rsidR="00530129" w:rsidRPr="00E224BA" w14:paraId="39DC20EC" w14:textId="77777777" w:rsidTr="009B02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3715" w:type="dxa"/>
            <w:gridSpan w:val="2"/>
            <w:tcBorders>
              <w:top w:val="single" w:sz="4" w:space="0" w:color="auto"/>
              <w:left w:val="single" w:sz="4" w:space="0" w:color="auto"/>
              <w:bottom w:val="single" w:sz="4" w:space="0" w:color="auto"/>
              <w:right w:val="single" w:sz="4" w:space="0" w:color="auto"/>
            </w:tcBorders>
          </w:tcPr>
          <w:p w14:paraId="5EBC41F2" w14:textId="77777777" w:rsidR="00530129" w:rsidRDefault="00530129" w:rsidP="009B0203">
            <w:pPr>
              <w:rPr>
                <w:rFonts w:ascii="Calibri" w:hAnsi="Calibri" w:cs="Calibri"/>
                <w:sz w:val="20"/>
                <w:szCs w:val="20"/>
              </w:rPr>
            </w:pPr>
            <w:r>
              <w:rPr>
                <w:rFonts w:ascii="Calibri" w:hAnsi="Calibri" w:cs="Calibri"/>
                <w:sz w:val="20"/>
                <w:szCs w:val="20"/>
              </w:rPr>
              <w:t xml:space="preserve">No. of CERUMs assessed for support </w:t>
            </w:r>
          </w:p>
        </w:tc>
        <w:tc>
          <w:tcPr>
            <w:tcW w:w="3600" w:type="dxa"/>
            <w:tcBorders>
              <w:top w:val="single" w:sz="4" w:space="0" w:color="auto"/>
              <w:left w:val="single" w:sz="4" w:space="0" w:color="auto"/>
              <w:bottom w:val="single" w:sz="4" w:space="0" w:color="auto"/>
              <w:right w:val="single" w:sz="4" w:space="0" w:color="auto"/>
            </w:tcBorders>
          </w:tcPr>
          <w:p w14:paraId="773AD68C" w14:textId="77777777" w:rsidR="00530129" w:rsidRDefault="00530129" w:rsidP="009B0203">
            <w:pPr>
              <w:rPr>
                <w:rFonts w:ascii="Calibri" w:hAnsi="Calibri" w:cs="Calibri"/>
                <w:sz w:val="20"/>
                <w:szCs w:val="20"/>
              </w:rPr>
            </w:pPr>
            <w:r>
              <w:rPr>
                <w:rFonts w:ascii="Calibri" w:hAnsi="Calibri" w:cs="Calibri"/>
                <w:sz w:val="20"/>
                <w:szCs w:val="20"/>
              </w:rPr>
              <w:t>List of CERUMs and mission reports</w:t>
            </w:r>
          </w:p>
        </w:tc>
        <w:tc>
          <w:tcPr>
            <w:tcW w:w="2503" w:type="dxa"/>
            <w:tcBorders>
              <w:top w:val="single" w:sz="4" w:space="0" w:color="auto"/>
              <w:left w:val="single" w:sz="4" w:space="0" w:color="auto"/>
              <w:bottom w:val="single" w:sz="4" w:space="0" w:color="auto"/>
              <w:right w:val="single" w:sz="4" w:space="0" w:color="auto"/>
            </w:tcBorders>
          </w:tcPr>
          <w:p w14:paraId="2745BFCF" w14:textId="77777777" w:rsidR="00530129" w:rsidRDefault="00530129" w:rsidP="009B0203">
            <w:pPr>
              <w:rPr>
                <w:rFonts w:ascii="Calibri" w:hAnsi="Calibri" w:cs="Calibri"/>
                <w:sz w:val="20"/>
                <w:szCs w:val="20"/>
              </w:rPr>
            </w:pPr>
            <w:r>
              <w:rPr>
                <w:rFonts w:ascii="Calibri" w:hAnsi="Calibri" w:cs="Calibri"/>
                <w:sz w:val="20"/>
                <w:szCs w:val="20"/>
              </w:rPr>
              <w:t>June 2017</w:t>
            </w:r>
          </w:p>
        </w:tc>
      </w:tr>
      <w:tr w:rsidR="00530129" w:rsidRPr="00E224BA" w14:paraId="404465EA" w14:textId="77777777" w:rsidTr="009B0203">
        <w:tc>
          <w:tcPr>
            <w:tcW w:w="3715" w:type="dxa"/>
            <w:gridSpan w:val="2"/>
            <w:tcBorders>
              <w:top w:val="single" w:sz="4" w:space="0" w:color="auto"/>
            </w:tcBorders>
            <w:tcMar>
              <w:top w:w="43" w:type="dxa"/>
              <w:left w:w="115" w:type="dxa"/>
              <w:right w:w="115" w:type="dxa"/>
            </w:tcMar>
          </w:tcPr>
          <w:p w14:paraId="4CE7C477" w14:textId="77777777" w:rsidR="00530129" w:rsidRDefault="00530129" w:rsidP="009B0203">
            <w:pPr>
              <w:rPr>
                <w:rFonts w:ascii="Calibri" w:hAnsi="Calibri" w:cs="Calibri"/>
                <w:sz w:val="20"/>
                <w:szCs w:val="20"/>
              </w:rPr>
            </w:pPr>
            <w:r>
              <w:rPr>
                <w:rFonts w:ascii="Calibri" w:hAnsi="Calibri" w:cs="Calibri"/>
                <w:sz w:val="20"/>
                <w:szCs w:val="20"/>
              </w:rPr>
              <w:t>No. of meetings held with local risk management committees to assess alternative livelihoods</w:t>
            </w:r>
          </w:p>
        </w:tc>
        <w:tc>
          <w:tcPr>
            <w:tcW w:w="3600" w:type="dxa"/>
            <w:tcBorders>
              <w:top w:val="single" w:sz="4" w:space="0" w:color="auto"/>
            </w:tcBorders>
            <w:tcMar>
              <w:top w:w="43" w:type="dxa"/>
              <w:left w:w="115" w:type="dxa"/>
              <w:right w:w="115" w:type="dxa"/>
            </w:tcMar>
          </w:tcPr>
          <w:p w14:paraId="7268F50D" w14:textId="77777777" w:rsidR="00530129" w:rsidRPr="00E224BA" w:rsidRDefault="00530129" w:rsidP="009B0203">
            <w:pPr>
              <w:rPr>
                <w:rFonts w:ascii="Calibri" w:hAnsi="Calibri" w:cs="Calibri"/>
                <w:sz w:val="20"/>
                <w:szCs w:val="20"/>
              </w:rPr>
            </w:pPr>
            <w:r w:rsidRPr="00A32238">
              <w:rPr>
                <w:rFonts w:ascii="Calibri" w:hAnsi="Calibri" w:cs="Calibri"/>
                <w:sz w:val="20"/>
                <w:szCs w:val="20"/>
              </w:rPr>
              <w:t>INGC and District reports, mission reports</w:t>
            </w:r>
          </w:p>
        </w:tc>
        <w:tc>
          <w:tcPr>
            <w:tcW w:w="2503" w:type="dxa"/>
            <w:tcBorders>
              <w:top w:val="single" w:sz="4" w:space="0" w:color="auto"/>
            </w:tcBorders>
            <w:tcMar>
              <w:top w:w="43" w:type="dxa"/>
              <w:left w:w="115" w:type="dxa"/>
              <w:right w:w="115" w:type="dxa"/>
            </w:tcMar>
          </w:tcPr>
          <w:p w14:paraId="3F8DDC2C" w14:textId="77777777" w:rsidR="00530129" w:rsidRPr="00E224BA" w:rsidRDefault="00530129" w:rsidP="009B0203">
            <w:pPr>
              <w:rPr>
                <w:rFonts w:ascii="Calibri" w:hAnsi="Calibri" w:cs="Calibri"/>
                <w:sz w:val="20"/>
                <w:szCs w:val="20"/>
              </w:rPr>
            </w:pPr>
            <w:r>
              <w:rPr>
                <w:rFonts w:ascii="Calibri" w:hAnsi="Calibri" w:cs="Calibri"/>
                <w:sz w:val="20"/>
                <w:szCs w:val="20"/>
              </w:rPr>
              <w:t>July 2017</w:t>
            </w:r>
          </w:p>
        </w:tc>
      </w:tr>
      <w:tr w:rsidR="00530129" w:rsidRPr="00E224BA" w14:paraId="519FA8CF" w14:textId="77777777" w:rsidTr="009B0203">
        <w:tc>
          <w:tcPr>
            <w:tcW w:w="3715" w:type="dxa"/>
            <w:gridSpan w:val="2"/>
            <w:tcBorders>
              <w:top w:val="single" w:sz="4" w:space="0" w:color="auto"/>
            </w:tcBorders>
            <w:tcMar>
              <w:top w:w="43" w:type="dxa"/>
              <w:left w:w="115" w:type="dxa"/>
              <w:right w:w="115" w:type="dxa"/>
            </w:tcMar>
          </w:tcPr>
          <w:p w14:paraId="1B06AB5C" w14:textId="77777777" w:rsidR="00530129" w:rsidRPr="004F37D0" w:rsidRDefault="00530129" w:rsidP="009B0203">
            <w:pPr>
              <w:rPr>
                <w:rFonts w:ascii="Calibri" w:hAnsi="Calibri" w:cs="Calibri"/>
                <w:sz w:val="20"/>
                <w:szCs w:val="20"/>
              </w:rPr>
            </w:pPr>
            <w:r w:rsidRPr="004F37D0">
              <w:rPr>
                <w:rFonts w:ascii="Calibri" w:hAnsi="Calibri" w:cs="Calibri"/>
                <w:sz w:val="20"/>
                <w:szCs w:val="20"/>
              </w:rPr>
              <w:t xml:space="preserve">No. of communities farming drought resilient crops </w:t>
            </w:r>
          </w:p>
        </w:tc>
        <w:tc>
          <w:tcPr>
            <w:tcW w:w="3600" w:type="dxa"/>
            <w:tcBorders>
              <w:top w:val="single" w:sz="4" w:space="0" w:color="auto"/>
            </w:tcBorders>
            <w:tcMar>
              <w:top w:w="43" w:type="dxa"/>
              <w:left w:w="115" w:type="dxa"/>
              <w:right w:w="115" w:type="dxa"/>
            </w:tcMar>
          </w:tcPr>
          <w:p w14:paraId="69E8AABB" w14:textId="77777777" w:rsidR="00530129" w:rsidRDefault="00530129" w:rsidP="009B0203">
            <w:pPr>
              <w:rPr>
                <w:rFonts w:ascii="Calibri" w:hAnsi="Calibri" w:cs="Calibri"/>
                <w:sz w:val="20"/>
                <w:szCs w:val="20"/>
              </w:rPr>
            </w:pPr>
            <w:r w:rsidRPr="004F37D0">
              <w:rPr>
                <w:rFonts w:ascii="Calibri" w:hAnsi="Calibri" w:cs="Calibri"/>
                <w:sz w:val="20"/>
                <w:szCs w:val="20"/>
              </w:rPr>
              <w:t>Mission and livelihoods reports</w:t>
            </w:r>
          </w:p>
        </w:tc>
        <w:tc>
          <w:tcPr>
            <w:tcW w:w="2503" w:type="dxa"/>
            <w:tcBorders>
              <w:top w:val="single" w:sz="4" w:space="0" w:color="auto"/>
            </w:tcBorders>
            <w:tcMar>
              <w:top w:w="43" w:type="dxa"/>
              <w:left w:w="115" w:type="dxa"/>
              <w:right w:w="115" w:type="dxa"/>
            </w:tcMar>
          </w:tcPr>
          <w:p w14:paraId="1DEABE9F" w14:textId="77777777" w:rsidR="00530129" w:rsidRDefault="00530129" w:rsidP="009B0203">
            <w:pPr>
              <w:rPr>
                <w:rFonts w:ascii="Calibri" w:hAnsi="Calibri" w:cs="Calibri"/>
                <w:sz w:val="20"/>
                <w:szCs w:val="20"/>
              </w:rPr>
            </w:pPr>
            <w:r w:rsidRPr="004F37D0">
              <w:rPr>
                <w:rFonts w:ascii="Calibri" w:hAnsi="Calibri" w:cs="Calibri"/>
                <w:sz w:val="20"/>
                <w:szCs w:val="20"/>
              </w:rPr>
              <w:t>July 2017</w:t>
            </w:r>
          </w:p>
        </w:tc>
      </w:tr>
      <w:tr w:rsidR="00530129" w:rsidRPr="00E224BA" w14:paraId="7AC2A028" w14:textId="77777777" w:rsidTr="009B0203">
        <w:tc>
          <w:tcPr>
            <w:tcW w:w="3715" w:type="dxa"/>
            <w:gridSpan w:val="2"/>
            <w:tcMar>
              <w:top w:w="43" w:type="dxa"/>
              <w:left w:w="115" w:type="dxa"/>
              <w:right w:w="115" w:type="dxa"/>
            </w:tcMar>
          </w:tcPr>
          <w:p w14:paraId="751BFF3D" w14:textId="77777777" w:rsidR="00530129" w:rsidRPr="00DB571B" w:rsidRDefault="00530129" w:rsidP="009B0203">
            <w:pPr>
              <w:spacing w:before="60"/>
              <w:rPr>
                <w:rFonts w:ascii="Calibri" w:hAnsi="Calibri" w:cs="Calibri"/>
                <w:sz w:val="20"/>
                <w:szCs w:val="20"/>
              </w:rPr>
            </w:pPr>
            <w:r>
              <w:rPr>
                <w:rFonts w:ascii="Calibri" w:hAnsi="Calibri" w:cs="Calibri"/>
                <w:sz w:val="20"/>
                <w:szCs w:val="20"/>
              </w:rPr>
              <w:t>No. of water harvesting points provided to communities</w:t>
            </w:r>
          </w:p>
        </w:tc>
        <w:tc>
          <w:tcPr>
            <w:tcW w:w="3600" w:type="dxa"/>
            <w:tcMar>
              <w:top w:w="43" w:type="dxa"/>
              <w:left w:w="115" w:type="dxa"/>
              <w:right w:w="115" w:type="dxa"/>
            </w:tcMar>
          </w:tcPr>
          <w:p w14:paraId="4E1BB288" w14:textId="77777777" w:rsidR="00530129" w:rsidRPr="00E224BA" w:rsidRDefault="00530129" w:rsidP="009B0203">
            <w:pPr>
              <w:rPr>
                <w:rFonts w:ascii="Calibri" w:hAnsi="Calibri" w:cs="Calibri"/>
                <w:sz w:val="20"/>
                <w:szCs w:val="20"/>
              </w:rPr>
            </w:pPr>
            <w:r w:rsidRPr="00A32238">
              <w:rPr>
                <w:rFonts w:ascii="Calibri" w:hAnsi="Calibri" w:cs="Calibri"/>
                <w:sz w:val="20"/>
                <w:szCs w:val="20"/>
              </w:rPr>
              <w:t>INGC and District reports, mission reports</w:t>
            </w:r>
          </w:p>
        </w:tc>
        <w:tc>
          <w:tcPr>
            <w:tcW w:w="2503" w:type="dxa"/>
            <w:tcMar>
              <w:top w:w="43" w:type="dxa"/>
              <w:left w:w="115" w:type="dxa"/>
              <w:right w:w="115" w:type="dxa"/>
            </w:tcMar>
          </w:tcPr>
          <w:p w14:paraId="179CF07D" w14:textId="77777777" w:rsidR="00530129" w:rsidRPr="00E224BA" w:rsidRDefault="00530129" w:rsidP="009B0203">
            <w:pPr>
              <w:rPr>
                <w:rFonts w:ascii="Calibri" w:hAnsi="Calibri" w:cs="Calibri"/>
                <w:sz w:val="20"/>
                <w:szCs w:val="20"/>
              </w:rPr>
            </w:pPr>
            <w:r>
              <w:rPr>
                <w:rFonts w:ascii="Calibri" w:hAnsi="Calibri" w:cs="Calibri"/>
                <w:sz w:val="20"/>
                <w:szCs w:val="20"/>
              </w:rPr>
              <w:t>Dec 2019</w:t>
            </w:r>
          </w:p>
        </w:tc>
      </w:tr>
      <w:tr w:rsidR="00530129" w:rsidRPr="00E224BA" w14:paraId="1BFA1230" w14:textId="77777777" w:rsidTr="009B0203">
        <w:tc>
          <w:tcPr>
            <w:tcW w:w="3715" w:type="dxa"/>
            <w:gridSpan w:val="2"/>
            <w:tcMar>
              <w:top w:w="43" w:type="dxa"/>
              <w:left w:w="115" w:type="dxa"/>
              <w:right w:w="115" w:type="dxa"/>
            </w:tcMar>
          </w:tcPr>
          <w:p w14:paraId="178719F1" w14:textId="77777777" w:rsidR="00530129" w:rsidRPr="004F37D0" w:rsidRDefault="00530129" w:rsidP="009B0203">
            <w:pPr>
              <w:spacing w:before="60"/>
              <w:rPr>
                <w:rFonts w:ascii="Calibri" w:hAnsi="Calibri" w:cs="Calibri"/>
                <w:sz w:val="20"/>
                <w:szCs w:val="20"/>
              </w:rPr>
            </w:pPr>
            <w:r w:rsidRPr="004F37D0">
              <w:rPr>
                <w:rFonts w:ascii="Calibri" w:hAnsi="Calibri" w:cs="Calibri"/>
                <w:sz w:val="20"/>
                <w:szCs w:val="20"/>
              </w:rPr>
              <w:t>No. of multifunctional water supply systems provided to the communities in the arid and semi-arid areas</w:t>
            </w:r>
          </w:p>
        </w:tc>
        <w:tc>
          <w:tcPr>
            <w:tcW w:w="3600" w:type="dxa"/>
            <w:tcMar>
              <w:top w:w="43" w:type="dxa"/>
              <w:left w:w="115" w:type="dxa"/>
              <w:right w:w="115" w:type="dxa"/>
            </w:tcMar>
          </w:tcPr>
          <w:p w14:paraId="34FAEC52" w14:textId="77777777" w:rsidR="00530129" w:rsidRDefault="00530129" w:rsidP="009B0203">
            <w:pPr>
              <w:rPr>
                <w:rFonts w:ascii="Calibri" w:hAnsi="Calibri" w:cs="Calibri"/>
                <w:sz w:val="20"/>
                <w:szCs w:val="20"/>
              </w:rPr>
            </w:pPr>
            <w:r w:rsidRPr="004F37D0">
              <w:rPr>
                <w:rFonts w:ascii="Calibri" w:hAnsi="Calibri" w:cs="Calibri"/>
                <w:sz w:val="20"/>
                <w:szCs w:val="20"/>
              </w:rPr>
              <w:t>Report documents including pictures</w:t>
            </w:r>
          </w:p>
        </w:tc>
        <w:tc>
          <w:tcPr>
            <w:tcW w:w="2503" w:type="dxa"/>
            <w:tcMar>
              <w:top w:w="43" w:type="dxa"/>
              <w:left w:w="115" w:type="dxa"/>
              <w:right w:w="115" w:type="dxa"/>
            </w:tcMar>
          </w:tcPr>
          <w:p w14:paraId="1948E15B" w14:textId="77777777" w:rsidR="00530129" w:rsidRDefault="00530129" w:rsidP="009B0203">
            <w:pPr>
              <w:rPr>
                <w:rFonts w:ascii="Calibri" w:hAnsi="Calibri" w:cs="Calibri"/>
                <w:sz w:val="20"/>
                <w:szCs w:val="20"/>
              </w:rPr>
            </w:pPr>
            <w:r w:rsidRPr="004F37D0">
              <w:rPr>
                <w:rFonts w:ascii="Calibri" w:hAnsi="Calibri" w:cs="Calibri"/>
                <w:sz w:val="20"/>
                <w:szCs w:val="20"/>
              </w:rPr>
              <w:t>Dec 2019</w:t>
            </w:r>
          </w:p>
        </w:tc>
      </w:tr>
      <w:tr w:rsidR="00530129" w:rsidRPr="00E224BA" w14:paraId="2BAB3C0E" w14:textId="77777777" w:rsidTr="009B0203">
        <w:tc>
          <w:tcPr>
            <w:tcW w:w="3715" w:type="dxa"/>
            <w:gridSpan w:val="2"/>
            <w:tcMar>
              <w:top w:w="43" w:type="dxa"/>
              <w:left w:w="115" w:type="dxa"/>
              <w:right w:w="115" w:type="dxa"/>
            </w:tcMar>
          </w:tcPr>
          <w:p w14:paraId="639882C4" w14:textId="77777777" w:rsidR="00530129" w:rsidRDefault="00530129" w:rsidP="009B0203">
            <w:pPr>
              <w:spacing w:after="0"/>
              <w:rPr>
                <w:rFonts w:ascii="Calibri" w:hAnsi="Calibri" w:cs="Calibri"/>
                <w:sz w:val="20"/>
                <w:szCs w:val="20"/>
              </w:rPr>
            </w:pPr>
            <w:r>
              <w:rPr>
                <w:rFonts w:ascii="Calibri" w:hAnsi="Calibri" w:cs="Calibri"/>
                <w:sz w:val="20"/>
                <w:szCs w:val="20"/>
              </w:rPr>
              <w:t xml:space="preserve">No. of communities engaged income generating actions (liquor production, fruit processing, irrigation, etc.)  </w:t>
            </w:r>
          </w:p>
        </w:tc>
        <w:tc>
          <w:tcPr>
            <w:tcW w:w="3600" w:type="dxa"/>
            <w:tcMar>
              <w:top w:w="43" w:type="dxa"/>
              <w:left w:w="115" w:type="dxa"/>
              <w:right w:w="115" w:type="dxa"/>
            </w:tcMar>
          </w:tcPr>
          <w:p w14:paraId="6CDD9668" w14:textId="77777777" w:rsidR="00530129" w:rsidRDefault="00530129" w:rsidP="009B0203">
            <w:pPr>
              <w:rPr>
                <w:rFonts w:ascii="Calibri" w:hAnsi="Calibri" w:cs="Calibri"/>
                <w:sz w:val="20"/>
                <w:szCs w:val="20"/>
              </w:rPr>
            </w:pPr>
            <w:r w:rsidRPr="00A32238">
              <w:rPr>
                <w:rFonts w:ascii="Calibri" w:hAnsi="Calibri" w:cs="Calibri"/>
                <w:sz w:val="20"/>
                <w:szCs w:val="20"/>
              </w:rPr>
              <w:t>INGC and mission reports</w:t>
            </w:r>
          </w:p>
        </w:tc>
        <w:tc>
          <w:tcPr>
            <w:tcW w:w="2503" w:type="dxa"/>
            <w:tcMar>
              <w:top w:w="43" w:type="dxa"/>
              <w:left w:w="115" w:type="dxa"/>
              <w:right w:w="115" w:type="dxa"/>
            </w:tcMar>
          </w:tcPr>
          <w:p w14:paraId="0BE001A1" w14:textId="77777777" w:rsidR="00530129" w:rsidRDefault="00530129" w:rsidP="009B0203">
            <w:pPr>
              <w:rPr>
                <w:rFonts w:ascii="Calibri" w:hAnsi="Calibri" w:cs="Calibri"/>
                <w:sz w:val="20"/>
                <w:szCs w:val="20"/>
              </w:rPr>
            </w:pPr>
            <w:r>
              <w:rPr>
                <w:rFonts w:ascii="Calibri" w:hAnsi="Calibri" w:cs="Calibri"/>
                <w:sz w:val="20"/>
                <w:szCs w:val="20"/>
              </w:rPr>
              <w:t>Dec 2017</w:t>
            </w:r>
          </w:p>
        </w:tc>
      </w:tr>
      <w:tr w:rsidR="00530129" w:rsidRPr="00E224BA" w14:paraId="3F272BF6" w14:textId="77777777" w:rsidTr="009B0203">
        <w:tc>
          <w:tcPr>
            <w:tcW w:w="3715" w:type="dxa"/>
            <w:gridSpan w:val="2"/>
            <w:tcMar>
              <w:top w:w="43" w:type="dxa"/>
              <w:left w:w="115" w:type="dxa"/>
              <w:right w:w="115" w:type="dxa"/>
            </w:tcMar>
          </w:tcPr>
          <w:p w14:paraId="632BB243" w14:textId="77777777" w:rsidR="00530129" w:rsidRPr="00E224BA" w:rsidRDefault="00530129" w:rsidP="009B0203">
            <w:pPr>
              <w:spacing w:after="0"/>
              <w:rPr>
                <w:rFonts w:ascii="Calibri" w:hAnsi="Calibri" w:cs="Calibri"/>
                <w:sz w:val="20"/>
                <w:szCs w:val="20"/>
              </w:rPr>
            </w:pPr>
            <w:r>
              <w:rPr>
                <w:rFonts w:ascii="Calibri" w:hAnsi="Calibri" w:cs="Calibri"/>
                <w:sz w:val="20"/>
                <w:szCs w:val="20"/>
              </w:rPr>
              <w:t>No. of training workshops conducted for local committees</w:t>
            </w:r>
          </w:p>
        </w:tc>
        <w:tc>
          <w:tcPr>
            <w:tcW w:w="3600" w:type="dxa"/>
            <w:tcMar>
              <w:top w:w="43" w:type="dxa"/>
              <w:left w:w="115" w:type="dxa"/>
              <w:right w:w="115" w:type="dxa"/>
            </w:tcMar>
          </w:tcPr>
          <w:p w14:paraId="1E6291A1" w14:textId="77777777" w:rsidR="00530129" w:rsidRPr="00E224BA" w:rsidRDefault="00530129" w:rsidP="009B0203">
            <w:pPr>
              <w:rPr>
                <w:rFonts w:ascii="Calibri" w:hAnsi="Calibri" w:cs="Calibri"/>
                <w:sz w:val="20"/>
                <w:szCs w:val="20"/>
              </w:rPr>
            </w:pPr>
            <w:r>
              <w:rPr>
                <w:rFonts w:ascii="Calibri" w:hAnsi="Calibri" w:cs="Calibri"/>
                <w:sz w:val="20"/>
                <w:szCs w:val="20"/>
              </w:rPr>
              <w:t>Workshop reports, participants list</w:t>
            </w:r>
          </w:p>
        </w:tc>
        <w:tc>
          <w:tcPr>
            <w:tcW w:w="2503" w:type="dxa"/>
            <w:tcMar>
              <w:top w:w="43" w:type="dxa"/>
              <w:left w:w="115" w:type="dxa"/>
              <w:right w:w="115" w:type="dxa"/>
            </w:tcMar>
          </w:tcPr>
          <w:p w14:paraId="4679866F" w14:textId="77777777" w:rsidR="00530129" w:rsidRDefault="00530129" w:rsidP="009B0203">
            <w:pPr>
              <w:rPr>
                <w:rFonts w:ascii="Calibri" w:hAnsi="Calibri" w:cs="Calibri"/>
                <w:sz w:val="20"/>
                <w:szCs w:val="20"/>
              </w:rPr>
            </w:pPr>
            <w:r>
              <w:rPr>
                <w:rFonts w:ascii="Calibri" w:hAnsi="Calibri" w:cs="Calibri"/>
                <w:sz w:val="20"/>
                <w:szCs w:val="20"/>
              </w:rPr>
              <w:t xml:space="preserve"> Dec 2017</w:t>
            </w:r>
          </w:p>
        </w:tc>
      </w:tr>
      <w:tr w:rsidR="00530129" w:rsidRPr="00E224BA" w14:paraId="73A59739" w14:textId="77777777" w:rsidTr="009B0203">
        <w:tc>
          <w:tcPr>
            <w:tcW w:w="9818" w:type="dxa"/>
            <w:gridSpan w:val="4"/>
            <w:tcMar>
              <w:top w:w="43" w:type="dxa"/>
              <w:left w:w="115" w:type="dxa"/>
              <w:right w:w="115" w:type="dxa"/>
            </w:tcMar>
          </w:tcPr>
          <w:p w14:paraId="5CCE5BD3" w14:textId="77777777" w:rsidR="00530129" w:rsidRPr="00DB571B" w:rsidRDefault="00530129" w:rsidP="009B0203">
            <w:pPr>
              <w:rPr>
                <w:rFonts w:ascii="Calibri" w:hAnsi="Calibri" w:cs="Calibri"/>
                <w:b/>
                <w:sz w:val="20"/>
                <w:szCs w:val="20"/>
              </w:rPr>
            </w:pPr>
            <w:r>
              <w:rPr>
                <w:rFonts w:ascii="Calibri" w:hAnsi="Calibri" w:cs="Calibri"/>
                <w:b/>
                <w:sz w:val="20"/>
                <w:szCs w:val="20"/>
              </w:rPr>
              <w:t>OUTPUT 6</w:t>
            </w:r>
            <w:r w:rsidRPr="00E224BA">
              <w:rPr>
                <w:rFonts w:ascii="Calibri" w:hAnsi="Calibri" w:cs="Calibri"/>
                <w:b/>
                <w:sz w:val="20"/>
                <w:szCs w:val="20"/>
              </w:rPr>
              <w:t>:</w:t>
            </w:r>
            <w:r>
              <w:rPr>
                <w:rFonts w:ascii="Calibri" w:hAnsi="Calibri" w:cs="Calibri"/>
                <w:b/>
                <w:sz w:val="20"/>
                <w:szCs w:val="20"/>
              </w:rPr>
              <w:t xml:space="preserve">  </w:t>
            </w:r>
            <w:r w:rsidRPr="00EA76AF">
              <w:rPr>
                <w:rFonts w:ascii="Calibri" w:hAnsi="Calibri" w:cs="Calibri"/>
                <w:bCs/>
                <w:sz w:val="20"/>
                <w:szCs w:val="20"/>
              </w:rPr>
              <w:t>Project Management</w:t>
            </w:r>
            <w:r>
              <w:rPr>
                <w:rFonts w:ascii="Calibri" w:hAnsi="Calibri" w:cs="Calibri"/>
                <w:b/>
                <w:bCs/>
                <w:sz w:val="20"/>
                <w:szCs w:val="20"/>
              </w:rPr>
              <w:t xml:space="preserve"> </w:t>
            </w:r>
          </w:p>
        </w:tc>
      </w:tr>
      <w:tr w:rsidR="00530129" w:rsidRPr="00E224BA" w14:paraId="388F43FD" w14:textId="77777777" w:rsidTr="009B0203">
        <w:tc>
          <w:tcPr>
            <w:tcW w:w="1915" w:type="dxa"/>
            <w:tcMar>
              <w:top w:w="43" w:type="dxa"/>
              <w:left w:w="115" w:type="dxa"/>
              <w:right w:w="115" w:type="dxa"/>
            </w:tcMar>
          </w:tcPr>
          <w:p w14:paraId="32A7634A" w14:textId="77777777" w:rsidR="00530129" w:rsidRPr="00E224BA" w:rsidRDefault="00530129" w:rsidP="009B0203">
            <w:pPr>
              <w:rPr>
                <w:rFonts w:ascii="Calibri" w:hAnsi="Calibri" w:cs="Calibri"/>
                <w:b/>
                <w:sz w:val="20"/>
                <w:szCs w:val="20"/>
              </w:rPr>
            </w:pPr>
            <w:r w:rsidRPr="00E224BA">
              <w:rPr>
                <w:rFonts w:ascii="Calibri" w:hAnsi="Calibri" w:cs="Calibri"/>
                <w:b/>
                <w:sz w:val="20"/>
                <w:szCs w:val="20"/>
              </w:rPr>
              <w:t>Activity Result 1</w:t>
            </w:r>
          </w:p>
          <w:p w14:paraId="5A98D1D7" w14:textId="77777777" w:rsidR="00530129" w:rsidRPr="00E224BA" w:rsidRDefault="00530129" w:rsidP="009B0203">
            <w:pPr>
              <w:rPr>
                <w:rFonts w:ascii="Calibri" w:hAnsi="Calibri" w:cs="Calibri"/>
                <w:b/>
                <w:sz w:val="20"/>
                <w:szCs w:val="20"/>
              </w:rPr>
            </w:pPr>
            <w:r w:rsidRPr="00E224BA">
              <w:rPr>
                <w:rFonts w:ascii="Calibri" w:hAnsi="Calibri" w:cs="Calibri"/>
                <w:b/>
                <w:sz w:val="20"/>
                <w:szCs w:val="20"/>
              </w:rPr>
              <w:t>(Atlas Activity ID)</w:t>
            </w:r>
          </w:p>
        </w:tc>
        <w:tc>
          <w:tcPr>
            <w:tcW w:w="5400" w:type="dxa"/>
            <w:gridSpan w:val="2"/>
            <w:tcMar>
              <w:top w:w="43" w:type="dxa"/>
              <w:left w:w="115" w:type="dxa"/>
              <w:right w:w="115" w:type="dxa"/>
            </w:tcMar>
          </w:tcPr>
          <w:p w14:paraId="33B71BA5" w14:textId="77777777" w:rsidR="00530129" w:rsidRPr="00E224BA" w:rsidRDefault="00530129" w:rsidP="009B0203">
            <w:pPr>
              <w:rPr>
                <w:rFonts w:ascii="Calibri" w:hAnsi="Calibri" w:cs="Calibri"/>
                <w:i/>
                <w:sz w:val="20"/>
                <w:szCs w:val="20"/>
              </w:rPr>
            </w:pPr>
            <w:r>
              <w:rPr>
                <w:rFonts w:ascii="Calibri" w:hAnsi="Calibri" w:cs="Calibri"/>
                <w:i/>
                <w:sz w:val="20"/>
                <w:szCs w:val="20"/>
              </w:rPr>
              <w:t xml:space="preserve">Project Management </w:t>
            </w:r>
          </w:p>
        </w:tc>
        <w:tc>
          <w:tcPr>
            <w:tcW w:w="2503" w:type="dxa"/>
            <w:tcMar>
              <w:top w:w="43" w:type="dxa"/>
              <w:left w:w="115" w:type="dxa"/>
              <w:right w:w="115" w:type="dxa"/>
            </w:tcMar>
          </w:tcPr>
          <w:p w14:paraId="12AC4A0F" w14:textId="77777777" w:rsidR="00530129" w:rsidRPr="00E224BA" w:rsidRDefault="00530129" w:rsidP="009B0203">
            <w:pPr>
              <w:rPr>
                <w:rFonts w:ascii="Calibri" w:hAnsi="Calibri" w:cs="Calibri"/>
                <w:sz w:val="20"/>
                <w:szCs w:val="20"/>
              </w:rPr>
            </w:pPr>
            <w:r w:rsidRPr="00E224BA">
              <w:rPr>
                <w:rFonts w:ascii="Calibri" w:hAnsi="Calibri" w:cs="Calibri"/>
                <w:sz w:val="20"/>
                <w:szCs w:val="20"/>
              </w:rPr>
              <w:t>Start Date:</w:t>
            </w:r>
            <w:r>
              <w:rPr>
                <w:rFonts w:ascii="Calibri" w:hAnsi="Calibri" w:cs="Calibri"/>
                <w:sz w:val="20"/>
                <w:szCs w:val="20"/>
              </w:rPr>
              <w:t xml:space="preserve"> Jan 2017</w:t>
            </w:r>
          </w:p>
          <w:p w14:paraId="76A1CF01" w14:textId="77777777" w:rsidR="00530129" w:rsidRPr="00E224BA" w:rsidRDefault="00530129" w:rsidP="009B0203">
            <w:pPr>
              <w:rPr>
                <w:rFonts w:ascii="Calibri" w:hAnsi="Calibri" w:cs="Calibri"/>
                <w:sz w:val="20"/>
                <w:szCs w:val="20"/>
              </w:rPr>
            </w:pPr>
            <w:r w:rsidRPr="00E224BA">
              <w:rPr>
                <w:rFonts w:ascii="Calibri" w:hAnsi="Calibri" w:cs="Calibri"/>
                <w:sz w:val="20"/>
                <w:szCs w:val="20"/>
              </w:rPr>
              <w:t>End Date:</w:t>
            </w:r>
            <w:r>
              <w:rPr>
                <w:rFonts w:ascii="Calibri" w:hAnsi="Calibri" w:cs="Calibri"/>
                <w:sz w:val="20"/>
                <w:szCs w:val="20"/>
              </w:rPr>
              <w:t xml:space="preserve"> Dec 2020</w:t>
            </w:r>
          </w:p>
        </w:tc>
      </w:tr>
      <w:tr w:rsidR="00530129" w:rsidRPr="00E224BA" w14:paraId="2188C257" w14:textId="77777777" w:rsidTr="009B0203">
        <w:tc>
          <w:tcPr>
            <w:tcW w:w="1915" w:type="dxa"/>
            <w:tcMar>
              <w:top w:w="43" w:type="dxa"/>
              <w:left w:w="115" w:type="dxa"/>
              <w:right w:w="115" w:type="dxa"/>
            </w:tcMar>
          </w:tcPr>
          <w:p w14:paraId="6B3006AB" w14:textId="77777777" w:rsidR="00530129" w:rsidRPr="00E224BA" w:rsidRDefault="00530129" w:rsidP="009B0203">
            <w:pPr>
              <w:rPr>
                <w:rFonts w:ascii="Calibri" w:hAnsi="Calibri" w:cs="Calibri"/>
                <w:b/>
                <w:sz w:val="20"/>
                <w:szCs w:val="20"/>
              </w:rPr>
            </w:pPr>
            <w:r w:rsidRPr="00E224BA">
              <w:rPr>
                <w:rFonts w:ascii="Calibri" w:hAnsi="Calibri" w:cs="Calibri"/>
                <w:b/>
                <w:sz w:val="20"/>
                <w:szCs w:val="20"/>
              </w:rPr>
              <w:t>Purpose</w:t>
            </w:r>
          </w:p>
          <w:p w14:paraId="2C7CAC15" w14:textId="77777777" w:rsidR="00530129" w:rsidRPr="00E224BA" w:rsidRDefault="00530129" w:rsidP="009B0203">
            <w:pPr>
              <w:rPr>
                <w:rFonts w:ascii="Calibri" w:hAnsi="Calibri" w:cs="Calibri"/>
                <w:i/>
                <w:sz w:val="18"/>
                <w:szCs w:val="18"/>
              </w:rPr>
            </w:pPr>
          </w:p>
        </w:tc>
        <w:tc>
          <w:tcPr>
            <w:tcW w:w="7903" w:type="dxa"/>
            <w:gridSpan w:val="3"/>
            <w:tcMar>
              <w:top w:w="43" w:type="dxa"/>
              <w:left w:w="115" w:type="dxa"/>
              <w:right w:w="115" w:type="dxa"/>
            </w:tcMar>
          </w:tcPr>
          <w:p w14:paraId="45E27313" w14:textId="77777777" w:rsidR="00530129" w:rsidRDefault="00530129" w:rsidP="009B0203">
            <w:pPr>
              <w:rPr>
                <w:rFonts w:ascii="Calibri" w:hAnsi="Calibri" w:cs="Calibri"/>
                <w:i/>
                <w:sz w:val="18"/>
                <w:szCs w:val="18"/>
              </w:rPr>
            </w:pPr>
            <w:r w:rsidRPr="00E224BA">
              <w:rPr>
                <w:rFonts w:ascii="Calibri" w:hAnsi="Calibri" w:cs="Calibri"/>
                <w:i/>
                <w:sz w:val="18"/>
                <w:szCs w:val="18"/>
              </w:rPr>
              <w:t>What is the purpose of the activity?</w:t>
            </w:r>
          </w:p>
          <w:p w14:paraId="1B658AC1" w14:textId="77777777" w:rsidR="00530129" w:rsidRPr="00E224BA" w:rsidRDefault="00530129" w:rsidP="009B0203">
            <w:pPr>
              <w:rPr>
                <w:rFonts w:ascii="Calibri" w:hAnsi="Calibri" w:cs="Calibri"/>
                <w:sz w:val="20"/>
                <w:szCs w:val="20"/>
              </w:rPr>
            </w:pPr>
            <w:r>
              <w:rPr>
                <w:rFonts w:ascii="Calibri" w:hAnsi="Calibri" w:cs="Calibri"/>
                <w:i/>
                <w:sz w:val="18"/>
                <w:szCs w:val="18"/>
              </w:rPr>
              <w:t>To ensure that the project is successfully managed with necessary human resources available and other resources</w:t>
            </w:r>
            <w:r w:rsidDel="00E1098A">
              <w:rPr>
                <w:rFonts w:ascii="Calibri" w:hAnsi="Calibri" w:cs="Calibri"/>
                <w:i/>
                <w:sz w:val="18"/>
                <w:szCs w:val="18"/>
              </w:rPr>
              <w:t xml:space="preserve"> </w:t>
            </w:r>
          </w:p>
        </w:tc>
      </w:tr>
      <w:tr w:rsidR="00530129" w:rsidRPr="00E224BA" w14:paraId="6F8685AA" w14:textId="77777777" w:rsidTr="009B0203">
        <w:trPr>
          <w:trHeight w:val="385"/>
        </w:trPr>
        <w:tc>
          <w:tcPr>
            <w:tcW w:w="1915" w:type="dxa"/>
            <w:tcMar>
              <w:top w:w="43" w:type="dxa"/>
              <w:left w:w="115" w:type="dxa"/>
              <w:right w:w="115" w:type="dxa"/>
            </w:tcMar>
          </w:tcPr>
          <w:p w14:paraId="16944E3D" w14:textId="77777777" w:rsidR="00530129" w:rsidRPr="00E224BA" w:rsidRDefault="00530129" w:rsidP="009B0203">
            <w:pPr>
              <w:rPr>
                <w:rFonts w:ascii="Calibri" w:hAnsi="Calibri" w:cs="Calibri"/>
                <w:b/>
                <w:sz w:val="20"/>
                <w:szCs w:val="20"/>
              </w:rPr>
            </w:pPr>
            <w:r w:rsidRPr="00E224BA">
              <w:rPr>
                <w:rFonts w:ascii="Calibri" w:hAnsi="Calibri" w:cs="Calibri"/>
                <w:b/>
                <w:sz w:val="20"/>
                <w:szCs w:val="20"/>
              </w:rPr>
              <w:t>Description</w:t>
            </w:r>
          </w:p>
          <w:p w14:paraId="528A2A57" w14:textId="77777777" w:rsidR="00530129" w:rsidRPr="00E224BA" w:rsidRDefault="00530129" w:rsidP="009B0203">
            <w:pPr>
              <w:rPr>
                <w:rFonts w:ascii="Calibri" w:hAnsi="Calibri" w:cs="Calibri"/>
                <w:i/>
                <w:sz w:val="18"/>
                <w:szCs w:val="18"/>
              </w:rPr>
            </w:pPr>
          </w:p>
        </w:tc>
        <w:tc>
          <w:tcPr>
            <w:tcW w:w="7903" w:type="dxa"/>
            <w:gridSpan w:val="3"/>
            <w:tcMar>
              <w:top w:w="43" w:type="dxa"/>
              <w:left w:w="115" w:type="dxa"/>
              <w:right w:w="115" w:type="dxa"/>
            </w:tcMar>
          </w:tcPr>
          <w:p w14:paraId="19871D94" w14:textId="77777777" w:rsidR="00530129" w:rsidRPr="00E224BA" w:rsidRDefault="00530129" w:rsidP="009B0203">
            <w:pPr>
              <w:rPr>
                <w:rFonts w:ascii="Calibri" w:hAnsi="Calibri" w:cs="Calibri"/>
                <w:sz w:val="20"/>
                <w:szCs w:val="20"/>
              </w:rPr>
            </w:pPr>
            <w:r>
              <w:rPr>
                <w:rFonts w:ascii="Calibri" w:hAnsi="Calibri" w:cs="Calibri"/>
                <w:i/>
                <w:sz w:val="18"/>
                <w:szCs w:val="18"/>
              </w:rPr>
              <w:t>Personnel (UNDP staff) costs, including necessary travel to monitor the project, consumables, administrative costs</w:t>
            </w:r>
            <w:r w:rsidDel="00E1098A">
              <w:rPr>
                <w:rFonts w:ascii="Calibri" w:hAnsi="Calibri" w:cs="Calibri"/>
                <w:i/>
                <w:sz w:val="18"/>
                <w:szCs w:val="18"/>
              </w:rPr>
              <w:t xml:space="preserve"> </w:t>
            </w:r>
            <w:r>
              <w:rPr>
                <w:rFonts w:ascii="Calibri" w:hAnsi="Calibri" w:cs="Calibri"/>
                <w:i/>
                <w:sz w:val="18"/>
                <w:szCs w:val="18"/>
              </w:rPr>
              <w:t>etc.</w:t>
            </w:r>
          </w:p>
        </w:tc>
      </w:tr>
      <w:tr w:rsidR="00530129" w:rsidRPr="00E224BA" w14:paraId="58294059" w14:textId="77777777" w:rsidTr="009B0203">
        <w:tc>
          <w:tcPr>
            <w:tcW w:w="3715" w:type="dxa"/>
            <w:gridSpan w:val="2"/>
            <w:tcBorders>
              <w:bottom w:val="single" w:sz="4" w:space="0" w:color="auto"/>
            </w:tcBorders>
            <w:tcMar>
              <w:top w:w="43" w:type="dxa"/>
              <w:left w:w="115" w:type="dxa"/>
              <w:right w:w="115" w:type="dxa"/>
            </w:tcMar>
          </w:tcPr>
          <w:p w14:paraId="16C2AEDD" w14:textId="77777777" w:rsidR="00530129" w:rsidRPr="00E224BA" w:rsidRDefault="00530129" w:rsidP="009B0203">
            <w:pPr>
              <w:rPr>
                <w:rFonts w:ascii="Calibri" w:hAnsi="Calibri" w:cs="Calibri"/>
                <w:b/>
                <w:sz w:val="20"/>
                <w:szCs w:val="20"/>
              </w:rPr>
            </w:pPr>
            <w:r w:rsidRPr="00E224BA">
              <w:rPr>
                <w:rFonts w:ascii="Calibri" w:hAnsi="Calibri" w:cs="Calibri"/>
                <w:b/>
                <w:sz w:val="20"/>
                <w:szCs w:val="20"/>
              </w:rPr>
              <w:t>Quality Criteria</w:t>
            </w:r>
          </w:p>
          <w:p w14:paraId="45BB2189" w14:textId="06CE81B3" w:rsidR="00530129" w:rsidRPr="00E224BA" w:rsidRDefault="00530129" w:rsidP="009B0203">
            <w:pPr>
              <w:rPr>
                <w:rFonts w:ascii="Calibri" w:hAnsi="Calibri" w:cs="Calibri"/>
                <w:sz w:val="18"/>
                <w:szCs w:val="18"/>
              </w:rPr>
            </w:pPr>
            <w:r w:rsidRPr="00E224BA">
              <w:rPr>
                <w:rFonts w:ascii="Calibri" w:hAnsi="Calibri" w:cs="Calibri"/>
                <w:i/>
                <w:sz w:val="18"/>
                <w:szCs w:val="18"/>
              </w:rPr>
              <w:lastRenderedPageBreak/>
              <w:t>How</w:t>
            </w:r>
            <w:r>
              <w:rPr>
                <w:rFonts w:ascii="Calibri" w:hAnsi="Calibri" w:cs="Calibri"/>
                <w:i/>
                <w:sz w:val="18"/>
                <w:szCs w:val="18"/>
              </w:rPr>
              <w:t xml:space="preserve"> </w:t>
            </w:r>
            <w:r w:rsidRPr="00E224BA">
              <w:rPr>
                <w:rFonts w:ascii="Calibri" w:hAnsi="Calibri" w:cs="Calibri"/>
                <w:i/>
                <w:sz w:val="18"/>
                <w:szCs w:val="18"/>
              </w:rPr>
              <w:t xml:space="preserve">/with what indicators the quality of the activity </w:t>
            </w:r>
            <w:r w:rsidR="001F294C" w:rsidRPr="00E224BA">
              <w:rPr>
                <w:rFonts w:ascii="Calibri" w:hAnsi="Calibri" w:cs="Calibri"/>
                <w:i/>
                <w:sz w:val="18"/>
                <w:szCs w:val="18"/>
              </w:rPr>
              <w:t>result will</w:t>
            </w:r>
            <w:r w:rsidRPr="00E224BA">
              <w:rPr>
                <w:rFonts w:ascii="Calibri" w:hAnsi="Calibri" w:cs="Calibri"/>
                <w:i/>
                <w:sz w:val="18"/>
                <w:szCs w:val="18"/>
              </w:rPr>
              <w:t xml:space="preserve"> be measured?</w:t>
            </w:r>
          </w:p>
        </w:tc>
        <w:tc>
          <w:tcPr>
            <w:tcW w:w="3600" w:type="dxa"/>
            <w:tcBorders>
              <w:bottom w:val="single" w:sz="4" w:space="0" w:color="auto"/>
            </w:tcBorders>
            <w:tcMar>
              <w:top w:w="43" w:type="dxa"/>
              <w:left w:w="115" w:type="dxa"/>
              <w:right w:w="115" w:type="dxa"/>
            </w:tcMar>
          </w:tcPr>
          <w:p w14:paraId="37026906" w14:textId="77777777" w:rsidR="00530129" w:rsidRPr="00E224BA" w:rsidRDefault="00530129" w:rsidP="009B0203">
            <w:pPr>
              <w:rPr>
                <w:rFonts w:ascii="Calibri" w:hAnsi="Calibri" w:cs="Calibri"/>
                <w:b/>
                <w:sz w:val="20"/>
                <w:szCs w:val="20"/>
              </w:rPr>
            </w:pPr>
            <w:r w:rsidRPr="00E224BA">
              <w:rPr>
                <w:rFonts w:ascii="Calibri" w:hAnsi="Calibri" w:cs="Calibri"/>
                <w:b/>
                <w:sz w:val="20"/>
                <w:szCs w:val="20"/>
              </w:rPr>
              <w:lastRenderedPageBreak/>
              <w:t>Quality Method</w:t>
            </w:r>
          </w:p>
          <w:p w14:paraId="7283E65D" w14:textId="77777777" w:rsidR="00530129" w:rsidRPr="00E224BA" w:rsidRDefault="00530129" w:rsidP="009B0203">
            <w:pPr>
              <w:rPr>
                <w:rFonts w:ascii="Calibri" w:hAnsi="Calibri" w:cs="Calibri"/>
                <w:sz w:val="18"/>
                <w:szCs w:val="18"/>
              </w:rPr>
            </w:pPr>
            <w:r w:rsidRPr="00E224BA">
              <w:rPr>
                <w:rFonts w:ascii="Calibri" w:hAnsi="Calibri" w:cs="Calibri"/>
                <w:i/>
                <w:sz w:val="18"/>
                <w:szCs w:val="18"/>
              </w:rPr>
              <w:lastRenderedPageBreak/>
              <w:t>Means of verification. What method will be used to determine if quality criteria has been met?</w:t>
            </w:r>
          </w:p>
        </w:tc>
        <w:tc>
          <w:tcPr>
            <w:tcW w:w="2503" w:type="dxa"/>
            <w:tcBorders>
              <w:bottom w:val="single" w:sz="4" w:space="0" w:color="auto"/>
            </w:tcBorders>
            <w:tcMar>
              <w:top w:w="43" w:type="dxa"/>
              <w:left w:w="115" w:type="dxa"/>
              <w:right w:w="115" w:type="dxa"/>
            </w:tcMar>
          </w:tcPr>
          <w:p w14:paraId="49298029" w14:textId="77777777" w:rsidR="00530129" w:rsidRPr="00E224BA" w:rsidRDefault="00530129" w:rsidP="009B0203">
            <w:pPr>
              <w:rPr>
                <w:rFonts w:ascii="Calibri" w:hAnsi="Calibri" w:cs="Calibri"/>
                <w:b/>
                <w:sz w:val="20"/>
                <w:szCs w:val="20"/>
              </w:rPr>
            </w:pPr>
            <w:r w:rsidRPr="00E224BA">
              <w:rPr>
                <w:rFonts w:ascii="Calibri" w:hAnsi="Calibri" w:cs="Calibri"/>
                <w:b/>
                <w:sz w:val="20"/>
                <w:szCs w:val="20"/>
              </w:rPr>
              <w:lastRenderedPageBreak/>
              <w:t>Date of Assessment</w:t>
            </w:r>
          </w:p>
          <w:p w14:paraId="582680D5" w14:textId="77777777" w:rsidR="00530129" w:rsidRPr="00E224BA" w:rsidRDefault="00530129" w:rsidP="009B0203">
            <w:pPr>
              <w:rPr>
                <w:rFonts w:ascii="Calibri" w:hAnsi="Calibri" w:cs="Calibri"/>
                <w:i/>
                <w:sz w:val="18"/>
                <w:szCs w:val="18"/>
              </w:rPr>
            </w:pPr>
            <w:r w:rsidRPr="00E224BA">
              <w:rPr>
                <w:rFonts w:ascii="Calibri" w:hAnsi="Calibri" w:cs="Calibri"/>
                <w:i/>
                <w:sz w:val="18"/>
                <w:szCs w:val="18"/>
              </w:rPr>
              <w:lastRenderedPageBreak/>
              <w:t>When will the assessment of quality be performed?</w:t>
            </w:r>
          </w:p>
        </w:tc>
      </w:tr>
      <w:tr w:rsidR="00530129" w:rsidRPr="00E224BA" w14:paraId="0908AA6F" w14:textId="77777777" w:rsidTr="009B02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3715" w:type="dxa"/>
            <w:gridSpan w:val="2"/>
            <w:tcBorders>
              <w:top w:val="single" w:sz="4" w:space="0" w:color="auto"/>
              <w:left w:val="single" w:sz="4" w:space="0" w:color="auto"/>
              <w:bottom w:val="single" w:sz="4" w:space="0" w:color="auto"/>
              <w:right w:val="single" w:sz="4" w:space="0" w:color="auto"/>
            </w:tcBorders>
          </w:tcPr>
          <w:p w14:paraId="41966F6C" w14:textId="77777777" w:rsidR="00530129" w:rsidRDefault="00530129" w:rsidP="009B0203">
            <w:pPr>
              <w:rPr>
                <w:rFonts w:ascii="Calibri" w:hAnsi="Calibri" w:cs="Calibri"/>
                <w:sz w:val="20"/>
                <w:szCs w:val="20"/>
              </w:rPr>
            </w:pPr>
            <w:r>
              <w:rPr>
                <w:rFonts w:ascii="Calibri" w:hAnsi="Calibri" w:cs="Calibri"/>
                <w:sz w:val="20"/>
                <w:szCs w:val="20"/>
              </w:rPr>
              <w:lastRenderedPageBreak/>
              <w:t>No of staff (UNDP &amp; INGC) trained to support the project (NIM modalities, etc.)</w:t>
            </w:r>
          </w:p>
        </w:tc>
        <w:tc>
          <w:tcPr>
            <w:tcW w:w="3600" w:type="dxa"/>
            <w:tcBorders>
              <w:top w:val="single" w:sz="4" w:space="0" w:color="auto"/>
              <w:left w:val="single" w:sz="4" w:space="0" w:color="auto"/>
              <w:bottom w:val="single" w:sz="4" w:space="0" w:color="auto"/>
              <w:right w:val="single" w:sz="4" w:space="0" w:color="auto"/>
            </w:tcBorders>
          </w:tcPr>
          <w:p w14:paraId="433D5AF3" w14:textId="77777777" w:rsidR="00530129" w:rsidRPr="004E2E9E" w:rsidRDefault="00530129" w:rsidP="009B0203">
            <w:pPr>
              <w:rPr>
                <w:rFonts w:ascii="Calibri" w:hAnsi="Calibri" w:cs="Calibri"/>
                <w:sz w:val="20"/>
                <w:szCs w:val="20"/>
              </w:rPr>
            </w:pPr>
            <w:r>
              <w:rPr>
                <w:rFonts w:ascii="Calibri" w:hAnsi="Calibri" w:cs="Calibri"/>
                <w:sz w:val="20"/>
                <w:szCs w:val="20"/>
              </w:rPr>
              <w:t>Training reports</w:t>
            </w:r>
          </w:p>
        </w:tc>
        <w:tc>
          <w:tcPr>
            <w:tcW w:w="2503" w:type="dxa"/>
            <w:tcBorders>
              <w:top w:val="single" w:sz="4" w:space="0" w:color="auto"/>
              <w:left w:val="single" w:sz="4" w:space="0" w:color="auto"/>
              <w:bottom w:val="single" w:sz="4" w:space="0" w:color="auto"/>
              <w:right w:val="single" w:sz="4" w:space="0" w:color="auto"/>
            </w:tcBorders>
          </w:tcPr>
          <w:p w14:paraId="23D6F884" w14:textId="77777777" w:rsidR="00530129" w:rsidRDefault="00530129" w:rsidP="009B0203">
            <w:pPr>
              <w:rPr>
                <w:rFonts w:ascii="Calibri" w:hAnsi="Calibri" w:cs="Calibri"/>
                <w:sz w:val="20"/>
                <w:szCs w:val="20"/>
              </w:rPr>
            </w:pPr>
            <w:r>
              <w:rPr>
                <w:rFonts w:ascii="Calibri" w:hAnsi="Calibri" w:cs="Calibri"/>
                <w:sz w:val="20"/>
                <w:szCs w:val="20"/>
              </w:rPr>
              <w:t>June 2017</w:t>
            </w:r>
          </w:p>
        </w:tc>
      </w:tr>
      <w:tr w:rsidR="00530129" w:rsidRPr="00E224BA" w14:paraId="5B4833C8" w14:textId="77777777" w:rsidTr="009B02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715" w:type="dxa"/>
            <w:gridSpan w:val="2"/>
            <w:tcBorders>
              <w:top w:val="single" w:sz="4" w:space="0" w:color="auto"/>
              <w:left w:val="single" w:sz="4" w:space="0" w:color="auto"/>
              <w:bottom w:val="single" w:sz="4" w:space="0" w:color="auto"/>
              <w:right w:val="single" w:sz="4" w:space="0" w:color="auto"/>
            </w:tcBorders>
          </w:tcPr>
          <w:p w14:paraId="2C7F2CEE" w14:textId="77777777" w:rsidR="00530129" w:rsidRDefault="00530129" w:rsidP="009B0203">
            <w:pPr>
              <w:rPr>
                <w:rFonts w:ascii="Calibri" w:hAnsi="Calibri" w:cs="Calibri"/>
                <w:sz w:val="20"/>
                <w:szCs w:val="20"/>
              </w:rPr>
            </w:pPr>
            <w:r>
              <w:rPr>
                <w:rFonts w:ascii="Calibri" w:hAnsi="Calibri" w:cs="Calibri"/>
                <w:sz w:val="20"/>
                <w:szCs w:val="20"/>
              </w:rPr>
              <w:t>No of field monitoring visits conducted</w:t>
            </w:r>
          </w:p>
        </w:tc>
        <w:tc>
          <w:tcPr>
            <w:tcW w:w="3600" w:type="dxa"/>
            <w:tcBorders>
              <w:top w:val="single" w:sz="4" w:space="0" w:color="auto"/>
              <w:left w:val="single" w:sz="4" w:space="0" w:color="auto"/>
              <w:bottom w:val="single" w:sz="4" w:space="0" w:color="auto"/>
              <w:right w:val="single" w:sz="4" w:space="0" w:color="auto"/>
            </w:tcBorders>
          </w:tcPr>
          <w:p w14:paraId="25EB80AD" w14:textId="77777777" w:rsidR="00530129" w:rsidRDefault="00530129" w:rsidP="009B0203">
            <w:pPr>
              <w:rPr>
                <w:rFonts w:ascii="Calibri" w:hAnsi="Calibri" w:cs="Calibri"/>
                <w:sz w:val="20"/>
                <w:szCs w:val="20"/>
              </w:rPr>
            </w:pPr>
            <w:r>
              <w:rPr>
                <w:rFonts w:ascii="Calibri" w:hAnsi="Calibri" w:cs="Calibri"/>
                <w:sz w:val="20"/>
                <w:szCs w:val="20"/>
              </w:rPr>
              <w:t>Back to office reports</w:t>
            </w:r>
          </w:p>
        </w:tc>
        <w:tc>
          <w:tcPr>
            <w:tcW w:w="2503" w:type="dxa"/>
            <w:tcBorders>
              <w:top w:val="single" w:sz="4" w:space="0" w:color="auto"/>
              <w:left w:val="single" w:sz="4" w:space="0" w:color="auto"/>
              <w:bottom w:val="single" w:sz="4" w:space="0" w:color="auto"/>
              <w:right w:val="single" w:sz="4" w:space="0" w:color="auto"/>
            </w:tcBorders>
          </w:tcPr>
          <w:p w14:paraId="56B43AFF" w14:textId="77777777" w:rsidR="00530129" w:rsidRDefault="00530129" w:rsidP="009B0203">
            <w:pPr>
              <w:rPr>
                <w:rFonts w:ascii="Calibri" w:hAnsi="Calibri" w:cs="Calibri"/>
                <w:sz w:val="20"/>
                <w:szCs w:val="20"/>
              </w:rPr>
            </w:pPr>
            <w:r>
              <w:rPr>
                <w:rFonts w:ascii="Calibri" w:hAnsi="Calibri" w:cs="Calibri"/>
                <w:sz w:val="20"/>
                <w:szCs w:val="20"/>
              </w:rPr>
              <w:t>Annually</w:t>
            </w:r>
          </w:p>
        </w:tc>
      </w:tr>
      <w:tr w:rsidR="00530129" w:rsidRPr="00E224BA" w14:paraId="2379E08A" w14:textId="77777777" w:rsidTr="009B0203">
        <w:tc>
          <w:tcPr>
            <w:tcW w:w="3715" w:type="dxa"/>
            <w:gridSpan w:val="2"/>
            <w:tcMar>
              <w:top w:w="43" w:type="dxa"/>
              <w:left w:w="115" w:type="dxa"/>
              <w:right w:w="115" w:type="dxa"/>
            </w:tcMar>
          </w:tcPr>
          <w:p w14:paraId="7BF7761D" w14:textId="77777777" w:rsidR="00530129" w:rsidRDefault="00530129" w:rsidP="009B0203">
            <w:pPr>
              <w:rPr>
                <w:rFonts w:ascii="Calibri" w:hAnsi="Calibri" w:cs="Calibri"/>
                <w:sz w:val="20"/>
                <w:szCs w:val="20"/>
              </w:rPr>
            </w:pPr>
            <w:r>
              <w:rPr>
                <w:rFonts w:ascii="Calibri" w:hAnsi="Calibri" w:cs="Calibri"/>
                <w:sz w:val="20"/>
                <w:szCs w:val="20"/>
              </w:rPr>
              <w:t>Assessment of performance of UNDP personnel</w:t>
            </w:r>
          </w:p>
        </w:tc>
        <w:tc>
          <w:tcPr>
            <w:tcW w:w="3600" w:type="dxa"/>
            <w:tcMar>
              <w:top w:w="43" w:type="dxa"/>
              <w:left w:w="115" w:type="dxa"/>
              <w:right w:w="115" w:type="dxa"/>
            </w:tcMar>
          </w:tcPr>
          <w:p w14:paraId="5F7B3D68" w14:textId="77777777" w:rsidR="00530129" w:rsidRPr="00E224BA" w:rsidRDefault="00530129" w:rsidP="009B0203">
            <w:pPr>
              <w:rPr>
                <w:rFonts w:ascii="Calibri" w:hAnsi="Calibri" w:cs="Calibri"/>
                <w:sz w:val="20"/>
                <w:szCs w:val="20"/>
              </w:rPr>
            </w:pPr>
            <w:r>
              <w:rPr>
                <w:rFonts w:ascii="Calibri" w:hAnsi="Calibri" w:cs="Calibri"/>
                <w:sz w:val="20"/>
                <w:szCs w:val="20"/>
              </w:rPr>
              <w:t>PMD reports</w:t>
            </w:r>
          </w:p>
        </w:tc>
        <w:tc>
          <w:tcPr>
            <w:tcW w:w="2503" w:type="dxa"/>
            <w:tcMar>
              <w:top w:w="43" w:type="dxa"/>
              <w:left w:w="115" w:type="dxa"/>
              <w:right w:w="115" w:type="dxa"/>
            </w:tcMar>
          </w:tcPr>
          <w:p w14:paraId="15EF96D3" w14:textId="77777777" w:rsidR="00530129" w:rsidRPr="00E224BA" w:rsidRDefault="00530129" w:rsidP="009B0203">
            <w:pPr>
              <w:rPr>
                <w:rFonts w:ascii="Calibri" w:hAnsi="Calibri" w:cs="Calibri"/>
                <w:sz w:val="20"/>
                <w:szCs w:val="20"/>
              </w:rPr>
            </w:pPr>
            <w:r>
              <w:rPr>
                <w:rFonts w:ascii="Calibri" w:hAnsi="Calibri" w:cs="Calibri"/>
                <w:sz w:val="20"/>
                <w:szCs w:val="20"/>
              </w:rPr>
              <w:t>Annually</w:t>
            </w:r>
          </w:p>
        </w:tc>
      </w:tr>
    </w:tbl>
    <w:p w14:paraId="15A7D757" w14:textId="77777777" w:rsidR="00530129" w:rsidRPr="00E224BA" w:rsidRDefault="00530129" w:rsidP="00530129">
      <w:pPr>
        <w:ind w:left="720"/>
        <w:rPr>
          <w:rFonts w:ascii="Calibri" w:hAnsi="Calibri" w:cs="Calibri"/>
        </w:rPr>
      </w:pPr>
    </w:p>
    <w:p w14:paraId="62FCE9D6" w14:textId="77777777" w:rsidR="00530129" w:rsidRPr="009D59DE" w:rsidRDefault="00530129" w:rsidP="00A213FD">
      <w:pPr>
        <w:numPr>
          <w:ilvl w:val="0"/>
          <w:numId w:val="3"/>
        </w:numPr>
        <w:jc w:val="left"/>
        <w:rPr>
          <w:b/>
          <w:iCs/>
        </w:rPr>
      </w:pPr>
      <w:r w:rsidRPr="00C9328A">
        <w:rPr>
          <w:b/>
          <w:iCs/>
        </w:rPr>
        <w:t xml:space="preserve">Social and Environmental Screening Template </w:t>
      </w:r>
      <w:r w:rsidRPr="00C9328A">
        <w:rPr>
          <w:iCs/>
        </w:rPr>
        <w:t>[</w:t>
      </w:r>
      <w:r w:rsidRPr="00C9328A">
        <w:rPr>
          <w:iCs/>
          <w:u w:val="single"/>
        </w:rPr>
        <w:t>English</w:t>
      </w:r>
      <w:r w:rsidRPr="00C9328A">
        <w:rPr>
          <w:iCs/>
        </w:rPr>
        <w:t>][</w:t>
      </w:r>
      <w:r w:rsidRPr="00C9328A">
        <w:rPr>
          <w:iCs/>
          <w:u w:val="single"/>
        </w:rPr>
        <w:t>French</w:t>
      </w:r>
      <w:r w:rsidRPr="00C9328A">
        <w:rPr>
          <w:iCs/>
        </w:rPr>
        <w:t>][</w:t>
      </w:r>
      <w:r w:rsidRPr="00C9328A">
        <w:rPr>
          <w:iCs/>
          <w:u w:val="single"/>
        </w:rPr>
        <w:t>Spanish</w:t>
      </w:r>
      <w:r w:rsidRPr="00C9328A">
        <w:rPr>
          <w:iCs/>
        </w:rPr>
        <w:t xml:space="preserve">], including additional Social and Environmental Assessments or Management Plans as relevant. </w:t>
      </w:r>
      <w:r w:rsidRPr="00C9328A">
        <w:rPr>
          <w:i/>
          <w:iCs/>
          <w:sz w:val="20"/>
          <w:szCs w:val="20"/>
        </w:rPr>
        <w:t>(NOTE: The SES Screening is not required for projects in which UNDP is Administrative Agent only and/or projects comprised solely of reports, coordination of events, trainings, workshops, meetings, conferences, preparation of communication materials, strengthening capacities of partners to participate in international negotiations and conferences, partnership coordination and management of networks, or global/regional projects with no country level activities).</w:t>
      </w:r>
    </w:p>
    <w:p w14:paraId="1BA3B0A7" w14:textId="77777777" w:rsidR="00530129" w:rsidRDefault="00530129" w:rsidP="00530129">
      <w:pPr>
        <w:jc w:val="left"/>
        <w:rPr>
          <w:b/>
          <w:iCs/>
        </w:rPr>
      </w:pPr>
    </w:p>
    <w:p w14:paraId="71BCBE72" w14:textId="77777777" w:rsidR="00530129" w:rsidRPr="003216F2" w:rsidRDefault="00530129" w:rsidP="00530129">
      <w:pPr>
        <w:ind w:left="720"/>
        <w:jc w:val="center"/>
        <w:rPr>
          <w:b/>
          <w:iCs/>
        </w:rPr>
      </w:pPr>
      <w:r w:rsidRPr="003216F2">
        <w:rPr>
          <w:b/>
          <w:iCs/>
        </w:rPr>
        <w:t>N/A</w:t>
      </w:r>
    </w:p>
    <w:p w14:paraId="70E31C10" w14:textId="77777777" w:rsidR="00530129" w:rsidRDefault="00530129" w:rsidP="00530129">
      <w:pPr>
        <w:jc w:val="left"/>
        <w:rPr>
          <w:b/>
          <w:iCs/>
        </w:rPr>
      </w:pPr>
    </w:p>
    <w:p w14:paraId="53B88D5E" w14:textId="77777777" w:rsidR="00530129" w:rsidRDefault="00530129" w:rsidP="00530129">
      <w:pPr>
        <w:jc w:val="left"/>
        <w:rPr>
          <w:b/>
          <w:iCs/>
        </w:rPr>
      </w:pPr>
    </w:p>
    <w:p w14:paraId="6A143D37" w14:textId="77777777" w:rsidR="00530129" w:rsidRDefault="00530129" w:rsidP="00530129">
      <w:pPr>
        <w:jc w:val="left"/>
        <w:rPr>
          <w:b/>
          <w:iCs/>
        </w:rPr>
      </w:pPr>
    </w:p>
    <w:p w14:paraId="257D60AA" w14:textId="77777777" w:rsidR="00530129" w:rsidRDefault="00530129" w:rsidP="00530129">
      <w:pPr>
        <w:jc w:val="left"/>
        <w:rPr>
          <w:b/>
          <w:iCs/>
        </w:rPr>
      </w:pPr>
    </w:p>
    <w:p w14:paraId="55F232FF" w14:textId="77777777" w:rsidR="00530129" w:rsidRDefault="00530129" w:rsidP="00530129">
      <w:pPr>
        <w:jc w:val="left"/>
        <w:rPr>
          <w:b/>
          <w:iCs/>
        </w:rPr>
      </w:pPr>
    </w:p>
    <w:p w14:paraId="479B474A" w14:textId="77777777" w:rsidR="00530129" w:rsidRDefault="00530129" w:rsidP="00530129">
      <w:pPr>
        <w:jc w:val="left"/>
        <w:rPr>
          <w:b/>
          <w:iCs/>
        </w:rPr>
      </w:pPr>
    </w:p>
    <w:p w14:paraId="2B0AB5E1" w14:textId="77777777" w:rsidR="00530129" w:rsidRDefault="00530129" w:rsidP="00530129">
      <w:pPr>
        <w:jc w:val="left"/>
        <w:rPr>
          <w:b/>
          <w:iCs/>
        </w:rPr>
      </w:pPr>
    </w:p>
    <w:p w14:paraId="54F043F7" w14:textId="77777777" w:rsidR="00530129" w:rsidRPr="00C9328A" w:rsidRDefault="00530129" w:rsidP="00530129">
      <w:pPr>
        <w:jc w:val="left"/>
        <w:rPr>
          <w:b/>
          <w:iCs/>
        </w:rPr>
      </w:pPr>
    </w:p>
    <w:p w14:paraId="206C42A9" w14:textId="77777777" w:rsidR="00530129" w:rsidRPr="00C9328A" w:rsidRDefault="00530129" w:rsidP="00530129">
      <w:pPr>
        <w:jc w:val="left"/>
        <w:rPr>
          <w:b/>
          <w:iCs/>
        </w:rPr>
      </w:pPr>
    </w:p>
    <w:p w14:paraId="7445FE65" w14:textId="77777777" w:rsidR="00530129" w:rsidRDefault="00530129" w:rsidP="00A213FD">
      <w:pPr>
        <w:numPr>
          <w:ilvl w:val="0"/>
          <w:numId w:val="3"/>
        </w:numPr>
        <w:rPr>
          <w:b/>
        </w:rPr>
        <w:sectPr w:rsidR="00530129" w:rsidSect="009B0203">
          <w:pgSz w:w="11909" w:h="16834" w:code="9"/>
          <w:pgMar w:top="578" w:right="862" w:bottom="578" w:left="720" w:header="720" w:footer="720" w:gutter="0"/>
          <w:cols w:space="720"/>
          <w:docGrid w:linePitch="360"/>
        </w:sectPr>
      </w:pPr>
    </w:p>
    <w:p w14:paraId="3C3D60F4" w14:textId="77777777" w:rsidR="00530129" w:rsidRDefault="00530129" w:rsidP="00A213FD">
      <w:pPr>
        <w:numPr>
          <w:ilvl w:val="0"/>
          <w:numId w:val="3"/>
        </w:numPr>
      </w:pPr>
      <w:r w:rsidRPr="00774B54">
        <w:rPr>
          <w:b/>
        </w:rPr>
        <w:lastRenderedPageBreak/>
        <w:t>Risk Analysis</w:t>
      </w:r>
      <w:r>
        <w:t>.</w:t>
      </w:r>
      <w:r w:rsidRPr="00DB5ABB">
        <w:t xml:space="preserve"> </w:t>
      </w:r>
      <w:r>
        <w:t xml:space="preserve">Use the standard </w:t>
      </w:r>
      <w:hyperlink r:id="rId15" w:history="1">
        <w:r w:rsidRPr="006C65DF">
          <w:rPr>
            <w:rStyle w:val="Hyperlink"/>
          </w:rPr>
          <w:t>Risk Log template</w:t>
        </w:r>
      </w:hyperlink>
      <w:r>
        <w:t xml:space="preserve">. Please refer to the </w:t>
      </w:r>
      <w:hyperlink r:id="rId16" w:history="1">
        <w:r w:rsidRPr="000615B0">
          <w:rPr>
            <w:rStyle w:val="Hyperlink"/>
          </w:rPr>
          <w:t>Deliverable Description of the Risk Log</w:t>
        </w:r>
      </w:hyperlink>
      <w:r>
        <w:t xml:space="preserve"> for instructions</w:t>
      </w:r>
    </w:p>
    <w:p w14:paraId="19BD38A6" w14:textId="77777777" w:rsidR="00530129" w:rsidRPr="00AF015E" w:rsidRDefault="00530129" w:rsidP="00A213FD">
      <w:pPr>
        <w:numPr>
          <w:ilvl w:val="0"/>
          <w:numId w:val="3"/>
        </w:numPr>
        <w:jc w:val="center"/>
        <w:rPr>
          <w:rFonts w:ascii="Calibri" w:hAnsi="Calibri" w:cs="Calibri"/>
          <w:b/>
          <w:u w:val="single"/>
        </w:rPr>
      </w:pPr>
      <w:r w:rsidRPr="00E11F8B">
        <w:rPr>
          <w:rFonts w:ascii="Calibri" w:hAnsi="Calibri" w:cs="Calibri"/>
          <w:b/>
          <w:u w:val="single"/>
        </w:rPr>
        <w:t>OFFLINE RISK LOG</w:t>
      </w:r>
    </w:p>
    <w:p w14:paraId="0B330123" w14:textId="77777777" w:rsidR="00530129" w:rsidRPr="00E224BA" w:rsidRDefault="00530129" w:rsidP="00530129">
      <w:pPr>
        <w:ind w:left="360"/>
        <w:rPr>
          <w:rFonts w:ascii="Calibri" w:hAnsi="Calibri" w:cs="Calibri"/>
          <w:i/>
          <w:sz w:val="20"/>
          <w:szCs w:val="20"/>
        </w:rPr>
      </w:pPr>
    </w:p>
    <w:tbl>
      <w:tblPr>
        <w:tblW w:w="1418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
        <w:gridCol w:w="358"/>
        <w:gridCol w:w="1786"/>
        <w:gridCol w:w="1105"/>
        <w:gridCol w:w="1417"/>
        <w:gridCol w:w="412"/>
        <w:gridCol w:w="2356"/>
        <w:gridCol w:w="2664"/>
        <w:gridCol w:w="971"/>
        <w:gridCol w:w="1273"/>
        <w:gridCol w:w="987"/>
        <w:gridCol w:w="847"/>
      </w:tblGrid>
      <w:tr w:rsidR="00530129" w:rsidRPr="00E224BA" w14:paraId="3FD40925" w14:textId="77777777" w:rsidTr="009B0203">
        <w:trPr>
          <w:gridBefore w:val="1"/>
          <w:wBefore w:w="11" w:type="dxa"/>
        </w:trPr>
        <w:tc>
          <w:tcPr>
            <w:tcW w:w="5078" w:type="dxa"/>
            <w:gridSpan w:val="5"/>
          </w:tcPr>
          <w:p w14:paraId="3EBF6478" w14:textId="77777777" w:rsidR="00530129" w:rsidRPr="00786CC4" w:rsidRDefault="00530129" w:rsidP="009B0203">
            <w:pPr>
              <w:jc w:val="left"/>
              <w:rPr>
                <w:rFonts w:ascii="Calibri" w:hAnsi="Calibri" w:cs="Calibri"/>
                <w:b/>
              </w:rPr>
            </w:pPr>
            <w:r w:rsidRPr="00786CC4">
              <w:rPr>
                <w:rFonts w:ascii="Calibri" w:hAnsi="Calibri" w:cs="Calibri"/>
                <w:b/>
                <w:szCs w:val="22"/>
              </w:rPr>
              <w:t xml:space="preserve">Project Title: </w:t>
            </w:r>
            <w:r w:rsidRPr="00041B17">
              <w:rPr>
                <w:rFonts w:ascii="Calibri" w:hAnsi="Calibri" w:cs="Calibri"/>
                <w:szCs w:val="22"/>
              </w:rPr>
              <w:t>Strengthening government capacities and frameworks for adaptation and disaster                         resilience</w:t>
            </w:r>
            <w:r w:rsidRPr="00041B17">
              <w:rPr>
                <w:rFonts w:ascii="Calibri" w:hAnsi="Calibri" w:cs="Calibri"/>
                <w:szCs w:val="22"/>
              </w:rPr>
              <w:tab/>
            </w:r>
          </w:p>
        </w:tc>
        <w:tc>
          <w:tcPr>
            <w:tcW w:w="2356" w:type="dxa"/>
          </w:tcPr>
          <w:p w14:paraId="4F7E37BE" w14:textId="5B646EB0" w:rsidR="00530129" w:rsidRPr="00786CC4" w:rsidRDefault="00530129" w:rsidP="001F294C">
            <w:pPr>
              <w:rPr>
                <w:rFonts w:ascii="Calibri" w:hAnsi="Calibri" w:cs="Calibri"/>
                <w:b/>
              </w:rPr>
            </w:pPr>
            <w:r w:rsidRPr="00786CC4">
              <w:rPr>
                <w:rFonts w:ascii="Calibri" w:hAnsi="Calibri" w:cs="Calibri"/>
                <w:b/>
                <w:szCs w:val="22"/>
              </w:rPr>
              <w:t>A</w:t>
            </w:r>
            <w:r>
              <w:rPr>
                <w:rFonts w:ascii="Calibri" w:hAnsi="Calibri" w:cs="Calibri"/>
                <w:b/>
                <w:szCs w:val="22"/>
              </w:rPr>
              <w:t xml:space="preserve">ward ID: </w:t>
            </w:r>
            <w:r w:rsidR="001F294C">
              <w:rPr>
                <w:rFonts w:ascii="Calibri" w:hAnsi="Calibri" w:cs="Calibri"/>
                <w:b/>
                <w:szCs w:val="22"/>
              </w:rPr>
              <w:t>00063225</w:t>
            </w:r>
          </w:p>
        </w:tc>
        <w:tc>
          <w:tcPr>
            <w:tcW w:w="6742" w:type="dxa"/>
            <w:gridSpan w:val="5"/>
          </w:tcPr>
          <w:p w14:paraId="382D604C" w14:textId="77777777" w:rsidR="00530129" w:rsidRPr="00786CC4" w:rsidRDefault="00530129" w:rsidP="009B0203">
            <w:pPr>
              <w:rPr>
                <w:rFonts w:ascii="Calibri" w:hAnsi="Calibri" w:cs="Calibri"/>
                <w:b/>
              </w:rPr>
            </w:pPr>
            <w:r w:rsidRPr="00786CC4">
              <w:rPr>
                <w:rFonts w:ascii="Calibri" w:hAnsi="Calibri" w:cs="Calibri"/>
                <w:b/>
                <w:szCs w:val="22"/>
              </w:rPr>
              <w:t>Date:</w:t>
            </w:r>
          </w:p>
        </w:tc>
      </w:tr>
      <w:tr w:rsidR="00530129" w:rsidRPr="00E224BA" w14:paraId="75148A94" w14:textId="77777777" w:rsidTr="009B0203">
        <w:tc>
          <w:tcPr>
            <w:tcW w:w="369" w:type="dxa"/>
            <w:gridSpan w:val="2"/>
            <w:shd w:val="clear" w:color="auto" w:fill="FFCC00"/>
          </w:tcPr>
          <w:p w14:paraId="446F997F" w14:textId="77777777" w:rsidR="00530129" w:rsidRPr="00E224BA" w:rsidRDefault="00530129" w:rsidP="009B0203">
            <w:pPr>
              <w:rPr>
                <w:rFonts w:ascii="Calibri" w:hAnsi="Calibri" w:cs="Calibri"/>
                <w:b/>
              </w:rPr>
            </w:pPr>
            <w:r w:rsidRPr="00E224BA">
              <w:rPr>
                <w:rFonts w:ascii="Calibri" w:hAnsi="Calibri" w:cs="Calibri"/>
                <w:b/>
              </w:rPr>
              <w:t>#</w:t>
            </w:r>
          </w:p>
        </w:tc>
        <w:tc>
          <w:tcPr>
            <w:tcW w:w="1786" w:type="dxa"/>
            <w:shd w:val="clear" w:color="auto" w:fill="FFCC00"/>
          </w:tcPr>
          <w:p w14:paraId="08607ACD" w14:textId="77777777" w:rsidR="00530129" w:rsidRPr="00E224BA" w:rsidRDefault="00530129" w:rsidP="009B0203">
            <w:pPr>
              <w:rPr>
                <w:rFonts w:ascii="Calibri" w:hAnsi="Calibri" w:cs="Calibri"/>
                <w:b/>
                <w:szCs w:val="20"/>
              </w:rPr>
            </w:pPr>
            <w:r w:rsidRPr="00E224BA">
              <w:rPr>
                <w:rFonts w:ascii="Calibri" w:hAnsi="Calibri" w:cs="Calibri"/>
                <w:b/>
                <w:szCs w:val="20"/>
              </w:rPr>
              <w:t>Description</w:t>
            </w:r>
          </w:p>
        </w:tc>
        <w:tc>
          <w:tcPr>
            <w:tcW w:w="1105" w:type="dxa"/>
            <w:shd w:val="clear" w:color="auto" w:fill="FFCC00"/>
          </w:tcPr>
          <w:p w14:paraId="7853BFE5" w14:textId="77777777" w:rsidR="00530129" w:rsidRPr="00E224BA" w:rsidRDefault="00530129" w:rsidP="009B0203">
            <w:pPr>
              <w:rPr>
                <w:rFonts w:ascii="Calibri" w:hAnsi="Calibri" w:cs="Calibri"/>
                <w:b/>
                <w:szCs w:val="20"/>
              </w:rPr>
            </w:pPr>
            <w:r w:rsidRPr="00E224BA">
              <w:rPr>
                <w:rFonts w:ascii="Calibri" w:hAnsi="Calibri" w:cs="Calibri"/>
                <w:b/>
                <w:szCs w:val="20"/>
              </w:rPr>
              <w:t>Date Identified</w:t>
            </w:r>
          </w:p>
        </w:tc>
        <w:tc>
          <w:tcPr>
            <w:tcW w:w="1417" w:type="dxa"/>
            <w:shd w:val="clear" w:color="auto" w:fill="FFCC00"/>
          </w:tcPr>
          <w:p w14:paraId="3FF5A196" w14:textId="77777777" w:rsidR="00530129" w:rsidRPr="00E224BA" w:rsidRDefault="00530129" w:rsidP="009B0203">
            <w:pPr>
              <w:rPr>
                <w:rFonts w:ascii="Calibri" w:hAnsi="Calibri" w:cs="Calibri"/>
                <w:b/>
                <w:szCs w:val="20"/>
              </w:rPr>
            </w:pPr>
            <w:r w:rsidRPr="00E224BA">
              <w:rPr>
                <w:rFonts w:ascii="Calibri" w:hAnsi="Calibri" w:cs="Calibri"/>
                <w:b/>
                <w:szCs w:val="20"/>
              </w:rPr>
              <w:t>Type</w:t>
            </w:r>
          </w:p>
        </w:tc>
        <w:tc>
          <w:tcPr>
            <w:tcW w:w="2768" w:type="dxa"/>
            <w:gridSpan w:val="2"/>
            <w:shd w:val="clear" w:color="auto" w:fill="FFCC00"/>
          </w:tcPr>
          <w:p w14:paraId="4D44D8D3" w14:textId="77777777" w:rsidR="00530129" w:rsidRPr="00E224BA" w:rsidRDefault="00530129" w:rsidP="009B0203">
            <w:pPr>
              <w:rPr>
                <w:rFonts w:ascii="Calibri" w:hAnsi="Calibri" w:cs="Calibri"/>
                <w:b/>
                <w:szCs w:val="20"/>
              </w:rPr>
            </w:pPr>
            <w:r w:rsidRPr="00E224BA">
              <w:rPr>
                <w:rFonts w:ascii="Calibri" w:hAnsi="Calibri" w:cs="Calibri"/>
                <w:b/>
                <w:szCs w:val="20"/>
              </w:rPr>
              <w:t>Impact &amp;</w:t>
            </w:r>
          </w:p>
          <w:p w14:paraId="653EEE9E" w14:textId="77777777" w:rsidR="00530129" w:rsidRPr="00E224BA" w:rsidRDefault="00530129" w:rsidP="009B0203">
            <w:pPr>
              <w:rPr>
                <w:rFonts w:ascii="Calibri" w:hAnsi="Calibri" w:cs="Calibri"/>
                <w:b/>
                <w:szCs w:val="20"/>
              </w:rPr>
            </w:pPr>
            <w:r w:rsidRPr="00E224BA">
              <w:rPr>
                <w:rFonts w:ascii="Calibri" w:hAnsi="Calibri" w:cs="Calibri"/>
                <w:b/>
                <w:szCs w:val="20"/>
              </w:rPr>
              <w:t>Probability</w:t>
            </w:r>
          </w:p>
        </w:tc>
        <w:tc>
          <w:tcPr>
            <w:tcW w:w="2664" w:type="dxa"/>
            <w:shd w:val="clear" w:color="auto" w:fill="FFCC00"/>
          </w:tcPr>
          <w:p w14:paraId="3A5506AE" w14:textId="77777777" w:rsidR="00530129" w:rsidRPr="00E224BA" w:rsidRDefault="00530129" w:rsidP="009B0203">
            <w:pPr>
              <w:rPr>
                <w:rFonts w:ascii="Calibri" w:hAnsi="Calibri" w:cs="Calibri"/>
                <w:b/>
                <w:szCs w:val="20"/>
              </w:rPr>
            </w:pPr>
            <w:r w:rsidRPr="00E224BA">
              <w:rPr>
                <w:rFonts w:ascii="Calibri" w:hAnsi="Calibri" w:cs="Calibri"/>
                <w:b/>
                <w:szCs w:val="20"/>
              </w:rPr>
              <w:t xml:space="preserve">Countermeasures / </w:t>
            </w:r>
            <w:proofErr w:type="spellStart"/>
            <w:r w:rsidRPr="00E224BA">
              <w:rPr>
                <w:rFonts w:ascii="Calibri" w:hAnsi="Calibri" w:cs="Calibri"/>
                <w:b/>
                <w:szCs w:val="20"/>
              </w:rPr>
              <w:t>Mngt</w:t>
            </w:r>
            <w:proofErr w:type="spellEnd"/>
            <w:r w:rsidRPr="00E224BA">
              <w:rPr>
                <w:rFonts w:ascii="Calibri" w:hAnsi="Calibri" w:cs="Calibri"/>
                <w:b/>
                <w:szCs w:val="20"/>
              </w:rPr>
              <w:t xml:space="preserve"> response</w:t>
            </w:r>
          </w:p>
        </w:tc>
        <w:tc>
          <w:tcPr>
            <w:tcW w:w="971" w:type="dxa"/>
            <w:shd w:val="clear" w:color="auto" w:fill="FFCC00"/>
          </w:tcPr>
          <w:p w14:paraId="6AEE0E89" w14:textId="77777777" w:rsidR="00530129" w:rsidRPr="00E224BA" w:rsidRDefault="00530129" w:rsidP="009B0203">
            <w:pPr>
              <w:rPr>
                <w:rFonts w:ascii="Calibri" w:hAnsi="Calibri" w:cs="Calibri"/>
                <w:b/>
                <w:szCs w:val="20"/>
              </w:rPr>
            </w:pPr>
            <w:r w:rsidRPr="00E224BA">
              <w:rPr>
                <w:rFonts w:ascii="Calibri" w:hAnsi="Calibri" w:cs="Calibri"/>
                <w:b/>
                <w:szCs w:val="20"/>
              </w:rPr>
              <w:t>Owner</w:t>
            </w:r>
          </w:p>
        </w:tc>
        <w:tc>
          <w:tcPr>
            <w:tcW w:w="1273" w:type="dxa"/>
            <w:shd w:val="clear" w:color="auto" w:fill="FFCC00"/>
          </w:tcPr>
          <w:p w14:paraId="49B088FE" w14:textId="77777777" w:rsidR="00530129" w:rsidRPr="00E224BA" w:rsidRDefault="00530129" w:rsidP="009B0203">
            <w:pPr>
              <w:rPr>
                <w:rFonts w:ascii="Calibri" w:hAnsi="Calibri" w:cs="Calibri"/>
                <w:b/>
                <w:szCs w:val="20"/>
              </w:rPr>
            </w:pPr>
            <w:r w:rsidRPr="00E224BA">
              <w:rPr>
                <w:rFonts w:ascii="Calibri" w:hAnsi="Calibri" w:cs="Calibri"/>
                <w:b/>
                <w:szCs w:val="20"/>
              </w:rPr>
              <w:t>Submitted, updated by</w:t>
            </w:r>
          </w:p>
        </w:tc>
        <w:tc>
          <w:tcPr>
            <w:tcW w:w="987" w:type="dxa"/>
            <w:shd w:val="clear" w:color="auto" w:fill="FFCC00"/>
          </w:tcPr>
          <w:p w14:paraId="14844F6B" w14:textId="77777777" w:rsidR="00530129" w:rsidRPr="00E224BA" w:rsidRDefault="00530129" w:rsidP="009B0203">
            <w:pPr>
              <w:rPr>
                <w:rFonts w:ascii="Calibri" w:hAnsi="Calibri" w:cs="Calibri"/>
                <w:b/>
                <w:szCs w:val="20"/>
              </w:rPr>
            </w:pPr>
            <w:r w:rsidRPr="00E224BA">
              <w:rPr>
                <w:rFonts w:ascii="Calibri" w:hAnsi="Calibri" w:cs="Calibri"/>
                <w:b/>
                <w:szCs w:val="20"/>
              </w:rPr>
              <w:t>Last Update</w:t>
            </w:r>
          </w:p>
        </w:tc>
        <w:tc>
          <w:tcPr>
            <w:tcW w:w="847" w:type="dxa"/>
            <w:shd w:val="clear" w:color="auto" w:fill="FFCC00"/>
          </w:tcPr>
          <w:p w14:paraId="32E778DD" w14:textId="77777777" w:rsidR="00530129" w:rsidRPr="00E224BA" w:rsidRDefault="00530129" w:rsidP="009B0203">
            <w:pPr>
              <w:rPr>
                <w:rFonts w:ascii="Calibri" w:hAnsi="Calibri" w:cs="Calibri"/>
                <w:b/>
                <w:szCs w:val="20"/>
              </w:rPr>
            </w:pPr>
            <w:r w:rsidRPr="00E224BA">
              <w:rPr>
                <w:rFonts w:ascii="Calibri" w:hAnsi="Calibri" w:cs="Calibri"/>
                <w:b/>
                <w:szCs w:val="20"/>
              </w:rPr>
              <w:t>Status</w:t>
            </w:r>
          </w:p>
        </w:tc>
      </w:tr>
      <w:tr w:rsidR="00530129" w:rsidRPr="006C28E8" w14:paraId="1CCA2575" w14:textId="77777777" w:rsidTr="009B0203">
        <w:tc>
          <w:tcPr>
            <w:tcW w:w="369" w:type="dxa"/>
            <w:gridSpan w:val="2"/>
          </w:tcPr>
          <w:p w14:paraId="301536DE" w14:textId="77777777" w:rsidR="00530129" w:rsidRPr="006C28E8" w:rsidRDefault="00530129" w:rsidP="009B0203">
            <w:pPr>
              <w:rPr>
                <w:rFonts w:ascii="Calibri" w:hAnsi="Calibri" w:cs="Calibri"/>
                <w:sz w:val="20"/>
                <w:szCs w:val="20"/>
              </w:rPr>
            </w:pPr>
            <w:r>
              <w:rPr>
                <w:rFonts w:ascii="Calibri" w:hAnsi="Calibri" w:cs="Calibri"/>
                <w:sz w:val="20"/>
                <w:szCs w:val="20"/>
              </w:rPr>
              <w:t>1</w:t>
            </w:r>
          </w:p>
        </w:tc>
        <w:tc>
          <w:tcPr>
            <w:tcW w:w="1786" w:type="dxa"/>
          </w:tcPr>
          <w:p w14:paraId="38E6BA17" w14:textId="77777777" w:rsidR="00530129" w:rsidRPr="006C28E8" w:rsidRDefault="00530129" w:rsidP="009B0203">
            <w:pPr>
              <w:rPr>
                <w:rFonts w:ascii="Calibri" w:hAnsi="Calibri" w:cs="Calibri"/>
                <w:sz w:val="20"/>
                <w:szCs w:val="20"/>
              </w:rPr>
            </w:pPr>
            <w:r w:rsidRPr="006C28E8">
              <w:rPr>
                <w:rStyle w:val="pseditboxdisponly"/>
                <w:rFonts w:ascii="Calibri" w:hAnsi="Calibri" w:cs="Calibri"/>
                <w:sz w:val="20"/>
                <w:szCs w:val="20"/>
              </w:rPr>
              <w:t>Risk of large scale natural disasters demanding resources for extended periods</w:t>
            </w:r>
          </w:p>
        </w:tc>
        <w:tc>
          <w:tcPr>
            <w:tcW w:w="1105" w:type="dxa"/>
          </w:tcPr>
          <w:p w14:paraId="067DDD39" w14:textId="34323F72" w:rsidR="00530129" w:rsidRPr="006C28E8" w:rsidRDefault="001F294C" w:rsidP="009B0203">
            <w:pPr>
              <w:rPr>
                <w:rFonts w:ascii="Calibri" w:hAnsi="Calibri" w:cs="Calibri"/>
                <w:sz w:val="20"/>
                <w:szCs w:val="20"/>
              </w:rPr>
            </w:pPr>
            <w:r>
              <w:rPr>
                <w:rFonts w:ascii="Calibri" w:hAnsi="Calibri" w:cs="Calibri"/>
                <w:sz w:val="20"/>
                <w:szCs w:val="20"/>
              </w:rPr>
              <w:t>October 2016</w:t>
            </w:r>
          </w:p>
        </w:tc>
        <w:tc>
          <w:tcPr>
            <w:tcW w:w="1417" w:type="dxa"/>
          </w:tcPr>
          <w:p w14:paraId="259C9785" w14:textId="77777777" w:rsidR="00530129" w:rsidRPr="006C28E8" w:rsidRDefault="00530129" w:rsidP="009B0203">
            <w:pPr>
              <w:rPr>
                <w:rFonts w:ascii="Calibri" w:hAnsi="Calibri" w:cs="Calibri"/>
                <w:sz w:val="20"/>
                <w:szCs w:val="20"/>
              </w:rPr>
            </w:pPr>
            <w:r w:rsidRPr="006C28E8">
              <w:rPr>
                <w:rFonts w:ascii="Calibri" w:hAnsi="Calibri" w:cs="Calibri"/>
                <w:sz w:val="20"/>
                <w:szCs w:val="20"/>
              </w:rPr>
              <w:t>Environmental</w:t>
            </w:r>
          </w:p>
          <w:p w14:paraId="036D8B8F" w14:textId="77777777" w:rsidR="00530129" w:rsidRPr="006C28E8" w:rsidRDefault="00530129" w:rsidP="009B0203">
            <w:pPr>
              <w:rPr>
                <w:rFonts w:ascii="Calibri" w:hAnsi="Calibri" w:cs="Calibri"/>
                <w:sz w:val="20"/>
                <w:szCs w:val="20"/>
              </w:rPr>
            </w:pPr>
          </w:p>
        </w:tc>
        <w:tc>
          <w:tcPr>
            <w:tcW w:w="2768" w:type="dxa"/>
            <w:gridSpan w:val="2"/>
          </w:tcPr>
          <w:p w14:paraId="1C8F8FF1" w14:textId="77777777" w:rsidR="00530129" w:rsidRPr="006C28E8" w:rsidRDefault="00530129" w:rsidP="009B0203">
            <w:pPr>
              <w:jc w:val="left"/>
              <w:rPr>
                <w:rFonts w:ascii="Calibri" w:hAnsi="Calibri" w:cs="Calibri"/>
                <w:sz w:val="20"/>
                <w:szCs w:val="20"/>
              </w:rPr>
            </w:pPr>
            <w:r>
              <w:rPr>
                <w:rFonts w:ascii="Calibri" w:hAnsi="Calibri" w:cs="Calibri"/>
                <w:sz w:val="20"/>
                <w:szCs w:val="20"/>
              </w:rPr>
              <w:t>Potential to delay implementation of planned activities.</w:t>
            </w:r>
          </w:p>
          <w:p w14:paraId="4A91E3B9" w14:textId="77777777" w:rsidR="00530129" w:rsidRPr="006C28E8" w:rsidRDefault="00530129" w:rsidP="009B0203">
            <w:pPr>
              <w:rPr>
                <w:rFonts w:ascii="Calibri" w:hAnsi="Calibri" w:cs="Calibri"/>
                <w:sz w:val="20"/>
                <w:szCs w:val="20"/>
              </w:rPr>
            </w:pPr>
            <w:r w:rsidRPr="006C28E8">
              <w:rPr>
                <w:rFonts w:ascii="Calibri" w:hAnsi="Calibri" w:cs="Calibri"/>
                <w:sz w:val="20"/>
                <w:szCs w:val="20"/>
              </w:rPr>
              <w:t>P =</w:t>
            </w:r>
            <w:r>
              <w:rPr>
                <w:rFonts w:ascii="Calibri" w:hAnsi="Calibri" w:cs="Calibri"/>
                <w:sz w:val="20"/>
                <w:szCs w:val="20"/>
              </w:rPr>
              <w:t>4</w:t>
            </w:r>
          </w:p>
          <w:p w14:paraId="59D9FB82" w14:textId="77777777" w:rsidR="00530129" w:rsidRPr="006C28E8" w:rsidRDefault="00530129" w:rsidP="009B0203">
            <w:pPr>
              <w:rPr>
                <w:rFonts w:ascii="Calibri" w:hAnsi="Calibri" w:cs="Calibri"/>
                <w:sz w:val="20"/>
                <w:szCs w:val="20"/>
              </w:rPr>
            </w:pPr>
            <w:r w:rsidRPr="006C28E8">
              <w:rPr>
                <w:rFonts w:ascii="Calibri" w:hAnsi="Calibri" w:cs="Calibri"/>
                <w:sz w:val="20"/>
                <w:szCs w:val="20"/>
              </w:rPr>
              <w:t xml:space="preserve">I = </w:t>
            </w:r>
            <w:r>
              <w:rPr>
                <w:rFonts w:ascii="Calibri" w:hAnsi="Calibri" w:cs="Calibri"/>
                <w:sz w:val="20"/>
                <w:szCs w:val="20"/>
              </w:rPr>
              <w:t>4</w:t>
            </w:r>
          </w:p>
        </w:tc>
        <w:tc>
          <w:tcPr>
            <w:tcW w:w="2664" w:type="dxa"/>
          </w:tcPr>
          <w:p w14:paraId="1A92991F" w14:textId="77777777" w:rsidR="00530129" w:rsidRPr="006C28E8" w:rsidRDefault="00530129" w:rsidP="009B0203">
            <w:pPr>
              <w:rPr>
                <w:rFonts w:ascii="Calibri" w:hAnsi="Calibri" w:cs="Calibri"/>
                <w:sz w:val="20"/>
                <w:szCs w:val="20"/>
              </w:rPr>
            </w:pPr>
            <w:r>
              <w:rPr>
                <w:rFonts w:ascii="Calibri" w:hAnsi="Calibri" w:cs="Calibri"/>
                <w:sz w:val="20"/>
                <w:szCs w:val="20"/>
              </w:rPr>
              <w:t>Risk can be minimized by planning field activities outside of rainy and cyclone season.</w:t>
            </w:r>
          </w:p>
        </w:tc>
        <w:tc>
          <w:tcPr>
            <w:tcW w:w="971" w:type="dxa"/>
          </w:tcPr>
          <w:p w14:paraId="05090D83" w14:textId="77777777" w:rsidR="00530129" w:rsidRPr="006C28E8" w:rsidRDefault="00530129" w:rsidP="009B0203">
            <w:pPr>
              <w:rPr>
                <w:rFonts w:ascii="Calibri" w:hAnsi="Calibri" w:cs="Calibri"/>
                <w:sz w:val="20"/>
                <w:szCs w:val="20"/>
              </w:rPr>
            </w:pPr>
            <w:r>
              <w:rPr>
                <w:rFonts w:ascii="Calibri" w:hAnsi="Calibri" w:cs="Calibri"/>
                <w:sz w:val="20"/>
                <w:szCs w:val="20"/>
              </w:rPr>
              <w:t>Project Official</w:t>
            </w:r>
          </w:p>
        </w:tc>
        <w:tc>
          <w:tcPr>
            <w:tcW w:w="1273" w:type="dxa"/>
          </w:tcPr>
          <w:p w14:paraId="4758067F" w14:textId="77777777" w:rsidR="00530129" w:rsidRPr="006C28E8" w:rsidRDefault="00530129" w:rsidP="009B0203">
            <w:pPr>
              <w:rPr>
                <w:rFonts w:ascii="Calibri" w:hAnsi="Calibri" w:cs="Calibri"/>
                <w:sz w:val="20"/>
                <w:szCs w:val="20"/>
              </w:rPr>
            </w:pPr>
          </w:p>
        </w:tc>
        <w:tc>
          <w:tcPr>
            <w:tcW w:w="987" w:type="dxa"/>
          </w:tcPr>
          <w:p w14:paraId="16FE20EA" w14:textId="77777777" w:rsidR="00530129" w:rsidRPr="006C28E8" w:rsidRDefault="00530129" w:rsidP="009B0203">
            <w:pPr>
              <w:rPr>
                <w:rFonts w:ascii="Calibri" w:hAnsi="Calibri" w:cs="Calibri"/>
                <w:sz w:val="20"/>
                <w:szCs w:val="20"/>
              </w:rPr>
            </w:pPr>
          </w:p>
        </w:tc>
        <w:tc>
          <w:tcPr>
            <w:tcW w:w="847" w:type="dxa"/>
          </w:tcPr>
          <w:p w14:paraId="2E415E44" w14:textId="77777777" w:rsidR="00530129" w:rsidRPr="006C28E8" w:rsidRDefault="00530129" w:rsidP="009B0203">
            <w:pPr>
              <w:rPr>
                <w:rFonts w:ascii="Calibri" w:hAnsi="Calibri" w:cs="Calibri"/>
                <w:sz w:val="20"/>
                <w:szCs w:val="20"/>
              </w:rPr>
            </w:pPr>
          </w:p>
        </w:tc>
      </w:tr>
      <w:tr w:rsidR="00530129" w:rsidRPr="00E224BA" w14:paraId="3E7FE7E0" w14:textId="77777777" w:rsidTr="009B0203">
        <w:tc>
          <w:tcPr>
            <w:tcW w:w="369" w:type="dxa"/>
            <w:gridSpan w:val="2"/>
          </w:tcPr>
          <w:p w14:paraId="120BA950" w14:textId="77777777" w:rsidR="00530129" w:rsidRPr="00E224BA" w:rsidRDefault="00530129" w:rsidP="009B0203">
            <w:pPr>
              <w:rPr>
                <w:rFonts w:ascii="Calibri" w:hAnsi="Calibri" w:cs="Calibri"/>
                <w:sz w:val="20"/>
                <w:szCs w:val="20"/>
              </w:rPr>
            </w:pPr>
            <w:r>
              <w:rPr>
                <w:rFonts w:ascii="Calibri" w:hAnsi="Calibri" w:cs="Calibri"/>
                <w:sz w:val="20"/>
                <w:szCs w:val="20"/>
              </w:rPr>
              <w:t>2</w:t>
            </w:r>
          </w:p>
        </w:tc>
        <w:tc>
          <w:tcPr>
            <w:tcW w:w="1786" w:type="dxa"/>
          </w:tcPr>
          <w:p w14:paraId="646B1131" w14:textId="77777777" w:rsidR="00530129" w:rsidRPr="00E224BA" w:rsidRDefault="00530129" w:rsidP="009B0203">
            <w:pPr>
              <w:rPr>
                <w:rFonts w:ascii="Calibri" w:hAnsi="Calibri" w:cs="Calibri"/>
                <w:sz w:val="20"/>
                <w:szCs w:val="20"/>
              </w:rPr>
            </w:pPr>
            <w:r>
              <w:rPr>
                <w:rFonts w:ascii="Calibri" w:hAnsi="Calibri" w:cs="Calibri"/>
                <w:sz w:val="20"/>
                <w:szCs w:val="20"/>
              </w:rPr>
              <w:t>Insufficient Budget allocation for implementation of activities</w:t>
            </w:r>
          </w:p>
        </w:tc>
        <w:tc>
          <w:tcPr>
            <w:tcW w:w="1105" w:type="dxa"/>
          </w:tcPr>
          <w:p w14:paraId="7A7F684D" w14:textId="77777777" w:rsidR="00530129" w:rsidRPr="00E224BA" w:rsidRDefault="00530129" w:rsidP="009B0203">
            <w:pPr>
              <w:rPr>
                <w:rFonts w:ascii="Calibri" w:hAnsi="Calibri" w:cs="Calibri"/>
                <w:szCs w:val="20"/>
              </w:rPr>
            </w:pPr>
            <w:r>
              <w:rPr>
                <w:rFonts w:ascii="Calibri" w:hAnsi="Calibri" w:cs="Calibri"/>
                <w:sz w:val="20"/>
                <w:szCs w:val="20"/>
              </w:rPr>
              <w:t>October 2016</w:t>
            </w:r>
          </w:p>
        </w:tc>
        <w:tc>
          <w:tcPr>
            <w:tcW w:w="1417" w:type="dxa"/>
          </w:tcPr>
          <w:p w14:paraId="04D15A92" w14:textId="77777777" w:rsidR="00530129" w:rsidRPr="00E224BA" w:rsidRDefault="00530129" w:rsidP="009B0203">
            <w:pPr>
              <w:rPr>
                <w:rFonts w:ascii="Calibri" w:hAnsi="Calibri" w:cs="Calibri"/>
                <w:sz w:val="20"/>
                <w:szCs w:val="20"/>
              </w:rPr>
            </w:pPr>
            <w:r>
              <w:rPr>
                <w:rFonts w:ascii="Calibri" w:hAnsi="Calibri" w:cs="Calibri"/>
                <w:sz w:val="20"/>
                <w:szCs w:val="20"/>
              </w:rPr>
              <w:t>Financial</w:t>
            </w:r>
          </w:p>
        </w:tc>
        <w:tc>
          <w:tcPr>
            <w:tcW w:w="2768" w:type="dxa"/>
            <w:gridSpan w:val="2"/>
          </w:tcPr>
          <w:p w14:paraId="6E8C4B9B" w14:textId="77777777" w:rsidR="00530129" w:rsidRDefault="00530129" w:rsidP="009B0203">
            <w:pPr>
              <w:jc w:val="left"/>
              <w:rPr>
                <w:rFonts w:ascii="Calibri" w:hAnsi="Calibri" w:cs="Calibri"/>
                <w:sz w:val="20"/>
                <w:szCs w:val="20"/>
              </w:rPr>
            </w:pPr>
            <w:r>
              <w:rPr>
                <w:rFonts w:ascii="Calibri" w:hAnsi="Calibri" w:cs="Calibri"/>
                <w:sz w:val="20"/>
                <w:szCs w:val="20"/>
              </w:rPr>
              <w:t>If sufficient donor funds are not mobilized, core resources alone are not sufficient for implementation of project activities</w:t>
            </w:r>
          </w:p>
          <w:p w14:paraId="173D7ED5" w14:textId="77777777" w:rsidR="00530129" w:rsidRDefault="00530129" w:rsidP="009B0203">
            <w:pPr>
              <w:rPr>
                <w:rFonts w:ascii="Calibri" w:hAnsi="Calibri" w:cs="Calibri"/>
                <w:sz w:val="20"/>
                <w:szCs w:val="20"/>
              </w:rPr>
            </w:pPr>
            <w:r>
              <w:rPr>
                <w:rFonts w:ascii="Calibri" w:hAnsi="Calibri" w:cs="Calibri"/>
                <w:sz w:val="20"/>
                <w:szCs w:val="20"/>
              </w:rPr>
              <w:t>P=4</w:t>
            </w:r>
          </w:p>
          <w:p w14:paraId="2D377F3B" w14:textId="77777777" w:rsidR="00530129" w:rsidRPr="00E224BA" w:rsidRDefault="00530129" w:rsidP="009B0203">
            <w:pPr>
              <w:rPr>
                <w:rFonts w:ascii="Calibri" w:hAnsi="Calibri" w:cs="Calibri"/>
                <w:sz w:val="20"/>
                <w:szCs w:val="20"/>
              </w:rPr>
            </w:pPr>
            <w:r>
              <w:rPr>
                <w:rFonts w:ascii="Calibri" w:hAnsi="Calibri" w:cs="Calibri"/>
                <w:sz w:val="20"/>
                <w:szCs w:val="20"/>
              </w:rPr>
              <w:t>I=4</w:t>
            </w:r>
          </w:p>
        </w:tc>
        <w:tc>
          <w:tcPr>
            <w:tcW w:w="2664" w:type="dxa"/>
          </w:tcPr>
          <w:p w14:paraId="4518C9B5" w14:textId="77777777" w:rsidR="00530129" w:rsidRPr="006C28E8" w:rsidRDefault="00530129" w:rsidP="009B0203">
            <w:pPr>
              <w:rPr>
                <w:rFonts w:ascii="Calibri" w:hAnsi="Calibri" w:cs="Calibri"/>
                <w:sz w:val="20"/>
                <w:szCs w:val="20"/>
              </w:rPr>
            </w:pPr>
            <w:r w:rsidRPr="006C28E8">
              <w:rPr>
                <w:rFonts w:ascii="Calibri" w:hAnsi="Calibri" w:cs="Calibri"/>
                <w:sz w:val="20"/>
                <w:szCs w:val="20"/>
              </w:rPr>
              <w:t>Resource mobilization activities must be undertaken by UNDP to mobilize sufficient resources in a timely manner</w:t>
            </w:r>
            <w:r>
              <w:rPr>
                <w:rFonts w:ascii="Calibri" w:hAnsi="Calibri" w:cs="Calibri"/>
                <w:sz w:val="20"/>
                <w:szCs w:val="20"/>
              </w:rPr>
              <w:t>. Additionally, project activities must be planned carefully to ensure cost efficiency.</w:t>
            </w:r>
          </w:p>
        </w:tc>
        <w:tc>
          <w:tcPr>
            <w:tcW w:w="971" w:type="dxa"/>
          </w:tcPr>
          <w:p w14:paraId="62FF0556" w14:textId="77777777" w:rsidR="00530129" w:rsidRPr="00E224BA" w:rsidRDefault="00530129" w:rsidP="009B0203">
            <w:pPr>
              <w:rPr>
                <w:rFonts w:ascii="Calibri" w:hAnsi="Calibri" w:cs="Calibri"/>
                <w:szCs w:val="20"/>
              </w:rPr>
            </w:pPr>
            <w:r w:rsidRPr="003216F2">
              <w:rPr>
                <w:rFonts w:ascii="Calibri" w:hAnsi="Calibri" w:cs="Calibri"/>
                <w:szCs w:val="20"/>
              </w:rPr>
              <w:t>Project Official</w:t>
            </w:r>
          </w:p>
        </w:tc>
        <w:tc>
          <w:tcPr>
            <w:tcW w:w="1273" w:type="dxa"/>
          </w:tcPr>
          <w:p w14:paraId="6C7C9340" w14:textId="77777777" w:rsidR="00530129" w:rsidRPr="00E224BA" w:rsidRDefault="00530129" w:rsidP="009B0203">
            <w:pPr>
              <w:rPr>
                <w:rFonts w:ascii="Calibri" w:hAnsi="Calibri" w:cs="Calibri"/>
                <w:szCs w:val="20"/>
              </w:rPr>
            </w:pPr>
          </w:p>
        </w:tc>
        <w:tc>
          <w:tcPr>
            <w:tcW w:w="987" w:type="dxa"/>
          </w:tcPr>
          <w:p w14:paraId="0229E462" w14:textId="77777777" w:rsidR="00530129" w:rsidRPr="00E224BA" w:rsidRDefault="00530129" w:rsidP="009B0203">
            <w:pPr>
              <w:rPr>
                <w:rFonts w:ascii="Calibri" w:hAnsi="Calibri" w:cs="Calibri"/>
                <w:szCs w:val="20"/>
              </w:rPr>
            </w:pPr>
          </w:p>
        </w:tc>
        <w:tc>
          <w:tcPr>
            <w:tcW w:w="847" w:type="dxa"/>
          </w:tcPr>
          <w:p w14:paraId="1C2B26E5" w14:textId="77777777" w:rsidR="00530129" w:rsidRPr="00E224BA" w:rsidRDefault="00530129" w:rsidP="009B0203">
            <w:pPr>
              <w:rPr>
                <w:rFonts w:ascii="Calibri" w:hAnsi="Calibri" w:cs="Calibri"/>
                <w:szCs w:val="20"/>
              </w:rPr>
            </w:pPr>
          </w:p>
        </w:tc>
      </w:tr>
      <w:tr w:rsidR="00530129" w:rsidRPr="00E224BA" w14:paraId="74965F9A" w14:textId="77777777" w:rsidTr="009B0203">
        <w:tc>
          <w:tcPr>
            <w:tcW w:w="369" w:type="dxa"/>
            <w:gridSpan w:val="2"/>
          </w:tcPr>
          <w:p w14:paraId="4BEF4E32" w14:textId="77777777" w:rsidR="00530129" w:rsidRPr="00E224BA" w:rsidRDefault="00530129" w:rsidP="009B0203">
            <w:pPr>
              <w:rPr>
                <w:rFonts w:ascii="Calibri" w:hAnsi="Calibri" w:cs="Calibri"/>
                <w:sz w:val="20"/>
                <w:szCs w:val="20"/>
              </w:rPr>
            </w:pPr>
            <w:r>
              <w:rPr>
                <w:rFonts w:ascii="Calibri" w:hAnsi="Calibri" w:cs="Calibri"/>
                <w:sz w:val="20"/>
                <w:szCs w:val="20"/>
              </w:rPr>
              <w:t>3</w:t>
            </w:r>
          </w:p>
        </w:tc>
        <w:tc>
          <w:tcPr>
            <w:tcW w:w="1786" w:type="dxa"/>
          </w:tcPr>
          <w:p w14:paraId="3697BB7E" w14:textId="77777777" w:rsidR="00530129" w:rsidRPr="00E224BA" w:rsidRDefault="00530129" w:rsidP="009B0203">
            <w:pPr>
              <w:rPr>
                <w:rFonts w:ascii="Calibri" w:hAnsi="Calibri" w:cs="Calibri"/>
                <w:sz w:val="20"/>
                <w:szCs w:val="20"/>
              </w:rPr>
            </w:pPr>
            <w:r>
              <w:rPr>
                <w:rFonts w:ascii="Calibri" w:hAnsi="Calibri" w:cs="Calibri"/>
                <w:sz w:val="20"/>
                <w:szCs w:val="20"/>
              </w:rPr>
              <w:t>Risk of delays in procurement processes affecting implementation of activities</w:t>
            </w:r>
          </w:p>
        </w:tc>
        <w:tc>
          <w:tcPr>
            <w:tcW w:w="1105" w:type="dxa"/>
          </w:tcPr>
          <w:p w14:paraId="760096C1" w14:textId="77777777" w:rsidR="00530129" w:rsidRPr="00E224BA" w:rsidRDefault="00530129" w:rsidP="009B0203">
            <w:pPr>
              <w:rPr>
                <w:rFonts w:ascii="Calibri" w:hAnsi="Calibri" w:cs="Calibri"/>
                <w:szCs w:val="20"/>
              </w:rPr>
            </w:pPr>
            <w:r>
              <w:rPr>
                <w:rFonts w:ascii="Calibri" w:hAnsi="Calibri" w:cs="Calibri"/>
                <w:sz w:val="20"/>
                <w:szCs w:val="20"/>
              </w:rPr>
              <w:t>October 2016</w:t>
            </w:r>
          </w:p>
        </w:tc>
        <w:tc>
          <w:tcPr>
            <w:tcW w:w="1417" w:type="dxa"/>
          </w:tcPr>
          <w:p w14:paraId="0FA45CFB" w14:textId="77777777" w:rsidR="00530129" w:rsidRPr="00E224BA" w:rsidRDefault="00530129" w:rsidP="009B0203">
            <w:pPr>
              <w:rPr>
                <w:rFonts w:ascii="Calibri" w:hAnsi="Calibri" w:cs="Calibri"/>
                <w:sz w:val="20"/>
                <w:szCs w:val="20"/>
              </w:rPr>
            </w:pPr>
            <w:r>
              <w:rPr>
                <w:rFonts w:ascii="Calibri" w:hAnsi="Calibri" w:cs="Calibri"/>
                <w:sz w:val="20"/>
                <w:szCs w:val="20"/>
              </w:rPr>
              <w:t>Operational</w:t>
            </w:r>
          </w:p>
        </w:tc>
        <w:tc>
          <w:tcPr>
            <w:tcW w:w="2768" w:type="dxa"/>
            <w:gridSpan w:val="2"/>
          </w:tcPr>
          <w:p w14:paraId="2F8FCE32" w14:textId="77777777" w:rsidR="00530129" w:rsidRDefault="00530129" w:rsidP="009B0203">
            <w:pPr>
              <w:jc w:val="left"/>
              <w:rPr>
                <w:rFonts w:ascii="Calibri" w:hAnsi="Calibri" w:cs="Calibri"/>
                <w:sz w:val="20"/>
                <w:szCs w:val="20"/>
              </w:rPr>
            </w:pPr>
            <w:r>
              <w:rPr>
                <w:rFonts w:ascii="Calibri" w:hAnsi="Calibri" w:cs="Calibri"/>
                <w:sz w:val="20"/>
                <w:szCs w:val="20"/>
              </w:rPr>
              <w:t>Both Government and UNDP procurement can suffer unexpected delays and affect timely implementation of activities</w:t>
            </w:r>
          </w:p>
          <w:p w14:paraId="3AE612CE" w14:textId="77777777" w:rsidR="00530129" w:rsidRDefault="00530129" w:rsidP="009B0203">
            <w:pPr>
              <w:rPr>
                <w:rFonts w:ascii="Calibri" w:hAnsi="Calibri" w:cs="Calibri"/>
                <w:sz w:val="20"/>
                <w:szCs w:val="20"/>
              </w:rPr>
            </w:pPr>
            <w:r>
              <w:rPr>
                <w:rFonts w:ascii="Calibri" w:hAnsi="Calibri" w:cs="Calibri"/>
                <w:sz w:val="20"/>
                <w:szCs w:val="20"/>
              </w:rPr>
              <w:t>P=3</w:t>
            </w:r>
          </w:p>
          <w:p w14:paraId="276C3CFB" w14:textId="77777777" w:rsidR="00530129" w:rsidRPr="00E224BA" w:rsidRDefault="00530129" w:rsidP="009B0203">
            <w:pPr>
              <w:rPr>
                <w:rFonts w:ascii="Calibri" w:hAnsi="Calibri" w:cs="Calibri"/>
                <w:sz w:val="20"/>
                <w:szCs w:val="20"/>
              </w:rPr>
            </w:pPr>
            <w:r>
              <w:rPr>
                <w:rFonts w:ascii="Calibri" w:hAnsi="Calibri" w:cs="Calibri"/>
                <w:sz w:val="20"/>
                <w:szCs w:val="20"/>
              </w:rPr>
              <w:t>I=3</w:t>
            </w:r>
          </w:p>
        </w:tc>
        <w:tc>
          <w:tcPr>
            <w:tcW w:w="2664" w:type="dxa"/>
          </w:tcPr>
          <w:p w14:paraId="7E6C4258" w14:textId="77777777" w:rsidR="00530129" w:rsidRPr="00EF5377" w:rsidRDefault="00530129" w:rsidP="009B0203">
            <w:pPr>
              <w:jc w:val="left"/>
              <w:rPr>
                <w:rFonts w:ascii="Calibri" w:hAnsi="Calibri" w:cs="Calibri"/>
                <w:sz w:val="20"/>
                <w:szCs w:val="20"/>
              </w:rPr>
            </w:pPr>
            <w:r w:rsidRPr="00EF5377">
              <w:rPr>
                <w:rFonts w:ascii="Calibri" w:hAnsi="Calibri" w:cs="Calibri"/>
                <w:sz w:val="20"/>
                <w:szCs w:val="20"/>
              </w:rPr>
              <w:t>Where field activities depend on procurement of goods and services, procurement processes should be initiated well in advance of field activities.</w:t>
            </w:r>
          </w:p>
        </w:tc>
        <w:tc>
          <w:tcPr>
            <w:tcW w:w="971" w:type="dxa"/>
          </w:tcPr>
          <w:p w14:paraId="1A3A3005" w14:textId="77777777" w:rsidR="00530129" w:rsidRPr="00E224BA" w:rsidRDefault="00530129" w:rsidP="009B0203">
            <w:pPr>
              <w:rPr>
                <w:rFonts w:ascii="Calibri" w:hAnsi="Calibri" w:cs="Calibri"/>
                <w:szCs w:val="20"/>
              </w:rPr>
            </w:pPr>
            <w:r w:rsidRPr="003216F2">
              <w:rPr>
                <w:rFonts w:ascii="Calibri" w:hAnsi="Calibri" w:cs="Calibri"/>
                <w:szCs w:val="20"/>
              </w:rPr>
              <w:t>Project Official</w:t>
            </w:r>
          </w:p>
        </w:tc>
        <w:tc>
          <w:tcPr>
            <w:tcW w:w="1273" w:type="dxa"/>
          </w:tcPr>
          <w:p w14:paraId="4550E1A5" w14:textId="77777777" w:rsidR="00530129" w:rsidRPr="00E224BA" w:rsidRDefault="00530129" w:rsidP="009B0203">
            <w:pPr>
              <w:rPr>
                <w:rFonts w:ascii="Calibri" w:hAnsi="Calibri" w:cs="Calibri"/>
                <w:szCs w:val="20"/>
              </w:rPr>
            </w:pPr>
          </w:p>
        </w:tc>
        <w:tc>
          <w:tcPr>
            <w:tcW w:w="987" w:type="dxa"/>
          </w:tcPr>
          <w:p w14:paraId="4AED48C3" w14:textId="77777777" w:rsidR="00530129" w:rsidRPr="00E224BA" w:rsidRDefault="00530129" w:rsidP="009B0203">
            <w:pPr>
              <w:rPr>
                <w:rFonts w:ascii="Calibri" w:hAnsi="Calibri" w:cs="Calibri"/>
                <w:szCs w:val="20"/>
              </w:rPr>
            </w:pPr>
          </w:p>
        </w:tc>
        <w:tc>
          <w:tcPr>
            <w:tcW w:w="847" w:type="dxa"/>
          </w:tcPr>
          <w:p w14:paraId="0C0D482B" w14:textId="77777777" w:rsidR="00530129" w:rsidRPr="00E224BA" w:rsidRDefault="00530129" w:rsidP="009B0203">
            <w:pPr>
              <w:rPr>
                <w:rFonts w:ascii="Calibri" w:hAnsi="Calibri" w:cs="Calibri"/>
                <w:szCs w:val="20"/>
              </w:rPr>
            </w:pPr>
          </w:p>
        </w:tc>
      </w:tr>
      <w:tr w:rsidR="00530129" w:rsidRPr="00E224BA" w14:paraId="2391C1AE" w14:textId="77777777" w:rsidTr="009B0203">
        <w:tc>
          <w:tcPr>
            <w:tcW w:w="369" w:type="dxa"/>
            <w:gridSpan w:val="2"/>
          </w:tcPr>
          <w:p w14:paraId="47DE89CF" w14:textId="77777777" w:rsidR="00530129" w:rsidRDefault="00530129" w:rsidP="009B0203">
            <w:pPr>
              <w:rPr>
                <w:rFonts w:ascii="Calibri" w:hAnsi="Calibri" w:cs="Calibri"/>
                <w:sz w:val="20"/>
                <w:szCs w:val="20"/>
              </w:rPr>
            </w:pPr>
            <w:r>
              <w:rPr>
                <w:rFonts w:ascii="Calibri" w:hAnsi="Calibri" w:cs="Calibri"/>
                <w:sz w:val="20"/>
                <w:szCs w:val="20"/>
              </w:rPr>
              <w:t>4</w:t>
            </w:r>
          </w:p>
        </w:tc>
        <w:tc>
          <w:tcPr>
            <w:tcW w:w="1786" w:type="dxa"/>
          </w:tcPr>
          <w:p w14:paraId="3F59B592" w14:textId="77777777" w:rsidR="00530129" w:rsidRDefault="00530129" w:rsidP="009B0203">
            <w:pPr>
              <w:rPr>
                <w:rFonts w:ascii="Calibri" w:hAnsi="Calibri" w:cs="Calibri"/>
                <w:sz w:val="20"/>
                <w:szCs w:val="20"/>
              </w:rPr>
            </w:pPr>
            <w:r>
              <w:rPr>
                <w:rFonts w:ascii="Calibri" w:hAnsi="Calibri" w:cs="Calibri"/>
                <w:sz w:val="20"/>
                <w:szCs w:val="20"/>
              </w:rPr>
              <w:t>Risk of delays etc. due to lack of understanding/</w:t>
            </w:r>
          </w:p>
          <w:p w14:paraId="6F97870A" w14:textId="77777777" w:rsidR="00530129" w:rsidRDefault="00530129" w:rsidP="009B0203">
            <w:pPr>
              <w:jc w:val="left"/>
              <w:rPr>
                <w:rFonts w:ascii="Calibri" w:hAnsi="Calibri" w:cs="Calibri"/>
                <w:sz w:val="20"/>
                <w:szCs w:val="20"/>
              </w:rPr>
            </w:pPr>
            <w:r>
              <w:rPr>
                <w:rFonts w:ascii="Calibri" w:hAnsi="Calibri" w:cs="Calibri"/>
                <w:sz w:val="20"/>
                <w:szCs w:val="20"/>
              </w:rPr>
              <w:t>compliance with UNDP NIM procedures</w:t>
            </w:r>
          </w:p>
        </w:tc>
        <w:tc>
          <w:tcPr>
            <w:tcW w:w="1105" w:type="dxa"/>
          </w:tcPr>
          <w:p w14:paraId="23248525" w14:textId="77777777" w:rsidR="00530129" w:rsidRDefault="00530129" w:rsidP="009B0203">
            <w:pPr>
              <w:rPr>
                <w:rFonts w:ascii="Calibri" w:hAnsi="Calibri" w:cs="Calibri"/>
                <w:sz w:val="20"/>
                <w:szCs w:val="20"/>
              </w:rPr>
            </w:pPr>
            <w:r>
              <w:rPr>
                <w:rFonts w:ascii="Calibri" w:hAnsi="Calibri" w:cs="Calibri"/>
                <w:sz w:val="20"/>
                <w:szCs w:val="20"/>
              </w:rPr>
              <w:t>October 2016</w:t>
            </w:r>
          </w:p>
        </w:tc>
        <w:tc>
          <w:tcPr>
            <w:tcW w:w="1417" w:type="dxa"/>
          </w:tcPr>
          <w:p w14:paraId="4B148F51" w14:textId="77777777" w:rsidR="00530129" w:rsidRDefault="00530129" w:rsidP="009B0203">
            <w:pPr>
              <w:rPr>
                <w:rFonts w:ascii="Calibri" w:hAnsi="Calibri" w:cs="Calibri"/>
                <w:sz w:val="20"/>
                <w:szCs w:val="20"/>
              </w:rPr>
            </w:pPr>
            <w:r>
              <w:rPr>
                <w:rFonts w:ascii="Calibri" w:hAnsi="Calibri" w:cs="Calibri"/>
                <w:sz w:val="20"/>
                <w:szCs w:val="20"/>
              </w:rPr>
              <w:t>Operational</w:t>
            </w:r>
          </w:p>
        </w:tc>
        <w:tc>
          <w:tcPr>
            <w:tcW w:w="2768" w:type="dxa"/>
            <w:gridSpan w:val="2"/>
          </w:tcPr>
          <w:p w14:paraId="6ECAFD13" w14:textId="77777777" w:rsidR="00530129" w:rsidRDefault="00530129" w:rsidP="009B0203">
            <w:pPr>
              <w:jc w:val="left"/>
              <w:rPr>
                <w:rFonts w:ascii="Calibri" w:hAnsi="Calibri" w:cs="Calibri"/>
                <w:sz w:val="20"/>
                <w:szCs w:val="20"/>
              </w:rPr>
            </w:pPr>
            <w:r>
              <w:rPr>
                <w:rFonts w:ascii="Calibri" w:hAnsi="Calibri" w:cs="Calibri"/>
                <w:sz w:val="20"/>
                <w:szCs w:val="20"/>
              </w:rPr>
              <w:t>If relevant project and CO personnel do not have sufficient understanding of NIM procedures, project may suffer from delays (in procurement, cash transfer, etc.)</w:t>
            </w:r>
          </w:p>
          <w:p w14:paraId="7C5BBC42" w14:textId="77777777" w:rsidR="00530129" w:rsidRDefault="00530129" w:rsidP="009B0203">
            <w:pPr>
              <w:rPr>
                <w:rFonts w:ascii="Calibri" w:hAnsi="Calibri" w:cs="Calibri"/>
                <w:sz w:val="20"/>
                <w:szCs w:val="20"/>
              </w:rPr>
            </w:pPr>
            <w:r>
              <w:rPr>
                <w:rFonts w:ascii="Calibri" w:hAnsi="Calibri" w:cs="Calibri"/>
                <w:sz w:val="20"/>
                <w:szCs w:val="20"/>
              </w:rPr>
              <w:lastRenderedPageBreak/>
              <w:t>P=3</w:t>
            </w:r>
          </w:p>
          <w:p w14:paraId="665221A4" w14:textId="77777777" w:rsidR="00530129" w:rsidRDefault="00530129" w:rsidP="009B0203">
            <w:pPr>
              <w:rPr>
                <w:rFonts w:ascii="Calibri" w:hAnsi="Calibri" w:cs="Calibri"/>
                <w:sz w:val="20"/>
                <w:szCs w:val="20"/>
              </w:rPr>
            </w:pPr>
            <w:r>
              <w:rPr>
                <w:rFonts w:ascii="Calibri" w:hAnsi="Calibri" w:cs="Calibri"/>
                <w:sz w:val="20"/>
                <w:szCs w:val="20"/>
              </w:rPr>
              <w:t>I=3</w:t>
            </w:r>
          </w:p>
        </w:tc>
        <w:tc>
          <w:tcPr>
            <w:tcW w:w="2664" w:type="dxa"/>
          </w:tcPr>
          <w:p w14:paraId="77E17F8B" w14:textId="77777777" w:rsidR="00530129" w:rsidRPr="00EF5377" w:rsidRDefault="00530129" w:rsidP="009B0203">
            <w:pPr>
              <w:jc w:val="left"/>
              <w:rPr>
                <w:rFonts w:ascii="Calibri" w:hAnsi="Calibri" w:cs="Calibri"/>
                <w:sz w:val="20"/>
                <w:szCs w:val="20"/>
              </w:rPr>
            </w:pPr>
            <w:r>
              <w:rPr>
                <w:rFonts w:ascii="Calibri" w:hAnsi="Calibri" w:cs="Calibri"/>
                <w:sz w:val="20"/>
                <w:szCs w:val="20"/>
              </w:rPr>
              <w:lastRenderedPageBreak/>
              <w:t>Training for all relevant staff should be completed as soon as possible to ensure comprehensive understanding of NIM procedures</w:t>
            </w:r>
          </w:p>
        </w:tc>
        <w:tc>
          <w:tcPr>
            <w:tcW w:w="971" w:type="dxa"/>
          </w:tcPr>
          <w:p w14:paraId="20E6F813" w14:textId="77777777" w:rsidR="00530129" w:rsidRPr="00E224BA" w:rsidRDefault="00530129" w:rsidP="009B0203">
            <w:pPr>
              <w:rPr>
                <w:rFonts w:ascii="Calibri" w:hAnsi="Calibri" w:cs="Calibri"/>
                <w:szCs w:val="20"/>
              </w:rPr>
            </w:pPr>
            <w:r w:rsidRPr="003216F2">
              <w:rPr>
                <w:rFonts w:ascii="Calibri" w:hAnsi="Calibri" w:cs="Calibri"/>
                <w:szCs w:val="20"/>
              </w:rPr>
              <w:t>Project Official</w:t>
            </w:r>
          </w:p>
        </w:tc>
        <w:tc>
          <w:tcPr>
            <w:tcW w:w="1273" w:type="dxa"/>
          </w:tcPr>
          <w:p w14:paraId="57C7BF0D" w14:textId="77777777" w:rsidR="00530129" w:rsidRPr="00E224BA" w:rsidRDefault="00530129" w:rsidP="009B0203">
            <w:pPr>
              <w:rPr>
                <w:rFonts w:ascii="Calibri" w:hAnsi="Calibri" w:cs="Calibri"/>
                <w:szCs w:val="20"/>
              </w:rPr>
            </w:pPr>
          </w:p>
        </w:tc>
        <w:tc>
          <w:tcPr>
            <w:tcW w:w="987" w:type="dxa"/>
          </w:tcPr>
          <w:p w14:paraId="24F940DF" w14:textId="77777777" w:rsidR="00530129" w:rsidRPr="00E224BA" w:rsidRDefault="00530129" w:rsidP="009B0203">
            <w:pPr>
              <w:rPr>
                <w:rFonts w:ascii="Calibri" w:hAnsi="Calibri" w:cs="Calibri"/>
                <w:szCs w:val="20"/>
              </w:rPr>
            </w:pPr>
          </w:p>
        </w:tc>
        <w:tc>
          <w:tcPr>
            <w:tcW w:w="847" w:type="dxa"/>
          </w:tcPr>
          <w:p w14:paraId="093A7B1D" w14:textId="77777777" w:rsidR="00530129" w:rsidRPr="00E224BA" w:rsidRDefault="00530129" w:rsidP="009B0203">
            <w:pPr>
              <w:rPr>
                <w:rFonts w:ascii="Calibri" w:hAnsi="Calibri" w:cs="Calibri"/>
                <w:szCs w:val="20"/>
              </w:rPr>
            </w:pPr>
          </w:p>
        </w:tc>
      </w:tr>
      <w:tr w:rsidR="00530129" w:rsidRPr="00E224BA" w14:paraId="6F228544" w14:textId="77777777" w:rsidTr="009B0203">
        <w:tc>
          <w:tcPr>
            <w:tcW w:w="369" w:type="dxa"/>
            <w:gridSpan w:val="2"/>
          </w:tcPr>
          <w:p w14:paraId="29C00841" w14:textId="77777777" w:rsidR="00530129" w:rsidRDefault="00530129" w:rsidP="009B0203">
            <w:pPr>
              <w:rPr>
                <w:rFonts w:ascii="Calibri" w:hAnsi="Calibri" w:cs="Calibri"/>
                <w:sz w:val="20"/>
                <w:szCs w:val="20"/>
              </w:rPr>
            </w:pPr>
            <w:r>
              <w:rPr>
                <w:rFonts w:ascii="Calibri" w:hAnsi="Calibri" w:cs="Calibri"/>
                <w:sz w:val="20"/>
                <w:szCs w:val="20"/>
              </w:rPr>
              <w:t>4</w:t>
            </w:r>
          </w:p>
        </w:tc>
        <w:tc>
          <w:tcPr>
            <w:tcW w:w="1786" w:type="dxa"/>
          </w:tcPr>
          <w:p w14:paraId="47096980" w14:textId="77777777" w:rsidR="00530129" w:rsidRDefault="00530129" w:rsidP="009B0203">
            <w:pPr>
              <w:rPr>
                <w:rFonts w:ascii="Calibri" w:hAnsi="Calibri" w:cs="Calibri"/>
                <w:sz w:val="20"/>
                <w:szCs w:val="20"/>
              </w:rPr>
            </w:pPr>
            <w:r>
              <w:rPr>
                <w:rFonts w:ascii="Calibri" w:hAnsi="Calibri" w:cs="Calibri"/>
                <w:sz w:val="20"/>
                <w:szCs w:val="20"/>
              </w:rPr>
              <w:t xml:space="preserve">Risk of political tension affecting government priorities </w:t>
            </w:r>
          </w:p>
        </w:tc>
        <w:tc>
          <w:tcPr>
            <w:tcW w:w="1105" w:type="dxa"/>
          </w:tcPr>
          <w:p w14:paraId="4F211CB4" w14:textId="77777777" w:rsidR="00530129" w:rsidRDefault="00530129" w:rsidP="009B0203">
            <w:pPr>
              <w:rPr>
                <w:rFonts w:ascii="Calibri" w:hAnsi="Calibri" w:cs="Calibri"/>
                <w:sz w:val="20"/>
                <w:szCs w:val="20"/>
              </w:rPr>
            </w:pPr>
            <w:r>
              <w:rPr>
                <w:rFonts w:ascii="Calibri" w:hAnsi="Calibri" w:cs="Calibri"/>
                <w:sz w:val="20"/>
                <w:szCs w:val="20"/>
              </w:rPr>
              <w:t>October 2016</w:t>
            </w:r>
          </w:p>
        </w:tc>
        <w:tc>
          <w:tcPr>
            <w:tcW w:w="1417" w:type="dxa"/>
          </w:tcPr>
          <w:p w14:paraId="445710FD" w14:textId="77777777" w:rsidR="00530129" w:rsidRDefault="00530129" w:rsidP="009B0203">
            <w:pPr>
              <w:rPr>
                <w:rFonts w:ascii="Calibri" w:hAnsi="Calibri" w:cs="Calibri"/>
                <w:sz w:val="20"/>
                <w:szCs w:val="20"/>
              </w:rPr>
            </w:pPr>
            <w:r>
              <w:rPr>
                <w:rFonts w:ascii="Calibri" w:hAnsi="Calibri" w:cs="Calibri"/>
                <w:sz w:val="20"/>
                <w:szCs w:val="20"/>
              </w:rPr>
              <w:t xml:space="preserve">Political </w:t>
            </w:r>
          </w:p>
        </w:tc>
        <w:tc>
          <w:tcPr>
            <w:tcW w:w="2768" w:type="dxa"/>
            <w:gridSpan w:val="2"/>
          </w:tcPr>
          <w:p w14:paraId="5B338D74" w14:textId="77777777" w:rsidR="00530129" w:rsidRDefault="00530129" w:rsidP="009B0203">
            <w:pPr>
              <w:jc w:val="left"/>
              <w:rPr>
                <w:rFonts w:ascii="Calibri" w:hAnsi="Calibri" w:cs="Calibri"/>
                <w:sz w:val="20"/>
                <w:szCs w:val="20"/>
              </w:rPr>
            </w:pPr>
            <w:r>
              <w:rPr>
                <w:rFonts w:ascii="Calibri" w:hAnsi="Calibri" w:cs="Calibri"/>
                <w:sz w:val="20"/>
                <w:szCs w:val="20"/>
              </w:rPr>
              <w:t xml:space="preserve">With political tension through the life cycle of the project, there is the possibility that resources may be diverted to address the needs of communities being displaced </w:t>
            </w:r>
            <w:proofErr w:type="gramStart"/>
            <w:r>
              <w:rPr>
                <w:rFonts w:ascii="Calibri" w:hAnsi="Calibri" w:cs="Calibri"/>
                <w:sz w:val="20"/>
                <w:szCs w:val="20"/>
              </w:rPr>
              <w:t>as a result of</w:t>
            </w:r>
            <w:proofErr w:type="gramEnd"/>
            <w:r>
              <w:rPr>
                <w:rFonts w:ascii="Calibri" w:hAnsi="Calibri" w:cs="Calibri"/>
                <w:sz w:val="20"/>
                <w:szCs w:val="20"/>
              </w:rPr>
              <w:t xml:space="preserve"> the tension or planned activities may not be implemented in certain areas due to security concerns.</w:t>
            </w:r>
          </w:p>
          <w:p w14:paraId="63C68949" w14:textId="77777777" w:rsidR="00530129" w:rsidRDefault="00530129" w:rsidP="009B0203">
            <w:pPr>
              <w:rPr>
                <w:rFonts w:ascii="Calibri" w:hAnsi="Calibri" w:cs="Calibri"/>
                <w:sz w:val="20"/>
                <w:szCs w:val="20"/>
              </w:rPr>
            </w:pPr>
            <w:r>
              <w:rPr>
                <w:rFonts w:ascii="Calibri" w:hAnsi="Calibri" w:cs="Calibri"/>
                <w:sz w:val="20"/>
                <w:szCs w:val="20"/>
              </w:rPr>
              <w:t>P=2</w:t>
            </w:r>
          </w:p>
          <w:p w14:paraId="528D8FCF" w14:textId="77777777" w:rsidR="00530129" w:rsidRDefault="00530129" w:rsidP="009B0203">
            <w:pPr>
              <w:rPr>
                <w:rFonts w:ascii="Calibri" w:hAnsi="Calibri" w:cs="Calibri"/>
                <w:sz w:val="20"/>
                <w:szCs w:val="20"/>
              </w:rPr>
            </w:pPr>
            <w:r>
              <w:rPr>
                <w:rFonts w:ascii="Calibri" w:hAnsi="Calibri" w:cs="Calibri"/>
                <w:sz w:val="20"/>
                <w:szCs w:val="20"/>
              </w:rPr>
              <w:t>I-3</w:t>
            </w:r>
          </w:p>
        </w:tc>
        <w:tc>
          <w:tcPr>
            <w:tcW w:w="2664" w:type="dxa"/>
          </w:tcPr>
          <w:p w14:paraId="1BD2CD52" w14:textId="77777777" w:rsidR="00530129" w:rsidRDefault="00530129" w:rsidP="009B0203">
            <w:pPr>
              <w:jc w:val="left"/>
              <w:rPr>
                <w:rFonts w:ascii="Calibri" w:hAnsi="Calibri" w:cs="Calibri"/>
                <w:sz w:val="20"/>
                <w:szCs w:val="20"/>
              </w:rPr>
            </w:pPr>
            <w:r>
              <w:rPr>
                <w:rFonts w:ascii="Calibri" w:hAnsi="Calibri" w:cs="Calibri"/>
                <w:sz w:val="20"/>
                <w:szCs w:val="20"/>
              </w:rPr>
              <w:t xml:space="preserve">Disbursement of funds will be monitored to comply with signed AWP, a project board meeting will be convened to discuss activities and target areas and reallocate resources if need be. </w:t>
            </w:r>
          </w:p>
        </w:tc>
        <w:tc>
          <w:tcPr>
            <w:tcW w:w="971" w:type="dxa"/>
          </w:tcPr>
          <w:p w14:paraId="011B8375" w14:textId="77777777" w:rsidR="00530129" w:rsidRPr="00E224BA" w:rsidRDefault="00530129" w:rsidP="009B0203">
            <w:pPr>
              <w:rPr>
                <w:rFonts w:ascii="Calibri" w:hAnsi="Calibri" w:cs="Calibri"/>
                <w:szCs w:val="20"/>
              </w:rPr>
            </w:pPr>
            <w:r w:rsidRPr="003216F2">
              <w:rPr>
                <w:rFonts w:ascii="Calibri" w:hAnsi="Calibri" w:cs="Calibri"/>
                <w:szCs w:val="20"/>
              </w:rPr>
              <w:t>Project Official</w:t>
            </w:r>
          </w:p>
        </w:tc>
        <w:tc>
          <w:tcPr>
            <w:tcW w:w="1273" w:type="dxa"/>
          </w:tcPr>
          <w:p w14:paraId="178EC99E" w14:textId="77777777" w:rsidR="00530129" w:rsidRPr="00E224BA" w:rsidRDefault="00530129" w:rsidP="009B0203">
            <w:pPr>
              <w:rPr>
                <w:rFonts w:ascii="Calibri" w:hAnsi="Calibri" w:cs="Calibri"/>
                <w:szCs w:val="20"/>
              </w:rPr>
            </w:pPr>
          </w:p>
        </w:tc>
        <w:tc>
          <w:tcPr>
            <w:tcW w:w="987" w:type="dxa"/>
          </w:tcPr>
          <w:p w14:paraId="5BD96905" w14:textId="77777777" w:rsidR="00530129" w:rsidRPr="00E224BA" w:rsidRDefault="00530129" w:rsidP="009B0203">
            <w:pPr>
              <w:rPr>
                <w:rFonts w:ascii="Calibri" w:hAnsi="Calibri" w:cs="Calibri"/>
                <w:szCs w:val="20"/>
              </w:rPr>
            </w:pPr>
          </w:p>
        </w:tc>
        <w:tc>
          <w:tcPr>
            <w:tcW w:w="847" w:type="dxa"/>
          </w:tcPr>
          <w:p w14:paraId="3E9EDA1E" w14:textId="77777777" w:rsidR="00530129" w:rsidRPr="00E224BA" w:rsidRDefault="00530129" w:rsidP="009B0203">
            <w:pPr>
              <w:rPr>
                <w:rFonts w:ascii="Calibri" w:hAnsi="Calibri" w:cs="Calibri"/>
                <w:szCs w:val="20"/>
              </w:rPr>
            </w:pPr>
          </w:p>
        </w:tc>
      </w:tr>
    </w:tbl>
    <w:p w14:paraId="1A5F6FC7" w14:textId="77777777" w:rsidR="00530129" w:rsidRPr="00E224BA" w:rsidRDefault="00530129" w:rsidP="00A213FD">
      <w:pPr>
        <w:numPr>
          <w:ilvl w:val="0"/>
          <w:numId w:val="3"/>
        </w:numPr>
        <w:rPr>
          <w:rFonts w:ascii="Calibri" w:hAnsi="Calibri" w:cs="Calibri"/>
        </w:rPr>
      </w:pPr>
    </w:p>
    <w:p w14:paraId="5A4FD253" w14:textId="77777777" w:rsidR="00530129" w:rsidRPr="00E224BA" w:rsidRDefault="00530129" w:rsidP="00A213FD">
      <w:pPr>
        <w:numPr>
          <w:ilvl w:val="0"/>
          <w:numId w:val="3"/>
        </w:numPr>
        <w:rPr>
          <w:rFonts w:ascii="Calibri" w:hAnsi="Calibri" w:cs="Calibri"/>
        </w:rPr>
        <w:sectPr w:rsidR="00530129" w:rsidRPr="00E224BA" w:rsidSect="009B0203">
          <w:pgSz w:w="16834" w:h="11909" w:orient="landscape" w:code="9"/>
          <w:pgMar w:top="720" w:right="578" w:bottom="862" w:left="578" w:header="720" w:footer="720" w:gutter="0"/>
          <w:cols w:space="720"/>
          <w:docGrid w:linePitch="360"/>
        </w:sectPr>
      </w:pPr>
    </w:p>
    <w:p w14:paraId="43449A5C" w14:textId="77777777" w:rsidR="00530129" w:rsidRDefault="00530129" w:rsidP="00530129">
      <w:pPr>
        <w:rPr>
          <w:b/>
        </w:rPr>
      </w:pPr>
    </w:p>
    <w:p w14:paraId="39E29DF4" w14:textId="77777777" w:rsidR="00530129" w:rsidRDefault="00530129" w:rsidP="00530129">
      <w:pPr>
        <w:rPr>
          <w:b/>
        </w:rPr>
      </w:pPr>
    </w:p>
    <w:p w14:paraId="426DEFE1" w14:textId="77777777" w:rsidR="001F294C" w:rsidRDefault="001F294C" w:rsidP="00A213FD">
      <w:pPr>
        <w:numPr>
          <w:ilvl w:val="0"/>
          <w:numId w:val="3"/>
        </w:numPr>
        <w:rPr>
          <w:rFonts w:cs="Arial"/>
          <w:b/>
          <w:iCs/>
          <w:sz w:val="20"/>
          <w:szCs w:val="20"/>
        </w:rPr>
        <w:sectPr w:rsidR="001F294C" w:rsidSect="00530129">
          <w:pgSz w:w="11906" w:h="16838"/>
          <w:pgMar w:top="1588" w:right="1440" w:bottom="1440" w:left="1440" w:header="709" w:footer="709" w:gutter="0"/>
          <w:cols w:space="708"/>
          <w:docGrid w:linePitch="360"/>
        </w:sectPr>
      </w:pPr>
    </w:p>
    <w:p w14:paraId="45D26E03" w14:textId="61CAF6E1" w:rsidR="00530129" w:rsidRPr="00155FF8" w:rsidRDefault="00530129" w:rsidP="00A213FD">
      <w:pPr>
        <w:numPr>
          <w:ilvl w:val="0"/>
          <w:numId w:val="3"/>
        </w:numPr>
        <w:rPr>
          <w:rFonts w:cs="Arial"/>
          <w:iCs/>
          <w:sz w:val="20"/>
          <w:szCs w:val="20"/>
        </w:rPr>
      </w:pPr>
      <w:r w:rsidRPr="00155FF8">
        <w:rPr>
          <w:rFonts w:cs="Arial"/>
          <w:b/>
          <w:iCs/>
          <w:sz w:val="20"/>
          <w:szCs w:val="20"/>
        </w:rPr>
        <w:lastRenderedPageBreak/>
        <w:t>Capacity Assessment:</w:t>
      </w:r>
    </w:p>
    <w:p w14:paraId="34D330CC" w14:textId="4D0EC6D2" w:rsidR="00530129" w:rsidRPr="00155FF8" w:rsidRDefault="00530129" w:rsidP="00530129">
      <w:pPr>
        <w:spacing w:after="0" w:line="276" w:lineRule="auto"/>
        <w:rPr>
          <w:rFonts w:cs="Arial"/>
          <w:b/>
          <w:sz w:val="20"/>
          <w:szCs w:val="20"/>
        </w:rPr>
      </w:pPr>
      <w:r w:rsidRPr="00155FF8">
        <w:rPr>
          <w:rFonts w:cs="Arial"/>
          <w:b/>
          <w:sz w:val="20"/>
          <w:szCs w:val="20"/>
        </w:rPr>
        <w:t xml:space="preserve">The National Disaster </w:t>
      </w:r>
      <w:r w:rsidR="001F294C" w:rsidRPr="00155FF8">
        <w:rPr>
          <w:rFonts w:cs="Arial"/>
          <w:b/>
          <w:sz w:val="20"/>
          <w:szCs w:val="20"/>
        </w:rPr>
        <w:t>Management</w:t>
      </w:r>
      <w:r w:rsidRPr="00155FF8">
        <w:rPr>
          <w:rFonts w:cs="Arial"/>
          <w:b/>
          <w:sz w:val="20"/>
          <w:szCs w:val="20"/>
        </w:rPr>
        <w:t xml:space="preserve"> Institute (INGC)</w:t>
      </w:r>
    </w:p>
    <w:p w14:paraId="2503D56E" w14:textId="77777777" w:rsidR="00530129" w:rsidRPr="00155FF8" w:rsidRDefault="00530129" w:rsidP="00530129">
      <w:pPr>
        <w:spacing w:after="0"/>
        <w:rPr>
          <w:rFonts w:cs="Arial"/>
          <w:b/>
          <w:sz w:val="20"/>
          <w:szCs w:val="20"/>
        </w:rPr>
      </w:pPr>
      <w:r w:rsidRPr="00155FF8">
        <w:rPr>
          <w:rFonts w:cs="Arial"/>
          <w:b/>
          <w:sz w:val="20"/>
          <w:szCs w:val="20"/>
        </w:rPr>
        <w:t>Implementing Partner Checklist</w:t>
      </w:r>
    </w:p>
    <w:p w14:paraId="1F1FB634" w14:textId="77777777" w:rsidR="00530129" w:rsidRPr="00155FF8" w:rsidRDefault="00530129" w:rsidP="00530129">
      <w:pPr>
        <w:spacing w:after="0"/>
        <w:rPr>
          <w:rFonts w:cs="Arial"/>
          <w:b/>
          <w:sz w:val="20"/>
          <w:szCs w:val="20"/>
        </w:rPr>
      </w:pPr>
      <w:r w:rsidRPr="00155FF8">
        <w:rPr>
          <w:rFonts w:cs="Arial"/>
          <w:b/>
          <w:sz w:val="20"/>
          <w:szCs w:val="20"/>
        </w:rPr>
        <w:t>Date: October 2016</w:t>
      </w:r>
    </w:p>
    <w:tbl>
      <w:tblPr>
        <w:tblW w:w="108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8"/>
        <w:gridCol w:w="7372"/>
        <w:gridCol w:w="30"/>
        <w:gridCol w:w="1770"/>
      </w:tblGrid>
      <w:tr w:rsidR="00530129" w:rsidRPr="00155FF8" w14:paraId="0EDE4C1D" w14:textId="77777777" w:rsidTr="00DD1487">
        <w:trPr>
          <w:tblHeader/>
        </w:trPr>
        <w:tc>
          <w:tcPr>
            <w:tcW w:w="1628" w:type="dxa"/>
            <w:gridSpan w:val="2"/>
            <w:shd w:val="clear" w:color="auto" w:fill="FFCC00"/>
          </w:tcPr>
          <w:p w14:paraId="1E9DA92E" w14:textId="77777777" w:rsidR="00530129" w:rsidRPr="00155FF8" w:rsidRDefault="00530129" w:rsidP="009B0203">
            <w:pPr>
              <w:rPr>
                <w:rFonts w:cs="Arial"/>
                <w:b/>
                <w:sz w:val="20"/>
                <w:szCs w:val="20"/>
              </w:rPr>
            </w:pPr>
            <w:r w:rsidRPr="00155FF8">
              <w:rPr>
                <w:rFonts w:cs="Arial"/>
                <w:b/>
                <w:sz w:val="20"/>
                <w:szCs w:val="20"/>
              </w:rPr>
              <w:t>AREAS FOR ASSESSMENT</w:t>
            </w:r>
          </w:p>
        </w:tc>
        <w:tc>
          <w:tcPr>
            <w:tcW w:w="7402" w:type="dxa"/>
            <w:gridSpan w:val="2"/>
            <w:shd w:val="clear" w:color="auto" w:fill="FFCC00"/>
          </w:tcPr>
          <w:p w14:paraId="21701DB5" w14:textId="77777777" w:rsidR="00530129" w:rsidRPr="00155FF8" w:rsidRDefault="00530129" w:rsidP="009B0203">
            <w:pPr>
              <w:rPr>
                <w:rFonts w:cs="Arial"/>
                <w:b/>
                <w:sz w:val="20"/>
                <w:szCs w:val="20"/>
              </w:rPr>
            </w:pPr>
            <w:r w:rsidRPr="00155FF8">
              <w:rPr>
                <w:rFonts w:cs="Arial"/>
                <w:b/>
                <w:sz w:val="20"/>
                <w:szCs w:val="20"/>
              </w:rPr>
              <w:t>ASSESSMENT QUESTIONS</w:t>
            </w:r>
          </w:p>
        </w:tc>
        <w:tc>
          <w:tcPr>
            <w:tcW w:w="1770" w:type="dxa"/>
            <w:shd w:val="clear" w:color="auto" w:fill="FFCC00"/>
          </w:tcPr>
          <w:p w14:paraId="653073FB" w14:textId="77777777" w:rsidR="00530129" w:rsidRPr="00155FF8" w:rsidRDefault="00530129" w:rsidP="009B0203">
            <w:pPr>
              <w:rPr>
                <w:rFonts w:cs="Arial"/>
                <w:b/>
                <w:sz w:val="20"/>
                <w:szCs w:val="20"/>
              </w:rPr>
            </w:pPr>
            <w:r w:rsidRPr="00155FF8">
              <w:rPr>
                <w:rFonts w:cs="Arial"/>
                <w:b/>
                <w:sz w:val="20"/>
                <w:szCs w:val="20"/>
              </w:rPr>
              <w:t>REFERENCE DOCUMENTS AND INFORMATION SOURCES</w:t>
            </w:r>
          </w:p>
        </w:tc>
      </w:tr>
      <w:tr w:rsidR="00530129" w:rsidRPr="00155FF8" w14:paraId="764D7107" w14:textId="77777777" w:rsidTr="00DD1487">
        <w:tc>
          <w:tcPr>
            <w:tcW w:w="10800" w:type="dxa"/>
            <w:gridSpan w:val="5"/>
            <w:shd w:val="clear" w:color="auto" w:fill="FFFF00"/>
          </w:tcPr>
          <w:p w14:paraId="011AA58B" w14:textId="77777777" w:rsidR="00530129" w:rsidRPr="00155FF8" w:rsidRDefault="00530129" w:rsidP="009B0203">
            <w:pPr>
              <w:rPr>
                <w:rFonts w:cs="Arial"/>
                <w:b/>
                <w:sz w:val="20"/>
                <w:szCs w:val="20"/>
              </w:rPr>
            </w:pPr>
            <w:r w:rsidRPr="00155FF8">
              <w:rPr>
                <w:rFonts w:cs="Arial"/>
                <w:b/>
                <w:sz w:val="20"/>
                <w:szCs w:val="20"/>
              </w:rPr>
              <w:t>PART I.  BACKGROUND INFORMATION</w:t>
            </w:r>
          </w:p>
        </w:tc>
      </w:tr>
      <w:tr w:rsidR="00530129" w:rsidRPr="00155FF8" w14:paraId="3BBA5AAB" w14:textId="77777777" w:rsidTr="00DD1487">
        <w:trPr>
          <w:trHeight w:val="386"/>
        </w:trPr>
        <w:tc>
          <w:tcPr>
            <w:tcW w:w="1628" w:type="dxa"/>
            <w:gridSpan w:val="2"/>
          </w:tcPr>
          <w:p w14:paraId="13F607D7" w14:textId="77777777" w:rsidR="00530129" w:rsidRPr="00155FF8" w:rsidRDefault="00530129" w:rsidP="009B0203">
            <w:pPr>
              <w:rPr>
                <w:rFonts w:cs="Arial"/>
                <w:sz w:val="20"/>
                <w:szCs w:val="20"/>
              </w:rPr>
            </w:pPr>
            <w:r w:rsidRPr="00155FF8">
              <w:rPr>
                <w:rFonts w:cs="Arial"/>
                <w:sz w:val="20"/>
                <w:szCs w:val="20"/>
              </w:rPr>
              <w:t>1. History</w:t>
            </w:r>
          </w:p>
        </w:tc>
        <w:tc>
          <w:tcPr>
            <w:tcW w:w="7402" w:type="dxa"/>
            <w:gridSpan w:val="2"/>
          </w:tcPr>
          <w:p w14:paraId="60979081" w14:textId="77777777" w:rsidR="00530129" w:rsidRPr="00155FF8" w:rsidRDefault="00530129" w:rsidP="009B0203">
            <w:pPr>
              <w:rPr>
                <w:rFonts w:cs="Arial"/>
                <w:b/>
                <w:i/>
                <w:sz w:val="20"/>
                <w:szCs w:val="20"/>
              </w:rPr>
            </w:pPr>
            <w:r w:rsidRPr="00155FF8">
              <w:rPr>
                <w:rFonts w:cs="Arial"/>
                <w:b/>
                <w:i/>
                <w:sz w:val="20"/>
                <w:szCs w:val="20"/>
              </w:rPr>
              <w:t>Date of establishment of the organization</w:t>
            </w:r>
          </w:p>
          <w:p w14:paraId="318F970E" w14:textId="77777777" w:rsidR="00530129" w:rsidRPr="00155FF8" w:rsidRDefault="00530129" w:rsidP="009B0203">
            <w:pPr>
              <w:rPr>
                <w:rFonts w:cs="Arial"/>
                <w:sz w:val="20"/>
                <w:szCs w:val="20"/>
              </w:rPr>
            </w:pPr>
            <w:r w:rsidRPr="00155FF8">
              <w:rPr>
                <w:rFonts w:cs="Arial"/>
                <w:sz w:val="20"/>
                <w:szCs w:val="20"/>
              </w:rPr>
              <w:t xml:space="preserve">INGC was created in June 1999 by the Decree nº 38/1999, in replacement of the Department for Prevention and Combat of Natural Calamities (DPCCN), which was more oriented to provide logistical support (acquisition and distribution of food), for complex emergency caused by war as well as to support people affected by drought. In </w:t>
            </w:r>
            <w:proofErr w:type="gramStart"/>
            <w:r w:rsidRPr="00155FF8">
              <w:rPr>
                <w:rFonts w:cs="Arial"/>
                <w:sz w:val="20"/>
                <w:szCs w:val="20"/>
              </w:rPr>
              <w:t>June 2014</w:t>
            </w:r>
            <w:proofErr w:type="gramEnd"/>
            <w:r w:rsidRPr="00155FF8">
              <w:rPr>
                <w:rFonts w:cs="Arial"/>
                <w:sz w:val="20"/>
                <w:szCs w:val="20"/>
              </w:rPr>
              <w:t xml:space="preserve"> an Act (</w:t>
            </w:r>
            <w:r w:rsidRPr="00155FF8">
              <w:rPr>
                <w:rFonts w:cs="Arial"/>
                <w:i/>
                <w:sz w:val="20"/>
                <w:szCs w:val="20"/>
              </w:rPr>
              <w:t>Lei N</w:t>
            </w:r>
            <w:r w:rsidRPr="00155FF8">
              <w:rPr>
                <w:rFonts w:cs="Arial"/>
                <w:i/>
                <w:sz w:val="20"/>
                <w:szCs w:val="20"/>
                <w:vertAlign w:val="superscript"/>
              </w:rPr>
              <w:t>o</w:t>
            </w:r>
            <w:r w:rsidRPr="00155FF8">
              <w:rPr>
                <w:rFonts w:cs="Arial"/>
                <w:i/>
                <w:sz w:val="20"/>
                <w:szCs w:val="20"/>
              </w:rPr>
              <w:t>. 15/2014</w:t>
            </w:r>
            <w:r w:rsidRPr="00155FF8">
              <w:rPr>
                <w:rFonts w:cs="Arial"/>
                <w:sz w:val="20"/>
                <w:szCs w:val="20"/>
              </w:rPr>
              <w:t>) of Parliament was enacted to guide disaster risk management in the country</w:t>
            </w:r>
          </w:p>
        </w:tc>
        <w:tc>
          <w:tcPr>
            <w:tcW w:w="1770" w:type="dxa"/>
          </w:tcPr>
          <w:p w14:paraId="6CA2C707" w14:textId="77777777" w:rsidR="00530129" w:rsidRPr="00155FF8" w:rsidRDefault="00530129" w:rsidP="009B0203">
            <w:pPr>
              <w:rPr>
                <w:rFonts w:cs="Arial"/>
                <w:sz w:val="20"/>
                <w:szCs w:val="20"/>
              </w:rPr>
            </w:pPr>
            <w:r w:rsidRPr="00155FF8">
              <w:rPr>
                <w:rFonts w:cs="Arial"/>
                <w:sz w:val="20"/>
                <w:szCs w:val="20"/>
              </w:rPr>
              <w:t>Annual Reports, Media Kit, Website; Government Official Gazette</w:t>
            </w:r>
          </w:p>
        </w:tc>
      </w:tr>
      <w:tr w:rsidR="00530129" w:rsidRPr="00155FF8" w14:paraId="158428B4" w14:textId="77777777" w:rsidTr="00DD1487">
        <w:trPr>
          <w:trHeight w:val="674"/>
        </w:trPr>
        <w:tc>
          <w:tcPr>
            <w:tcW w:w="1628" w:type="dxa"/>
            <w:gridSpan w:val="2"/>
          </w:tcPr>
          <w:p w14:paraId="77352729" w14:textId="77777777" w:rsidR="00530129" w:rsidRPr="00155FF8" w:rsidRDefault="00530129" w:rsidP="009B0203">
            <w:pPr>
              <w:rPr>
                <w:rFonts w:cs="Arial"/>
                <w:sz w:val="20"/>
                <w:szCs w:val="20"/>
              </w:rPr>
            </w:pPr>
            <w:r w:rsidRPr="00155FF8">
              <w:rPr>
                <w:rFonts w:cs="Arial"/>
                <w:sz w:val="20"/>
                <w:szCs w:val="20"/>
              </w:rPr>
              <w:t>2.  Mandate and constituency</w:t>
            </w:r>
          </w:p>
        </w:tc>
        <w:tc>
          <w:tcPr>
            <w:tcW w:w="7402" w:type="dxa"/>
            <w:gridSpan w:val="2"/>
          </w:tcPr>
          <w:p w14:paraId="4D2C5651" w14:textId="77777777" w:rsidR="00530129" w:rsidRPr="00155FF8" w:rsidRDefault="00530129" w:rsidP="009B0203">
            <w:pPr>
              <w:rPr>
                <w:rFonts w:cs="Arial"/>
                <w:b/>
                <w:i/>
                <w:sz w:val="20"/>
                <w:szCs w:val="20"/>
              </w:rPr>
            </w:pPr>
            <w:r w:rsidRPr="00155FF8">
              <w:rPr>
                <w:rFonts w:cs="Arial"/>
                <w:b/>
                <w:i/>
                <w:sz w:val="20"/>
                <w:szCs w:val="20"/>
              </w:rPr>
              <w:t>What is the current mandate or purpose of the organization?  Who is the organization’s primary constituency?</w:t>
            </w:r>
          </w:p>
          <w:p w14:paraId="38F8362C" w14:textId="77777777" w:rsidR="00530129" w:rsidRPr="00155FF8" w:rsidRDefault="00530129" w:rsidP="009B0203">
            <w:pPr>
              <w:rPr>
                <w:rFonts w:cs="Arial"/>
                <w:sz w:val="20"/>
                <w:szCs w:val="20"/>
              </w:rPr>
            </w:pPr>
            <w:r w:rsidRPr="00155FF8">
              <w:rPr>
                <w:rFonts w:cs="Arial"/>
                <w:sz w:val="20"/>
                <w:szCs w:val="20"/>
              </w:rPr>
              <w:t xml:space="preserve">INGC is a public institution endowed with legal personality and administrative autonomy. Its mandate is to direct and coordinate disaster management at the national, provincial and district levels, especially in relation to prevention and mitigation activities as well as assisting disaster victims. This Institute was subordinated to the Ministry of Foreign Affairs up to November 2005. It is now under the </w:t>
            </w:r>
            <w:r w:rsidRPr="009874A1">
              <w:rPr>
                <w:rFonts w:cs="Arial"/>
                <w:sz w:val="20"/>
                <w:szCs w:val="20"/>
              </w:rPr>
              <w:t>Ministry of State Administration and Public Affairs (MAEFP)</w:t>
            </w:r>
          </w:p>
        </w:tc>
        <w:tc>
          <w:tcPr>
            <w:tcW w:w="1770" w:type="dxa"/>
          </w:tcPr>
          <w:p w14:paraId="2542FA2C" w14:textId="77777777" w:rsidR="00530129" w:rsidRPr="00155FF8" w:rsidRDefault="00530129" w:rsidP="009B0203">
            <w:pPr>
              <w:rPr>
                <w:rFonts w:cs="Arial"/>
                <w:sz w:val="20"/>
                <w:szCs w:val="20"/>
              </w:rPr>
            </w:pPr>
            <w:r w:rsidRPr="00155FF8">
              <w:rPr>
                <w:rFonts w:cs="Arial"/>
                <w:sz w:val="20"/>
                <w:szCs w:val="20"/>
              </w:rPr>
              <w:t>Annual Reports, Media Kit, Website</w:t>
            </w:r>
          </w:p>
        </w:tc>
      </w:tr>
      <w:tr w:rsidR="00530129" w:rsidRPr="00155FF8" w14:paraId="366D1737" w14:textId="77777777" w:rsidTr="00DD1487">
        <w:tc>
          <w:tcPr>
            <w:tcW w:w="1628" w:type="dxa"/>
            <w:gridSpan w:val="2"/>
          </w:tcPr>
          <w:p w14:paraId="0A1A3625" w14:textId="77777777" w:rsidR="00530129" w:rsidRPr="00155FF8" w:rsidRDefault="00530129" w:rsidP="009B0203">
            <w:pPr>
              <w:rPr>
                <w:rFonts w:cs="Arial"/>
                <w:sz w:val="20"/>
                <w:szCs w:val="20"/>
              </w:rPr>
            </w:pPr>
            <w:r w:rsidRPr="00155FF8">
              <w:rPr>
                <w:rFonts w:cs="Arial"/>
                <w:sz w:val="20"/>
                <w:szCs w:val="20"/>
              </w:rPr>
              <w:t>3. Legal status</w:t>
            </w:r>
          </w:p>
        </w:tc>
        <w:tc>
          <w:tcPr>
            <w:tcW w:w="7402" w:type="dxa"/>
            <w:gridSpan w:val="2"/>
          </w:tcPr>
          <w:p w14:paraId="2A9BD820" w14:textId="77777777" w:rsidR="00530129" w:rsidRPr="00155FF8" w:rsidRDefault="00530129" w:rsidP="009B0203">
            <w:pPr>
              <w:rPr>
                <w:rFonts w:cs="Arial"/>
                <w:b/>
                <w:i/>
                <w:sz w:val="20"/>
                <w:szCs w:val="20"/>
              </w:rPr>
            </w:pPr>
            <w:r w:rsidRPr="00155FF8">
              <w:rPr>
                <w:rFonts w:cs="Arial"/>
                <w:b/>
                <w:i/>
                <w:sz w:val="20"/>
                <w:szCs w:val="20"/>
              </w:rPr>
              <w:t>What is the organization’s legal status? Has it met the legal requirements for operation in the programme country?</w:t>
            </w:r>
          </w:p>
          <w:p w14:paraId="37BEFD52" w14:textId="77777777" w:rsidR="00530129" w:rsidRPr="00155FF8" w:rsidRDefault="00530129" w:rsidP="009B0203">
            <w:pPr>
              <w:rPr>
                <w:rFonts w:cs="Arial"/>
                <w:sz w:val="20"/>
                <w:szCs w:val="20"/>
              </w:rPr>
            </w:pPr>
            <w:r w:rsidRPr="00155FF8">
              <w:rPr>
                <w:rFonts w:cs="Arial"/>
                <w:sz w:val="20"/>
                <w:szCs w:val="20"/>
              </w:rPr>
              <w:t>INGC was created in June 1999 by the Decree nº 38/1999. The institution´s mandate and functions were revised through decree 49/2005 issued in December, 14</w:t>
            </w:r>
            <w:r w:rsidRPr="00155FF8">
              <w:rPr>
                <w:rFonts w:cs="Arial"/>
                <w:sz w:val="20"/>
                <w:szCs w:val="20"/>
                <w:vertAlign w:val="superscript"/>
              </w:rPr>
              <w:t>th</w:t>
            </w:r>
            <w:r w:rsidRPr="00155FF8">
              <w:rPr>
                <w:rFonts w:cs="Arial"/>
                <w:sz w:val="20"/>
                <w:szCs w:val="20"/>
              </w:rPr>
              <w:t>. INGC´s Organic Statutes were approved by the Decree 52/2007, issued in November 27</w:t>
            </w:r>
            <w:r w:rsidRPr="00155FF8">
              <w:rPr>
                <w:rFonts w:cs="Arial"/>
                <w:sz w:val="20"/>
                <w:szCs w:val="20"/>
                <w:vertAlign w:val="superscript"/>
              </w:rPr>
              <w:t>th</w:t>
            </w:r>
            <w:r w:rsidRPr="00155FF8">
              <w:rPr>
                <w:rFonts w:cs="Arial"/>
                <w:sz w:val="20"/>
                <w:szCs w:val="20"/>
              </w:rPr>
              <w:t>. A law N</w:t>
            </w:r>
            <w:r w:rsidRPr="00155FF8">
              <w:rPr>
                <w:rFonts w:cs="Arial"/>
                <w:sz w:val="20"/>
                <w:szCs w:val="20"/>
                <w:vertAlign w:val="superscript"/>
              </w:rPr>
              <w:t>o</w:t>
            </w:r>
            <w:r w:rsidRPr="00155FF8">
              <w:rPr>
                <w:rFonts w:cs="Arial"/>
                <w:sz w:val="20"/>
                <w:szCs w:val="20"/>
              </w:rPr>
              <w:t xml:space="preserve"> 15/2014 was enacted to guide INGC actions.  All these instruments are compliant with paragraph f) article 204 of the Constitution.</w:t>
            </w:r>
          </w:p>
        </w:tc>
        <w:tc>
          <w:tcPr>
            <w:tcW w:w="1770" w:type="dxa"/>
          </w:tcPr>
          <w:p w14:paraId="35090762" w14:textId="77777777" w:rsidR="00530129" w:rsidRPr="00155FF8" w:rsidRDefault="00530129" w:rsidP="009B0203">
            <w:pPr>
              <w:rPr>
                <w:rFonts w:cs="Arial"/>
                <w:sz w:val="20"/>
                <w:szCs w:val="20"/>
              </w:rPr>
            </w:pPr>
            <w:r w:rsidRPr="00155FF8">
              <w:rPr>
                <w:rFonts w:cs="Arial"/>
                <w:sz w:val="20"/>
                <w:szCs w:val="20"/>
              </w:rPr>
              <w:t>Charter, legal registration, Government Official Gazette (</w:t>
            </w:r>
            <w:proofErr w:type="spellStart"/>
            <w:r w:rsidRPr="00155FF8">
              <w:rPr>
                <w:rFonts w:cs="Arial"/>
                <w:sz w:val="20"/>
                <w:szCs w:val="20"/>
              </w:rPr>
              <w:t>Boletim</w:t>
            </w:r>
            <w:proofErr w:type="spellEnd"/>
            <w:r w:rsidRPr="00155FF8">
              <w:rPr>
                <w:rFonts w:cs="Arial"/>
                <w:sz w:val="20"/>
                <w:szCs w:val="20"/>
              </w:rPr>
              <w:t xml:space="preserve"> da </w:t>
            </w:r>
            <w:proofErr w:type="spellStart"/>
            <w:r w:rsidRPr="00155FF8">
              <w:rPr>
                <w:rFonts w:cs="Arial"/>
                <w:sz w:val="20"/>
                <w:szCs w:val="20"/>
              </w:rPr>
              <w:t>República</w:t>
            </w:r>
            <w:proofErr w:type="spellEnd"/>
            <w:r w:rsidRPr="00155FF8">
              <w:rPr>
                <w:rFonts w:cs="Arial"/>
                <w:sz w:val="20"/>
                <w:szCs w:val="20"/>
              </w:rPr>
              <w:t xml:space="preserve"> – 3º </w:t>
            </w:r>
            <w:proofErr w:type="spellStart"/>
            <w:r w:rsidRPr="00155FF8">
              <w:rPr>
                <w:rFonts w:cs="Arial"/>
                <w:sz w:val="20"/>
                <w:szCs w:val="20"/>
              </w:rPr>
              <w:t>Suplemento</w:t>
            </w:r>
            <w:proofErr w:type="spellEnd"/>
            <w:r w:rsidRPr="00155FF8">
              <w:rPr>
                <w:rFonts w:cs="Arial"/>
                <w:sz w:val="20"/>
                <w:szCs w:val="20"/>
              </w:rPr>
              <w:t xml:space="preserve">, I Série, </w:t>
            </w:r>
            <w:proofErr w:type="spellStart"/>
            <w:r w:rsidRPr="00155FF8">
              <w:rPr>
                <w:rFonts w:cs="Arial"/>
                <w:sz w:val="20"/>
                <w:szCs w:val="20"/>
              </w:rPr>
              <w:t>Nr</w:t>
            </w:r>
            <w:proofErr w:type="spellEnd"/>
            <w:r w:rsidRPr="00155FF8">
              <w:rPr>
                <w:rFonts w:cs="Arial"/>
                <w:sz w:val="20"/>
                <w:szCs w:val="20"/>
              </w:rPr>
              <w:t xml:space="preserve">. 47). </w:t>
            </w:r>
          </w:p>
        </w:tc>
      </w:tr>
      <w:tr w:rsidR="00530129" w:rsidRPr="00155FF8" w14:paraId="67F36906" w14:textId="77777777" w:rsidTr="00DD1487">
        <w:trPr>
          <w:trHeight w:val="521"/>
        </w:trPr>
        <w:tc>
          <w:tcPr>
            <w:tcW w:w="1628" w:type="dxa"/>
            <w:gridSpan w:val="2"/>
          </w:tcPr>
          <w:p w14:paraId="12205FF1" w14:textId="77777777" w:rsidR="00530129" w:rsidRPr="00155FF8" w:rsidRDefault="00530129" w:rsidP="009B0203">
            <w:pPr>
              <w:rPr>
                <w:rFonts w:cs="Arial"/>
                <w:sz w:val="20"/>
                <w:szCs w:val="20"/>
              </w:rPr>
            </w:pPr>
            <w:r w:rsidRPr="00155FF8">
              <w:rPr>
                <w:rFonts w:cs="Arial"/>
                <w:sz w:val="20"/>
                <w:szCs w:val="20"/>
              </w:rPr>
              <w:t>4.  Funding</w:t>
            </w:r>
          </w:p>
        </w:tc>
        <w:tc>
          <w:tcPr>
            <w:tcW w:w="7402" w:type="dxa"/>
            <w:gridSpan w:val="2"/>
          </w:tcPr>
          <w:p w14:paraId="7F0D548C" w14:textId="77777777" w:rsidR="00530129" w:rsidRPr="00155FF8" w:rsidRDefault="00530129" w:rsidP="009B0203">
            <w:pPr>
              <w:rPr>
                <w:rFonts w:cs="Arial"/>
                <w:b/>
                <w:i/>
                <w:sz w:val="20"/>
                <w:szCs w:val="20"/>
              </w:rPr>
            </w:pPr>
            <w:r w:rsidRPr="00155FF8">
              <w:rPr>
                <w:rFonts w:cs="Arial"/>
                <w:b/>
                <w:i/>
                <w:sz w:val="20"/>
                <w:szCs w:val="20"/>
              </w:rPr>
              <w:t>What is the organization’s main source (s) of funds?</w:t>
            </w:r>
          </w:p>
          <w:p w14:paraId="3D71814F" w14:textId="77777777" w:rsidR="00530129" w:rsidRPr="00155FF8" w:rsidRDefault="00530129" w:rsidP="009B0203">
            <w:pPr>
              <w:rPr>
                <w:rFonts w:cs="Arial"/>
                <w:sz w:val="20"/>
                <w:szCs w:val="20"/>
              </w:rPr>
            </w:pPr>
            <w:r w:rsidRPr="00155FF8">
              <w:rPr>
                <w:rFonts w:cs="Arial"/>
                <w:sz w:val="20"/>
                <w:szCs w:val="20"/>
              </w:rPr>
              <w:t xml:space="preserve">State Budget (approx. 55 % of </w:t>
            </w:r>
            <w:proofErr w:type="gramStart"/>
            <w:r w:rsidRPr="00155FF8">
              <w:rPr>
                <w:rFonts w:cs="Arial"/>
                <w:sz w:val="20"/>
                <w:szCs w:val="20"/>
              </w:rPr>
              <w:t>INGC  total</w:t>
            </w:r>
            <w:proofErr w:type="gramEnd"/>
            <w:r w:rsidRPr="00155FF8">
              <w:rPr>
                <w:rFonts w:cs="Arial"/>
                <w:sz w:val="20"/>
                <w:szCs w:val="20"/>
              </w:rPr>
              <w:t xml:space="preserve"> budget)</w:t>
            </w:r>
          </w:p>
        </w:tc>
        <w:tc>
          <w:tcPr>
            <w:tcW w:w="1770" w:type="dxa"/>
          </w:tcPr>
          <w:p w14:paraId="467A96AE" w14:textId="77777777" w:rsidR="00530129" w:rsidRPr="00155FF8" w:rsidRDefault="00530129" w:rsidP="009B0203">
            <w:pPr>
              <w:rPr>
                <w:rFonts w:cs="Arial"/>
                <w:sz w:val="20"/>
                <w:szCs w:val="20"/>
              </w:rPr>
            </w:pPr>
            <w:r w:rsidRPr="00155FF8">
              <w:rPr>
                <w:rFonts w:cs="Arial"/>
                <w:sz w:val="20"/>
                <w:szCs w:val="20"/>
              </w:rPr>
              <w:t>Annual Reports</w:t>
            </w:r>
          </w:p>
        </w:tc>
      </w:tr>
      <w:tr w:rsidR="00530129" w:rsidRPr="00155FF8" w14:paraId="4B6BB607" w14:textId="77777777" w:rsidTr="00DD1487">
        <w:tc>
          <w:tcPr>
            <w:tcW w:w="1628" w:type="dxa"/>
            <w:gridSpan w:val="2"/>
          </w:tcPr>
          <w:p w14:paraId="001106E4" w14:textId="77777777" w:rsidR="00530129" w:rsidRPr="00155FF8" w:rsidRDefault="00530129" w:rsidP="009B0203">
            <w:pPr>
              <w:rPr>
                <w:rFonts w:cs="Arial"/>
                <w:sz w:val="20"/>
                <w:szCs w:val="20"/>
              </w:rPr>
            </w:pPr>
            <w:r w:rsidRPr="00155FF8">
              <w:rPr>
                <w:rFonts w:cs="Arial"/>
                <w:sz w:val="20"/>
                <w:szCs w:val="20"/>
              </w:rPr>
              <w:lastRenderedPageBreak/>
              <w:t>5. Certification</w:t>
            </w:r>
          </w:p>
        </w:tc>
        <w:tc>
          <w:tcPr>
            <w:tcW w:w="7402" w:type="dxa"/>
            <w:gridSpan w:val="2"/>
          </w:tcPr>
          <w:p w14:paraId="28420809" w14:textId="77777777" w:rsidR="00530129" w:rsidRPr="00155FF8" w:rsidRDefault="00530129" w:rsidP="009B0203">
            <w:pPr>
              <w:rPr>
                <w:rFonts w:cs="Arial"/>
                <w:b/>
                <w:i/>
                <w:sz w:val="20"/>
                <w:szCs w:val="20"/>
              </w:rPr>
            </w:pPr>
            <w:r w:rsidRPr="00155FF8">
              <w:rPr>
                <w:rFonts w:cs="Arial"/>
                <w:b/>
                <w:i/>
                <w:sz w:val="20"/>
                <w:szCs w:val="20"/>
              </w:rPr>
              <w:t>Is the organization certified in accordance with any international standards or certification procedure?</w:t>
            </w:r>
          </w:p>
          <w:p w14:paraId="083B0562" w14:textId="77777777" w:rsidR="00530129" w:rsidRPr="00155FF8" w:rsidRDefault="00530129" w:rsidP="009B0203">
            <w:pPr>
              <w:rPr>
                <w:rFonts w:cs="Arial"/>
                <w:sz w:val="20"/>
                <w:szCs w:val="20"/>
              </w:rPr>
            </w:pPr>
            <w:r w:rsidRPr="00155FF8">
              <w:rPr>
                <w:rFonts w:cs="Arial"/>
                <w:sz w:val="20"/>
                <w:szCs w:val="20"/>
              </w:rPr>
              <w:t>The INGC is not certified through international ISO or project management standards.</w:t>
            </w:r>
          </w:p>
        </w:tc>
        <w:tc>
          <w:tcPr>
            <w:tcW w:w="1770" w:type="dxa"/>
          </w:tcPr>
          <w:p w14:paraId="5B4A45FC" w14:textId="77777777" w:rsidR="00530129" w:rsidRPr="00155FF8" w:rsidRDefault="00530129" w:rsidP="009B0203">
            <w:pPr>
              <w:rPr>
                <w:rFonts w:cs="Arial"/>
                <w:sz w:val="20"/>
                <w:szCs w:val="20"/>
              </w:rPr>
            </w:pPr>
            <w:r w:rsidRPr="00155FF8">
              <w:rPr>
                <w:rFonts w:cs="Arial"/>
                <w:sz w:val="20"/>
                <w:szCs w:val="20"/>
              </w:rPr>
              <w:t>ISO, Project Management standard, other standards</w:t>
            </w:r>
          </w:p>
        </w:tc>
      </w:tr>
      <w:tr w:rsidR="00530129" w:rsidRPr="00155FF8" w14:paraId="356C2D01" w14:textId="77777777" w:rsidTr="00DD1487">
        <w:tc>
          <w:tcPr>
            <w:tcW w:w="1628" w:type="dxa"/>
            <w:gridSpan w:val="2"/>
          </w:tcPr>
          <w:p w14:paraId="7E331071" w14:textId="77777777" w:rsidR="00530129" w:rsidRPr="00155FF8" w:rsidRDefault="00530129" w:rsidP="009B0203">
            <w:pPr>
              <w:rPr>
                <w:rFonts w:cs="Arial"/>
                <w:sz w:val="20"/>
                <w:szCs w:val="20"/>
              </w:rPr>
            </w:pPr>
            <w:r w:rsidRPr="00155FF8">
              <w:rPr>
                <w:rFonts w:cs="Arial"/>
                <w:sz w:val="20"/>
                <w:szCs w:val="20"/>
              </w:rPr>
              <w:t>6. Proscribed organizations</w:t>
            </w:r>
          </w:p>
        </w:tc>
        <w:tc>
          <w:tcPr>
            <w:tcW w:w="7402" w:type="dxa"/>
            <w:gridSpan w:val="2"/>
          </w:tcPr>
          <w:p w14:paraId="080AC075" w14:textId="77777777" w:rsidR="00530129" w:rsidRPr="00155FF8" w:rsidRDefault="00530129" w:rsidP="009B0203">
            <w:pPr>
              <w:rPr>
                <w:rFonts w:cs="Arial"/>
                <w:b/>
                <w:i/>
                <w:sz w:val="20"/>
                <w:szCs w:val="20"/>
              </w:rPr>
            </w:pPr>
            <w:r w:rsidRPr="00155FF8">
              <w:rPr>
                <w:rFonts w:cs="Arial"/>
                <w:b/>
                <w:i/>
                <w:sz w:val="20"/>
                <w:szCs w:val="20"/>
              </w:rPr>
              <w:t xml:space="preserve">Is the organization listed in any UN reference list of proscribed organizations? </w:t>
            </w:r>
          </w:p>
          <w:p w14:paraId="1F85F04B" w14:textId="77777777" w:rsidR="00530129" w:rsidRPr="00155FF8" w:rsidRDefault="00530129" w:rsidP="009B0203">
            <w:pPr>
              <w:rPr>
                <w:rFonts w:cs="Arial"/>
                <w:b/>
                <w:i/>
                <w:sz w:val="20"/>
                <w:szCs w:val="20"/>
              </w:rPr>
            </w:pPr>
            <w:r w:rsidRPr="00155FF8">
              <w:rPr>
                <w:rFonts w:cs="Arial"/>
                <w:sz w:val="20"/>
                <w:szCs w:val="20"/>
              </w:rPr>
              <w:t>No</w:t>
            </w:r>
          </w:p>
        </w:tc>
        <w:tc>
          <w:tcPr>
            <w:tcW w:w="1770" w:type="dxa"/>
          </w:tcPr>
          <w:p w14:paraId="70603207" w14:textId="77777777" w:rsidR="00530129" w:rsidRPr="00155FF8" w:rsidRDefault="00530129" w:rsidP="009B0203">
            <w:pPr>
              <w:rPr>
                <w:rFonts w:cs="Arial"/>
                <w:color w:val="0000FF"/>
                <w:sz w:val="20"/>
                <w:szCs w:val="20"/>
                <w:u w:val="single"/>
              </w:rPr>
            </w:pPr>
            <w:r w:rsidRPr="00155FF8">
              <w:rPr>
                <w:rFonts w:cs="Arial"/>
                <w:color w:val="0000FF"/>
                <w:sz w:val="20"/>
                <w:szCs w:val="20"/>
                <w:u w:val="single"/>
              </w:rPr>
              <w:t>http://www.un.org/sc/committees/1267/consolist.shtml</w:t>
            </w:r>
          </w:p>
        </w:tc>
      </w:tr>
      <w:tr w:rsidR="00530129" w:rsidRPr="00155FF8" w14:paraId="3FF8A5EC" w14:textId="77777777" w:rsidTr="00DD1487">
        <w:tc>
          <w:tcPr>
            <w:tcW w:w="10800" w:type="dxa"/>
            <w:gridSpan w:val="5"/>
            <w:shd w:val="clear" w:color="auto" w:fill="FFFF00"/>
          </w:tcPr>
          <w:p w14:paraId="12075FF3" w14:textId="77777777" w:rsidR="00530129" w:rsidRPr="00155FF8" w:rsidRDefault="00530129" w:rsidP="009B0203">
            <w:pPr>
              <w:rPr>
                <w:rFonts w:cs="Arial"/>
                <w:b/>
                <w:sz w:val="20"/>
                <w:szCs w:val="20"/>
              </w:rPr>
            </w:pPr>
            <w:r w:rsidRPr="00155FF8">
              <w:rPr>
                <w:rFonts w:cs="Arial"/>
                <w:b/>
                <w:sz w:val="20"/>
                <w:szCs w:val="20"/>
              </w:rPr>
              <w:t>PART II. PROJECT MANAGEMENT CAPACITY</w:t>
            </w:r>
          </w:p>
        </w:tc>
      </w:tr>
      <w:tr w:rsidR="00530129" w:rsidRPr="00155FF8" w14:paraId="0CB2CBDE" w14:textId="77777777" w:rsidTr="00DD1487">
        <w:tc>
          <w:tcPr>
            <w:tcW w:w="10800" w:type="dxa"/>
            <w:gridSpan w:val="5"/>
            <w:shd w:val="clear" w:color="auto" w:fill="FFFF99"/>
          </w:tcPr>
          <w:p w14:paraId="410234DD" w14:textId="77777777" w:rsidR="00530129" w:rsidRPr="00155FF8" w:rsidRDefault="00530129" w:rsidP="009B0203">
            <w:pPr>
              <w:rPr>
                <w:rFonts w:cs="Arial"/>
                <w:b/>
                <w:sz w:val="20"/>
                <w:szCs w:val="20"/>
              </w:rPr>
            </w:pPr>
            <w:r w:rsidRPr="00155FF8">
              <w:rPr>
                <w:rFonts w:cs="Arial"/>
                <w:b/>
                <w:sz w:val="20"/>
                <w:szCs w:val="20"/>
              </w:rPr>
              <w:t>2.1 Managerial Capacity</w:t>
            </w:r>
          </w:p>
        </w:tc>
      </w:tr>
      <w:tr w:rsidR="00530129" w:rsidRPr="00155FF8" w14:paraId="57AA8815" w14:textId="77777777" w:rsidTr="00DD1487">
        <w:tc>
          <w:tcPr>
            <w:tcW w:w="1628" w:type="dxa"/>
            <w:gridSpan w:val="2"/>
          </w:tcPr>
          <w:p w14:paraId="4243C55C" w14:textId="77777777" w:rsidR="00530129" w:rsidRPr="00155FF8" w:rsidRDefault="00530129" w:rsidP="009B0203">
            <w:pPr>
              <w:rPr>
                <w:rFonts w:cs="Arial"/>
                <w:sz w:val="20"/>
                <w:szCs w:val="20"/>
              </w:rPr>
            </w:pPr>
            <w:r w:rsidRPr="00155FF8">
              <w:rPr>
                <w:rFonts w:cs="Arial"/>
                <w:sz w:val="20"/>
                <w:szCs w:val="20"/>
              </w:rPr>
              <w:t>1.  Leadership Commitment</w:t>
            </w:r>
          </w:p>
        </w:tc>
        <w:tc>
          <w:tcPr>
            <w:tcW w:w="7402" w:type="dxa"/>
            <w:gridSpan w:val="2"/>
          </w:tcPr>
          <w:p w14:paraId="3CF73FBA" w14:textId="77777777" w:rsidR="00530129" w:rsidRPr="00155FF8" w:rsidRDefault="00530129" w:rsidP="009B0203">
            <w:pPr>
              <w:rPr>
                <w:rFonts w:cs="Arial"/>
                <w:b/>
                <w:i/>
                <w:sz w:val="20"/>
                <w:szCs w:val="20"/>
              </w:rPr>
            </w:pPr>
            <w:r w:rsidRPr="00155FF8">
              <w:rPr>
                <w:rFonts w:cs="Arial"/>
                <w:b/>
                <w:i/>
                <w:sz w:val="20"/>
                <w:szCs w:val="20"/>
              </w:rPr>
              <w:t>Are leaders of the organization ready and willing to implement the proposed project?</w:t>
            </w:r>
          </w:p>
          <w:p w14:paraId="74548C39" w14:textId="77777777" w:rsidR="00530129" w:rsidRPr="00155FF8" w:rsidRDefault="00530129" w:rsidP="009B0203">
            <w:pPr>
              <w:rPr>
                <w:rFonts w:cs="Arial"/>
                <w:sz w:val="20"/>
                <w:szCs w:val="20"/>
              </w:rPr>
            </w:pPr>
            <w:r w:rsidRPr="00155FF8">
              <w:rPr>
                <w:rFonts w:cs="Arial"/>
                <w:sz w:val="20"/>
                <w:szCs w:val="20"/>
              </w:rPr>
              <w:t xml:space="preserve">Yes.  Since the early 2000, INGC has consistently dedicated commitment to an approach to disaster risk reduction which is aligned with that of Hyogo Framework for Action 2005 – 2015, its successor SF- DRR (2015-2030) and that of the African Charter for Disaster Risk Reduction. The Master Plan for the implementation guides the actions of various line Ministries and is the operation tool for the materialization of DRR in Mozambique under the leadership of INGC, </w:t>
            </w:r>
            <w:r w:rsidRPr="009874A1">
              <w:rPr>
                <w:rFonts w:cs="Arial"/>
                <w:sz w:val="20"/>
                <w:szCs w:val="20"/>
              </w:rPr>
              <w:t xml:space="preserve">MAEFP </w:t>
            </w:r>
            <w:r w:rsidRPr="00155FF8">
              <w:rPr>
                <w:rFonts w:cs="Arial"/>
                <w:sz w:val="20"/>
                <w:szCs w:val="20"/>
              </w:rPr>
              <w:t>and prior and during emergencies by the Prime-Minister. As such, and given previous experience working with UNDP in the area, willingness exists on the part of INGC to implement the project.</w:t>
            </w:r>
          </w:p>
        </w:tc>
        <w:tc>
          <w:tcPr>
            <w:tcW w:w="1770" w:type="dxa"/>
          </w:tcPr>
          <w:p w14:paraId="6A9455C0" w14:textId="77777777" w:rsidR="00530129" w:rsidRPr="00155FF8" w:rsidRDefault="00530129" w:rsidP="009B0203">
            <w:pPr>
              <w:rPr>
                <w:rFonts w:cs="Arial"/>
                <w:sz w:val="20"/>
                <w:szCs w:val="20"/>
              </w:rPr>
            </w:pPr>
            <w:r w:rsidRPr="00155FF8">
              <w:rPr>
                <w:rFonts w:cs="Arial"/>
                <w:sz w:val="20"/>
                <w:szCs w:val="20"/>
              </w:rPr>
              <w:t>Interviews</w:t>
            </w:r>
          </w:p>
        </w:tc>
      </w:tr>
      <w:tr w:rsidR="00530129" w:rsidRPr="00155FF8" w14:paraId="6311FD7F" w14:textId="77777777" w:rsidTr="00DD1487">
        <w:tc>
          <w:tcPr>
            <w:tcW w:w="1628" w:type="dxa"/>
            <w:gridSpan w:val="2"/>
          </w:tcPr>
          <w:p w14:paraId="44336598" w14:textId="77777777" w:rsidR="00530129" w:rsidRPr="00155FF8" w:rsidRDefault="00530129" w:rsidP="009B0203">
            <w:pPr>
              <w:rPr>
                <w:rFonts w:cs="Arial"/>
                <w:sz w:val="20"/>
                <w:szCs w:val="20"/>
              </w:rPr>
            </w:pPr>
            <w:r w:rsidRPr="00155FF8">
              <w:rPr>
                <w:rFonts w:cs="Arial"/>
                <w:sz w:val="20"/>
                <w:szCs w:val="20"/>
              </w:rPr>
              <w:t>2.  Management experience and qualifications</w:t>
            </w:r>
          </w:p>
        </w:tc>
        <w:tc>
          <w:tcPr>
            <w:tcW w:w="7402" w:type="dxa"/>
            <w:gridSpan w:val="2"/>
          </w:tcPr>
          <w:p w14:paraId="02CD5B81" w14:textId="77777777" w:rsidR="00530129" w:rsidRPr="00155FF8" w:rsidRDefault="00530129" w:rsidP="009B0203">
            <w:pPr>
              <w:rPr>
                <w:rFonts w:cs="Arial"/>
                <w:b/>
                <w:i/>
                <w:sz w:val="20"/>
                <w:szCs w:val="20"/>
              </w:rPr>
            </w:pPr>
            <w:r w:rsidRPr="00155FF8">
              <w:rPr>
                <w:rFonts w:cs="Arial"/>
                <w:b/>
                <w:i/>
                <w:sz w:val="20"/>
                <w:szCs w:val="20"/>
              </w:rPr>
              <w:t xml:space="preserve">Which managers in the organization would be concerned with the proposed project?  What are their credentials and experience that relate to the proposed project? Do these managers have experience implementing UNDP or other donor-funded projects? </w:t>
            </w:r>
          </w:p>
          <w:p w14:paraId="1B3C0AD4" w14:textId="77777777" w:rsidR="00530129" w:rsidRPr="00155FF8" w:rsidRDefault="00530129" w:rsidP="009B0203">
            <w:pPr>
              <w:rPr>
                <w:rFonts w:cs="Arial"/>
                <w:sz w:val="20"/>
                <w:szCs w:val="20"/>
              </w:rPr>
            </w:pPr>
            <w:r w:rsidRPr="00155FF8">
              <w:rPr>
                <w:rFonts w:cs="Arial"/>
                <w:sz w:val="20"/>
                <w:szCs w:val="20"/>
              </w:rPr>
              <w:t xml:space="preserve">At leadership/managerial level within INGC, academic qualifications </w:t>
            </w:r>
            <w:proofErr w:type="gramStart"/>
            <w:r w:rsidRPr="00155FF8">
              <w:rPr>
                <w:rFonts w:cs="Arial"/>
                <w:sz w:val="20"/>
                <w:szCs w:val="20"/>
              </w:rPr>
              <w:t>in the area of</w:t>
            </w:r>
            <w:proofErr w:type="gramEnd"/>
            <w:r w:rsidRPr="00155FF8">
              <w:rPr>
                <w:rFonts w:cs="Arial"/>
                <w:sz w:val="20"/>
                <w:szCs w:val="20"/>
              </w:rPr>
              <w:t xml:space="preserve"> agriculture are common, as is experience in drought management, although all directors also have experience in emergency management and risk reduction where it relates to other hazards. Formal qualifications on risk management in general are more concentrated in the junior levels of the organization, but ongoing professional training, south-south exchange experiences, attendance at </w:t>
            </w:r>
            <w:r w:rsidRPr="00155FF8">
              <w:rPr>
                <w:rFonts w:cs="Arial"/>
                <w:sz w:val="20"/>
                <w:szCs w:val="20"/>
              </w:rPr>
              <w:lastRenderedPageBreak/>
              <w:t>international trainings and seminars etc. ensures that skills at both management and technical levels are continuously updated.</w:t>
            </w:r>
          </w:p>
          <w:p w14:paraId="69782BE0" w14:textId="77777777" w:rsidR="00530129" w:rsidRPr="00155FF8" w:rsidRDefault="00530129" w:rsidP="009B0203">
            <w:pPr>
              <w:rPr>
                <w:rFonts w:cs="Arial"/>
                <w:b/>
                <w:i/>
                <w:sz w:val="20"/>
                <w:szCs w:val="20"/>
              </w:rPr>
            </w:pPr>
            <w:r w:rsidRPr="00155FF8">
              <w:rPr>
                <w:rFonts w:cs="Arial"/>
                <w:sz w:val="20"/>
                <w:szCs w:val="20"/>
              </w:rPr>
              <w:t xml:space="preserve">Additionally, INGC has had experience managing UNDP funded projects </w:t>
            </w:r>
            <w:proofErr w:type="gramStart"/>
            <w:r w:rsidRPr="00155FF8">
              <w:rPr>
                <w:rFonts w:cs="Arial"/>
                <w:sz w:val="20"/>
                <w:szCs w:val="20"/>
              </w:rPr>
              <w:t>in the area of</w:t>
            </w:r>
            <w:proofErr w:type="gramEnd"/>
            <w:r w:rsidRPr="00155FF8">
              <w:rPr>
                <w:rFonts w:cs="Arial"/>
                <w:sz w:val="20"/>
                <w:szCs w:val="20"/>
              </w:rPr>
              <w:t xml:space="preserve"> Disaster Risk Reduction and Climate Change Adaptation. They also have experience of managing other Disaster Risk Management donor-funded projects.</w:t>
            </w:r>
          </w:p>
        </w:tc>
        <w:tc>
          <w:tcPr>
            <w:tcW w:w="1770" w:type="dxa"/>
          </w:tcPr>
          <w:p w14:paraId="42381E72" w14:textId="77777777" w:rsidR="00530129" w:rsidRPr="00155FF8" w:rsidRDefault="00530129" w:rsidP="009B0203">
            <w:pPr>
              <w:rPr>
                <w:rFonts w:cs="Arial"/>
                <w:sz w:val="20"/>
                <w:szCs w:val="20"/>
              </w:rPr>
            </w:pPr>
            <w:r w:rsidRPr="00155FF8">
              <w:rPr>
                <w:rFonts w:cs="Arial"/>
                <w:sz w:val="20"/>
                <w:szCs w:val="20"/>
              </w:rPr>
              <w:lastRenderedPageBreak/>
              <w:t>CVs of managers</w:t>
            </w:r>
          </w:p>
          <w:p w14:paraId="7DF4CEBB" w14:textId="77777777" w:rsidR="00530129" w:rsidRPr="00155FF8" w:rsidRDefault="00530129" w:rsidP="009B0203">
            <w:pPr>
              <w:jc w:val="left"/>
              <w:rPr>
                <w:rFonts w:cs="Arial"/>
                <w:sz w:val="20"/>
                <w:szCs w:val="20"/>
              </w:rPr>
            </w:pPr>
            <w:r w:rsidRPr="00155FF8">
              <w:rPr>
                <w:rFonts w:cs="Arial"/>
                <w:sz w:val="20"/>
                <w:szCs w:val="20"/>
              </w:rPr>
              <w:t>Interviews with managers</w:t>
            </w:r>
          </w:p>
          <w:p w14:paraId="33ABDB8A" w14:textId="77777777" w:rsidR="00530129" w:rsidRPr="00155FF8" w:rsidRDefault="00530129" w:rsidP="009B0203">
            <w:pPr>
              <w:jc w:val="left"/>
              <w:rPr>
                <w:rFonts w:cs="Arial"/>
                <w:sz w:val="20"/>
                <w:szCs w:val="20"/>
              </w:rPr>
            </w:pPr>
            <w:r w:rsidRPr="00155FF8">
              <w:rPr>
                <w:rFonts w:cs="Arial"/>
                <w:sz w:val="20"/>
                <w:szCs w:val="20"/>
              </w:rPr>
              <w:t>Reports of past projects</w:t>
            </w:r>
          </w:p>
        </w:tc>
      </w:tr>
      <w:tr w:rsidR="00530129" w:rsidRPr="00155FF8" w14:paraId="2E969B3E" w14:textId="77777777" w:rsidTr="00DD1487">
        <w:trPr>
          <w:trHeight w:val="1502"/>
        </w:trPr>
        <w:tc>
          <w:tcPr>
            <w:tcW w:w="1628" w:type="dxa"/>
            <w:gridSpan w:val="2"/>
          </w:tcPr>
          <w:p w14:paraId="4436CC1A" w14:textId="77777777" w:rsidR="00530129" w:rsidRPr="00155FF8" w:rsidRDefault="00530129" w:rsidP="009B0203">
            <w:pPr>
              <w:rPr>
                <w:rFonts w:cs="Arial"/>
                <w:sz w:val="20"/>
                <w:szCs w:val="20"/>
              </w:rPr>
            </w:pPr>
            <w:r w:rsidRPr="00155FF8">
              <w:rPr>
                <w:rFonts w:cs="Arial"/>
                <w:sz w:val="20"/>
                <w:szCs w:val="20"/>
              </w:rPr>
              <w:t>3.  Planning and budgeting</w:t>
            </w:r>
          </w:p>
        </w:tc>
        <w:tc>
          <w:tcPr>
            <w:tcW w:w="7402" w:type="dxa"/>
            <w:gridSpan w:val="2"/>
          </w:tcPr>
          <w:p w14:paraId="0540C88E" w14:textId="77777777" w:rsidR="00530129" w:rsidRPr="00155FF8" w:rsidRDefault="00530129" w:rsidP="009B0203">
            <w:pPr>
              <w:rPr>
                <w:rFonts w:cs="Arial"/>
                <w:b/>
                <w:i/>
                <w:sz w:val="20"/>
                <w:szCs w:val="20"/>
              </w:rPr>
            </w:pPr>
            <w:r w:rsidRPr="00155FF8">
              <w:rPr>
                <w:rFonts w:cs="Arial"/>
                <w:b/>
                <w:i/>
                <w:sz w:val="20"/>
                <w:szCs w:val="20"/>
              </w:rPr>
              <w:t>Does the organization apply a results-based management methodology?  Are there measurable outputs or deliverables in the strategies, programmes and work plans?  Are budgets commensurate with intended results? How do planners identify and accommodate risks?</w:t>
            </w:r>
          </w:p>
          <w:p w14:paraId="215AB186" w14:textId="77777777" w:rsidR="00530129" w:rsidRPr="00155FF8" w:rsidRDefault="00530129" w:rsidP="009B0203">
            <w:pPr>
              <w:rPr>
                <w:rFonts w:cs="Arial"/>
                <w:sz w:val="20"/>
                <w:szCs w:val="20"/>
              </w:rPr>
            </w:pPr>
            <w:r>
              <w:rPr>
                <w:rFonts w:cs="Arial"/>
                <w:sz w:val="20"/>
                <w:szCs w:val="20"/>
              </w:rPr>
              <w:t>Annual E</w:t>
            </w:r>
            <w:r w:rsidRPr="00155FF8">
              <w:rPr>
                <w:rFonts w:cs="Arial"/>
                <w:sz w:val="20"/>
                <w:szCs w:val="20"/>
              </w:rPr>
              <w:t xml:space="preserve">conomic and </w:t>
            </w:r>
            <w:r w:rsidRPr="009874A1">
              <w:rPr>
                <w:rFonts w:cs="Arial"/>
                <w:sz w:val="20"/>
                <w:szCs w:val="20"/>
              </w:rPr>
              <w:t>Social Plan (PES)</w:t>
            </w:r>
            <w:r w:rsidRPr="00155FF8">
              <w:rPr>
                <w:rFonts w:cs="Arial"/>
                <w:sz w:val="20"/>
                <w:szCs w:val="20"/>
              </w:rPr>
              <w:t xml:space="preserve"> and Directorates annual work plans </w:t>
            </w:r>
            <w:proofErr w:type="gramStart"/>
            <w:r w:rsidRPr="00155FF8">
              <w:rPr>
                <w:rFonts w:cs="Arial"/>
                <w:sz w:val="20"/>
                <w:szCs w:val="20"/>
              </w:rPr>
              <w:t>have to</w:t>
            </w:r>
            <w:proofErr w:type="gramEnd"/>
            <w:r w:rsidRPr="00155FF8">
              <w:rPr>
                <w:rFonts w:cs="Arial"/>
                <w:sz w:val="20"/>
                <w:szCs w:val="20"/>
              </w:rPr>
              <w:t xml:space="preserve"> indicate “physical annual targets”, and indicative budget, to which both leadership and staff are held accountable, indicating that results’ accountability exist to a degree. These physical targets are based on the objectives outlined in the Master Plan for disaster risk reduction (Plano Director). Where there are budget gaps between government allocations and the required budget for activities, donors are requested to direct their funds in these areas, where applicable to the priorities of each donor.</w:t>
            </w:r>
          </w:p>
          <w:p w14:paraId="2F593587" w14:textId="77777777" w:rsidR="00530129" w:rsidRPr="00155FF8" w:rsidRDefault="00530129" w:rsidP="009B0203">
            <w:pPr>
              <w:rPr>
                <w:rFonts w:cs="Arial"/>
                <w:sz w:val="20"/>
                <w:szCs w:val="20"/>
              </w:rPr>
            </w:pPr>
            <w:r w:rsidRPr="00155FF8">
              <w:rPr>
                <w:rFonts w:cs="Arial"/>
                <w:sz w:val="20"/>
                <w:szCs w:val="20"/>
              </w:rPr>
              <w:t>Also, INGC reports annually on the actual implementation of the (PES). The reporting on PES implementation is shared with Donors and is the basis for the development of the annual joint planning and review.</w:t>
            </w:r>
          </w:p>
          <w:p w14:paraId="0C673956" w14:textId="77777777" w:rsidR="00530129" w:rsidRPr="00155FF8" w:rsidRDefault="00530129" w:rsidP="009B0203">
            <w:pPr>
              <w:spacing w:after="0"/>
              <w:rPr>
                <w:rFonts w:cs="Arial"/>
                <w:sz w:val="20"/>
                <w:szCs w:val="20"/>
              </w:rPr>
            </w:pPr>
            <w:r w:rsidRPr="00155FF8">
              <w:rPr>
                <w:rFonts w:cs="Arial"/>
                <w:sz w:val="20"/>
                <w:szCs w:val="20"/>
              </w:rPr>
              <w:t>The technical council for disaster management (CTGC) is the coordination framework, with the existence of a Coordination Council for Disaster Management (CCGC) comprised of Ministers, chaired by the Prime Minister, and the Technical Council for Disaster Management (CTGC), comprised of representative from the line ministries, chaired by INGC General Director. The CTGC is used by INGC as a forum to review on-going disaster risk reduction, preparedness and response interventions in the country, in partnership with the UN country team, humanitarian organizations and other partners working in the disasters risk m management field.</w:t>
            </w:r>
          </w:p>
          <w:p w14:paraId="6F0F620B" w14:textId="77777777" w:rsidR="00530129" w:rsidRPr="00155FF8" w:rsidRDefault="00530129" w:rsidP="009B0203">
            <w:pPr>
              <w:spacing w:after="0"/>
              <w:rPr>
                <w:rFonts w:cs="Arial"/>
                <w:sz w:val="20"/>
                <w:szCs w:val="20"/>
              </w:rPr>
            </w:pPr>
            <w:r w:rsidRPr="00155FF8">
              <w:rPr>
                <w:rFonts w:cs="Arial"/>
                <w:sz w:val="20"/>
                <w:szCs w:val="20"/>
              </w:rPr>
              <w:t>INGC as a coordination institution is implementing DRR projects at national provincial and district levels and is implementing projects with specific indicators with various partners, there is a clear framework to monitor and periodically review progress and respective achievements.</w:t>
            </w:r>
          </w:p>
          <w:p w14:paraId="3C313CFA" w14:textId="77777777" w:rsidR="00530129" w:rsidRPr="00155FF8" w:rsidRDefault="00530129" w:rsidP="009B0203">
            <w:pPr>
              <w:spacing w:after="0"/>
              <w:rPr>
                <w:rFonts w:cs="Arial"/>
                <w:sz w:val="20"/>
                <w:szCs w:val="20"/>
              </w:rPr>
            </w:pPr>
            <w:r w:rsidRPr="00155FF8">
              <w:rPr>
                <w:rFonts w:cs="Arial"/>
                <w:sz w:val="20"/>
                <w:szCs w:val="20"/>
              </w:rPr>
              <w:lastRenderedPageBreak/>
              <w:t>INGC has in the past worked with bilateral and multilateral partners where regular reporting and joint project review are common;</w:t>
            </w:r>
          </w:p>
          <w:p w14:paraId="47FD1BC3" w14:textId="77777777" w:rsidR="00530129" w:rsidRPr="00155FF8" w:rsidRDefault="00530129" w:rsidP="009B0203">
            <w:pPr>
              <w:spacing w:after="0"/>
              <w:rPr>
                <w:rFonts w:cs="Arial"/>
                <w:b/>
                <w:i/>
                <w:sz w:val="20"/>
                <w:szCs w:val="20"/>
              </w:rPr>
            </w:pPr>
            <w:r w:rsidRPr="00155FF8">
              <w:rPr>
                <w:rFonts w:cs="Arial"/>
                <w:sz w:val="20"/>
                <w:szCs w:val="20"/>
              </w:rPr>
              <w:t>Since its restructuring report and workshop on lessons leaned on disasters management (response) gathering together various partners involved direct or indirect in emergency operation are regular.</w:t>
            </w:r>
          </w:p>
        </w:tc>
        <w:tc>
          <w:tcPr>
            <w:tcW w:w="1770" w:type="dxa"/>
          </w:tcPr>
          <w:p w14:paraId="541ED29E" w14:textId="77777777" w:rsidR="00530129" w:rsidRPr="00155FF8" w:rsidRDefault="00530129" w:rsidP="009B0203">
            <w:pPr>
              <w:rPr>
                <w:rFonts w:cs="Arial"/>
                <w:sz w:val="20"/>
                <w:szCs w:val="20"/>
              </w:rPr>
            </w:pPr>
            <w:r w:rsidRPr="00155FF8">
              <w:rPr>
                <w:rFonts w:cs="Arial"/>
                <w:sz w:val="20"/>
                <w:szCs w:val="20"/>
              </w:rPr>
              <w:lastRenderedPageBreak/>
              <w:t>Strategy documents</w:t>
            </w:r>
          </w:p>
          <w:p w14:paraId="3D82DBE1" w14:textId="77777777" w:rsidR="00530129" w:rsidRPr="00155FF8" w:rsidRDefault="00530129" w:rsidP="009B0203">
            <w:pPr>
              <w:jc w:val="left"/>
              <w:rPr>
                <w:rFonts w:cs="Arial"/>
                <w:sz w:val="20"/>
                <w:szCs w:val="20"/>
              </w:rPr>
            </w:pPr>
            <w:r w:rsidRPr="00155FF8">
              <w:rPr>
                <w:rFonts w:cs="Arial"/>
                <w:sz w:val="20"/>
                <w:szCs w:val="20"/>
              </w:rPr>
              <w:t>Project and programme documents</w:t>
            </w:r>
          </w:p>
          <w:p w14:paraId="603A1077" w14:textId="77777777" w:rsidR="00530129" w:rsidRPr="00155FF8" w:rsidRDefault="00530129" w:rsidP="009B0203">
            <w:pPr>
              <w:jc w:val="left"/>
              <w:rPr>
                <w:rFonts w:cs="Arial"/>
                <w:sz w:val="20"/>
                <w:szCs w:val="20"/>
              </w:rPr>
            </w:pPr>
            <w:r w:rsidRPr="00155FF8">
              <w:rPr>
                <w:rFonts w:cs="Arial"/>
                <w:sz w:val="20"/>
                <w:szCs w:val="20"/>
              </w:rPr>
              <w:t>Sample proposals, work plans and budgets</w:t>
            </w:r>
          </w:p>
        </w:tc>
      </w:tr>
      <w:tr w:rsidR="00530129" w:rsidRPr="00155FF8" w14:paraId="108CFF70" w14:textId="77777777" w:rsidTr="00DD1487">
        <w:tc>
          <w:tcPr>
            <w:tcW w:w="1628" w:type="dxa"/>
            <w:gridSpan w:val="2"/>
          </w:tcPr>
          <w:p w14:paraId="62CE7695" w14:textId="77777777" w:rsidR="00530129" w:rsidRPr="00155FF8" w:rsidRDefault="00530129" w:rsidP="009B0203">
            <w:pPr>
              <w:rPr>
                <w:rFonts w:cs="Arial"/>
                <w:sz w:val="20"/>
                <w:szCs w:val="20"/>
              </w:rPr>
            </w:pPr>
            <w:r w:rsidRPr="00155FF8">
              <w:rPr>
                <w:rFonts w:cs="Arial"/>
                <w:sz w:val="20"/>
                <w:szCs w:val="20"/>
              </w:rPr>
              <w:t xml:space="preserve">4. Supervision, review, and reporting </w:t>
            </w:r>
          </w:p>
        </w:tc>
        <w:tc>
          <w:tcPr>
            <w:tcW w:w="7402" w:type="dxa"/>
            <w:gridSpan w:val="2"/>
          </w:tcPr>
          <w:p w14:paraId="25A822E6" w14:textId="77777777" w:rsidR="00530129" w:rsidRPr="00155FF8" w:rsidRDefault="00530129" w:rsidP="009B0203">
            <w:pPr>
              <w:rPr>
                <w:rFonts w:cs="Arial"/>
                <w:b/>
                <w:i/>
                <w:sz w:val="20"/>
                <w:szCs w:val="20"/>
              </w:rPr>
            </w:pPr>
            <w:r w:rsidRPr="00155FF8">
              <w:rPr>
                <w:rFonts w:cs="Arial"/>
                <w:b/>
                <w:i/>
                <w:sz w:val="20"/>
                <w:szCs w:val="20"/>
              </w:rPr>
              <w:t xml:space="preserve">How do managers supervise the implementation of work plans?  How do they measure progress against targets?  </w:t>
            </w:r>
          </w:p>
          <w:p w14:paraId="3E4F9331" w14:textId="77777777" w:rsidR="00530129" w:rsidRPr="00155FF8" w:rsidRDefault="00530129" w:rsidP="009B0203">
            <w:pPr>
              <w:rPr>
                <w:rFonts w:cs="Arial"/>
                <w:b/>
                <w:i/>
                <w:sz w:val="20"/>
                <w:szCs w:val="20"/>
              </w:rPr>
            </w:pPr>
            <w:r w:rsidRPr="00155FF8">
              <w:rPr>
                <w:rFonts w:cs="Arial"/>
                <w:b/>
                <w:i/>
                <w:sz w:val="20"/>
                <w:szCs w:val="20"/>
              </w:rPr>
              <w:t xml:space="preserve">How does the organization document its performance, e.g., in annual or periodic reports?  How are the organization’s plans and achievements presented to stakeholders? </w:t>
            </w:r>
          </w:p>
          <w:p w14:paraId="0DCE9D24" w14:textId="77777777" w:rsidR="00530129" w:rsidRPr="00155FF8" w:rsidRDefault="00530129" w:rsidP="009B0203">
            <w:pPr>
              <w:rPr>
                <w:rFonts w:cs="Arial"/>
                <w:b/>
                <w:i/>
                <w:sz w:val="20"/>
                <w:szCs w:val="20"/>
              </w:rPr>
            </w:pPr>
            <w:r w:rsidRPr="00155FF8">
              <w:rPr>
                <w:rFonts w:cs="Arial"/>
                <w:b/>
                <w:i/>
                <w:sz w:val="20"/>
                <w:szCs w:val="20"/>
              </w:rPr>
              <w:t xml:space="preserve">Does the organization hold regular programme or project review meetings? Are such meetings open to all stakeholders? </w:t>
            </w:r>
          </w:p>
          <w:p w14:paraId="4A6F157D" w14:textId="77777777" w:rsidR="00530129" w:rsidRPr="00155FF8" w:rsidRDefault="00530129" w:rsidP="009B0203">
            <w:pPr>
              <w:spacing w:after="0"/>
              <w:rPr>
                <w:rFonts w:cs="Arial"/>
                <w:b/>
                <w:i/>
                <w:sz w:val="20"/>
                <w:szCs w:val="20"/>
              </w:rPr>
            </w:pPr>
            <w:r w:rsidRPr="00155FF8">
              <w:rPr>
                <w:rFonts w:cs="Arial"/>
                <w:b/>
                <w:i/>
                <w:sz w:val="20"/>
                <w:szCs w:val="20"/>
              </w:rPr>
              <w:t>Are the organization’s activities subject to external evaluation? How does the organization learn and adapt from its experience?</w:t>
            </w:r>
          </w:p>
          <w:p w14:paraId="22984B15" w14:textId="77777777" w:rsidR="00530129" w:rsidRPr="00155FF8" w:rsidRDefault="00530129" w:rsidP="009B0203">
            <w:pPr>
              <w:spacing w:after="0"/>
              <w:rPr>
                <w:rFonts w:cs="Arial"/>
                <w:sz w:val="20"/>
                <w:szCs w:val="20"/>
              </w:rPr>
            </w:pPr>
            <w:r w:rsidRPr="00155FF8">
              <w:rPr>
                <w:rFonts w:cs="Arial"/>
                <w:sz w:val="20"/>
                <w:szCs w:val="20"/>
              </w:rPr>
              <w:t xml:space="preserve">Within INGC, provincial and district level report to central level through the various directorates, and INGC reports regularly to CTGC, </w:t>
            </w:r>
            <w:proofErr w:type="gramStart"/>
            <w:r w:rsidRPr="00155FF8">
              <w:rPr>
                <w:rFonts w:cs="Arial"/>
                <w:sz w:val="20"/>
                <w:szCs w:val="20"/>
              </w:rPr>
              <w:t>on the basis of</w:t>
            </w:r>
            <w:proofErr w:type="gramEnd"/>
            <w:r w:rsidRPr="00155FF8">
              <w:rPr>
                <w:rFonts w:cs="Arial"/>
                <w:sz w:val="20"/>
                <w:szCs w:val="20"/>
              </w:rPr>
              <w:t xml:space="preserve"> the Master Plan for Disaster Prevention and Mitigation. In addition, the INGC reports on the implementation of the </w:t>
            </w:r>
            <w:r w:rsidRPr="009874A1">
              <w:rPr>
                <w:rFonts w:cs="Arial"/>
                <w:sz w:val="20"/>
                <w:szCs w:val="20"/>
              </w:rPr>
              <w:t>Poverty Reduction Strategy,</w:t>
            </w:r>
            <w:r w:rsidRPr="00155FF8">
              <w:rPr>
                <w:rFonts w:cs="Arial"/>
                <w:sz w:val="20"/>
                <w:szCs w:val="20"/>
              </w:rPr>
              <w:t xml:space="preserve"> through a set of indicators jointly approved by the Government and Donors.</w:t>
            </w:r>
          </w:p>
          <w:p w14:paraId="478522F8" w14:textId="77777777" w:rsidR="00530129" w:rsidRPr="00155FF8" w:rsidRDefault="00530129" w:rsidP="009B0203">
            <w:pPr>
              <w:spacing w:after="0"/>
              <w:rPr>
                <w:rFonts w:cs="Arial"/>
                <w:sz w:val="20"/>
                <w:szCs w:val="20"/>
              </w:rPr>
            </w:pPr>
            <w:r w:rsidRPr="00155FF8">
              <w:rPr>
                <w:rFonts w:cs="Arial"/>
                <w:sz w:val="20"/>
                <w:szCs w:val="20"/>
              </w:rPr>
              <w:t>INGC also reports to its bi and multilateral partners and donors via reports, monitoring and direct observation of ongoing project and achievements.</w:t>
            </w:r>
          </w:p>
        </w:tc>
        <w:tc>
          <w:tcPr>
            <w:tcW w:w="1770" w:type="dxa"/>
          </w:tcPr>
          <w:p w14:paraId="599B62BA" w14:textId="77777777" w:rsidR="00530129" w:rsidRPr="00155FF8" w:rsidRDefault="00530129" w:rsidP="009B0203">
            <w:pPr>
              <w:jc w:val="left"/>
              <w:rPr>
                <w:rFonts w:cs="Arial"/>
                <w:sz w:val="20"/>
                <w:szCs w:val="20"/>
              </w:rPr>
            </w:pPr>
            <w:r w:rsidRPr="00155FF8">
              <w:rPr>
                <w:rFonts w:cs="Arial"/>
                <w:sz w:val="20"/>
                <w:szCs w:val="20"/>
              </w:rPr>
              <w:t>Annual reports, presentation to stakeholders</w:t>
            </w:r>
          </w:p>
          <w:p w14:paraId="39276338" w14:textId="77777777" w:rsidR="00530129" w:rsidRPr="00155FF8" w:rsidRDefault="00530129" w:rsidP="009B0203">
            <w:pPr>
              <w:rPr>
                <w:rFonts w:cs="Arial"/>
                <w:sz w:val="20"/>
                <w:szCs w:val="20"/>
              </w:rPr>
            </w:pPr>
            <w:r w:rsidRPr="00155FF8">
              <w:rPr>
                <w:rFonts w:cs="Arial"/>
                <w:sz w:val="20"/>
                <w:szCs w:val="20"/>
              </w:rPr>
              <w:t>Internal reports</w:t>
            </w:r>
          </w:p>
          <w:p w14:paraId="37163988" w14:textId="77777777" w:rsidR="00530129" w:rsidRPr="00155FF8" w:rsidRDefault="00530129" w:rsidP="009B0203">
            <w:pPr>
              <w:rPr>
                <w:rFonts w:cs="Arial"/>
                <w:sz w:val="20"/>
                <w:szCs w:val="20"/>
              </w:rPr>
            </w:pPr>
            <w:r w:rsidRPr="00155FF8">
              <w:rPr>
                <w:rFonts w:cs="Arial"/>
                <w:sz w:val="20"/>
                <w:szCs w:val="20"/>
              </w:rPr>
              <w:t xml:space="preserve">Evaluation reports </w:t>
            </w:r>
          </w:p>
          <w:p w14:paraId="6AA9D63E" w14:textId="77777777" w:rsidR="00530129" w:rsidRPr="00155FF8" w:rsidRDefault="00530129" w:rsidP="009B0203">
            <w:pPr>
              <w:rPr>
                <w:rFonts w:cs="Arial"/>
                <w:sz w:val="20"/>
                <w:szCs w:val="20"/>
              </w:rPr>
            </w:pPr>
            <w:r w:rsidRPr="00155FF8">
              <w:rPr>
                <w:rFonts w:cs="Arial"/>
                <w:sz w:val="20"/>
                <w:szCs w:val="20"/>
              </w:rPr>
              <w:t>Lessons-Learned reports</w:t>
            </w:r>
          </w:p>
        </w:tc>
      </w:tr>
      <w:tr w:rsidR="00530129" w:rsidRPr="00155FF8" w14:paraId="593938CD" w14:textId="77777777" w:rsidTr="00DD1487">
        <w:tc>
          <w:tcPr>
            <w:tcW w:w="1628" w:type="dxa"/>
            <w:gridSpan w:val="2"/>
          </w:tcPr>
          <w:p w14:paraId="0C302948" w14:textId="77777777" w:rsidR="00530129" w:rsidRPr="00155FF8" w:rsidRDefault="00530129" w:rsidP="009B0203">
            <w:pPr>
              <w:rPr>
                <w:rFonts w:cs="Arial"/>
                <w:sz w:val="20"/>
                <w:szCs w:val="20"/>
              </w:rPr>
            </w:pPr>
            <w:r w:rsidRPr="00155FF8">
              <w:rPr>
                <w:rFonts w:cs="Arial"/>
                <w:sz w:val="20"/>
                <w:szCs w:val="20"/>
              </w:rPr>
              <w:t>5.  Networking</w:t>
            </w:r>
          </w:p>
        </w:tc>
        <w:tc>
          <w:tcPr>
            <w:tcW w:w="7402" w:type="dxa"/>
            <w:gridSpan w:val="2"/>
          </w:tcPr>
          <w:p w14:paraId="2EAC6E79" w14:textId="77777777" w:rsidR="00530129" w:rsidRPr="00155FF8" w:rsidRDefault="00530129" w:rsidP="009B0203">
            <w:pPr>
              <w:spacing w:after="0"/>
              <w:rPr>
                <w:rFonts w:cs="Arial"/>
                <w:b/>
                <w:i/>
                <w:sz w:val="20"/>
                <w:szCs w:val="20"/>
              </w:rPr>
            </w:pPr>
            <w:r w:rsidRPr="00155FF8">
              <w:rPr>
                <w:rFonts w:cs="Arial"/>
                <w:b/>
                <w:i/>
                <w:sz w:val="20"/>
                <w:szCs w:val="20"/>
              </w:rPr>
              <w:t>What other organizations are critical for the successful functioning of this organization?  How does the organization conduct relations with these organizations?  Is the organization a party to knowledge networks, coordinating bodies, and other fora?</w:t>
            </w:r>
          </w:p>
          <w:p w14:paraId="2816DE17" w14:textId="77777777" w:rsidR="00530129" w:rsidRPr="00155FF8" w:rsidRDefault="00530129" w:rsidP="009B0203">
            <w:pPr>
              <w:spacing w:after="0"/>
              <w:rPr>
                <w:rFonts w:cs="Arial"/>
                <w:b/>
                <w:i/>
                <w:sz w:val="20"/>
                <w:szCs w:val="20"/>
              </w:rPr>
            </w:pPr>
            <w:r w:rsidRPr="00155FF8">
              <w:rPr>
                <w:rFonts w:cs="Arial"/>
                <w:sz w:val="20"/>
                <w:szCs w:val="20"/>
              </w:rPr>
              <w:t>INGC acts as coordinator for the CTGC, and thus maintains a network with other ministries and non-governmental partners through this forum, with regular meetings, consultations and dissemination of information within this forum.</w:t>
            </w:r>
          </w:p>
        </w:tc>
        <w:tc>
          <w:tcPr>
            <w:tcW w:w="1770" w:type="dxa"/>
          </w:tcPr>
          <w:p w14:paraId="1052F2CC" w14:textId="77777777" w:rsidR="00530129" w:rsidRPr="00155FF8" w:rsidRDefault="00530129" w:rsidP="009B0203">
            <w:pPr>
              <w:jc w:val="left"/>
              <w:rPr>
                <w:rFonts w:cs="Arial"/>
                <w:sz w:val="20"/>
                <w:szCs w:val="20"/>
              </w:rPr>
            </w:pPr>
            <w:r w:rsidRPr="00155FF8">
              <w:rPr>
                <w:rFonts w:cs="Arial"/>
                <w:sz w:val="20"/>
                <w:szCs w:val="20"/>
              </w:rPr>
              <w:t>Descriptions of network and stakeholder fora</w:t>
            </w:r>
          </w:p>
        </w:tc>
      </w:tr>
      <w:tr w:rsidR="00530129" w:rsidRPr="00155FF8" w14:paraId="069B8834" w14:textId="77777777" w:rsidTr="00DD1487">
        <w:tblPrEx>
          <w:jc w:val="center"/>
          <w:tblInd w:w="0" w:type="dxa"/>
        </w:tblPrEx>
        <w:trPr>
          <w:jc w:val="center"/>
        </w:trPr>
        <w:tc>
          <w:tcPr>
            <w:tcW w:w="10800" w:type="dxa"/>
            <w:gridSpan w:val="5"/>
            <w:shd w:val="clear" w:color="auto" w:fill="FFFF99"/>
          </w:tcPr>
          <w:p w14:paraId="0344EF43" w14:textId="77777777" w:rsidR="00530129" w:rsidRPr="00155FF8" w:rsidRDefault="00530129" w:rsidP="009B0203">
            <w:pPr>
              <w:rPr>
                <w:rFonts w:cs="Arial"/>
                <w:b/>
                <w:sz w:val="20"/>
                <w:szCs w:val="20"/>
              </w:rPr>
            </w:pPr>
            <w:r w:rsidRPr="00155FF8">
              <w:rPr>
                <w:rFonts w:cs="Arial"/>
                <w:b/>
                <w:sz w:val="20"/>
                <w:szCs w:val="20"/>
              </w:rPr>
              <w:t>2.2 Technical Capacity</w:t>
            </w:r>
          </w:p>
        </w:tc>
      </w:tr>
      <w:tr w:rsidR="00530129" w:rsidRPr="00155FF8" w14:paraId="7055B965" w14:textId="77777777" w:rsidTr="00DD1487">
        <w:tblPrEx>
          <w:jc w:val="center"/>
          <w:tblInd w:w="0" w:type="dxa"/>
        </w:tblPrEx>
        <w:trPr>
          <w:jc w:val="center"/>
        </w:trPr>
        <w:tc>
          <w:tcPr>
            <w:tcW w:w="1620" w:type="dxa"/>
          </w:tcPr>
          <w:p w14:paraId="17C4E27A" w14:textId="77777777" w:rsidR="00530129" w:rsidRPr="00155FF8" w:rsidRDefault="00530129" w:rsidP="009B0203">
            <w:pPr>
              <w:rPr>
                <w:rFonts w:cs="Arial"/>
                <w:sz w:val="20"/>
                <w:szCs w:val="20"/>
              </w:rPr>
            </w:pPr>
            <w:r w:rsidRPr="00155FF8">
              <w:rPr>
                <w:rFonts w:cs="Arial"/>
                <w:sz w:val="20"/>
                <w:szCs w:val="20"/>
              </w:rPr>
              <w:lastRenderedPageBreak/>
              <w:t>1. Technical knowledge and skills</w:t>
            </w:r>
          </w:p>
        </w:tc>
        <w:tc>
          <w:tcPr>
            <w:tcW w:w="7380" w:type="dxa"/>
            <w:gridSpan w:val="2"/>
          </w:tcPr>
          <w:p w14:paraId="77311389" w14:textId="77777777" w:rsidR="00530129" w:rsidRPr="00155FF8" w:rsidRDefault="00530129" w:rsidP="009B0203">
            <w:pPr>
              <w:rPr>
                <w:rFonts w:cs="Arial"/>
                <w:b/>
                <w:i/>
                <w:sz w:val="20"/>
                <w:szCs w:val="20"/>
              </w:rPr>
            </w:pPr>
            <w:r w:rsidRPr="00155FF8">
              <w:rPr>
                <w:rFonts w:cs="Arial"/>
                <w:b/>
                <w:i/>
                <w:sz w:val="20"/>
                <w:szCs w:val="20"/>
              </w:rPr>
              <w:t>Do the skills and experience of the organization’s technical professionals match those required for the project?  Would these professionals be available to the project?</w:t>
            </w:r>
          </w:p>
          <w:p w14:paraId="30C76CB0" w14:textId="77777777" w:rsidR="00530129" w:rsidRPr="00155FF8" w:rsidRDefault="00530129" w:rsidP="009B0203">
            <w:pPr>
              <w:rPr>
                <w:rFonts w:cs="Arial"/>
                <w:b/>
                <w:i/>
                <w:sz w:val="20"/>
                <w:szCs w:val="20"/>
              </w:rPr>
            </w:pPr>
            <w:r w:rsidRPr="00155FF8">
              <w:rPr>
                <w:rFonts w:cs="Arial"/>
                <w:b/>
                <w:i/>
                <w:sz w:val="20"/>
                <w:szCs w:val="20"/>
              </w:rPr>
              <w:t>Does the organization have the necessary technical infrastructure (</w:t>
            </w:r>
            <w:proofErr w:type="spellStart"/>
            <w:r w:rsidRPr="00155FF8">
              <w:rPr>
                <w:rFonts w:cs="Arial"/>
                <w:b/>
                <w:i/>
                <w:sz w:val="20"/>
                <w:szCs w:val="20"/>
              </w:rPr>
              <w:t>e.g</w:t>
            </w:r>
            <w:proofErr w:type="spellEnd"/>
            <w:r w:rsidRPr="00155FF8">
              <w:rPr>
                <w:rFonts w:cs="Arial"/>
                <w:b/>
                <w:i/>
                <w:sz w:val="20"/>
                <w:szCs w:val="20"/>
              </w:rPr>
              <w:t>, laboratories, equipment, software, technical data bases, etc.) to support the implementation of the project?</w:t>
            </w:r>
          </w:p>
          <w:p w14:paraId="6DA16C2F" w14:textId="77777777" w:rsidR="00530129" w:rsidRPr="00155FF8" w:rsidRDefault="00530129" w:rsidP="009B0203">
            <w:pPr>
              <w:rPr>
                <w:rFonts w:cs="Arial"/>
                <w:b/>
                <w:i/>
                <w:sz w:val="20"/>
                <w:szCs w:val="20"/>
              </w:rPr>
            </w:pPr>
            <w:r w:rsidRPr="00155FF8">
              <w:rPr>
                <w:rFonts w:cs="Arial"/>
                <w:b/>
                <w:i/>
                <w:sz w:val="20"/>
                <w:szCs w:val="20"/>
              </w:rPr>
              <w:t>How do staff members of the organization keep informed about the latest techniques and trends in their areas of expertise?</w:t>
            </w:r>
          </w:p>
          <w:p w14:paraId="64C03584" w14:textId="77777777" w:rsidR="00530129" w:rsidRPr="00155FF8" w:rsidRDefault="00530129" w:rsidP="009B0203">
            <w:pPr>
              <w:rPr>
                <w:rFonts w:cs="Arial"/>
                <w:b/>
                <w:i/>
                <w:sz w:val="20"/>
                <w:szCs w:val="20"/>
              </w:rPr>
            </w:pPr>
            <w:r w:rsidRPr="00155FF8">
              <w:rPr>
                <w:rFonts w:cs="Arial"/>
                <w:b/>
                <w:i/>
                <w:sz w:val="20"/>
                <w:szCs w:val="20"/>
              </w:rPr>
              <w:t>What external technical contacts and networks does the organization utilize?</w:t>
            </w:r>
          </w:p>
          <w:p w14:paraId="3CD1FF44" w14:textId="77777777" w:rsidR="00530129" w:rsidRPr="00155FF8" w:rsidRDefault="00530129" w:rsidP="009B0203">
            <w:pPr>
              <w:spacing w:after="0"/>
              <w:rPr>
                <w:rFonts w:cs="Arial"/>
                <w:b/>
                <w:i/>
                <w:sz w:val="20"/>
                <w:szCs w:val="20"/>
              </w:rPr>
            </w:pPr>
            <w:r w:rsidRPr="00155FF8">
              <w:rPr>
                <w:rFonts w:cs="Arial"/>
                <w:b/>
                <w:i/>
                <w:sz w:val="20"/>
                <w:szCs w:val="20"/>
              </w:rPr>
              <w:t>What professional associations does the organization and/or its professional staff belong to?</w:t>
            </w:r>
          </w:p>
          <w:p w14:paraId="5F3AA646" w14:textId="77777777" w:rsidR="00530129" w:rsidRPr="00155FF8" w:rsidRDefault="00530129" w:rsidP="009B0203">
            <w:pPr>
              <w:spacing w:after="0"/>
              <w:rPr>
                <w:rFonts w:cs="Arial"/>
                <w:sz w:val="20"/>
                <w:szCs w:val="20"/>
              </w:rPr>
            </w:pPr>
            <w:r w:rsidRPr="00155FF8">
              <w:rPr>
                <w:rFonts w:cs="Arial"/>
                <w:sz w:val="20"/>
                <w:szCs w:val="20"/>
              </w:rPr>
              <w:t xml:space="preserve">The INGC has two technical departments (Department for Prevention and Mitigation – DPM and Department for the Development of Arid and Semi-arid zones – DARIDAS). INGC also manages the National Emergency Operation Centre (CENOE) and 3 regional Operational Centres (CENOEs </w:t>
            </w:r>
            <w:proofErr w:type="spellStart"/>
            <w:r w:rsidRPr="00155FF8">
              <w:rPr>
                <w:rFonts w:cs="Arial"/>
                <w:sz w:val="20"/>
                <w:szCs w:val="20"/>
              </w:rPr>
              <w:t>regionais</w:t>
            </w:r>
            <w:proofErr w:type="spellEnd"/>
            <w:r w:rsidRPr="00155FF8">
              <w:rPr>
                <w:rFonts w:cs="Arial"/>
                <w:sz w:val="20"/>
                <w:szCs w:val="20"/>
              </w:rPr>
              <w:t xml:space="preserve"> in </w:t>
            </w:r>
            <w:proofErr w:type="spellStart"/>
            <w:r w:rsidRPr="00155FF8">
              <w:rPr>
                <w:rFonts w:cs="Arial"/>
                <w:sz w:val="20"/>
                <w:szCs w:val="20"/>
              </w:rPr>
              <w:t>Vilankulos</w:t>
            </w:r>
            <w:proofErr w:type="spellEnd"/>
            <w:r w:rsidRPr="00155FF8">
              <w:rPr>
                <w:rFonts w:cs="Arial"/>
                <w:sz w:val="20"/>
                <w:szCs w:val="20"/>
              </w:rPr>
              <w:t xml:space="preserve">, </w:t>
            </w:r>
            <w:proofErr w:type="spellStart"/>
            <w:r w:rsidRPr="00155FF8">
              <w:rPr>
                <w:rFonts w:cs="Arial"/>
                <w:sz w:val="20"/>
                <w:szCs w:val="20"/>
              </w:rPr>
              <w:t>Caia</w:t>
            </w:r>
            <w:proofErr w:type="spellEnd"/>
            <w:r w:rsidRPr="00155FF8">
              <w:rPr>
                <w:rFonts w:cs="Arial"/>
                <w:sz w:val="20"/>
                <w:szCs w:val="20"/>
              </w:rPr>
              <w:t xml:space="preserve"> and </w:t>
            </w:r>
            <w:proofErr w:type="spellStart"/>
            <w:r w:rsidRPr="00155FF8">
              <w:rPr>
                <w:rFonts w:cs="Arial"/>
                <w:sz w:val="20"/>
                <w:szCs w:val="20"/>
              </w:rPr>
              <w:t>Nacala</w:t>
            </w:r>
            <w:proofErr w:type="spellEnd"/>
            <w:r w:rsidRPr="00155FF8">
              <w:rPr>
                <w:rFonts w:cs="Arial"/>
                <w:sz w:val="20"/>
                <w:szCs w:val="20"/>
              </w:rPr>
              <w:t>), the Civil Protection Unit (UNAPROC) and the Office for the Coordination of the Reconstruction (GACOR). Three Multiple-resource centres (CERUM) were also established in arid and semi-arid zones and in post-flood resettlement areas.</w:t>
            </w:r>
          </w:p>
          <w:p w14:paraId="6809ABB6" w14:textId="77777777" w:rsidR="00530129" w:rsidRPr="00155FF8" w:rsidRDefault="00530129" w:rsidP="009B0203">
            <w:pPr>
              <w:spacing w:after="0"/>
              <w:rPr>
                <w:rFonts w:cs="Arial"/>
                <w:sz w:val="20"/>
                <w:szCs w:val="20"/>
              </w:rPr>
            </w:pPr>
            <w:r w:rsidRPr="00155FF8">
              <w:rPr>
                <w:rFonts w:cs="Arial"/>
                <w:sz w:val="20"/>
                <w:szCs w:val="20"/>
              </w:rPr>
              <w:t>All the above-mentioned structures are managed by a National Director, with dedicated technical staff. INGC staffs are being trained on a regular basis, including through UNDP and other partners funded capacity development projects.</w:t>
            </w:r>
          </w:p>
          <w:p w14:paraId="560D4E9D" w14:textId="77777777" w:rsidR="00530129" w:rsidRPr="00155FF8" w:rsidRDefault="00530129" w:rsidP="009B0203">
            <w:pPr>
              <w:spacing w:after="0"/>
              <w:rPr>
                <w:rFonts w:cs="Arial"/>
                <w:sz w:val="20"/>
                <w:szCs w:val="20"/>
              </w:rPr>
            </w:pPr>
            <w:r w:rsidRPr="00155FF8">
              <w:rPr>
                <w:rFonts w:cs="Arial"/>
                <w:sz w:val="20"/>
                <w:szCs w:val="20"/>
              </w:rPr>
              <w:t>INGC has also developed protocols to use the services of specialized institutions (such as INAM, DINAGECA,) to deal with hydro meteorological and geological hazards.</w:t>
            </w:r>
          </w:p>
          <w:p w14:paraId="578DD3A5" w14:textId="77777777" w:rsidR="00530129" w:rsidRPr="00155FF8" w:rsidRDefault="00530129" w:rsidP="009B0203">
            <w:pPr>
              <w:spacing w:after="0"/>
              <w:rPr>
                <w:rFonts w:cs="Arial"/>
                <w:sz w:val="20"/>
                <w:szCs w:val="20"/>
              </w:rPr>
            </w:pPr>
            <w:r w:rsidRPr="00155FF8">
              <w:rPr>
                <w:rFonts w:cs="Arial"/>
                <w:sz w:val="20"/>
                <w:szCs w:val="20"/>
              </w:rPr>
              <w:t>Staff members attend regular training and seminars at home and abroad to keep updated on latest advances in relevant areas. They also utilise contacts within SADC, use the SARCOF network for updates on Weather forecasts and establish contacts through the global platform for disaster risk reduction network and th</w:t>
            </w:r>
            <w:r>
              <w:rPr>
                <w:rFonts w:cs="Arial"/>
                <w:sz w:val="20"/>
                <w:szCs w:val="20"/>
              </w:rPr>
              <w:t>e Global facility for Disaster R</w:t>
            </w:r>
            <w:r w:rsidRPr="00155FF8">
              <w:rPr>
                <w:rFonts w:cs="Arial"/>
                <w:sz w:val="20"/>
                <w:szCs w:val="20"/>
              </w:rPr>
              <w:t>isk</w:t>
            </w:r>
            <w:r>
              <w:rPr>
                <w:rFonts w:cs="Arial"/>
                <w:sz w:val="20"/>
                <w:szCs w:val="20"/>
              </w:rPr>
              <w:t xml:space="preserve"> R</w:t>
            </w:r>
            <w:r w:rsidRPr="00155FF8">
              <w:rPr>
                <w:rFonts w:cs="Arial"/>
                <w:sz w:val="20"/>
                <w:szCs w:val="20"/>
              </w:rPr>
              <w:t>eduction (GFDRR)</w:t>
            </w:r>
            <w:r w:rsidRPr="00155FF8">
              <w:rPr>
                <w:rFonts w:cs="Arial"/>
                <w:color w:val="FF0000"/>
                <w:sz w:val="20"/>
                <w:szCs w:val="20"/>
              </w:rPr>
              <w:t>.</w:t>
            </w:r>
            <w:r w:rsidRPr="00155FF8">
              <w:rPr>
                <w:rFonts w:cs="Arial"/>
                <w:sz w:val="20"/>
                <w:szCs w:val="20"/>
              </w:rPr>
              <w:t xml:space="preserve"> They also attend regular </w:t>
            </w:r>
            <w:r w:rsidRPr="00155FF8">
              <w:rPr>
                <w:rFonts w:cs="Arial"/>
                <w:sz w:val="20"/>
                <w:szCs w:val="20"/>
              </w:rPr>
              <w:lastRenderedPageBreak/>
              <w:t xml:space="preserve">meetings of the Global Platform for Disaster Reduction, convened by ISDR every two years. As a </w:t>
            </w:r>
            <w:proofErr w:type="gramStart"/>
            <w:r w:rsidRPr="00155FF8">
              <w:rPr>
                <w:rFonts w:cs="Arial"/>
                <w:sz w:val="20"/>
                <w:szCs w:val="20"/>
              </w:rPr>
              <w:t>result</w:t>
            </w:r>
            <w:proofErr w:type="gramEnd"/>
            <w:r w:rsidRPr="00155FF8">
              <w:rPr>
                <w:rFonts w:cs="Arial"/>
                <w:sz w:val="20"/>
                <w:szCs w:val="20"/>
              </w:rPr>
              <w:t xml:space="preserve"> an update of the situation of DRR in Mozambique is developed and included in the Global Assessment report on DRR.</w:t>
            </w:r>
          </w:p>
        </w:tc>
        <w:tc>
          <w:tcPr>
            <w:tcW w:w="1800" w:type="dxa"/>
            <w:gridSpan w:val="2"/>
          </w:tcPr>
          <w:p w14:paraId="76FD4F62" w14:textId="77777777" w:rsidR="00530129" w:rsidRPr="00155FF8" w:rsidRDefault="00530129" w:rsidP="00DD1487">
            <w:pPr>
              <w:spacing w:after="0"/>
              <w:ind w:left="-110"/>
              <w:jc w:val="left"/>
              <w:rPr>
                <w:rFonts w:cs="Arial"/>
                <w:sz w:val="20"/>
                <w:szCs w:val="20"/>
              </w:rPr>
            </w:pPr>
            <w:r w:rsidRPr="00155FF8">
              <w:rPr>
                <w:rFonts w:cs="Arial"/>
                <w:sz w:val="20"/>
                <w:szCs w:val="20"/>
              </w:rPr>
              <w:lastRenderedPageBreak/>
              <w:t>CVs of technical staff</w:t>
            </w:r>
          </w:p>
          <w:p w14:paraId="6EDB58C3" w14:textId="77777777" w:rsidR="00530129" w:rsidRPr="00155FF8" w:rsidRDefault="00530129" w:rsidP="009B0203">
            <w:pPr>
              <w:spacing w:after="0"/>
              <w:jc w:val="left"/>
              <w:rPr>
                <w:rFonts w:cs="Arial"/>
                <w:sz w:val="20"/>
                <w:szCs w:val="20"/>
              </w:rPr>
            </w:pPr>
            <w:r w:rsidRPr="00155FF8">
              <w:rPr>
                <w:rFonts w:cs="Arial"/>
                <w:sz w:val="20"/>
                <w:szCs w:val="20"/>
              </w:rPr>
              <w:t>Knowledge network membership</w:t>
            </w:r>
          </w:p>
          <w:p w14:paraId="6FE91BE9" w14:textId="77777777" w:rsidR="00530129" w:rsidRPr="00155FF8" w:rsidRDefault="00530129" w:rsidP="009B0203">
            <w:pPr>
              <w:spacing w:after="0"/>
              <w:jc w:val="left"/>
              <w:rPr>
                <w:rFonts w:cs="Arial"/>
                <w:sz w:val="20"/>
                <w:szCs w:val="20"/>
              </w:rPr>
            </w:pPr>
            <w:r w:rsidRPr="00155FF8">
              <w:rPr>
                <w:rFonts w:cs="Arial"/>
                <w:sz w:val="20"/>
                <w:szCs w:val="20"/>
              </w:rPr>
              <w:t>Technical library facilities</w:t>
            </w:r>
          </w:p>
          <w:p w14:paraId="5CE0A936" w14:textId="77777777" w:rsidR="00530129" w:rsidRPr="00155FF8" w:rsidRDefault="00530129" w:rsidP="009B0203">
            <w:pPr>
              <w:spacing w:after="0"/>
              <w:jc w:val="left"/>
              <w:rPr>
                <w:rFonts w:cs="Arial"/>
                <w:sz w:val="20"/>
                <w:szCs w:val="20"/>
              </w:rPr>
            </w:pPr>
            <w:r w:rsidRPr="00155FF8">
              <w:rPr>
                <w:rFonts w:cs="Arial"/>
                <w:sz w:val="20"/>
                <w:szCs w:val="20"/>
              </w:rPr>
              <w:t>Reports from participation in international, regional, national or local meetings and conferences</w:t>
            </w:r>
          </w:p>
          <w:p w14:paraId="31C8684A" w14:textId="77777777" w:rsidR="00530129" w:rsidRPr="00155FF8" w:rsidRDefault="00530129" w:rsidP="009B0203">
            <w:pPr>
              <w:spacing w:after="0"/>
              <w:jc w:val="left"/>
              <w:rPr>
                <w:rFonts w:cs="Arial"/>
                <w:sz w:val="20"/>
                <w:szCs w:val="20"/>
              </w:rPr>
            </w:pPr>
            <w:r w:rsidRPr="00155FF8">
              <w:rPr>
                <w:rFonts w:cs="Arial"/>
                <w:sz w:val="20"/>
                <w:szCs w:val="20"/>
              </w:rPr>
              <w:t>Facilities description</w:t>
            </w:r>
          </w:p>
        </w:tc>
      </w:tr>
      <w:tr w:rsidR="00530129" w:rsidRPr="00155FF8" w14:paraId="2203E439" w14:textId="77777777" w:rsidTr="00DD1487">
        <w:tblPrEx>
          <w:jc w:val="center"/>
          <w:tblInd w:w="0" w:type="dxa"/>
        </w:tblPrEx>
        <w:trPr>
          <w:jc w:val="center"/>
        </w:trPr>
        <w:tc>
          <w:tcPr>
            <w:tcW w:w="10800" w:type="dxa"/>
            <w:gridSpan w:val="5"/>
            <w:shd w:val="clear" w:color="auto" w:fill="FFFF00"/>
          </w:tcPr>
          <w:p w14:paraId="23B641B8" w14:textId="77777777" w:rsidR="00530129" w:rsidRPr="00155FF8" w:rsidRDefault="00530129" w:rsidP="009B0203">
            <w:pPr>
              <w:rPr>
                <w:rFonts w:cs="Arial"/>
                <w:b/>
                <w:sz w:val="20"/>
                <w:szCs w:val="20"/>
              </w:rPr>
            </w:pPr>
            <w:r w:rsidRPr="00155FF8">
              <w:rPr>
                <w:rFonts w:cs="Arial"/>
                <w:b/>
                <w:sz w:val="20"/>
                <w:szCs w:val="20"/>
              </w:rPr>
              <w:t>PART III. ADMINISTRATIVE AND FINANCIAL MANAGEMENT CAPACITIES</w:t>
            </w:r>
          </w:p>
        </w:tc>
      </w:tr>
      <w:tr w:rsidR="00530129" w:rsidRPr="00155FF8" w14:paraId="493088F2" w14:textId="77777777" w:rsidTr="00DD1487">
        <w:tblPrEx>
          <w:jc w:val="center"/>
          <w:tblInd w:w="0" w:type="dxa"/>
        </w:tblPrEx>
        <w:trPr>
          <w:trHeight w:val="386"/>
          <w:jc w:val="center"/>
        </w:trPr>
        <w:tc>
          <w:tcPr>
            <w:tcW w:w="10800" w:type="dxa"/>
            <w:gridSpan w:val="5"/>
            <w:shd w:val="clear" w:color="auto" w:fill="FFFF99"/>
          </w:tcPr>
          <w:p w14:paraId="0A5710EA" w14:textId="77777777" w:rsidR="00530129" w:rsidRPr="00155FF8" w:rsidRDefault="00530129" w:rsidP="009B0203">
            <w:pPr>
              <w:rPr>
                <w:rFonts w:cs="Arial"/>
                <w:sz w:val="20"/>
                <w:szCs w:val="20"/>
              </w:rPr>
            </w:pPr>
            <w:r w:rsidRPr="00155FF8">
              <w:rPr>
                <w:rFonts w:cs="Arial"/>
                <w:b/>
                <w:bCs/>
                <w:sz w:val="20"/>
                <w:szCs w:val="20"/>
              </w:rPr>
              <w:t>3.1 Administrative capacity.  Note:  Answer only questions that are relevant to the proposed project.</w:t>
            </w:r>
          </w:p>
        </w:tc>
      </w:tr>
      <w:tr w:rsidR="00530129" w:rsidRPr="00155FF8" w14:paraId="04D46707" w14:textId="77777777" w:rsidTr="00DD1487">
        <w:tblPrEx>
          <w:jc w:val="center"/>
          <w:tblInd w:w="0" w:type="dxa"/>
        </w:tblPrEx>
        <w:trPr>
          <w:jc w:val="center"/>
        </w:trPr>
        <w:tc>
          <w:tcPr>
            <w:tcW w:w="1620" w:type="dxa"/>
          </w:tcPr>
          <w:p w14:paraId="66027EA2" w14:textId="77777777" w:rsidR="00530129" w:rsidRPr="00155FF8" w:rsidRDefault="00530129" w:rsidP="009B0203">
            <w:pPr>
              <w:spacing w:after="0"/>
              <w:rPr>
                <w:rFonts w:cs="Arial"/>
                <w:sz w:val="20"/>
                <w:szCs w:val="20"/>
              </w:rPr>
            </w:pPr>
            <w:r w:rsidRPr="00155FF8">
              <w:rPr>
                <w:rFonts w:cs="Arial"/>
                <w:sz w:val="20"/>
                <w:szCs w:val="20"/>
              </w:rPr>
              <w:t>1. Facilities, infrastructure and equipment</w:t>
            </w:r>
          </w:p>
        </w:tc>
        <w:tc>
          <w:tcPr>
            <w:tcW w:w="7380" w:type="dxa"/>
            <w:gridSpan w:val="2"/>
          </w:tcPr>
          <w:p w14:paraId="08C0FB13" w14:textId="77777777" w:rsidR="00530129" w:rsidRPr="00155FF8" w:rsidRDefault="00530129" w:rsidP="009B0203">
            <w:pPr>
              <w:spacing w:after="0"/>
              <w:rPr>
                <w:rFonts w:cs="Arial"/>
                <w:b/>
                <w:i/>
                <w:sz w:val="20"/>
                <w:szCs w:val="20"/>
              </w:rPr>
            </w:pPr>
            <w:r w:rsidRPr="00155FF8">
              <w:rPr>
                <w:rFonts w:cs="Arial"/>
                <w:b/>
                <w:i/>
                <w:sz w:val="20"/>
                <w:szCs w:val="20"/>
              </w:rPr>
              <w:t>Does the organization possess sufficient administrative facilities, infrastructure, equipment and budget to carry out its activities, particularly in relation to the requirements of the project?</w:t>
            </w:r>
          </w:p>
          <w:p w14:paraId="6E6CC2CB" w14:textId="77777777" w:rsidR="00530129" w:rsidRPr="00155FF8" w:rsidRDefault="00530129" w:rsidP="009B0203">
            <w:pPr>
              <w:spacing w:after="0"/>
              <w:rPr>
                <w:rFonts w:cs="Arial"/>
                <w:b/>
                <w:i/>
                <w:sz w:val="20"/>
                <w:szCs w:val="20"/>
              </w:rPr>
            </w:pPr>
            <w:r w:rsidRPr="00155FF8">
              <w:rPr>
                <w:rFonts w:cs="Arial"/>
                <w:b/>
                <w:i/>
                <w:sz w:val="20"/>
                <w:szCs w:val="20"/>
              </w:rPr>
              <w:t>Can the organization manage and maintain the administrative and technical equipment and infrastructure?</w:t>
            </w:r>
          </w:p>
          <w:p w14:paraId="5D79DD1B" w14:textId="77777777" w:rsidR="00530129" w:rsidRPr="00155FF8" w:rsidRDefault="00530129" w:rsidP="009B0203">
            <w:pPr>
              <w:spacing w:after="0"/>
              <w:rPr>
                <w:rFonts w:cs="Arial"/>
                <w:sz w:val="20"/>
                <w:szCs w:val="20"/>
              </w:rPr>
            </w:pPr>
            <w:r w:rsidRPr="00155FF8">
              <w:rPr>
                <w:rFonts w:cs="Arial"/>
                <w:sz w:val="20"/>
                <w:szCs w:val="20"/>
              </w:rPr>
              <w:t>INGC at central level operates from a Headquarters building in Maputo, and from the national emergency operations centre where the director and deputy director work from. They have infrastructure and equipment in both locations to carry out activities. At central level, INGC has a relatively well equipped infrastructure that was built in 2007, with IT equipment, functioning internet connection and other communication tools (radio, VSAT, etc.).</w:t>
            </w:r>
          </w:p>
          <w:p w14:paraId="27243C49" w14:textId="77777777" w:rsidR="00530129" w:rsidRPr="00155FF8" w:rsidRDefault="00530129" w:rsidP="009B0203">
            <w:pPr>
              <w:spacing w:after="0"/>
              <w:rPr>
                <w:rFonts w:cs="Arial"/>
                <w:sz w:val="20"/>
                <w:szCs w:val="20"/>
              </w:rPr>
            </w:pPr>
            <w:r w:rsidRPr="00155FF8">
              <w:rPr>
                <w:rFonts w:cs="Arial"/>
                <w:sz w:val="20"/>
                <w:szCs w:val="20"/>
              </w:rPr>
              <w:t xml:space="preserve">3 regional Operational Centres (CENOEs </w:t>
            </w:r>
            <w:proofErr w:type="spellStart"/>
            <w:r w:rsidRPr="00155FF8">
              <w:rPr>
                <w:rFonts w:cs="Arial"/>
                <w:sz w:val="20"/>
                <w:szCs w:val="20"/>
              </w:rPr>
              <w:t>regionais</w:t>
            </w:r>
            <w:proofErr w:type="spellEnd"/>
            <w:r w:rsidRPr="00155FF8">
              <w:rPr>
                <w:rFonts w:cs="Arial"/>
                <w:sz w:val="20"/>
                <w:szCs w:val="20"/>
              </w:rPr>
              <w:t xml:space="preserve">) are established in </w:t>
            </w:r>
            <w:proofErr w:type="spellStart"/>
            <w:r w:rsidRPr="00155FF8">
              <w:rPr>
                <w:rFonts w:cs="Arial"/>
                <w:sz w:val="20"/>
                <w:szCs w:val="20"/>
              </w:rPr>
              <w:t>Vilankulos</w:t>
            </w:r>
            <w:proofErr w:type="spellEnd"/>
            <w:r w:rsidRPr="00155FF8">
              <w:rPr>
                <w:rFonts w:cs="Arial"/>
                <w:sz w:val="20"/>
                <w:szCs w:val="20"/>
              </w:rPr>
              <w:t xml:space="preserve">, </w:t>
            </w:r>
            <w:proofErr w:type="spellStart"/>
            <w:r w:rsidRPr="00155FF8">
              <w:rPr>
                <w:rFonts w:cs="Arial"/>
                <w:sz w:val="20"/>
                <w:szCs w:val="20"/>
              </w:rPr>
              <w:t>Caia</w:t>
            </w:r>
            <w:proofErr w:type="spellEnd"/>
            <w:r w:rsidRPr="00155FF8">
              <w:rPr>
                <w:rFonts w:cs="Arial"/>
                <w:sz w:val="20"/>
                <w:szCs w:val="20"/>
              </w:rPr>
              <w:t xml:space="preserve"> and </w:t>
            </w:r>
            <w:proofErr w:type="spellStart"/>
            <w:r w:rsidRPr="00155FF8">
              <w:rPr>
                <w:rFonts w:cs="Arial"/>
                <w:sz w:val="20"/>
                <w:szCs w:val="20"/>
              </w:rPr>
              <w:t>Nacala</w:t>
            </w:r>
            <w:proofErr w:type="spellEnd"/>
            <w:r w:rsidRPr="00155FF8">
              <w:rPr>
                <w:rFonts w:cs="Arial"/>
                <w:sz w:val="20"/>
                <w:szCs w:val="20"/>
              </w:rPr>
              <w:t xml:space="preserve"> and 3 Multiple-resource centres (CERUMs) were also established in arid and semi-arid zones and, namely: </w:t>
            </w:r>
            <w:proofErr w:type="spellStart"/>
            <w:r w:rsidRPr="00155FF8">
              <w:rPr>
                <w:rFonts w:cs="Arial"/>
                <w:sz w:val="20"/>
                <w:szCs w:val="20"/>
              </w:rPr>
              <w:t>Mabote</w:t>
            </w:r>
            <w:proofErr w:type="spellEnd"/>
            <w:r w:rsidRPr="00155FF8">
              <w:rPr>
                <w:rFonts w:cs="Arial"/>
                <w:sz w:val="20"/>
                <w:szCs w:val="20"/>
              </w:rPr>
              <w:t xml:space="preserve">, </w:t>
            </w:r>
            <w:proofErr w:type="spellStart"/>
            <w:r w:rsidRPr="00155FF8">
              <w:rPr>
                <w:rFonts w:cs="Arial"/>
                <w:sz w:val="20"/>
                <w:szCs w:val="20"/>
              </w:rPr>
              <w:t>Funhalouro</w:t>
            </w:r>
            <w:proofErr w:type="spellEnd"/>
            <w:r w:rsidRPr="00155FF8">
              <w:rPr>
                <w:rFonts w:cs="Arial"/>
                <w:sz w:val="20"/>
                <w:szCs w:val="20"/>
              </w:rPr>
              <w:t xml:space="preserve"> and </w:t>
            </w:r>
            <w:proofErr w:type="spellStart"/>
            <w:r w:rsidRPr="00155FF8">
              <w:rPr>
                <w:rFonts w:cs="Arial"/>
                <w:sz w:val="20"/>
                <w:szCs w:val="20"/>
              </w:rPr>
              <w:t>Vilankulos</w:t>
            </w:r>
            <w:proofErr w:type="spellEnd"/>
            <w:r w:rsidRPr="00155FF8">
              <w:rPr>
                <w:rFonts w:cs="Arial"/>
                <w:sz w:val="20"/>
                <w:szCs w:val="20"/>
              </w:rPr>
              <w:t xml:space="preserve">. Lately, an additional CERUM was constructed in the post-flood </w:t>
            </w:r>
            <w:proofErr w:type="spellStart"/>
            <w:r w:rsidRPr="00155FF8">
              <w:rPr>
                <w:rFonts w:cs="Arial"/>
                <w:sz w:val="20"/>
                <w:szCs w:val="20"/>
              </w:rPr>
              <w:t>ressetlemement</w:t>
            </w:r>
            <w:proofErr w:type="spellEnd"/>
            <w:r w:rsidRPr="00155FF8">
              <w:rPr>
                <w:rFonts w:cs="Arial"/>
                <w:sz w:val="20"/>
                <w:szCs w:val="20"/>
              </w:rPr>
              <w:t xml:space="preserve"> area of </w:t>
            </w:r>
            <w:proofErr w:type="spellStart"/>
            <w:r w:rsidRPr="00155FF8">
              <w:rPr>
                <w:rFonts w:cs="Arial"/>
                <w:sz w:val="20"/>
                <w:szCs w:val="20"/>
              </w:rPr>
              <w:t>Mutarara</w:t>
            </w:r>
            <w:proofErr w:type="spellEnd"/>
            <w:r w:rsidRPr="00155FF8">
              <w:rPr>
                <w:rFonts w:cs="Arial"/>
                <w:sz w:val="20"/>
                <w:szCs w:val="20"/>
              </w:rPr>
              <w:t>.</w:t>
            </w:r>
          </w:p>
          <w:p w14:paraId="34299071" w14:textId="77777777" w:rsidR="00530129" w:rsidRPr="00155FF8" w:rsidRDefault="00530129" w:rsidP="009B0203">
            <w:pPr>
              <w:spacing w:after="0"/>
              <w:rPr>
                <w:rFonts w:cs="Arial"/>
                <w:sz w:val="20"/>
                <w:szCs w:val="20"/>
              </w:rPr>
            </w:pPr>
            <w:r w:rsidRPr="00155FF8">
              <w:rPr>
                <w:rFonts w:cs="Arial"/>
                <w:sz w:val="20"/>
                <w:szCs w:val="20"/>
              </w:rPr>
              <w:t>At the provincial and district level, physical infrastructure (buildings) represent a challenge as many INGC offices operate from Provincial departments which belong to other Ministries.</w:t>
            </w:r>
          </w:p>
          <w:p w14:paraId="39970350" w14:textId="77777777" w:rsidR="00530129" w:rsidRPr="00155FF8" w:rsidRDefault="00530129" w:rsidP="009B0203">
            <w:pPr>
              <w:spacing w:after="0"/>
              <w:rPr>
                <w:rFonts w:cs="Arial"/>
                <w:sz w:val="20"/>
                <w:szCs w:val="20"/>
              </w:rPr>
            </w:pPr>
            <w:r w:rsidRPr="00155FF8">
              <w:rPr>
                <w:rFonts w:cs="Arial"/>
                <w:sz w:val="20"/>
                <w:szCs w:val="20"/>
              </w:rPr>
              <w:t xml:space="preserve">Technical skills are reasonable within the organization, and staff are available for maintenance of basic equipment. For specialized </w:t>
            </w:r>
            <w:proofErr w:type="gramStart"/>
            <w:r w:rsidRPr="00155FF8">
              <w:rPr>
                <w:rFonts w:cs="Arial"/>
                <w:sz w:val="20"/>
                <w:szCs w:val="20"/>
              </w:rPr>
              <w:t>equipment</w:t>
            </w:r>
            <w:proofErr w:type="gramEnd"/>
            <w:r w:rsidRPr="00155FF8">
              <w:rPr>
                <w:rFonts w:cs="Arial"/>
                <w:sz w:val="20"/>
                <w:szCs w:val="20"/>
              </w:rPr>
              <w:t xml:space="preserve"> necessary for the project, extra training may be needed to ensure adequate maintenance.</w:t>
            </w:r>
          </w:p>
          <w:p w14:paraId="7166D9BE" w14:textId="77777777" w:rsidR="00530129" w:rsidRPr="00155FF8" w:rsidRDefault="00530129" w:rsidP="009B0203">
            <w:pPr>
              <w:spacing w:after="0"/>
              <w:rPr>
                <w:rFonts w:cs="Arial"/>
                <w:sz w:val="20"/>
                <w:szCs w:val="20"/>
              </w:rPr>
            </w:pPr>
            <w:r w:rsidRPr="00155FF8">
              <w:rPr>
                <w:rFonts w:cs="Arial"/>
                <w:sz w:val="20"/>
                <w:szCs w:val="20"/>
              </w:rPr>
              <w:t>INGC has a Finance, Administration and Human Resources Department.</w:t>
            </w:r>
          </w:p>
          <w:p w14:paraId="11BC4B62" w14:textId="77777777" w:rsidR="00530129" w:rsidRPr="00155FF8" w:rsidRDefault="00530129" w:rsidP="009B0203">
            <w:pPr>
              <w:spacing w:after="0"/>
              <w:rPr>
                <w:rFonts w:cs="Arial"/>
                <w:sz w:val="20"/>
                <w:szCs w:val="20"/>
              </w:rPr>
            </w:pPr>
            <w:r w:rsidRPr="00155FF8">
              <w:rPr>
                <w:rFonts w:cs="Arial"/>
                <w:sz w:val="20"/>
                <w:szCs w:val="20"/>
              </w:rPr>
              <w:t>INGC has a Unit dedicated to property management whose duties is to prepare, launch competitive tendering for hiring staff and construction work by observing existing law and regulations;</w:t>
            </w:r>
          </w:p>
          <w:p w14:paraId="7FA49DBA" w14:textId="77777777" w:rsidR="00530129" w:rsidRPr="00155FF8" w:rsidRDefault="00530129" w:rsidP="009B0203">
            <w:pPr>
              <w:spacing w:after="0"/>
              <w:rPr>
                <w:rFonts w:cs="Arial"/>
                <w:sz w:val="20"/>
                <w:szCs w:val="20"/>
              </w:rPr>
            </w:pPr>
            <w:r w:rsidRPr="00155FF8">
              <w:rPr>
                <w:rFonts w:cs="Arial"/>
                <w:sz w:val="20"/>
                <w:szCs w:val="20"/>
              </w:rPr>
              <w:lastRenderedPageBreak/>
              <w:t xml:space="preserve">INGC has in place the Property sector responsible to record, controls and update all the INGC properties. It produces quarter, semesters and annual reports on the infrastructure status. </w:t>
            </w:r>
          </w:p>
          <w:p w14:paraId="6943F270" w14:textId="77777777" w:rsidR="00530129" w:rsidRPr="00155FF8" w:rsidRDefault="00530129" w:rsidP="009B0203">
            <w:pPr>
              <w:spacing w:after="0"/>
              <w:rPr>
                <w:rFonts w:cs="Arial"/>
                <w:sz w:val="20"/>
                <w:szCs w:val="20"/>
              </w:rPr>
            </w:pPr>
            <w:r w:rsidRPr="00155FF8">
              <w:rPr>
                <w:rFonts w:cs="Arial"/>
                <w:sz w:val="20"/>
                <w:szCs w:val="20"/>
              </w:rPr>
              <w:t xml:space="preserve">It has a computer models that helps to keep the inventory up to date. </w:t>
            </w:r>
          </w:p>
          <w:p w14:paraId="6EB894EA" w14:textId="38071280" w:rsidR="00530129" w:rsidRPr="00155FF8" w:rsidRDefault="00530129" w:rsidP="009B0203">
            <w:pPr>
              <w:spacing w:after="0"/>
              <w:rPr>
                <w:rFonts w:cs="Arial"/>
                <w:sz w:val="20"/>
                <w:szCs w:val="20"/>
              </w:rPr>
            </w:pPr>
            <w:r w:rsidRPr="00155FF8">
              <w:rPr>
                <w:rFonts w:cs="Arial"/>
                <w:sz w:val="20"/>
                <w:szCs w:val="20"/>
              </w:rPr>
              <w:t xml:space="preserve">As INGC is represented nationwide, it has other property like warehouses along the three main regions (South, Central and North) that are used to keep and stockpile equipment. </w:t>
            </w:r>
            <w:r w:rsidR="00DD1487" w:rsidRPr="00155FF8">
              <w:rPr>
                <w:rFonts w:cs="Arial"/>
                <w:sz w:val="20"/>
                <w:szCs w:val="20"/>
              </w:rPr>
              <w:t>However,</w:t>
            </w:r>
            <w:r w:rsidRPr="00155FF8">
              <w:rPr>
                <w:rFonts w:cs="Arial"/>
                <w:sz w:val="20"/>
                <w:szCs w:val="20"/>
              </w:rPr>
              <w:t xml:space="preserve"> a system to adequately manage and keep good record of the properties needs improvement.    </w:t>
            </w:r>
          </w:p>
          <w:p w14:paraId="3A35DA3B" w14:textId="6996B978" w:rsidR="00530129" w:rsidRPr="00155FF8" w:rsidRDefault="00530129" w:rsidP="009B0203">
            <w:pPr>
              <w:spacing w:after="0"/>
              <w:rPr>
                <w:rFonts w:cs="Arial"/>
                <w:sz w:val="20"/>
                <w:szCs w:val="20"/>
              </w:rPr>
            </w:pPr>
            <w:r w:rsidRPr="00155FF8">
              <w:rPr>
                <w:rFonts w:cs="Arial"/>
                <w:sz w:val="20"/>
                <w:szCs w:val="20"/>
              </w:rPr>
              <w:t xml:space="preserve">SIC and IT is established in the Provincial delegation offices and CENOEs at South and Central region and has contributed a lot to the actual performance of INGC. </w:t>
            </w:r>
            <w:r w:rsidR="00DD1487" w:rsidRPr="00155FF8">
              <w:rPr>
                <w:rFonts w:cs="Arial"/>
                <w:sz w:val="20"/>
                <w:szCs w:val="20"/>
              </w:rPr>
              <w:t>However,</w:t>
            </w:r>
            <w:r w:rsidRPr="00155FF8">
              <w:rPr>
                <w:rFonts w:cs="Arial"/>
                <w:sz w:val="20"/>
                <w:szCs w:val="20"/>
              </w:rPr>
              <w:t xml:space="preserve"> there is still a need to expand it to the north region including CENOE and provincial COEs, mainly most vulnerable provinces. </w:t>
            </w:r>
          </w:p>
        </w:tc>
        <w:tc>
          <w:tcPr>
            <w:tcW w:w="1800" w:type="dxa"/>
            <w:gridSpan w:val="2"/>
          </w:tcPr>
          <w:p w14:paraId="3F01E1C6" w14:textId="77777777" w:rsidR="00530129" w:rsidRPr="00155FF8" w:rsidRDefault="00530129" w:rsidP="009B0203">
            <w:pPr>
              <w:spacing w:after="0"/>
              <w:jc w:val="left"/>
              <w:rPr>
                <w:rFonts w:cs="Arial"/>
                <w:sz w:val="20"/>
                <w:szCs w:val="20"/>
              </w:rPr>
            </w:pPr>
            <w:r w:rsidRPr="00155FF8">
              <w:rPr>
                <w:rFonts w:cs="Arial"/>
                <w:sz w:val="20"/>
                <w:szCs w:val="20"/>
              </w:rPr>
              <w:lastRenderedPageBreak/>
              <w:t>Facilities and equipment available for project requirements</w:t>
            </w:r>
          </w:p>
          <w:p w14:paraId="463F48B0" w14:textId="77777777" w:rsidR="00530129" w:rsidRPr="00155FF8" w:rsidRDefault="00530129" w:rsidP="009B0203">
            <w:pPr>
              <w:spacing w:after="0"/>
              <w:rPr>
                <w:rFonts w:cs="Arial"/>
                <w:sz w:val="20"/>
                <w:szCs w:val="20"/>
              </w:rPr>
            </w:pPr>
            <w:r w:rsidRPr="00155FF8">
              <w:rPr>
                <w:rFonts w:cs="Arial"/>
                <w:sz w:val="20"/>
                <w:szCs w:val="20"/>
              </w:rPr>
              <w:t>Maintenance personnel and budget</w:t>
            </w:r>
          </w:p>
        </w:tc>
      </w:tr>
      <w:tr w:rsidR="00530129" w:rsidRPr="00155FF8" w14:paraId="55DEE2E2" w14:textId="77777777" w:rsidTr="00DD1487">
        <w:tblPrEx>
          <w:jc w:val="center"/>
          <w:tblInd w:w="0" w:type="dxa"/>
        </w:tblPrEx>
        <w:trPr>
          <w:jc w:val="center"/>
        </w:trPr>
        <w:tc>
          <w:tcPr>
            <w:tcW w:w="1620" w:type="dxa"/>
          </w:tcPr>
          <w:p w14:paraId="638117E9" w14:textId="77777777" w:rsidR="00530129" w:rsidRPr="00155FF8" w:rsidRDefault="00530129" w:rsidP="009B0203">
            <w:pPr>
              <w:rPr>
                <w:rFonts w:cs="Arial"/>
                <w:sz w:val="20"/>
                <w:szCs w:val="20"/>
              </w:rPr>
            </w:pPr>
            <w:r w:rsidRPr="00155FF8">
              <w:rPr>
                <w:rFonts w:cs="Arial"/>
                <w:sz w:val="20"/>
                <w:szCs w:val="20"/>
              </w:rPr>
              <w:t>2. Procurement and contracting</w:t>
            </w:r>
          </w:p>
        </w:tc>
        <w:tc>
          <w:tcPr>
            <w:tcW w:w="7380" w:type="dxa"/>
            <w:gridSpan w:val="2"/>
          </w:tcPr>
          <w:p w14:paraId="6A7F3177" w14:textId="77777777" w:rsidR="00530129" w:rsidRPr="00155FF8" w:rsidRDefault="00530129" w:rsidP="009B0203">
            <w:pPr>
              <w:rPr>
                <w:rFonts w:cs="Arial"/>
                <w:b/>
                <w:i/>
                <w:sz w:val="20"/>
                <w:szCs w:val="20"/>
              </w:rPr>
            </w:pPr>
            <w:r w:rsidRPr="00155FF8">
              <w:rPr>
                <w:rFonts w:cs="Arial"/>
                <w:b/>
                <w:i/>
                <w:sz w:val="20"/>
                <w:szCs w:val="20"/>
              </w:rPr>
              <w:t xml:space="preserve">Does the organization have the legal authority to </w:t>
            </w:r>
            <w:proofErr w:type="gramStart"/>
            <w:r w:rsidRPr="00155FF8">
              <w:rPr>
                <w:rFonts w:cs="Arial"/>
                <w:b/>
                <w:i/>
                <w:sz w:val="20"/>
                <w:szCs w:val="20"/>
              </w:rPr>
              <w:t>enter into contracts</w:t>
            </w:r>
            <w:proofErr w:type="gramEnd"/>
            <w:r w:rsidRPr="00155FF8">
              <w:rPr>
                <w:rFonts w:cs="Arial"/>
                <w:b/>
                <w:i/>
                <w:sz w:val="20"/>
                <w:szCs w:val="20"/>
              </w:rPr>
              <w:t xml:space="preserve"> and agreements with other organizations?  Does the organization have access to legal counsel to ensure that contracts are enforceable, meet performance standards, and protect the interests of the organization and UNDP?</w:t>
            </w:r>
          </w:p>
          <w:p w14:paraId="2C998AAF" w14:textId="77777777" w:rsidR="00530129" w:rsidRPr="00155FF8" w:rsidRDefault="00530129" w:rsidP="009B0203">
            <w:pPr>
              <w:rPr>
                <w:rFonts w:cs="Arial"/>
                <w:b/>
                <w:i/>
                <w:sz w:val="20"/>
                <w:szCs w:val="20"/>
              </w:rPr>
            </w:pPr>
            <w:r w:rsidRPr="00155FF8">
              <w:rPr>
                <w:rFonts w:cs="Arial"/>
                <w:b/>
                <w:i/>
                <w:sz w:val="20"/>
                <w:szCs w:val="20"/>
              </w:rPr>
              <w:t xml:space="preserve">Does the organization have dedicated procurement capacity?  Do procurement personnel have skills and experience that are appropriate to the requirements of the project? Does the organization have written procurement procedures? </w:t>
            </w:r>
          </w:p>
          <w:p w14:paraId="196A16FF" w14:textId="77777777" w:rsidR="00530129" w:rsidRPr="00155FF8" w:rsidRDefault="00530129" w:rsidP="009B0203">
            <w:pPr>
              <w:rPr>
                <w:rFonts w:cs="Arial"/>
                <w:b/>
                <w:i/>
                <w:sz w:val="20"/>
                <w:szCs w:val="20"/>
              </w:rPr>
            </w:pPr>
            <w:r w:rsidRPr="00155FF8">
              <w:rPr>
                <w:rFonts w:cs="Arial"/>
                <w:b/>
                <w:i/>
                <w:sz w:val="20"/>
                <w:szCs w:val="20"/>
              </w:rPr>
              <w:t xml:space="preserve">Is there evidence that the organization conducts procurement </w:t>
            </w:r>
            <w:proofErr w:type="gramStart"/>
            <w:r w:rsidRPr="00155FF8">
              <w:rPr>
                <w:rFonts w:cs="Arial"/>
                <w:b/>
                <w:i/>
                <w:sz w:val="20"/>
                <w:szCs w:val="20"/>
              </w:rPr>
              <w:t>on the basis of</w:t>
            </w:r>
            <w:proofErr w:type="gramEnd"/>
            <w:r w:rsidRPr="00155FF8">
              <w:rPr>
                <w:rFonts w:cs="Arial"/>
                <w:b/>
                <w:i/>
                <w:sz w:val="20"/>
                <w:szCs w:val="20"/>
              </w:rPr>
              <w:t xml:space="preserve"> best value for money, transparency, and effective international competition?  </w:t>
            </w:r>
          </w:p>
          <w:p w14:paraId="1600E9B0" w14:textId="77777777" w:rsidR="00530129" w:rsidRPr="00155FF8" w:rsidRDefault="00530129" w:rsidP="009B0203">
            <w:pPr>
              <w:rPr>
                <w:rFonts w:cs="Arial"/>
                <w:b/>
                <w:i/>
                <w:sz w:val="20"/>
                <w:szCs w:val="20"/>
              </w:rPr>
            </w:pPr>
            <w:r w:rsidRPr="00155FF8">
              <w:rPr>
                <w:rFonts w:cs="Arial"/>
                <w:b/>
                <w:i/>
                <w:sz w:val="20"/>
                <w:szCs w:val="20"/>
              </w:rPr>
              <w:t>Does the organization have a system and procedures for asset management and inventory control?</w:t>
            </w:r>
          </w:p>
          <w:p w14:paraId="3C11CF7E" w14:textId="77777777" w:rsidR="00530129" w:rsidRPr="00155FF8" w:rsidRDefault="00530129" w:rsidP="009B0203">
            <w:pPr>
              <w:spacing w:after="0"/>
              <w:rPr>
                <w:rFonts w:cs="Arial"/>
                <w:sz w:val="20"/>
                <w:szCs w:val="20"/>
              </w:rPr>
            </w:pPr>
            <w:r w:rsidRPr="00155FF8">
              <w:rPr>
                <w:rFonts w:cs="Arial"/>
                <w:sz w:val="20"/>
                <w:szCs w:val="20"/>
              </w:rPr>
              <w:t>YES. The resolution 18/99 dated 10 June and the decree 52/2007 dated November 2007, as well as Act N</w:t>
            </w:r>
            <w:r w:rsidRPr="00155FF8">
              <w:rPr>
                <w:rFonts w:cs="Arial"/>
                <w:sz w:val="20"/>
                <w:szCs w:val="20"/>
                <w:vertAlign w:val="superscript"/>
              </w:rPr>
              <w:t>o</w:t>
            </w:r>
            <w:r w:rsidRPr="00155FF8">
              <w:rPr>
                <w:rFonts w:cs="Arial"/>
                <w:sz w:val="20"/>
                <w:szCs w:val="20"/>
              </w:rPr>
              <w:t>.15/2014 endowed INGC with administrative autonomy and juridical personality, which concede INGC the right and power to take part and celebrate contracts.</w:t>
            </w:r>
          </w:p>
          <w:p w14:paraId="1251E45A" w14:textId="77777777" w:rsidR="00530129" w:rsidRPr="00155FF8" w:rsidRDefault="00530129" w:rsidP="009B0203">
            <w:pPr>
              <w:spacing w:after="0"/>
              <w:rPr>
                <w:rFonts w:cs="Arial"/>
                <w:sz w:val="20"/>
                <w:szCs w:val="20"/>
              </w:rPr>
            </w:pPr>
            <w:r w:rsidRPr="00155FF8">
              <w:rPr>
                <w:rFonts w:cs="Arial"/>
                <w:sz w:val="20"/>
                <w:szCs w:val="20"/>
              </w:rPr>
              <w:t>YES. The decree 54/2005 and Act N</w:t>
            </w:r>
            <w:r w:rsidRPr="00155FF8">
              <w:rPr>
                <w:rFonts w:cs="Arial"/>
                <w:sz w:val="20"/>
                <w:szCs w:val="20"/>
                <w:vertAlign w:val="superscript"/>
              </w:rPr>
              <w:t>o</w:t>
            </w:r>
            <w:r w:rsidRPr="00155FF8">
              <w:rPr>
                <w:rFonts w:cs="Arial"/>
                <w:sz w:val="20"/>
                <w:szCs w:val="20"/>
              </w:rPr>
              <w:t xml:space="preserve">.15/2014 from Parliament establishes and concedes enough power to the Unit for Management of State Acquisitions to plan </w:t>
            </w:r>
            <w:r w:rsidRPr="00155FF8">
              <w:rPr>
                <w:rFonts w:cs="Arial"/>
                <w:sz w:val="20"/>
                <w:szCs w:val="20"/>
              </w:rPr>
              <w:lastRenderedPageBreak/>
              <w:t xml:space="preserve">and launch competitive tendering to procure goods, services and constructions works. </w:t>
            </w:r>
          </w:p>
          <w:p w14:paraId="6AB2006C" w14:textId="77777777" w:rsidR="00530129" w:rsidRPr="00155FF8" w:rsidRDefault="00530129" w:rsidP="009B0203">
            <w:pPr>
              <w:spacing w:after="0"/>
              <w:rPr>
                <w:rFonts w:cs="Arial"/>
                <w:sz w:val="20"/>
                <w:szCs w:val="20"/>
              </w:rPr>
            </w:pPr>
            <w:r w:rsidRPr="00155FF8">
              <w:rPr>
                <w:rFonts w:cs="Arial"/>
                <w:sz w:val="20"/>
                <w:szCs w:val="20"/>
              </w:rPr>
              <w:t xml:space="preserve">Under the Unit for acquisition management (UGEA) regular and updated Inventory on INGC goods and properties are realized; UGEA takes care also of sale of goods and other properties </w:t>
            </w:r>
            <w:proofErr w:type="gramStart"/>
            <w:r w:rsidRPr="00155FF8">
              <w:rPr>
                <w:rFonts w:cs="Arial"/>
                <w:sz w:val="20"/>
                <w:szCs w:val="20"/>
              </w:rPr>
              <w:t>according to</w:t>
            </w:r>
            <w:proofErr w:type="gramEnd"/>
            <w:r w:rsidRPr="00155FF8">
              <w:rPr>
                <w:rFonts w:cs="Arial"/>
                <w:sz w:val="20"/>
                <w:szCs w:val="20"/>
              </w:rPr>
              <w:t xml:space="preserve"> needs. The activities of this Unit are regulated by the decree 23/2007 dated of 9 August and further re-enforced Act N</w:t>
            </w:r>
            <w:r w:rsidRPr="00155FF8">
              <w:rPr>
                <w:rFonts w:cs="Arial"/>
                <w:sz w:val="20"/>
                <w:szCs w:val="20"/>
                <w:vertAlign w:val="superscript"/>
              </w:rPr>
              <w:t>o</w:t>
            </w:r>
            <w:r w:rsidRPr="00155FF8">
              <w:rPr>
                <w:rFonts w:cs="Arial"/>
                <w:sz w:val="20"/>
                <w:szCs w:val="20"/>
              </w:rPr>
              <w:t xml:space="preserve">.15/2014 dated June 20. </w:t>
            </w:r>
          </w:p>
          <w:p w14:paraId="49C7241F" w14:textId="77777777" w:rsidR="00530129" w:rsidRPr="00155FF8" w:rsidRDefault="00530129" w:rsidP="009B0203">
            <w:pPr>
              <w:spacing w:after="0"/>
              <w:rPr>
                <w:rFonts w:cs="Arial"/>
                <w:sz w:val="20"/>
                <w:szCs w:val="20"/>
              </w:rPr>
            </w:pPr>
            <w:r w:rsidRPr="00155FF8">
              <w:rPr>
                <w:rFonts w:cs="Arial"/>
                <w:sz w:val="20"/>
                <w:szCs w:val="20"/>
              </w:rPr>
              <w:t>UGEA’s duties are also to plan, prepare and launch competitive tendering under the decree 54/2005 dated of 13 December. The law enables the creation of the Manual of Procedures for Goods and Services Acquisitions as well as construction works which are integral parts of the manual models of letters and support information to adequately conducting the competitive tendering.</w:t>
            </w:r>
          </w:p>
          <w:p w14:paraId="77C1A0E2" w14:textId="77777777" w:rsidR="00530129" w:rsidRPr="00155FF8" w:rsidRDefault="00530129" w:rsidP="009B0203">
            <w:pPr>
              <w:rPr>
                <w:rFonts w:cs="Arial"/>
                <w:sz w:val="20"/>
                <w:szCs w:val="20"/>
              </w:rPr>
            </w:pPr>
            <w:r w:rsidRPr="00155FF8">
              <w:rPr>
                <w:rFonts w:cs="Arial"/>
                <w:sz w:val="20"/>
                <w:szCs w:val="20"/>
              </w:rPr>
              <w:t xml:space="preserve">These procedures allow INGC to supply good and services (water, food, medicines and shelter equipment to affected people) timely. This unity has </w:t>
            </w:r>
            <w:proofErr w:type="gramStart"/>
            <w:r w:rsidRPr="00155FF8">
              <w:rPr>
                <w:rFonts w:cs="Arial"/>
                <w:sz w:val="20"/>
                <w:szCs w:val="20"/>
              </w:rPr>
              <w:t>entered into contract</w:t>
            </w:r>
            <w:proofErr w:type="gramEnd"/>
            <w:r w:rsidRPr="00155FF8">
              <w:rPr>
                <w:rFonts w:cs="Arial"/>
                <w:sz w:val="20"/>
                <w:szCs w:val="20"/>
              </w:rPr>
              <w:t xml:space="preserve"> with transportation agencies; it contracted enterprises that built the CENOE’s as well as resettlement houses in affected areas, just to mention some works done by the unity.</w:t>
            </w:r>
          </w:p>
        </w:tc>
        <w:tc>
          <w:tcPr>
            <w:tcW w:w="1800" w:type="dxa"/>
            <w:gridSpan w:val="2"/>
          </w:tcPr>
          <w:p w14:paraId="5A460652" w14:textId="77777777" w:rsidR="00530129" w:rsidRPr="00155FF8" w:rsidRDefault="00530129" w:rsidP="009B0203">
            <w:pPr>
              <w:spacing w:after="0"/>
              <w:rPr>
                <w:rFonts w:cs="Arial"/>
                <w:sz w:val="20"/>
                <w:szCs w:val="20"/>
              </w:rPr>
            </w:pPr>
            <w:r w:rsidRPr="00155FF8">
              <w:rPr>
                <w:rFonts w:cs="Arial"/>
                <w:sz w:val="20"/>
                <w:szCs w:val="20"/>
              </w:rPr>
              <w:lastRenderedPageBreak/>
              <w:t>Procurement manual</w:t>
            </w:r>
          </w:p>
          <w:p w14:paraId="4B6D5A52" w14:textId="77777777" w:rsidR="00530129" w:rsidRPr="00155FF8" w:rsidRDefault="00530129" w:rsidP="009B0203">
            <w:pPr>
              <w:spacing w:after="0"/>
              <w:rPr>
                <w:rFonts w:cs="Arial"/>
                <w:sz w:val="20"/>
                <w:szCs w:val="20"/>
              </w:rPr>
            </w:pPr>
            <w:r w:rsidRPr="00155FF8">
              <w:rPr>
                <w:rFonts w:cs="Arial"/>
                <w:sz w:val="20"/>
                <w:szCs w:val="20"/>
              </w:rPr>
              <w:t>Standard contracts</w:t>
            </w:r>
          </w:p>
          <w:p w14:paraId="3D2ED029" w14:textId="77777777" w:rsidR="00530129" w:rsidRPr="00155FF8" w:rsidRDefault="00530129" w:rsidP="009B0203">
            <w:pPr>
              <w:spacing w:after="0"/>
              <w:jc w:val="left"/>
              <w:rPr>
                <w:rFonts w:cs="Arial"/>
                <w:sz w:val="20"/>
                <w:szCs w:val="20"/>
              </w:rPr>
            </w:pPr>
            <w:r w:rsidRPr="00155FF8">
              <w:rPr>
                <w:rFonts w:cs="Arial"/>
                <w:sz w:val="20"/>
                <w:szCs w:val="20"/>
              </w:rPr>
              <w:t xml:space="preserve">Documentation on procurement processes, sample contracts </w:t>
            </w:r>
          </w:p>
          <w:p w14:paraId="47F47C9A" w14:textId="77777777" w:rsidR="00530129" w:rsidRPr="00155FF8" w:rsidRDefault="00530129" w:rsidP="009B0203">
            <w:pPr>
              <w:spacing w:after="0"/>
              <w:rPr>
                <w:rFonts w:cs="Arial"/>
                <w:sz w:val="20"/>
                <w:szCs w:val="20"/>
              </w:rPr>
            </w:pPr>
            <w:r w:rsidRPr="00155FF8">
              <w:rPr>
                <w:rFonts w:cs="Arial"/>
                <w:sz w:val="20"/>
                <w:szCs w:val="20"/>
              </w:rPr>
              <w:t>Supplier data base</w:t>
            </w:r>
          </w:p>
          <w:p w14:paraId="095CF345" w14:textId="77777777" w:rsidR="00530129" w:rsidRPr="00155FF8" w:rsidRDefault="00530129" w:rsidP="009B0203">
            <w:pPr>
              <w:spacing w:after="0"/>
              <w:rPr>
                <w:rFonts w:cs="Arial"/>
                <w:sz w:val="20"/>
                <w:szCs w:val="20"/>
              </w:rPr>
            </w:pPr>
            <w:r w:rsidRPr="00155FF8">
              <w:rPr>
                <w:rFonts w:cs="Arial"/>
                <w:sz w:val="20"/>
                <w:szCs w:val="20"/>
              </w:rPr>
              <w:t>Audit reports</w:t>
            </w:r>
          </w:p>
          <w:p w14:paraId="4DED50F1" w14:textId="77777777" w:rsidR="00530129" w:rsidRPr="00155FF8" w:rsidRDefault="00530129" w:rsidP="009B0203">
            <w:pPr>
              <w:spacing w:after="0"/>
              <w:rPr>
                <w:rFonts w:cs="Arial"/>
                <w:sz w:val="20"/>
                <w:szCs w:val="20"/>
              </w:rPr>
            </w:pPr>
            <w:r w:rsidRPr="00155FF8">
              <w:rPr>
                <w:rFonts w:cs="Arial"/>
                <w:sz w:val="20"/>
                <w:szCs w:val="20"/>
              </w:rPr>
              <w:t>Interview with legal counsel</w:t>
            </w:r>
          </w:p>
          <w:p w14:paraId="24471434" w14:textId="77777777" w:rsidR="00530129" w:rsidRPr="00155FF8" w:rsidRDefault="00530129" w:rsidP="009B0203">
            <w:pPr>
              <w:spacing w:after="0"/>
              <w:rPr>
                <w:rFonts w:cs="Arial"/>
                <w:sz w:val="20"/>
                <w:szCs w:val="20"/>
              </w:rPr>
            </w:pPr>
            <w:r w:rsidRPr="00155FF8">
              <w:rPr>
                <w:rFonts w:cs="Arial"/>
                <w:sz w:val="20"/>
                <w:szCs w:val="20"/>
              </w:rPr>
              <w:t>CVs of procurement personnel</w:t>
            </w:r>
          </w:p>
        </w:tc>
      </w:tr>
      <w:tr w:rsidR="00530129" w:rsidRPr="00155FF8" w14:paraId="3EB5498F" w14:textId="77777777" w:rsidTr="00DD1487">
        <w:tblPrEx>
          <w:jc w:val="center"/>
          <w:tblInd w:w="0" w:type="dxa"/>
        </w:tblPrEx>
        <w:trPr>
          <w:jc w:val="center"/>
        </w:trPr>
        <w:tc>
          <w:tcPr>
            <w:tcW w:w="1620" w:type="dxa"/>
          </w:tcPr>
          <w:p w14:paraId="62B2E9B1" w14:textId="77777777" w:rsidR="00530129" w:rsidRPr="00155FF8" w:rsidRDefault="00530129" w:rsidP="009B0203">
            <w:pPr>
              <w:rPr>
                <w:rFonts w:cs="Arial"/>
                <w:sz w:val="20"/>
                <w:szCs w:val="20"/>
              </w:rPr>
            </w:pPr>
            <w:r w:rsidRPr="00155FF8">
              <w:rPr>
                <w:rFonts w:cs="Arial"/>
                <w:sz w:val="20"/>
                <w:szCs w:val="20"/>
              </w:rPr>
              <w:t xml:space="preserve">3. Recruitment and personnel management </w:t>
            </w:r>
          </w:p>
        </w:tc>
        <w:tc>
          <w:tcPr>
            <w:tcW w:w="7380" w:type="dxa"/>
            <w:gridSpan w:val="2"/>
          </w:tcPr>
          <w:p w14:paraId="04BC133B" w14:textId="77777777" w:rsidR="00530129" w:rsidRPr="00155FF8" w:rsidRDefault="00530129" w:rsidP="009B0203">
            <w:pPr>
              <w:rPr>
                <w:rFonts w:cs="Arial"/>
                <w:b/>
                <w:i/>
                <w:sz w:val="20"/>
                <w:szCs w:val="20"/>
              </w:rPr>
            </w:pPr>
            <w:r w:rsidRPr="00155FF8">
              <w:rPr>
                <w:rFonts w:cs="Arial"/>
                <w:b/>
                <w:i/>
                <w:sz w:val="20"/>
                <w:szCs w:val="20"/>
              </w:rPr>
              <w:t xml:space="preserve">Does the organization have the legal authority to </w:t>
            </w:r>
            <w:proofErr w:type="gramStart"/>
            <w:r w:rsidRPr="00155FF8">
              <w:rPr>
                <w:rFonts w:cs="Arial"/>
                <w:b/>
                <w:i/>
                <w:sz w:val="20"/>
                <w:szCs w:val="20"/>
              </w:rPr>
              <w:t>enter into employment</w:t>
            </w:r>
            <w:proofErr w:type="gramEnd"/>
            <w:r w:rsidRPr="00155FF8">
              <w:rPr>
                <w:rFonts w:cs="Arial"/>
                <w:b/>
                <w:i/>
                <w:sz w:val="20"/>
                <w:szCs w:val="20"/>
              </w:rPr>
              <w:t xml:space="preserve"> contracts with individuals?</w:t>
            </w:r>
          </w:p>
          <w:p w14:paraId="3E3A6F70" w14:textId="77777777" w:rsidR="00530129" w:rsidRPr="00155FF8" w:rsidRDefault="00530129" w:rsidP="009B0203">
            <w:pPr>
              <w:rPr>
                <w:rFonts w:cs="Arial"/>
                <w:b/>
                <w:i/>
                <w:sz w:val="20"/>
                <w:szCs w:val="20"/>
              </w:rPr>
            </w:pPr>
            <w:r w:rsidRPr="00155FF8">
              <w:rPr>
                <w:rFonts w:cs="Arial"/>
                <w:b/>
                <w:i/>
                <w:sz w:val="20"/>
                <w:szCs w:val="20"/>
              </w:rPr>
              <w:t xml:space="preserve">Does the organization have dedicated personnel capacity?  Do recruitment personnel have skills and experience that are appropriate to the requirements of the project?  Does the organization have written recruitment procedures?  </w:t>
            </w:r>
          </w:p>
          <w:p w14:paraId="62D1ED95" w14:textId="77777777" w:rsidR="00530129" w:rsidRPr="00155FF8" w:rsidRDefault="00530129" w:rsidP="009B0203">
            <w:pPr>
              <w:rPr>
                <w:rFonts w:cs="Arial"/>
                <w:b/>
                <w:i/>
                <w:sz w:val="20"/>
                <w:szCs w:val="20"/>
              </w:rPr>
            </w:pPr>
            <w:r w:rsidRPr="00155FF8">
              <w:rPr>
                <w:rFonts w:cs="Arial"/>
                <w:b/>
                <w:i/>
                <w:sz w:val="20"/>
                <w:szCs w:val="20"/>
              </w:rPr>
              <w:t xml:space="preserve">Is there evidence that the organization conducts recruitment objectively </w:t>
            </w:r>
            <w:proofErr w:type="gramStart"/>
            <w:r w:rsidRPr="00155FF8">
              <w:rPr>
                <w:rFonts w:cs="Arial"/>
                <w:b/>
                <w:i/>
                <w:sz w:val="20"/>
                <w:szCs w:val="20"/>
              </w:rPr>
              <w:t>on the basis of</w:t>
            </w:r>
            <w:proofErr w:type="gramEnd"/>
            <w:r w:rsidRPr="00155FF8">
              <w:rPr>
                <w:rFonts w:cs="Arial"/>
                <w:b/>
                <w:i/>
                <w:sz w:val="20"/>
                <w:szCs w:val="20"/>
              </w:rPr>
              <w:t xml:space="preserve"> competition, fairness, and transparency? </w:t>
            </w:r>
          </w:p>
          <w:p w14:paraId="2A945B6D" w14:textId="77777777" w:rsidR="00530129" w:rsidRPr="00155FF8" w:rsidRDefault="00530129" w:rsidP="009B0203">
            <w:pPr>
              <w:rPr>
                <w:rFonts w:cs="Arial"/>
                <w:b/>
                <w:i/>
                <w:sz w:val="20"/>
                <w:szCs w:val="20"/>
              </w:rPr>
            </w:pPr>
            <w:r w:rsidRPr="00155FF8">
              <w:rPr>
                <w:rFonts w:cs="Arial"/>
                <w:b/>
                <w:i/>
                <w:sz w:val="20"/>
                <w:szCs w:val="20"/>
              </w:rPr>
              <w:t>Does the organization have a salary scale that would apply to project personnel?  Would that scale inhibit the hiring of the best candidates?</w:t>
            </w:r>
          </w:p>
          <w:p w14:paraId="18842676" w14:textId="77777777" w:rsidR="00530129" w:rsidRPr="00155FF8" w:rsidRDefault="00530129" w:rsidP="009B0203">
            <w:pPr>
              <w:rPr>
                <w:rFonts w:cs="Arial"/>
                <w:sz w:val="20"/>
                <w:szCs w:val="20"/>
              </w:rPr>
            </w:pPr>
            <w:r w:rsidRPr="00155FF8">
              <w:rPr>
                <w:rFonts w:cs="Arial"/>
                <w:sz w:val="20"/>
                <w:szCs w:val="20"/>
              </w:rPr>
              <w:t>Yes. Standard contracts exist.</w:t>
            </w:r>
          </w:p>
          <w:p w14:paraId="20C449BF" w14:textId="77777777" w:rsidR="00530129" w:rsidRPr="00155FF8" w:rsidRDefault="00530129" w:rsidP="009B0203">
            <w:pPr>
              <w:rPr>
                <w:rFonts w:cs="Arial"/>
                <w:sz w:val="20"/>
                <w:szCs w:val="20"/>
              </w:rPr>
            </w:pPr>
            <w:r w:rsidRPr="00155FF8">
              <w:rPr>
                <w:rFonts w:cs="Arial"/>
                <w:sz w:val="20"/>
                <w:szCs w:val="20"/>
              </w:rPr>
              <w:t xml:space="preserve">INGC has contracted and recruited national and international expertise with clearly defined job description to staff project and perform diversified activities of short, medium and long terms, e.g. launched competitive tendering to staff project for developing arid and semi-arid areas which is ongoing; it has collaborated with </w:t>
            </w:r>
            <w:r w:rsidRPr="00155FF8">
              <w:rPr>
                <w:rFonts w:cs="Arial"/>
                <w:sz w:val="20"/>
                <w:szCs w:val="20"/>
              </w:rPr>
              <w:lastRenderedPageBreak/>
              <w:t>others agencies to contract consultants to care out climate change impact studies. Contracted personal to support the creation of funds for emergency management and risk reduction</w:t>
            </w:r>
            <w:r w:rsidRPr="00155FF8">
              <w:rPr>
                <w:rFonts w:cs="Arial"/>
                <w:color w:val="FF0000"/>
                <w:sz w:val="20"/>
                <w:szCs w:val="20"/>
              </w:rPr>
              <w:t>.</w:t>
            </w:r>
          </w:p>
        </w:tc>
        <w:tc>
          <w:tcPr>
            <w:tcW w:w="1800" w:type="dxa"/>
            <w:gridSpan w:val="2"/>
          </w:tcPr>
          <w:p w14:paraId="254DE5CD" w14:textId="77777777" w:rsidR="00530129" w:rsidRPr="00155FF8" w:rsidRDefault="00530129" w:rsidP="009B0203">
            <w:pPr>
              <w:spacing w:after="0"/>
              <w:jc w:val="left"/>
              <w:rPr>
                <w:rFonts w:cs="Arial"/>
                <w:sz w:val="20"/>
                <w:szCs w:val="20"/>
              </w:rPr>
            </w:pPr>
            <w:r w:rsidRPr="00155FF8">
              <w:rPr>
                <w:rFonts w:cs="Arial"/>
                <w:sz w:val="20"/>
                <w:szCs w:val="20"/>
              </w:rPr>
              <w:lastRenderedPageBreak/>
              <w:t>Personnel manual</w:t>
            </w:r>
          </w:p>
          <w:p w14:paraId="3875B2E7" w14:textId="77777777" w:rsidR="00530129" w:rsidRPr="00155FF8" w:rsidRDefault="00530129" w:rsidP="009B0203">
            <w:pPr>
              <w:spacing w:after="0"/>
              <w:jc w:val="left"/>
              <w:rPr>
                <w:rFonts w:cs="Arial"/>
                <w:sz w:val="20"/>
                <w:szCs w:val="20"/>
              </w:rPr>
            </w:pPr>
            <w:r w:rsidRPr="00155FF8">
              <w:rPr>
                <w:rFonts w:cs="Arial"/>
                <w:sz w:val="20"/>
                <w:szCs w:val="20"/>
              </w:rPr>
              <w:t>Standard contracts and agreements</w:t>
            </w:r>
          </w:p>
          <w:p w14:paraId="165D220F" w14:textId="77777777" w:rsidR="00530129" w:rsidRPr="00155FF8" w:rsidRDefault="00530129" w:rsidP="009B0203">
            <w:pPr>
              <w:spacing w:after="0"/>
              <w:jc w:val="left"/>
              <w:rPr>
                <w:rFonts w:cs="Arial"/>
                <w:sz w:val="20"/>
                <w:szCs w:val="20"/>
              </w:rPr>
            </w:pPr>
            <w:r w:rsidRPr="00155FF8">
              <w:rPr>
                <w:rFonts w:cs="Arial"/>
                <w:sz w:val="20"/>
                <w:szCs w:val="20"/>
              </w:rPr>
              <w:t>Job descriptions or terms of reference</w:t>
            </w:r>
          </w:p>
          <w:p w14:paraId="0DF060A2" w14:textId="77777777" w:rsidR="00530129" w:rsidRPr="00155FF8" w:rsidRDefault="00530129" w:rsidP="009B0203">
            <w:pPr>
              <w:spacing w:after="0"/>
              <w:jc w:val="left"/>
              <w:rPr>
                <w:rFonts w:cs="Arial"/>
                <w:sz w:val="20"/>
                <w:szCs w:val="20"/>
              </w:rPr>
            </w:pPr>
            <w:r w:rsidRPr="00155FF8">
              <w:rPr>
                <w:rFonts w:cs="Arial"/>
                <w:sz w:val="20"/>
                <w:szCs w:val="20"/>
              </w:rPr>
              <w:t>Documentation of recruitment processes</w:t>
            </w:r>
          </w:p>
          <w:p w14:paraId="59B7EFC1" w14:textId="77777777" w:rsidR="00530129" w:rsidRPr="00155FF8" w:rsidRDefault="00530129" w:rsidP="009B0203">
            <w:pPr>
              <w:spacing w:after="0"/>
              <w:jc w:val="left"/>
              <w:rPr>
                <w:rFonts w:cs="Arial"/>
                <w:sz w:val="20"/>
                <w:szCs w:val="20"/>
              </w:rPr>
            </w:pPr>
            <w:r w:rsidRPr="00155FF8">
              <w:rPr>
                <w:rFonts w:cs="Arial"/>
                <w:sz w:val="20"/>
                <w:szCs w:val="20"/>
              </w:rPr>
              <w:t>Roster files of potential job candidates</w:t>
            </w:r>
          </w:p>
          <w:p w14:paraId="0075B534" w14:textId="77777777" w:rsidR="00530129" w:rsidRPr="00155FF8" w:rsidRDefault="00530129" w:rsidP="009B0203">
            <w:pPr>
              <w:spacing w:after="0"/>
              <w:jc w:val="left"/>
              <w:rPr>
                <w:rFonts w:cs="Arial"/>
                <w:sz w:val="20"/>
                <w:szCs w:val="20"/>
              </w:rPr>
            </w:pPr>
            <w:r w:rsidRPr="00155FF8">
              <w:rPr>
                <w:rFonts w:cs="Arial"/>
                <w:sz w:val="20"/>
                <w:szCs w:val="20"/>
              </w:rPr>
              <w:lastRenderedPageBreak/>
              <w:t>CVs of recruitment personnel</w:t>
            </w:r>
          </w:p>
        </w:tc>
      </w:tr>
    </w:tbl>
    <w:p w14:paraId="048B93A5" w14:textId="77777777" w:rsidR="001F294C" w:rsidRDefault="001F294C" w:rsidP="00530129">
      <w:pPr>
        <w:rPr>
          <w:rFonts w:cs="Arial"/>
          <w:sz w:val="20"/>
          <w:szCs w:val="20"/>
        </w:rPr>
        <w:sectPr w:rsidR="001F294C" w:rsidSect="001F294C">
          <w:pgSz w:w="16838" w:h="11906" w:orient="landscape"/>
          <w:pgMar w:top="1440" w:right="1584" w:bottom="1440" w:left="1440" w:header="706" w:footer="706" w:gutter="0"/>
          <w:cols w:space="708"/>
          <w:docGrid w:linePitch="360"/>
        </w:sectPr>
      </w:pPr>
    </w:p>
    <w:p w14:paraId="4BD3B93C" w14:textId="0E9851EC" w:rsidR="00530129" w:rsidRPr="00155FF8" w:rsidRDefault="00530129" w:rsidP="00530129">
      <w:pPr>
        <w:rPr>
          <w:rFonts w:cs="Arial"/>
          <w:sz w:val="20"/>
          <w:szCs w:val="20"/>
        </w:rPr>
      </w:pPr>
    </w:p>
    <w:tbl>
      <w:tblPr>
        <w:tblW w:w="10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6"/>
        <w:gridCol w:w="5808"/>
        <w:gridCol w:w="3217"/>
      </w:tblGrid>
      <w:tr w:rsidR="00530129" w:rsidRPr="00155FF8" w14:paraId="0DF5503B" w14:textId="77777777" w:rsidTr="009B0203">
        <w:trPr>
          <w:trHeight w:val="242"/>
          <w:jc w:val="center"/>
        </w:trPr>
        <w:tc>
          <w:tcPr>
            <w:tcW w:w="10701" w:type="dxa"/>
            <w:gridSpan w:val="3"/>
            <w:shd w:val="clear" w:color="auto" w:fill="FFFF99"/>
          </w:tcPr>
          <w:p w14:paraId="14760047" w14:textId="77777777" w:rsidR="00530129" w:rsidRPr="00155FF8" w:rsidRDefault="00530129" w:rsidP="009B0203">
            <w:pPr>
              <w:rPr>
                <w:rFonts w:cs="Arial"/>
                <w:b/>
                <w:sz w:val="20"/>
                <w:szCs w:val="20"/>
              </w:rPr>
            </w:pPr>
            <w:r w:rsidRPr="00155FF8">
              <w:rPr>
                <w:rFonts w:cs="Arial"/>
                <w:b/>
                <w:sz w:val="20"/>
                <w:szCs w:val="20"/>
              </w:rPr>
              <w:t xml:space="preserve">3.2 Financial Management Capacity </w:t>
            </w:r>
          </w:p>
        </w:tc>
      </w:tr>
      <w:tr w:rsidR="00530129" w:rsidRPr="00155FF8" w14:paraId="23FF2648" w14:textId="77777777" w:rsidTr="009B0203">
        <w:trPr>
          <w:jc w:val="center"/>
        </w:trPr>
        <w:tc>
          <w:tcPr>
            <w:tcW w:w="1676" w:type="dxa"/>
          </w:tcPr>
          <w:p w14:paraId="17138FE6" w14:textId="77777777" w:rsidR="00530129" w:rsidRPr="00155FF8" w:rsidRDefault="00530129" w:rsidP="009B0203">
            <w:pPr>
              <w:rPr>
                <w:rFonts w:cs="Arial"/>
                <w:sz w:val="20"/>
                <w:szCs w:val="20"/>
              </w:rPr>
            </w:pPr>
            <w:r w:rsidRPr="00155FF8">
              <w:rPr>
                <w:rFonts w:cs="Arial"/>
                <w:sz w:val="20"/>
                <w:szCs w:val="20"/>
              </w:rPr>
              <w:t>1. Financial management organization and personnel</w:t>
            </w:r>
          </w:p>
        </w:tc>
        <w:tc>
          <w:tcPr>
            <w:tcW w:w="5808" w:type="dxa"/>
          </w:tcPr>
          <w:p w14:paraId="64842153" w14:textId="77777777" w:rsidR="00530129" w:rsidRPr="00155FF8" w:rsidRDefault="00530129" w:rsidP="009B0203">
            <w:pPr>
              <w:rPr>
                <w:rFonts w:cs="Arial"/>
                <w:b/>
                <w:i/>
                <w:sz w:val="20"/>
                <w:szCs w:val="20"/>
              </w:rPr>
            </w:pPr>
            <w:r w:rsidRPr="00155FF8">
              <w:rPr>
                <w:rFonts w:cs="Arial"/>
                <w:b/>
                <w:i/>
                <w:sz w:val="20"/>
                <w:szCs w:val="20"/>
              </w:rPr>
              <w:t xml:space="preserve">Does the organization have written rules and regulations for financial management that are consistent with international standards?  Does the organization have a dedicated finance unit?    </w:t>
            </w:r>
          </w:p>
          <w:p w14:paraId="3BFF64E3" w14:textId="77777777" w:rsidR="00530129" w:rsidRPr="00155FF8" w:rsidRDefault="00530129" w:rsidP="009B0203">
            <w:pPr>
              <w:rPr>
                <w:rFonts w:cs="Arial"/>
                <w:b/>
                <w:i/>
                <w:sz w:val="20"/>
                <w:szCs w:val="20"/>
              </w:rPr>
            </w:pPr>
            <w:r w:rsidRPr="00155FF8">
              <w:rPr>
                <w:rFonts w:cs="Arial"/>
                <w:b/>
                <w:i/>
                <w:sz w:val="20"/>
                <w:szCs w:val="20"/>
              </w:rPr>
              <w:t>Do finance managers and personnel have skills and experience that are appropriate to the requirements of the project? Is the existing financial management capacity adequate to meets the additional requirements of the project?</w:t>
            </w:r>
          </w:p>
          <w:p w14:paraId="4FCE3C58" w14:textId="77777777" w:rsidR="00530129" w:rsidRPr="00155FF8" w:rsidRDefault="00530129" w:rsidP="009B0203">
            <w:pPr>
              <w:rPr>
                <w:rFonts w:cs="Arial"/>
                <w:sz w:val="20"/>
                <w:szCs w:val="20"/>
              </w:rPr>
            </w:pPr>
            <w:r w:rsidRPr="00155FF8">
              <w:rPr>
                <w:rFonts w:cs="Arial"/>
                <w:b/>
                <w:i/>
                <w:sz w:val="20"/>
                <w:szCs w:val="20"/>
              </w:rPr>
              <w:t>Do finance personnel have experience managing donor resources?</w:t>
            </w:r>
            <w:r w:rsidRPr="00155FF8">
              <w:rPr>
                <w:rFonts w:cs="Arial"/>
                <w:sz w:val="20"/>
                <w:szCs w:val="20"/>
              </w:rPr>
              <w:t xml:space="preserve">  </w:t>
            </w:r>
          </w:p>
          <w:p w14:paraId="35EDDAAE" w14:textId="77777777" w:rsidR="00530129" w:rsidRPr="00155FF8" w:rsidRDefault="00530129" w:rsidP="009B0203">
            <w:pPr>
              <w:rPr>
                <w:rFonts w:cs="Arial"/>
                <w:sz w:val="20"/>
                <w:szCs w:val="20"/>
              </w:rPr>
            </w:pPr>
            <w:r w:rsidRPr="00155FF8">
              <w:rPr>
                <w:rFonts w:cs="Arial"/>
                <w:sz w:val="20"/>
                <w:szCs w:val="20"/>
              </w:rPr>
              <w:t>YES. INGC has a finance unit with a recording system as follows:</w:t>
            </w:r>
          </w:p>
          <w:p w14:paraId="00EB0F78" w14:textId="77777777" w:rsidR="00530129" w:rsidRPr="00155FF8" w:rsidRDefault="00530129" w:rsidP="009B0203">
            <w:pPr>
              <w:spacing w:after="0"/>
              <w:rPr>
                <w:rFonts w:cs="Arial"/>
                <w:sz w:val="20"/>
                <w:szCs w:val="20"/>
              </w:rPr>
            </w:pPr>
            <w:r w:rsidRPr="00155FF8">
              <w:rPr>
                <w:rFonts w:cs="Arial"/>
                <w:sz w:val="20"/>
                <w:szCs w:val="20"/>
              </w:rPr>
              <w:t>Books for Internal and external check; book for banking check and book for budget check. These books are used by the Ministry of Finance to check the compliance accuracy of financial management. It is complemented with quarter, semester and annually accountability report system for the Ministry of Finance that use to be made available to donors upon request.</w:t>
            </w:r>
          </w:p>
          <w:p w14:paraId="54BD224B" w14:textId="77777777" w:rsidR="00530129" w:rsidRPr="00155FF8" w:rsidRDefault="00530129" w:rsidP="009B0203">
            <w:pPr>
              <w:spacing w:after="0"/>
              <w:rPr>
                <w:rFonts w:cs="Arial"/>
                <w:sz w:val="20"/>
                <w:szCs w:val="20"/>
              </w:rPr>
            </w:pPr>
            <w:r w:rsidRPr="00155FF8">
              <w:rPr>
                <w:rFonts w:cs="Arial"/>
                <w:sz w:val="20"/>
                <w:szCs w:val="20"/>
              </w:rPr>
              <w:t>There is ongoing work to create the manual of procedure for financial sectors regulation;</w:t>
            </w:r>
          </w:p>
          <w:p w14:paraId="76D97DD2" w14:textId="77777777" w:rsidR="00530129" w:rsidRPr="00155FF8" w:rsidRDefault="00530129" w:rsidP="009B0203">
            <w:pPr>
              <w:spacing w:after="0"/>
              <w:rPr>
                <w:rFonts w:cs="Arial"/>
                <w:sz w:val="20"/>
                <w:szCs w:val="20"/>
              </w:rPr>
            </w:pPr>
            <w:r w:rsidRPr="00155FF8">
              <w:rPr>
                <w:rFonts w:cs="Arial"/>
                <w:sz w:val="20"/>
                <w:szCs w:val="20"/>
              </w:rPr>
              <w:t xml:space="preserve">In addition to the above, financial capacity still needs strengthening and UNDP is going training some of the staff to manage the financial resources.  </w:t>
            </w:r>
          </w:p>
          <w:p w14:paraId="10BCE025" w14:textId="77777777" w:rsidR="00530129" w:rsidRPr="009874A1" w:rsidRDefault="00530129" w:rsidP="009B0203">
            <w:pPr>
              <w:spacing w:after="0"/>
              <w:rPr>
                <w:rFonts w:cs="Arial"/>
                <w:sz w:val="20"/>
                <w:szCs w:val="20"/>
              </w:rPr>
            </w:pPr>
            <w:r w:rsidRPr="00155FF8">
              <w:rPr>
                <w:rFonts w:cs="Arial"/>
                <w:sz w:val="20"/>
                <w:szCs w:val="20"/>
              </w:rPr>
              <w:t xml:space="preserve">In the HACT framework, a micro-assessment of INGC financial management capacities was done in 2007 </w:t>
            </w:r>
            <w:r w:rsidRPr="009874A1">
              <w:rPr>
                <w:rFonts w:cs="Arial"/>
                <w:sz w:val="20"/>
                <w:szCs w:val="20"/>
              </w:rPr>
              <w:t>and 2015.</w:t>
            </w:r>
          </w:p>
          <w:p w14:paraId="38EFB2D9" w14:textId="77777777" w:rsidR="00530129" w:rsidRPr="00155FF8" w:rsidRDefault="00530129" w:rsidP="009B0203">
            <w:pPr>
              <w:spacing w:after="0"/>
              <w:rPr>
                <w:rFonts w:cs="Arial"/>
                <w:sz w:val="20"/>
                <w:szCs w:val="20"/>
              </w:rPr>
            </w:pPr>
            <w:r w:rsidRPr="00155FF8">
              <w:rPr>
                <w:rFonts w:cs="Arial"/>
                <w:sz w:val="20"/>
                <w:szCs w:val="20"/>
              </w:rPr>
              <w:t xml:space="preserve">Audits were also carried out in 2009, 2010 and in </w:t>
            </w:r>
            <w:r w:rsidRPr="009874A1">
              <w:rPr>
                <w:rFonts w:cs="Arial"/>
                <w:sz w:val="20"/>
                <w:szCs w:val="20"/>
              </w:rPr>
              <w:t>2015</w:t>
            </w:r>
            <w:r w:rsidRPr="00155FF8">
              <w:rPr>
                <w:rFonts w:cs="Arial"/>
                <w:sz w:val="20"/>
                <w:szCs w:val="20"/>
              </w:rPr>
              <w:t xml:space="preserve"> of the UNDP disaster risk reduction project, which deemed the financial position of the project to be in accordance with UNDP accounting requirements.</w:t>
            </w:r>
          </w:p>
        </w:tc>
        <w:tc>
          <w:tcPr>
            <w:tcW w:w="3217" w:type="dxa"/>
          </w:tcPr>
          <w:p w14:paraId="5EAD0CA4" w14:textId="77777777" w:rsidR="00530129" w:rsidRPr="00155FF8" w:rsidRDefault="00530129" w:rsidP="009B0203">
            <w:pPr>
              <w:rPr>
                <w:rFonts w:cs="Arial"/>
                <w:sz w:val="20"/>
                <w:szCs w:val="20"/>
              </w:rPr>
            </w:pPr>
            <w:r w:rsidRPr="00155FF8">
              <w:rPr>
                <w:rFonts w:cs="Arial"/>
                <w:sz w:val="20"/>
                <w:szCs w:val="20"/>
              </w:rPr>
              <w:t>CVs of financial personnel</w:t>
            </w:r>
          </w:p>
          <w:p w14:paraId="2FCAD94E" w14:textId="77777777" w:rsidR="00530129" w:rsidRPr="00155FF8" w:rsidRDefault="00530129" w:rsidP="009B0203">
            <w:pPr>
              <w:jc w:val="left"/>
              <w:rPr>
                <w:rFonts w:cs="Arial"/>
                <w:sz w:val="20"/>
                <w:szCs w:val="20"/>
              </w:rPr>
            </w:pPr>
            <w:r w:rsidRPr="00155FF8">
              <w:rPr>
                <w:rFonts w:cs="Arial"/>
                <w:sz w:val="20"/>
                <w:szCs w:val="20"/>
              </w:rPr>
              <w:t>A bank account or bank statements</w:t>
            </w:r>
          </w:p>
          <w:p w14:paraId="13FF4421" w14:textId="77777777" w:rsidR="00530129" w:rsidRPr="00155FF8" w:rsidRDefault="00530129" w:rsidP="009B0203">
            <w:pPr>
              <w:jc w:val="left"/>
              <w:rPr>
                <w:rFonts w:cs="Arial"/>
                <w:sz w:val="20"/>
                <w:szCs w:val="20"/>
              </w:rPr>
            </w:pPr>
            <w:r w:rsidRPr="00155FF8">
              <w:rPr>
                <w:rFonts w:cs="Arial"/>
                <w:sz w:val="20"/>
                <w:szCs w:val="20"/>
              </w:rPr>
              <w:t>Interviews with financial management staff</w:t>
            </w:r>
          </w:p>
          <w:p w14:paraId="42E561B5" w14:textId="77777777" w:rsidR="00530129" w:rsidRPr="00155FF8" w:rsidRDefault="00530129" w:rsidP="009B0203">
            <w:pPr>
              <w:rPr>
                <w:rFonts w:cs="Arial"/>
                <w:sz w:val="20"/>
                <w:szCs w:val="20"/>
              </w:rPr>
            </w:pPr>
            <w:r w:rsidRPr="00155FF8">
              <w:rPr>
                <w:rFonts w:cs="Arial"/>
                <w:sz w:val="20"/>
                <w:szCs w:val="20"/>
              </w:rPr>
              <w:t>Finance manual</w:t>
            </w:r>
          </w:p>
          <w:p w14:paraId="74E22DAC" w14:textId="77777777" w:rsidR="00530129" w:rsidRPr="00155FF8" w:rsidRDefault="00530129" w:rsidP="009B0203">
            <w:pPr>
              <w:rPr>
                <w:rFonts w:cs="Arial"/>
                <w:sz w:val="20"/>
                <w:szCs w:val="20"/>
              </w:rPr>
            </w:pPr>
            <w:r w:rsidRPr="00155FF8">
              <w:rPr>
                <w:rFonts w:cs="Arial"/>
                <w:sz w:val="20"/>
                <w:szCs w:val="20"/>
              </w:rPr>
              <w:t>Financial sector review report</w:t>
            </w:r>
          </w:p>
        </w:tc>
      </w:tr>
      <w:tr w:rsidR="00530129" w:rsidRPr="00155FF8" w14:paraId="5A09B49D" w14:textId="77777777" w:rsidTr="009B0203">
        <w:trPr>
          <w:jc w:val="center"/>
        </w:trPr>
        <w:tc>
          <w:tcPr>
            <w:tcW w:w="1676" w:type="dxa"/>
          </w:tcPr>
          <w:p w14:paraId="0E6C694F" w14:textId="77777777" w:rsidR="00530129" w:rsidRPr="00155FF8" w:rsidRDefault="00530129" w:rsidP="009B0203">
            <w:pPr>
              <w:rPr>
                <w:rFonts w:cs="Arial"/>
                <w:sz w:val="20"/>
                <w:szCs w:val="20"/>
              </w:rPr>
            </w:pPr>
            <w:r w:rsidRPr="00155FF8">
              <w:rPr>
                <w:rFonts w:cs="Arial"/>
                <w:sz w:val="20"/>
                <w:szCs w:val="20"/>
              </w:rPr>
              <w:t>2.  Financial position</w:t>
            </w:r>
          </w:p>
        </w:tc>
        <w:tc>
          <w:tcPr>
            <w:tcW w:w="5808" w:type="dxa"/>
          </w:tcPr>
          <w:p w14:paraId="7010A44F" w14:textId="77777777" w:rsidR="00530129" w:rsidRPr="00155FF8" w:rsidRDefault="00530129" w:rsidP="009B0203">
            <w:pPr>
              <w:rPr>
                <w:rFonts w:cs="Arial"/>
                <w:b/>
                <w:i/>
                <w:sz w:val="20"/>
                <w:szCs w:val="20"/>
              </w:rPr>
            </w:pPr>
            <w:r w:rsidRPr="00155FF8">
              <w:rPr>
                <w:rFonts w:cs="Arial"/>
                <w:b/>
                <w:i/>
                <w:sz w:val="20"/>
                <w:szCs w:val="20"/>
              </w:rPr>
              <w:t>Does the organization have a sustainable financial position?</w:t>
            </w:r>
          </w:p>
          <w:p w14:paraId="497C55C6" w14:textId="77777777" w:rsidR="00530129" w:rsidRPr="00155FF8" w:rsidRDefault="00530129" w:rsidP="009B0203">
            <w:pPr>
              <w:rPr>
                <w:rFonts w:cs="Arial"/>
                <w:b/>
                <w:i/>
                <w:sz w:val="20"/>
                <w:szCs w:val="20"/>
              </w:rPr>
            </w:pPr>
            <w:r w:rsidRPr="00155FF8">
              <w:rPr>
                <w:rFonts w:cs="Arial"/>
                <w:b/>
                <w:i/>
                <w:sz w:val="20"/>
                <w:szCs w:val="20"/>
              </w:rPr>
              <w:t>What is the maximum amount of money the organization has ever managed? If the proposed project is implemented by this organization, what percentage of the organization’s total funding would the project comprise?</w:t>
            </w:r>
          </w:p>
          <w:p w14:paraId="41F35623" w14:textId="77777777" w:rsidR="00530129" w:rsidRPr="00155FF8" w:rsidRDefault="00530129" w:rsidP="009B0203">
            <w:pPr>
              <w:rPr>
                <w:rFonts w:cs="Arial"/>
                <w:sz w:val="20"/>
                <w:szCs w:val="20"/>
              </w:rPr>
            </w:pPr>
            <w:r w:rsidRPr="00155FF8">
              <w:rPr>
                <w:rFonts w:cs="Arial"/>
                <w:sz w:val="20"/>
                <w:szCs w:val="20"/>
              </w:rPr>
              <w:t>YES, for operational funds (received from State Budget) but for the implementation of projects they depend on contributions from partners.</w:t>
            </w:r>
          </w:p>
          <w:p w14:paraId="2F3C41F3" w14:textId="77777777" w:rsidR="00530129" w:rsidRPr="00C80A4E" w:rsidRDefault="00530129" w:rsidP="00A213FD">
            <w:pPr>
              <w:numPr>
                <w:ilvl w:val="0"/>
                <w:numId w:val="8"/>
              </w:numPr>
              <w:spacing w:before="120" w:after="120"/>
              <w:jc w:val="left"/>
              <w:rPr>
                <w:rFonts w:cs="Arial"/>
                <w:sz w:val="20"/>
                <w:szCs w:val="20"/>
              </w:rPr>
            </w:pPr>
            <w:r w:rsidRPr="00C80A4E">
              <w:rPr>
                <w:rFonts w:cs="Arial"/>
                <w:sz w:val="20"/>
                <w:szCs w:val="20"/>
                <w:highlight w:val="yellow"/>
              </w:rPr>
              <w:t xml:space="preserve">Maximum </w:t>
            </w:r>
            <w:proofErr w:type="gramStart"/>
            <w:r w:rsidRPr="00C80A4E">
              <w:rPr>
                <w:rFonts w:cs="Arial"/>
                <w:sz w:val="20"/>
                <w:szCs w:val="20"/>
                <w:highlight w:val="yellow"/>
              </w:rPr>
              <w:t>amount  about</w:t>
            </w:r>
            <w:proofErr w:type="gramEnd"/>
            <w:r w:rsidRPr="00C80A4E">
              <w:rPr>
                <w:rFonts w:cs="Arial"/>
                <w:sz w:val="20"/>
                <w:szCs w:val="20"/>
                <w:highlight w:val="yellow"/>
              </w:rPr>
              <w:t xml:space="preserve"> </w:t>
            </w:r>
            <w:r w:rsidRPr="00C80A4E">
              <w:rPr>
                <w:rFonts w:cs="Arial"/>
                <w:color w:val="FF0000"/>
                <w:sz w:val="20"/>
                <w:szCs w:val="20"/>
                <w:highlight w:val="yellow"/>
              </w:rPr>
              <w:t>450 million Meticais (2016) (around 15</w:t>
            </w:r>
            <w:r w:rsidRPr="00C80A4E">
              <w:rPr>
                <w:rFonts w:cs="Arial"/>
                <w:sz w:val="20"/>
                <w:szCs w:val="20"/>
                <w:highlight w:val="yellow"/>
              </w:rPr>
              <w:t xml:space="preserve"> million USD </w:t>
            </w:r>
          </w:p>
          <w:p w14:paraId="35BADAD3" w14:textId="77777777" w:rsidR="00530129" w:rsidRPr="00155FF8" w:rsidRDefault="00530129" w:rsidP="009B0203">
            <w:pPr>
              <w:spacing w:before="120" w:after="120"/>
              <w:ind w:left="360"/>
              <w:jc w:val="left"/>
              <w:rPr>
                <w:rFonts w:cs="Arial"/>
                <w:sz w:val="20"/>
                <w:szCs w:val="20"/>
              </w:rPr>
            </w:pPr>
            <w:r w:rsidRPr="00C80A4E">
              <w:rPr>
                <w:rFonts w:cs="Arial"/>
                <w:sz w:val="20"/>
                <w:szCs w:val="20"/>
                <w:highlight w:val="yellow"/>
              </w:rPr>
              <w:t>Paulo to confirm</w:t>
            </w:r>
            <w:r w:rsidRPr="00155FF8">
              <w:rPr>
                <w:rFonts w:cs="Arial"/>
                <w:sz w:val="20"/>
                <w:szCs w:val="20"/>
              </w:rPr>
              <w:t xml:space="preserve">  </w:t>
            </w:r>
          </w:p>
        </w:tc>
        <w:tc>
          <w:tcPr>
            <w:tcW w:w="3217" w:type="dxa"/>
          </w:tcPr>
          <w:p w14:paraId="5C69986F" w14:textId="77777777" w:rsidR="00530129" w:rsidRPr="00155FF8" w:rsidRDefault="00530129" w:rsidP="009B0203">
            <w:pPr>
              <w:rPr>
                <w:rFonts w:cs="Arial"/>
                <w:sz w:val="20"/>
                <w:szCs w:val="20"/>
              </w:rPr>
            </w:pPr>
            <w:r w:rsidRPr="00155FF8">
              <w:rPr>
                <w:rFonts w:cs="Arial"/>
                <w:sz w:val="20"/>
                <w:szCs w:val="20"/>
              </w:rPr>
              <w:t>Financial statements</w:t>
            </w:r>
          </w:p>
        </w:tc>
      </w:tr>
      <w:tr w:rsidR="00530129" w:rsidRPr="00155FF8" w14:paraId="644C04AE" w14:textId="77777777" w:rsidTr="009B0203">
        <w:trPr>
          <w:jc w:val="center"/>
        </w:trPr>
        <w:tc>
          <w:tcPr>
            <w:tcW w:w="1676" w:type="dxa"/>
          </w:tcPr>
          <w:p w14:paraId="4162C027" w14:textId="77777777" w:rsidR="00530129" w:rsidRPr="00155FF8" w:rsidRDefault="00530129" w:rsidP="009B0203">
            <w:pPr>
              <w:rPr>
                <w:rFonts w:cs="Arial"/>
                <w:sz w:val="20"/>
                <w:szCs w:val="20"/>
              </w:rPr>
            </w:pPr>
            <w:r w:rsidRPr="00155FF8">
              <w:rPr>
                <w:rFonts w:cs="Arial"/>
                <w:sz w:val="20"/>
                <w:szCs w:val="20"/>
              </w:rPr>
              <w:t>3.  Internal control</w:t>
            </w:r>
          </w:p>
        </w:tc>
        <w:tc>
          <w:tcPr>
            <w:tcW w:w="5808" w:type="dxa"/>
          </w:tcPr>
          <w:p w14:paraId="04727F33" w14:textId="77777777" w:rsidR="00530129" w:rsidRPr="00155FF8" w:rsidRDefault="00530129" w:rsidP="009B0203">
            <w:pPr>
              <w:spacing w:after="0"/>
              <w:rPr>
                <w:rFonts w:cs="Arial"/>
                <w:sz w:val="20"/>
                <w:szCs w:val="20"/>
              </w:rPr>
            </w:pPr>
            <w:r w:rsidRPr="00155FF8">
              <w:rPr>
                <w:rFonts w:cs="Arial"/>
                <w:sz w:val="20"/>
                <w:szCs w:val="20"/>
              </w:rPr>
              <w:t xml:space="preserve">Does the organization maintain a bank account? Does the organization have written rules and procedures on segregation of duties for receipt, handling and custody of funds?   How does the organization ensure physical security of advances, cash and records?  </w:t>
            </w:r>
          </w:p>
          <w:p w14:paraId="378671A3" w14:textId="77777777" w:rsidR="00530129" w:rsidRPr="00155FF8" w:rsidRDefault="00530129" w:rsidP="009B0203">
            <w:pPr>
              <w:spacing w:after="0"/>
              <w:rPr>
                <w:rFonts w:cs="Arial"/>
                <w:sz w:val="20"/>
                <w:szCs w:val="20"/>
              </w:rPr>
            </w:pPr>
            <w:r w:rsidRPr="00155FF8">
              <w:rPr>
                <w:rFonts w:cs="Arial"/>
                <w:sz w:val="20"/>
                <w:szCs w:val="20"/>
              </w:rPr>
              <w:t>Does the organization have clear written procedures and internal controls governing payments?  How does the organization ensure that expenditures conform to their intended uses?  Does the organization have a policy requiring two signatures for payments over a defined limit?</w:t>
            </w:r>
          </w:p>
          <w:p w14:paraId="3BC25734" w14:textId="77777777" w:rsidR="00530129" w:rsidRPr="00155FF8" w:rsidRDefault="00530129" w:rsidP="009B0203">
            <w:pPr>
              <w:spacing w:after="0"/>
              <w:rPr>
                <w:rFonts w:cs="Arial"/>
                <w:sz w:val="20"/>
                <w:szCs w:val="20"/>
              </w:rPr>
            </w:pPr>
            <w:r w:rsidRPr="00155FF8">
              <w:rPr>
                <w:rFonts w:cs="Arial"/>
                <w:sz w:val="20"/>
                <w:szCs w:val="20"/>
              </w:rPr>
              <w:lastRenderedPageBreak/>
              <w:t xml:space="preserve">Is there any evidence of non-compliance with financial rules and procedures?  </w:t>
            </w:r>
          </w:p>
          <w:p w14:paraId="29982954" w14:textId="77777777" w:rsidR="00530129" w:rsidRPr="00155FF8" w:rsidRDefault="00530129" w:rsidP="009B0203">
            <w:pPr>
              <w:spacing w:after="0"/>
              <w:rPr>
                <w:rFonts w:cs="Arial"/>
                <w:sz w:val="20"/>
                <w:szCs w:val="20"/>
              </w:rPr>
            </w:pPr>
            <w:r w:rsidRPr="00155FF8">
              <w:rPr>
                <w:rFonts w:cs="Arial"/>
                <w:sz w:val="20"/>
                <w:szCs w:val="20"/>
              </w:rPr>
              <w:t>YES,</w:t>
            </w:r>
          </w:p>
          <w:p w14:paraId="4D764146" w14:textId="77777777" w:rsidR="00530129" w:rsidRPr="00155FF8" w:rsidRDefault="00530129" w:rsidP="009B0203">
            <w:pPr>
              <w:spacing w:after="0"/>
              <w:rPr>
                <w:rFonts w:cs="Arial"/>
                <w:sz w:val="20"/>
                <w:szCs w:val="20"/>
              </w:rPr>
            </w:pPr>
            <w:r w:rsidRPr="00155FF8">
              <w:rPr>
                <w:rFonts w:cs="Arial"/>
                <w:sz w:val="20"/>
                <w:szCs w:val="20"/>
              </w:rPr>
              <w:t>Advances are maintained in the bank account.</w:t>
            </w:r>
          </w:p>
          <w:p w14:paraId="4CB2F864" w14:textId="77777777" w:rsidR="00530129" w:rsidRPr="00155FF8" w:rsidRDefault="00530129" w:rsidP="009B0203">
            <w:pPr>
              <w:spacing w:after="0"/>
              <w:rPr>
                <w:rFonts w:cs="Arial"/>
                <w:sz w:val="20"/>
                <w:szCs w:val="20"/>
              </w:rPr>
            </w:pPr>
            <w:r w:rsidRPr="00155FF8">
              <w:rPr>
                <w:rFonts w:cs="Arial"/>
                <w:sz w:val="20"/>
                <w:szCs w:val="20"/>
              </w:rPr>
              <w:t>YES- government rules and procedures</w:t>
            </w:r>
          </w:p>
          <w:p w14:paraId="08EFE5A1" w14:textId="77777777" w:rsidR="00530129" w:rsidRPr="00155FF8" w:rsidRDefault="00530129" w:rsidP="009B0203">
            <w:pPr>
              <w:spacing w:after="0"/>
              <w:rPr>
                <w:rFonts w:cs="Arial"/>
                <w:sz w:val="20"/>
                <w:szCs w:val="20"/>
              </w:rPr>
            </w:pPr>
            <w:r w:rsidRPr="00155FF8">
              <w:rPr>
                <w:rFonts w:cs="Arial"/>
                <w:sz w:val="20"/>
                <w:szCs w:val="20"/>
              </w:rPr>
              <w:t>No. Audits were also carried out in 2009, 2010 and 2015 of the UNDP disaster risk reduction project, which deemed the financial position of the project to be in accordance with UNDP accounting requirements.</w:t>
            </w:r>
          </w:p>
        </w:tc>
        <w:tc>
          <w:tcPr>
            <w:tcW w:w="3217" w:type="dxa"/>
          </w:tcPr>
          <w:p w14:paraId="76490808" w14:textId="77777777" w:rsidR="00530129" w:rsidRPr="00155FF8" w:rsidRDefault="00530129" w:rsidP="009B0203">
            <w:pPr>
              <w:spacing w:after="0"/>
              <w:jc w:val="left"/>
              <w:rPr>
                <w:rFonts w:cs="Arial"/>
                <w:sz w:val="20"/>
                <w:szCs w:val="20"/>
              </w:rPr>
            </w:pPr>
            <w:r w:rsidRPr="00155FF8">
              <w:rPr>
                <w:rFonts w:cs="Arial"/>
                <w:sz w:val="20"/>
                <w:szCs w:val="20"/>
              </w:rPr>
              <w:lastRenderedPageBreak/>
              <w:t xml:space="preserve">Finance manual </w:t>
            </w:r>
          </w:p>
          <w:p w14:paraId="6AC62419" w14:textId="77777777" w:rsidR="00530129" w:rsidRPr="00155FF8" w:rsidRDefault="00530129" w:rsidP="009B0203">
            <w:pPr>
              <w:spacing w:after="0"/>
              <w:jc w:val="left"/>
              <w:rPr>
                <w:rFonts w:cs="Arial"/>
                <w:sz w:val="20"/>
                <w:szCs w:val="20"/>
              </w:rPr>
            </w:pPr>
            <w:r w:rsidRPr="00155FF8">
              <w:rPr>
                <w:rFonts w:cs="Arial"/>
                <w:sz w:val="20"/>
                <w:szCs w:val="20"/>
              </w:rPr>
              <w:t xml:space="preserve">Financial rules and regulations </w:t>
            </w:r>
          </w:p>
          <w:p w14:paraId="4E63C366" w14:textId="77777777" w:rsidR="00530129" w:rsidRPr="00155FF8" w:rsidRDefault="00530129" w:rsidP="009B0203">
            <w:pPr>
              <w:rPr>
                <w:rFonts w:cs="Arial"/>
                <w:sz w:val="20"/>
                <w:szCs w:val="20"/>
              </w:rPr>
            </w:pPr>
          </w:p>
        </w:tc>
      </w:tr>
      <w:tr w:rsidR="00530129" w:rsidRPr="00155FF8" w14:paraId="2E0E8F18" w14:textId="77777777" w:rsidTr="009B0203">
        <w:trPr>
          <w:jc w:val="center"/>
        </w:trPr>
        <w:tc>
          <w:tcPr>
            <w:tcW w:w="1676" w:type="dxa"/>
          </w:tcPr>
          <w:p w14:paraId="535C853D" w14:textId="77777777" w:rsidR="00530129" w:rsidRPr="00155FF8" w:rsidRDefault="00530129" w:rsidP="009B0203">
            <w:pPr>
              <w:rPr>
                <w:rFonts w:cs="Arial"/>
                <w:sz w:val="20"/>
                <w:szCs w:val="20"/>
              </w:rPr>
            </w:pPr>
            <w:r w:rsidRPr="00155FF8">
              <w:rPr>
                <w:rFonts w:cs="Arial"/>
                <w:sz w:val="20"/>
                <w:szCs w:val="20"/>
              </w:rPr>
              <w:t>4.  Accounting and financial reporting</w:t>
            </w:r>
          </w:p>
        </w:tc>
        <w:tc>
          <w:tcPr>
            <w:tcW w:w="5808" w:type="dxa"/>
          </w:tcPr>
          <w:p w14:paraId="1F7062EF" w14:textId="77777777" w:rsidR="00530129" w:rsidRPr="00155FF8" w:rsidRDefault="00530129" w:rsidP="009B0203">
            <w:pPr>
              <w:rPr>
                <w:rFonts w:cs="Arial"/>
                <w:b/>
                <w:i/>
                <w:sz w:val="20"/>
                <w:szCs w:val="20"/>
              </w:rPr>
            </w:pPr>
            <w:r w:rsidRPr="00155FF8">
              <w:rPr>
                <w:rFonts w:cs="Arial"/>
                <w:b/>
                <w:i/>
                <w:sz w:val="20"/>
                <w:szCs w:val="20"/>
              </w:rPr>
              <w:t xml:space="preserve">Are accounts established and maintained in accordance with national standards or requirements?  </w:t>
            </w:r>
          </w:p>
          <w:p w14:paraId="35902246" w14:textId="77777777" w:rsidR="00530129" w:rsidRPr="00155FF8" w:rsidRDefault="00530129" w:rsidP="009B0203">
            <w:pPr>
              <w:rPr>
                <w:rFonts w:cs="Arial"/>
                <w:b/>
                <w:i/>
                <w:sz w:val="20"/>
                <w:szCs w:val="20"/>
              </w:rPr>
            </w:pPr>
            <w:r w:rsidRPr="00155FF8">
              <w:rPr>
                <w:rFonts w:cs="Arial"/>
                <w:b/>
                <w:i/>
                <w:sz w:val="20"/>
                <w:szCs w:val="20"/>
              </w:rPr>
              <w:t xml:space="preserve">When and to whom </w:t>
            </w:r>
            <w:proofErr w:type="gramStart"/>
            <w:r w:rsidRPr="00155FF8">
              <w:rPr>
                <w:rFonts w:cs="Arial"/>
                <w:b/>
                <w:i/>
                <w:sz w:val="20"/>
                <w:szCs w:val="20"/>
              </w:rPr>
              <w:t>does</w:t>
            </w:r>
            <w:proofErr w:type="gramEnd"/>
            <w:r w:rsidRPr="00155FF8">
              <w:rPr>
                <w:rFonts w:cs="Arial"/>
                <w:b/>
                <w:i/>
                <w:sz w:val="20"/>
                <w:szCs w:val="20"/>
              </w:rPr>
              <w:t xml:space="preserve"> the organization provide its financial statements?  </w:t>
            </w:r>
          </w:p>
          <w:p w14:paraId="757F9ACA" w14:textId="77777777" w:rsidR="00530129" w:rsidRPr="00155FF8" w:rsidRDefault="00530129" w:rsidP="009B0203">
            <w:pPr>
              <w:rPr>
                <w:rFonts w:cs="Arial"/>
                <w:b/>
                <w:i/>
                <w:sz w:val="20"/>
                <w:szCs w:val="20"/>
              </w:rPr>
            </w:pPr>
            <w:r w:rsidRPr="00155FF8">
              <w:rPr>
                <w:rFonts w:cs="Arial"/>
                <w:b/>
                <w:i/>
                <w:sz w:val="20"/>
                <w:szCs w:val="20"/>
              </w:rPr>
              <w:t>Can the organization track and report separately on the receipt and use of funds from individual donor organizations?</w:t>
            </w:r>
          </w:p>
          <w:p w14:paraId="3B621C89" w14:textId="77777777" w:rsidR="00530129" w:rsidRPr="00155FF8" w:rsidRDefault="00530129" w:rsidP="009B0203">
            <w:pPr>
              <w:rPr>
                <w:rFonts w:cs="Arial"/>
                <w:b/>
                <w:i/>
                <w:sz w:val="20"/>
                <w:szCs w:val="20"/>
              </w:rPr>
            </w:pPr>
            <w:r w:rsidRPr="00155FF8">
              <w:rPr>
                <w:rFonts w:cs="Arial"/>
                <w:b/>
                <w:i/>
                <w:sz w:val="20"/>
                <w:szCs w:val="20"/>
              </w:rPr>
              <w:t>Is there any evidence of deficiencies in accounting or financial reporting?</w:t>
            </w:r>
          </w:p>
          <w:p w14:paraId="3DED9600" w14:textId="77777777" w:rsidR="00530129" w:rsidRPr="00155FF8" w:rsidRDefault="00530129" w:rsidP="009B0203">
            <w:pPr>
              <w:spacing w:after="0"/>
              <w:rPr>
                <w:rFonts w:cs="Arial"/>
                <w:sz w:val="20"/>
                <w:szCs w:val="20"/>
              </w:rPr>
            </w:pPr>
            <w:r w:rsidRPr="00155FF8">
              <w:rPr>
                <w:rFonts w:cs="Arial"/>
                <w:sz w:val="20"/>
                <w:szCs w:val="20"/>
              </w:rPr>
              <w:t xml:space="preserve">The INGC has one accounting system that has 2 subdivisions: </w:t>
            </w:r>
          </w:p>
          <w:p w14:paraId="5EA05CDC" w14:textId="77777777" w:rsidR="00530129" w:rsidRPr="00155FF8" w:rsidRDefault="00530129" w:rsidP="00A213FD">
            <w:pPr>
              <w:numPr>
                <w:ilvl w:val="0"/>
                <w:numId w:val="7"/>
              </w:numPr>
              <w:spacing w:after="0"/>
              <w:rPr>
                <w:rFonts w:cs="Arial"/>
                <w:i/>
                <w:sz w:val="20"/>
                <w:szCs w:val="20"/>
              </w:rPr>
            </w:pPr>
            <w:proofErr w:type="spellStart"/>
            <w:r w:rsidRPr="00155FF8">
              <w:rPr>
                <w:rFonts w:cs="Arial"/>
                <w:i/>
                <w:sz w:val="20"/>
                <w:szCs w:val="20"/>
              </w:rPr>
              <w:t>Departamento</w:t>
            </w:r>
            <w:proofErr w:type="spellEnd"/>
            <w:r w:rsidRPr="00155FF8">
              <w:rPr>
                <w:rFonts w:cs="Arial"/>
                <w:i/>
                <w:sz w:val="20"/>
                <w:szCs w:val="20"/>
              </w:rPr>
              <w:t xml:space="preserve"> </w:t>
            </w:r>
            <w:proofErr w:type="gramStart"/>
            <w:r w:rsidRPr="00155FF8">
              <w:rPr>
                <w:rFonts w:cs="Arial"/>
                <w:i/>
                <w:sz w:val="20"/>
                <w:szCs w:val="20"/>
              </w:rPr>
              <w:t xml:space="preserve">de  </w:t>
            </w:r>
            <w:proofErr w:type="spellStart"/>
            <w:r w:rsidRPr="00155FF8">
              <w:rPr>
                <w:rFonts w:cs="Arial"/>
                <w:i/>
                <w:sz w:val="20"/>
                <w:szCs w:val="20"/>
              </w:rPr>
              <w:t>contabilidade</w:t>
            </w:r>
            <w:proofErr w:type="spellEnd"/>
            <w:proofErr w:type="gramEnd"/>
            <w:r w:rsidRPr="00155FF8">
              <w:rPr>
                <w:rFonts w:cs="Arial"/>
                <w:i/>
                <w:sz w:val="20"/>
                <w:szCs w:val="20"/>
              </w:rPr>
              <w:t xml:space="preserve"> e </w:t>
            </w:r>
            <w:proofErr w:type="spellStart"/>
            <w:r w:rsidRPr="00155FF8">
              <w:rPr>
                <w:rFonts w:cs="Arial"/>
                <w:i/>
                <w:sz w:val="20"/>
                <w:szCs w:val="20"/>
              </w:rPr>
              <w:t>finanças</w:t>
            </w:r>
            <w:proofErr w:type="spellEnd"/>
          </w:p>
          <w:p w14:paraId="49173C1D" w14:textId="77777777" w:rsidR="00530129" w:rsidRPr="00155FF8" w:rsidRDefault="00530129" w:rsidP="009B0203">
            <w:pPr>
              <w:spacing w:after="0"/>
              <w:ind w:left="360"/>
              <w:rPr>
                <w:rFonts w:cs="Arial"/>
                <w:i/>
                <w:sz w:val="20"/>
                <w:szCs w:val="20"/>
              </w:rPr>
            </w:pPr>
            <w:r w:rsidRPr="00155FF8">
              <w:rPr>
                <w:rFonts w:cs="Arial"/>
                <w:sz w:val="20"/>
                <w:szCs w:val="20"/>
              </w:rPr>
              <w:t>That deals with government funds that are used to support contingency plan; investment plan and current expenditure (</w:t>
            </w:r>
            <w:proofErr w:type="spellStart"/>
            <w:r w:rsidRPr="00155FF8">
              <w:rPr>
                <w:rFonts w:cs="Arial"/>
                <w:i/>
                <w:sz w:val="20"/>
                <w:szCs w:val="20"/>
              </w:rPr>
              <w:t>fundos</w:t>
            </w:r>
            <w:proofErr w:type="spellEnd"/>
            <w:r w:rsidRPr="00155FF8">
              <w:rPr>
                <w:rFonts w:cs="Arial"/>
                <w:i/>
                <w:sz w:val="20"/>
                <w:szCs w:val="20"/>
              </w:rPr>
              <w:t xml:space="preserve"> de </w:t>
            </w:r>
            <w:proofErr w:type="spellStart"/>
            <w:r w:rsidRPr="00155FF8">
              <w:rPr>
                <w:rFonts w:cs="Arial"/>
                <w:i/>
                <w:sz w:val="20"/>
                <w:szCs w:val="20"/>
              </w:rPr>
              <w:t>funcionamento</w:t>
            </w:r>
            <w:proofErr w:type="spellEnd"/>
            <w:r w:rsidRPr="00155FF8">
              <w:rPr>
                <w:rFonts w:cs="Arial"/>
                <w:i/>
                <w:sz w:val="20"/>
                <w:szCs w:val="20"/>
              </w:rPr>
              <w:t>)</w:t>
            </w:r>
          </w:p>
          <w:p w14:paraId="1B69F65C" w14:textId="77777777" w:rsidR="00530129" w:rsidRPr="00155FF8" w:rsidRDefault="00530129" w:rsidP="00A213FD">
            <w:pPr>
              <w:numPr>
                <w:ilvl w:val="0"/>
                <w:numId w:val="7"/>
              </w:numPr>
              <w:spacing w:before="120" w:after="0"/>
              <w:rPr>
                <w:rFonts w:cs="Arial"/>
                <w:sz w:val="20"/>
                <w:szCs w:val="20"/>
                <w:lang w:val="pt-PT"/>
              </w:rPr>
            </w:pPr>
            <w:r w:rsidRPr="00155FF8">
              <w:rPr>
                <w:rFonts w:cs="Arial"/>
                <w:sz w:val="20"/>
                <w:szCs w:val="20"/>
                <w:lang w:val="pt-PT"/>
              </w:rPr>
              <w:t>Departamento Previna</w:t>
            </w:r>
          </w:p>
          <w:p w14:paraId="4B1CE862" w14:textId="77777777" w:rsidR="00530129" w:rsidRPr="00155FF8" w:rsidRDefault="00530129" w:rsidP="009B0203">
            <w:pPr>
              <w:spacing w:after="0"/>
              <w:ind w:left="360"/>
              <w:rPr>
                <w:rFonts w:cs="Arial"/>
                <w:sz w:val="20"/>
                <w:szCs w:val="20"/>
              </w:rPr>
            </w:pPr>
            <w:r w:rsidRPr="00155FF8">
              <w:rPr>
                <w:rFonts w:cs="Arial"/>
                <w:sz w:val="20"/>
                <w:szCs w:val="20"/>
              </w:rPr>
              <w:t>Devoted to manage funds from bi and multilateral partners, donations and income generated by INGC assets/property (</w:t>
            </w:r>
            <w:proofErr w:type="spellStart"/>
            <w:r w:rsidRPr="00155FF8">
              <w:rPr>
                <w:rFonts w:cs="Arial"/>
                <w:sz w:val="20"/>
                <w:szCs w:val="20"/>
              </w:rPr>
              <w:t>receitas</w:t>
            </w:r>
            <w:proofErr w:type="spellEnd"/>
            <w:r w:rsidRPr="00155FF8">
              <w:rPr>
                <w:rFonts w:cs="Arial"/>
                <w:sz w:val="20"/>
                <w:szCs w:val="20"/>
              </w:rPr>
              <w:t xml:space="preserve"> </w:t>
            </w:r>
            <w:proofErr w:type="spellStart"/>
            <w:r w:rsidRPr="00155FF8">
              <w:rPr>
                <w:rFonts w:cs="Arial"/>
                <w:sz w:val="20"/>
                <w:szCs w:val="20"/>
              </w:rPr>
              <w:t>próprias</w:t>
            </w:r>
            <w:proofErr w:type="spellEnd"/>
            <w:r w:rsidRPr="00155FF8">
              <w:rPr>
                <w:rFonts w:cs="Arial"/>
                <w:sz w:val="20"/>
                <w:szCs w:val="20"/>
              </w:rPr>
              <w:t xml:space="preserve">) or other funds provided for project implementation. PREVINA funds are sometimes also used to support contingency and investment. </w:t>
            </w:r>
          </w:p>
          <w:p w14:paraId="2F0BE3F3" w14:textId="77777777" w:rsidR="00530129" w:rsidRPr="00155FF8" w:rsidRDefault="00530129" w:rsidP="009B0203">
            <w:pPr>
              <w:spacing w:after="0"/>
              <w:rPr>
                <w:rFonts w:cs="Arial"/>
                <w:sz w:val="20"/>
                <w:szCs w:val="20"/>
              </w:rPr>
            </w:pPr>
            <w:r w:rsidRPr="00155FF8">
              <w:rPr>
                <w:rFonts w:cs="Arial"/>
                <w:sz w:val="20"/>
                <w:szCs w:val="20"/>
              </w:rPr>
              <w:t>INGC presents financial reports on a monthly, quarterly, semester and annually basis to the Ministry of finance for government funds donations as well as to bilateral and multilateral donors.</w:t>
            </w:r>
          </w:p>
          <w:p w14:paraId="7634ADC7" w14:textId="77777777" w:rsidR="00530129" w:rsidRPr="00155FF8" w:rsidRDefault="00530129" w:rsidP="009B0203">
            <w:pPr>
              <w:spacing w:after="0"/>
              <w:rPr>
                <w:rFonts w:cs="Arial"/>
                <w:sz w:val="20"/>
                <w:szCs w:val="20"/>
              </w:rPr>
            </w:pPr>
            <w:r w:rsidRPr="00155FF8">
              <w:rPr>
                <w:rFonts w:cs="Arial"/>
                <w:sz w:val="20"/>
                <w:szCs w:val="20"/>
              </w:rPr>
              <w:t>Since 2011 INGC has opened a bank account specifically for UNDP funds.</w:t>
            </w:r>
          </w:p>
        </w:tc>
        <w:tc>
          <w:tcPr>
            <w:tcW w:w="3217" w:type="dxa"/>
          </w:tcPr>
          <w:p w14:paraId="5DFB9697" w14:textId="77777777" w:rsidR="00530129" w:rsidRPr="00155FF8" w:rsidRDefault="00530129" w:rsidP="009B0203">
            <w:pPr>
              <w:spacing w:after="0"/>
              <w:jc w:val="left"/>
              <w:rPr>
                <w:rFonts w:cs="Arial"/>
                <w:sz w:val="20"/>
                <w:szCs w:val="20"/>
              </w:rPr>
            </w:pPr>
            <w:r w:rsidRPr="00155FF8">
              <w:rPr>
                <w:rFonts w:cs="Arial"/>
                <w:sz w:val="20"/>
                <w:szCs w:val="20"/>
              </w:rPr>
              <w:t>Description of accounting system and reporting arrangements</w:t>
            </w:r>
          </w:p>
          <w:p w14:paraId="17CCFCE5" w14:textId="77777777" w:rsidR="00530129" w:rsidRPr="00155FF8" w:rsidRDefault="00530129" w:rsidP="009B0203">
            <w:pPr>
              <w:spacing w:after="0"/>
              <w:jc w:val="left"/>
              <w:rPr>
                <w:rFonts w:cs="Arial"/>
                <w:sz w:val="20"/>
                <w:szCs w:val="20"/>
              </w:rPr>
            </w:pPr>
            <w:r w:rsidRPr="00155FF8">
              <w:rPr>
                <w:rFonts w:cs="Arial"/>
                <w:sz w:val="20"/>
                <w:szCs w:val="20"/>
              </w:rPr>
              <w:t>Financial reports</w:t>
            </w:r>
          </w:p>
        </w:tc>
      </w:tr>
      <w:tr w:rsidR="00530129" w:rsidRPr="00155FF8" w14:paraId="4333BFBE" w14:textId="77777777" w:rsidTr="009B0203">
        <w:trPr>
          <w:jc w:val="center"/>
        </w:trPr>
        <w:tc>
          <w:tcPr>
            <w:tcW w:w="1676" w:type="dxa"/>
          </w:tcPr>
          <w:p w14:paraId="7F946481" w14:textId="77777777" w:rsidR="00530129" w:rsidRPr="00155FF8" w:rsidRDefault="00530129" w:rsidP="009B0203">
            <w:pPr>
              <w:rPr>
                <w:rFonts w:cs="Arial"/>
                <w:sz w:val="20"/>
                <w:szCs w:val="20"/>
              </w:rPr>
            </w:pPr>
            <w:r w:rsidRPr="00155FF8">
              <w:rPr>
                <w:rFonts w:cs="Arial"/>
                <w:sz w:val="20"/>
                <w:szCs w:val="20"/>
              </w:rPr>
              <w:t>5.  Audit</w:t>
            </w:r>
          </w:p>
        </w:tc>
        <w:tc>
          <w:tcPr>
            <w:tcW w:w="5808" w:type="dxa"/>
          </w:tcPr>
          <w:p w14:paraId="7AE0B26E" w14:textId="77777777" w:rsidR="00530129" w:rsidRPr="00155FF8" w:rsidRDefault="00530129" w:rsidP="009B0203">
            <w:pPr>
              <w:rPr>
                <w:rFonts w:cs="Arial"/>
                <w:b/>
                <w:i/>
                <w:sz w:val="20"/>
                <w:szCs w:val="20"/>
              </w:rPr>
            </w:pPr>
            <w:r w:rsidRPr="00155FF8">
              <w:rPr>
                <w:rFonts w:cs="Arial"/>
                <w:b/>
                <w:i/>
                <w:sz w:val="20"/>
                <w:szCs w:val="20"/>
              </w:rPr>
              <w:t>Is the organization subject regularly to external audit? Is audit conducted in accordance with international audit standards? Are audit findings public?  If so, have the organization’s financial audits produced any significant recommendations for strengthening of financial systems and procedures?  Have audits identified instances non-compliance with rules and procedures or misuse of financial resources?  What has been done to carry out audit recommendations?</w:t>
            </w:r>
          </w:p>
          <w:p w14:paraId="192A12AF" w14:textId="77777777" w:rsidR="00530129" w:rsidRPr="00155FF8" w:rsidRDefault="00530129" w:rsidP="009B0203">
            <w:pPr>
              <w:rPr>
                <w:rFonts w:cs="Arial"/>
                <w:sz w:val="20"/>
                <w:szCs w:val="20"/>
              </w:rPr>
            </w:pPr>
            <w:r w:rsidRPr="00155FF8">
              <w:rPr>
                <w:rFonts w:cs="Arial"/>
                <w:sz w:val="20"/>
                <w:szCs w:val="20"/>
              </w:rPr>
              <w:t xml:space="preserve">There was audit of the UNDP project on DRR carried out in in 2010, 2015 and 2016. </w:t>
            </w:r>
            <w:proofErr w:type="gramStart"/>
            <w:r w:rsidRPr="00155FF8">
              <w:rPr>
                <w:rFonts w:cs="Arial"/>
                <w:sz w:val="20"/>
                <w:szCs w:val="20"/>
              </w:rPr>
              <w:t>All</w:t>
            </w:r>
            <w:proofErr w:type="gramEnd"/>
            <w:r w:rsidRPr="00155FF8">
              <w:rPr>
                <w:rFonts w:cs="Arial"/>
                <w:sz w:val="20"/>
                <w:szCs w:val="20"/>
              </w:rPr>
              <w:t xml:space="preserve"> returned overall a positive assessment of the financial probity.</w:t>
            </w:r>
          </w:p>
        </w:tc>
        <w:tc>
          <w:tcPr>
            <w:tcW w:w="3217" w:type="dxa"/>
          </w:tcPr>
          <w:p w14:paraId="7E1B8CA0" w14:textId="77777777" w:rsidR="00530129" w:rsidRPr="00155FF8" w:rsidRDefault="00530129" w:rsidP="009B0203">
            <w:pPr>
              <w:spacing w:after="0"/>
              <w:jc w:val="left"/>
              <w:rPr>
                <w:rFonts w:cs="Arial"/>
                <w:sz w:val="20"/>
                <w:szCs w:val="20"/>
              </w:rPr>
            </w:pPr>
            <w:r w:rsidRPr="00155FF8">
              <w:rPr>
                <w:rFonts w:cs="Arial"/>
                <w:sz w:val="20"/>
                <w:szCs w:val="20"/>
              </w:rPr>
              <w:t>Audit reports</w:t>
            </w:r>
          </w:p>
          <w:p w14:paraId="01EEDA27" w14:textId="77777777" w:rsidR="00530129" w:rsidRPr="00155FF8" w:rsidRDefault="00530129" w:rsidP="009B0203">
            <w:pPr>
              <w:spacing w:after="0"/>
              <w:jc w:val="left"/>
              <w:rPr>
                <w:rFonts w:cs="Arial"/>
                <w:sz w:val="20"/>
                <w:szCs w:val="20"/>
              </w:rPr>
            </w:pPr>
            <w:r w:rsidRPr="00155FF8">
              <w:rPr>
                <w:rFonts w:cs="Arial"/>
                <w:sz w:val="20"/>
                <w:szCs w:val="20"/>
              </w:rPr>
              <w:t>Audit follow up reports</w:t>
            </w:r>
          </w:p>
        </w:tc>
      </w:tr>
    </w:tbl>
    <w:p w14:paraId="334FB0FF" w14:textId="77777777" w:rsidR="00530129" w:rsidRPr="00155FF8" w:rsidRDefault="00530129" w:rsidP="00530129">
      <w:pPr>
        <w:rPr>
          <w:rFonts w:cs="Arial"/>
          <w:b/>
          <w:sz w:val="20"/>
          <w:szCs w:val="20"/>
        </w:rPr>
      </w:pPr>
    </w:p>
    <w:p w14:paraId="1345F05F" w14:textId="77777777" w:rsidR="00530129" w:rsidRPr="00155FF8" w:rsidRDefault="00530129" w:rsidP="00530129">
      <w:pPr>
        <w:rPr>
          <w:rFonts w:cs="Arial"/>
          <w:b/>
          <w:sz w:val="20"/>
          <w:szCs w:val="20"/>
          <w:u w:val="single"/>
        </w:rPr>
      </w:pPr>
    </w:p>
    <w:p w14:paraId="7D2315CB" w14:textId="77777777" w:rsidR="00530129" w:rsidRPr="00155FF8" w:rsidRDefault="00530129" w:rsidP="00530129">
      <w:pPr>
        <w:rPr>
          <w:rFonts w:cs="Arial"/>
          <w:sz w:val="20"/>
          <w:szCs w:val="20"/>
        </w:rPr>
      </w:pPr>
    </w:p>
    <w:p w14:paraId="4608102C" w14:textId="77777777" w:rsidR="00530129" w:rsidRPr="00155FF8" w:rsidRDefault="00530129" w:rsidP="00530129">
      <w:pPr>
        <w:pStyle w:val="Heading1"/>
        <w:pBdr>
          <w:top w:val="single" w:sz="4" w:space="10" w:color="auto"/>
        </w:pBdr>
        <w:jc w:val="center"/>
        <w:rPr>
          <w:rFonts w:ascii="Arial" w:hAnsi="Arial" w:cs="Arial"/>
          <w:sz w:val="20"/>
        </w:rPr>
      </w:pPr>
      <w:r w:rsidRPr="00155FF8">
        <w:rPr>
          <w:rFonts w:ascii="Arial" w:hAnsi="Arial" w:cs="Arial"/>
          <w:noProof/>
          <w:sz w:val="20"/>
        </w:rPr>
        <w:t>IMPLEMENTING PARTNER</w:t>
      </w:r>
      <w:r w:rsidRPr="00155FF8">
        <w:rPr>
          <w:rFonts w:ascii="Arial" w:hAnsi="Arial" w:cs="Arial"/>
          <w:sz w:val="20"/>
        </w:rPr>
        <w:t xml:space="preserve"> CHECKLIST</w:t>
      </w:r>
    </w:p>
    <w:p w14:paraId="3E61328A" w14:textId="77777777" w:rsidR="00530129" w:rsidRPr="00155FF8" w:rsidRDefault="00530129" w:rsidP="00530129">
      <w:pPr>
        <w:rPr>
          <w:rFonts w:cs="Arial"/>
          <w:b/>
          <w:sz w:val="20"/>
          <w:szCs w:val="20"/>
        </w:rPr>
      </w:pPr>
      <w:r w:rsidRPr="00155FF8">
        <w:rPr>
          <w:rFonts w:cs="Arial"/>
          <w:b/>
          <w:sz w:val="20"/>
          <w:szCs w:val="20"/>
        </w:rPr>
        <w:t>Ministry of Land, Environment and Rural Development: MITADER</w:t>
      </w:r>
    </w:p>
    <w:p w14:paraId="31DCA7B5" w14:textId="77777777" w:rsidR="00530129" w:rsidRPr="00155FF8" w:rsidRDefault="00530129" w:rsidP="00530129">
      <w:pPr>
        <w:rPr>
          <w:rFonts w:cs="Arial"/>
          <w:b/>
          <w:sz w:val="20"/>
          <w:szCs w:val="20"/>
        </w:rPr>
      </w:pPr>
      <w:r w:rsidRPr="00155FF8">
        <w:rPr>
          <w:rFonts w:cs="Arial"/>
          <w:b/>
          <w:sz w:val="20"/>
          <w:szCs w:val="20"/>
        </w:rPr>
        <w:t>Date: October 2016</w:t>
      </w: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7"/>
        <w:gridCol w:w="47"/>
        <w:gridCol w:w="6047"/>
        <w:gridCol w:w="2419"/>
      </w:tblGrid>
      <w:tr w:rsidR="00530129" w:rsidRPr="00155FF8" w14:paraId="28A9886F" w14:textId="77777777" w:rsidTr="009B0203">
        <w:trPr>
          <w:tblHeader/>
        </w:trPr>
        <w:tc>
          <w:tcPr>
            <w:tcW w:w="1527" w:type="dxa"/>
            <w:shd w:val="clear" w:color="auto" w:fill="FFCC00"/>
          </w:tcPr>
          <w:p w14:paraId="791AA0D8" w14:textId="77777777" w:rsidR="00530129" w:rsidRPr="00155FF8" w:rsidRDefault="00530129" w:rsidP="009B0203">
            <w:pPr>
              <w:rPr>
                <w:rFonts w:cs="Arial"/>
                <w:b/>
                <w:sz w:val="20"/>
                <w:szCs w:val="20"/>
              </w:rPr>
            </w:pPr>
            <w:r w:rsidRPr="00155FF8">
              <w:rPr>
                <w:rFonts w:cs="Arial"/>
                <w:b/>
                <w:sz w:val="20"/>
                <w:szCs w:val="20"/>
              </w:rPr>
              <w:lastRenderedPageBreak/>
              <w:t>AREAS FOR ASSESSMENT</w:t>
            </w:r>
          </w:p>
        </w:tc>
        <w:tc>
          <w:tcPr>
            <w:tcW w:w="6094" w:type="dxa"/>
            <w:gridSpan w:val="2"/>
            <w:shd w:val="clear" w:color="auto" w:fill="FFCC00"/>
          </w:tcPr>
          <w:p w14:paraId="0D99735C" w14:textId="77777777" w:rsidR="00530129" w:rsidRPr="00155FF8" w:rsidRDefault="00530129" w:rsidP="009B0203">
            <w:pPr>
              <w:rPr>
                <w:rFonts w:cs="Arial"/>
                <w:b/>
                <w:sz w:val="20"/>
                <w:szCs w:val="20"/>
              </w:rPr>
            </w:pPr>
            <w:r w:rsidRPr="00155FF8">
              <w:rPr>
                <w:rFonts w:cs="Arial"/>
                <w:b/>
                <w:sz w:val="20"/>
                <w:szCs w:val="20"/>
              </w:rPr>
              <w:t>ASSESSMENT QUESTIONS</w:t>
            </w:r>
          </w:p>
        </w:tc>
        <w:tc>
          <w:tcPr>
            <w:tcW w:w="2419" w:type="dxa"/>
            <w:shd w:val="clear" w:color="auto" w:fill="FFCC00"/>
          </w:tcPr>
          <w:p w14:paraId="52EB51AF" w14:textId="77777777" w:rsidR="00530129" w:rsidRPr="00155FF8" w:rsidRDefault="00530129" w:rsidP="009B0203">
            <w:pPr>
              <w:rPr>
                <w:rFonts w:cs="Arial"/>
                <w:b/>
                <w:sz w:val="20"/>
                <w:szCs w:val="20"/>
              </w:rPr>
            </w:pPr>
            <w:r w:rsidRPr="00155FF8">
              <w:rPr>
                <w:rFonts w:cs="Arial"/>
                <w:b/>
                <w:sz w:val="20"/>
                <w:szCs w:val="20"/>
              </w:rPr>
              <w:t>REFERENCE DOCUMENTS AND INFORMATION SOURCES</w:t>
            </w:r>
          </w:p>
        </w:tc>
      </w:tr>
      <w:tr w:rsidR="00530129" w:rsidRPr="00155FF8" w14:paraId="5F3CE466" w14:textId="77777777" w:rsidTr="009B0203">
        <w:tc>
          <w:tcPr>
            <w:tcW w:w="10040" w:type="dxa"/>
            <w:gridSpan w:val="4"/>
            <w:shd w:val="clear" w:color="auto" w:fill="FFFF00"/>
          </w:tcPr>
          <w:p w14:paraId="0AE3C658" w14:textId="77777777" w:rsidR="00530129" w:rsidRPr="00155FF8" w:rsidRDefault="00530129" w:rsidP="009B0203">
            <w:pPr>
              <w:rPr>
                <w:rFonts w:cs="Arial"/>
                <w:b/>
                <w:sz w:val="20"/>
                <w:szCs w:val="20"/>
              </w:rPr>
            </w:pPr>
            <w:r w:rsidRPr="00155FF8">
              <w:rPr>
                <w:rFonts w:cs="Arial"/>
                <w:b/>
                <w:sz w:val="20"/>
                <w:szCs w:val="20"/>
              </w:rPr>
              <w:t>PART I.  BACKGROUND INFORMATION</w:t>
            </w:r>
          </w:p>
        </w:tc>
      </w:tr>
      <w:tr w:rsidR="00530129" w:rsidRPr="00155FF8" w14:paraId="0D0892D2" w14:textId="77777777" w:rsidTr="009B0203">
        <w:trPr>
          <w:trHeight w:val="386"/>
        </w:trPr>
        <w:tc>
          <w:tcPr>
            <w:tcW w:w="1527" w:type="dxa"/>
          </w:tcPr>
          <w:p w14:paraId="3E13135E" w14:textId="77777777" w:rsidR="00530129" w:rsidRPr="00155FF8" w:rsidRDefault="00530129" w:rsidP="009B0203">
            <w:pPr>
              <w:rPr>
                <w:rFonts w:cs="Arial"/>
                <w:sz w:val="20"/>
                <w:szCs w:val="20"/>
              </w:rPr>
            </w:pPr>
            <w:r w:rsidRPr="00155FF8">
              <w:rPr>
                <w:rFonts w:cs="Arial"/>
                <w:sz w:val="20"/>
                <w:szCs w:val="20"/>
              </w:rPr>
              <w:t>1. History</w:t>
            </w:r>
          </w:p>
        </w:tc>
        <w:tc>
          <w:tcPr>
            <w:tcW w:w="6094" w:type="dxa"/>
            <w:gridSpan w:val="2"/>
          </w:tcPr>
          <w:p w14:paraId="7CDACFB7" w14:textId="77777777" w:rsidR="00530129" w:rsidRPr="00155FF8" w:rsidRDefault="00530129" w:rsidP="009B0203">
            <w:pPr>
              <w:rPr>
                <w:rFonts w:cs="Arial"/>
                <w:b/>
                <w:sz w:val="20"/>
                <w:szCs w:val="20"/>
              </w:rPr>
            </w:pPr>
            <w:r w:rsidRPr="00155FF8">
              <w:rPr>
                <w:rFonts w:cs="Arial"/>
                <w:b/>
                <w:sz w:val="20"/>
                <w:szCs w:val="20"/>
              </w:rPr>
              <w:t>Date of establishment of the organization</w:t>
            </w:r>
          </w:p>
          <w:p w14:paraId="715FA620" w14:textId="77777777" w:rsidR="00530129" w:rsidRPr="00155FF8" w:rsidRDefault="00530129" w:rsidP="009B0203">
            <w:pPr>
              <w:rPr>
                <w:rFonts w:cs="Arial"/>
                <w:sz w:val="20"/>
                <w:szCs w:val="20"/>
              </w:rPr>
            </w:pPr>
            <w:r w:rsidRPr="00155FF8">
              <w:rPr>
                <w:rFonts w:cs="Arial"/>
                <w:sz w:val="20"/>
                <w:szCs w:val="20"/>
              </w:rPr>
              <w:t>1994</w:t>
            </w:r>
          </w:p>
        </w:tc>
        <w:tc>
          <w:tcPr>
            <w:tcW w:w="2419" w:type="dxa"/>
          </w:tcPr>
          <w:p w14:paraId="7D750332" w14:textId="77777777" w:rsidR="00530129" w:rsidRPr="00155FF8" w:rsidRDefault="00530129" w:rsidP="009B0203">
            <w:pPr>
              <w:rPr>
                <w:rFonts w:cs="Arial"/>
                <w:sz w:val="20"/>
                <w:szCs w:val="20"/>
              </w:rPr>
            </w:pPr>
            <w:r w:rsidRPr="00155FF8">
              <w:rPr>
                <w:rFonts w:cs="Arial"/>
                <w:sz w:val="20"/>
                <w:szCs w:val="20"/>
              </w:rPr>
              <w:t>Annual Reports, Media Kit, Website</w:t>
            </w:r>
          </w:p>
        </w:tc>
      </w:tr>
      <w:tr w:rsidR="00530129" w:rsidRPr="00155FF8" w14:paraId="5E003461" w14:textId="77777777" w:rsidTr="009B0203">
        <w:trPr>
          <w:trHeight w:val="674"/>
        </w:trPr>
        <w:tc>
          <w:tcPr>
            <w:tcW w:w="1527" w:type="dxa"/>
          </w:tcPr>
          <w:p w14:paraId="1CF54D4B" w14:textId="77777777" w:rsidR="00530129" w:rsidRPr="00155FF8" w:rsidRDefault="00530129" w:rsidP="009B0203">
            <w:pPr>
              <w:rPr>
                <w:rFonts w:cs="Arial"/>
                <w:sz w:val="20"/>
                <w:szCs w:val="20"/>
              </w:rPr>
            </w:pPr>
            <w:r w:rsidRPr="00155FF8">
              <w:rPr>
                <w:rFonts w:cs="Arial"/>
                <w:sz w:val="20"/>
                <w:szCs w:val="20"/>
              </w:rPr>
              <w:t>2.  Mandate and constituency</w:t>
            </w:r>
          </w:p>
        </w:tc>
        <w:tc>
          <w:tcPr>
            <w:tcW w:w="6094" w:type="dxa"/>
            <w:gridSpan w:val="2"/>
          </w:tcPr>
          <w:p w14:paraId="09A30945" w14:textId="77777777" w:rsidR="00530129" w:rsidRPr="00155FF8" w:rsidRDefault="00530129" w:rsidP="009B0203">
            <w:pPr>
              <w:rPr>
                <w:rFonts w:cs="Arial"/>
                <w:b/>
                <w:sz w:val="20"/>
                <w:szCs w:val="20"/>
              </w:rPr>
            </w:pPr>
            <w:r w:rsidRPr="00155FF8">
              <w:rPr>
                <w:rFonts w:cs="Arial"/>
                <w:b/>
                <w:sz w:val="20"/>
                <w:szCs w:val="20"/>
              </w:rPr>
              <w:t>What is the current mandate or purpose of the organization?  Who is the organization’s primary constituency?</w:t>
            </w:r>
          </w:p>
          <w:p w14:paraId="4EA7596F" w14:textId="77777777" w:rsidR="00530129" w:rsidRPr="00155FF8" w:rsidRDefault="00530129" w:rsidP="009B0203">
            <w:pPr>
              <w:spacing w:after="0"/>
              <w:rPr>
                <w:rFonts w:cs="Arial"/>
                <w:sz w:val="20"/>
                <w:szCs w:val="20"/>
              </w:rPr>
            </w:pPr>
            <w:r w:rsidRPr="00155FF8">
              <w:rPr>
                <w:rFonts w:cs="Arial"/>
                <w:sz w:val="20"/>
                <w:szCs w:val="20"/>
              </w:rPr>
              <w:t xml:space="preserve">MITADER was created to replaced MICOA and with the mandate to </w:t>
            </w:r>
            <w:proofErr w:type="spellStart"/>
            <w:r w:rsidRPr="00155FF8">
              <w:rPr>
                <w:rFonts w:cs="Arial"/>
                <w:sz w:val="20"/>
                <w:szCs w:val="20"/>
              </w:rPr>
              <w:t>i</w:t>
            </w:r>
            <w:proofErr w:type="spellEnd"/>
            <w:r w:rsidRPr="00155FF8">
              <w:rPr>
                <w:rFonts w:cs="Arial"/>
                <w:sz w:val="20"/>
                <w:szCs w:val="20"/>
              </w:rPr>
              <w:t xml:space="preserve">) coordinate the sustainable development process, harmonizing the plans and programmes of all stakeholders in the exploitation, use, protection and management of natural resources; ii) develop appropriate policies and laws that will ensure the sustainability of these resources; and iii) develop public environmental awareness and culture in Mozambique. [1] Its mandate and policies recognize that other entities external to MITADER play a crucial role in ensuring sustainable development of the nation, </w:t>
            </w:r>
            <w:proofErr w:type="gramStart"/>
            <w:r w:rsidRPr="00155FF8">
              <w:rPr>
                <w:rFonts w:cs="Arial"/>
                <w:sz w:val="20"/>
                <w:szCs w:val="20"/>
              </w:rPr>
              <w:t>in particular line</w:t>
            </w:r>
            <w:proofErr w:type="gramEnd"/>
            <w:r w:rsidRPr="00155FF8">
              <w:rPr>
                <w:rFonts w:cs="Arial"/>
                <w:sz w:val="20"/>
                <w:szCs w:val="20"/>
              </w:rPr>
              <w:t xml:space="preserve"> ministries, local governments, municipalities, the private sector and communities. </w:t>
            </w:r>
          </w:p>
          <w:p w14:paraId="051EC81A" w14:textId="77777777" w:rsidR="00530129" w:rsidRPr="00155FF8" w:rsidRDefault="00530129" w:rsidP="009B0203">
            <w:pPr>
              <w:spacing w:after="0"/>
              <w:rPr>
                <w:rFonts w:cs="Arial"/>
                <w:sz w:val="20"/>
                <w:szCs w:val="20"/>
              </w:rPr>
            </w:pPr>
            <w:r w:rsidRPr="00155FF8">
              <w:rPr>
                <w:rFonts w:cs="Arial"/>
                <w:sz w:val="20"/>
                <w:szCs w:val="20"/>
              </w:rPr>
              <w:t xml:space="preserve">One of the key functions of MITADER is inter-sectoral coordination (in addition to research, planning, and information on the state of the environment, land use planning, environmental impact assessment, environmental awareness and education, enforcement of environmental legislation). Although MITADER’s overall mandate is clear, the day-to-day operationalization of its mandate is not as clear and detailed. </w:t>
            </w:r>
          </w:p>
          <w:p w14:paraId="08EF3995" w14:textId="77777777" w:rsidR="00530129" w:rsidRPr="00155FF8" w:rsidRDefault="00530129" w:rsidP="009B0203">
            <w:pPr>
              <w:spacing w:after="0"/>
              <w:rPr>
                <w:rFonts w:cs="Arial"/>
                <w:sz w:val="20"/>
                <w:szCs w:val="20"/>
              </w:rPr>
            </w:pPr>
            <w:r w:rsidRPr="00155FF8">
              <w:rPr>
                <w:rFonts w:cs="Arial"/>
                <w:sz w:val="20"/>
                <w:szCs w:val="20"/>
              </w:rPr>
              <w:t xml:space="preserve">In regards to the </w:t>
            </w:r>
            <w:proofErr w:type="spellStart"/>
            <w:r w:rsidRPr="00155FF8">
              <w:rPr>
                <w:rFonts w:cs="Arial"/>
                <w:sz w:val="20"/>
                <w:szCs w:val="20"/>
              </w:rPr>
              <w:t>GoM’s</w:t>
            </w:r>
            <w:proofErr w:type="spellEnd"/>
            <w:r w:rsidRPr="00155FF8">
              <w:rPr>
                <w:rFonts w:cs="Arial"/>
                <w:sz w:val="20"/>
                <w:szCs w:val="20"/>
              </w:rPr>
              <w:t xml:space="preserve"> international policy, MITADER is also responsible for the coordination of the implementation of Environmental Treaties and Conventions and related Protocols, as well as other applicable international law, that have been ratified by the country, including: </w:t>
            </w:r>
          </w:p>
          <w:p w14:paraId="5C80BC14" w14:textId="77777777" w:rsidR="00530129" w:rsidRPr="00155FF8" w:rsidRDefault="00530129" w:rsidP="00A213FD">
            <w:pPr>
              <w:pStyle w:val="Footer"/>
              <w:numPr>
                <w:ilvl w:val="0"/>
                <w:numId w:val="9"/>
              </w:numPr>
              <w:tabs>
                <w:tab w:val="clear" w:pos="4153"/>
                <w:tab w:val="clear" w:pos="8306"/>
                <w:tab w:val="center" w:pos="4320"/>
                <w:tab w:val="right" w:pos="8640"/>
              </w:tabs>
              <w:spacing w:after="0"/>
              <w:rPr>
                <w:rFonts w:cs="Arial"/>
                <w:caps/>
                <w:sz w:val="20"/>
                <w:szCs w:val="20"/>
              </w:rPr>
            </w:pPr>
            <w:r w:rsidRPr="00155FF8">
              <w:rPr>
                <w:rFonts w:cs="Arial"/>
                <w:sz w:val="20"/>
                <w:szCs w:val="20"/>
              </w:rPr>
              <w:t>UN Framework Convention on Climate Change (UNCCC) and the Kyoto Protocol;</w:t>
            </w:r>
          </w:p>
          <w:p w14:paraId="51BC38E3" w14:textId="77777777" w:rsidR="00530129" w:rsidRPr="00155FF8" w:rsidRDefault="00530129" w:rsidP="00A213FD">
            <w:pPr>
              <w:pStyle w:val="Footer"/>
              <w:numPr>
                <w:ilvl w:val="0"/>
                <w:numId w:val="9"/>
              </w:numPr>
              <w:tabs>
                <w:tab w:val="clear" w:pos="4153"/>
                <w:tab w:val="clear" w:pos="8306"/>
                <w:tab w:val="center" w:pos="4320"/>
                <w:tab w:val="right" w:pos="8640"/>
              </w:tabs>
              <w:spacing w:after="0"/>
              <w:rPr>
                <w:rFonts w:cs="Arial"/>
                <w:b/>
                <w:bCs/>
                <w:caps/>
                <w:sz w:val="20"/>
                <w:szCs w:val="20"/>
              </w:rPr>
            </w:pPr>
            <w:r w:rsidRPr="00155FF8">
              <w:rPr>
                <w:rFonts w:cs="Arial"/>
                <w:sz w:val="20"/>
                <w:szCs w:val="20"/>
              </w:rPr>
              <w:t xml:space="preserve">UN Convention to </w:t>
            </w:r>
            <w:proofErr w:type="spellStart"/>
            <w:r w:rsidRPr="00155FF8">
              <w:rPr>
                <w:rFonts w:cs="Arial"/>
                <w:sz w:val="20"/>
                <w:szCs w:val="20"/>
              </w:rPr>
              <w:t>Combate</w:t>
            </w:r>
            <w:proofErr w:type="spellEnd"/>
            <w:r w:rsidRPr="00155FF8">
              <w:rPr>
                <w:rFonts w:cs="Arial"/>
                <w:sz w:val="20"/>
                <w:szCs w:val="20"/>
              </w:rPr>
              <w:t xml:space="preserve"> Desertification (UNCCD);</w:t>
            </w:r>
          </w:p>
          <w:p w14:paraId="3CDF2C57" w14:textId="77777777" w:rsidR="00530129" w:rsidRPr="00155FF8" w:rsidRDefault="00530129" w:rsidP="00A213FD">
            <w:pPr>
              <w:pStyle w:val="Footer"/>
              <w:numPr>
                <w:ilvl w:val="0"/>
                <w:numId w:val="9"/>
              </w:numPr>
              <w:tabs>
                <w:tab w:val="clear" w:pos="4153"/>
                <w:tab w:val="clear" w:pos="8306"/>
                <w:tab w:val="center" w:pos="4320"/>
                <w:tab w:val="right" w:pos="8640"/>
              </w:tabs>
              <w:spacing w:after="0"/>
              <w:rPr>
                <w:rFonts w:cs="Arial"/>
                <w:caps/>
                <w:sz w:val="20"/>
                <w:szCs w:val="20"/>
              </w:rPr>
            </w:pPr>
            <w:r w:rsidRPr="00155FF8">
              <w:rPr>
                <w:rFonts w:cs="Arial"/>
                <w:sz w:val="20"/>
                <w:szCs w:val="20"/>
              </w:rPr>
              <w:t>Convention on Biological Diversity and the Cartagena Protocol on Biosafety;</w:t>
            </w:r>
          </w:p>
          <w:p w14:paraId="58B4D135" w14:textId="77777777" w:rsidR="00530129" w:rsidRPr="00155FF8" w:rsidRDefault="00530129" w:rsidP="00A213FD">
            <w:pPr>
              <w:pStyle w:val="Footer"/>
              <w:numPr>
                <w:ilvl w:val="0"/>
                <w:numId w:val="9"/>
              </w:numPr>
              <w:tabs>
                <w:tab w:val="clear" w:pos="4153"/>
                <w:tab w:val="clear" w:pos="8306"/>
                <w:tab w:val="center" w:pos="4320"/>
                <w:tab w:val="right" w:pos="8640"/>
              </w:tabs>
              <w:spacing w:after="0"/>
              <w:rPr>
                <w:rFonts w:cs="Arial"/>
                <w:caps/>
                <w:sz w:val="20"/>
                <w:szCs w:val="20"/>
              </w:rPr>
            </w:pPr>
            <w:r w:rsidRPr="00155FF8">
              <w:rPr>
                <w:rFonts w:cs="Arial"/>
                <w:sz w:val="20"/>
                <w:szCs w:val="20"/>
              </w:rPr>
              <w:t>Vienna Convention for the Protection of the Ozone Layer and the Montreal Protocol on Substances that Deplete the Ozone Layer;</w:t>
            </w:r>
          </w:p>
          <w:p w14:paraId="2BCAC2A9" w14:textId="77777777" w:rsidR="00530129" w:rsidRPr="00155FF8" w:rsidRDefault="00530129" w:rsidP="00A213FD">
            <w:pPr>
              <w:pStyle w:val="Footer"/>
              <w:numPr>
                <w:ilvl w:val="0"/>
                <w:numId w:val="9"/>
              </w:numPr>
              <w:tabs>
                <w:tab w:val="clear" w:pos="4153"/>
                <w:tab w:val="clear" w:pos="8306"/>
                <w:tab w:val="center" w:pos="4320"/>
                <w:tab w:val="right" w:pos="8640"/>
              </w:tabs>
              <w:spacing w:after="0"/>
              <w:rPr>
                <w:rFonts w:cs="Arial"/>
                <w:b/>
                <w:bCs/>
                <w:caps/>
                <w:sz w:val="20"/>
                <w:szCs w:val="20"/>
              </w:rPr>
            </w:pPr>
            <w:r w:rsidRPr="00155FF8">
              <w:rPr>
                <w:rFonts w:cs="Arial"/>
                <w:color w:val="000000"/>
                <w:sz w:val="20"/>
                <w:szCs w:val="20"/>
              </w:rPr>
              <w:t>RAMSAR Convention on Wetlands;</w:t>
            </w:r>
          </w:p>
          <w:p w14:paraId="1C9A9028" w14:textId="77777777" w:rsidR="00530129" w:rsidRPr="00155FF8" w:rsidRDefault="00530129" w:rsidP="00A213FD">
            <w:pPr>
              <w:pStyle w:val="Footer"/>
              <w:numPr>
                <w:ilvl w:val="0"/>
                <w:numId w:val="9"/>
              </w:numPr>
              <w:tabs>
                <w:tab w:val="clear" w:pos="4153"/>
                <w:tab w:val="clear" w:pos="8306"/>
                <w:tab w:val="center" w:pos="4320"/>
                <w:tab w:val="right" w:pos="8640"/>
              </w:tabs>
              <w:spacing w:after="0"/>
              <w:rPr>
                <w:rFonts w:cs="Arial"/>
                <w:b/>
                <w:bCs/>
                <w:caps/>
                <w:sz w:val="20"/>
                <w:szCs w:val="20"/>
              </w:rPr>
            </w:pPr>
            <w:r w:rsidRPr="00155FF8">
              <w:rPr>
                <w:rFonts w:cs="Arial"/>
                <w:color w:val="000000"/>
                <w:sz w:val="20"/>
                <w:szCs w:val="20"/>
              </w:rPr>
              <w:t>Bonn Convention (Convention on the Conservation of Migratory Species of Wild Animals)</w:t>
            </w:r>
          </w:p>
          <w:p w14:paraId="7099224C" w14:textId="77777777" w:rsidR="00530129" w:rsidRPr="00155FF8" w:rsidRDefault="00530129" w:rsidP="00A213FD">
            <w:pPr>
              <w:pStyle w:val="Footer"/>
              <w:numPr>
                <w:ilvl w:val="0"/>
                <w:numId w:val="9"/>
              </w:numPr>
              <w:tabs>
                <w:tab w:val="clear" w:pos="4153"/>
                <w:tab w:val="clear" w:pos="8306"/>
                <w:tab w:val="center" w:pos="4320"/>
                <w:tab w:val="right" w:pos="8640"/>
              </w:tabs>
              <w:spacing w:after="0"/>
              <w:rPr>
                <w:rFonts w:cs="Arial"/>
                <w:b/>
                <w:bCs/>
                <w:caps/>
                <w:sz w:val="20"/>
                <w:szCs w:val="20"/>
              </w:rPr>
            </w:pPr>
            <w:r w:rsidRPr="00155FF8">
              <w:rPr>
                <w:rFonts w:cs="Arial"/>
                <w:color w:val="000000"/>
                <w:sz w:val="20"/>
                <w:szCs w:val="20"/>
              </w:rPr>
              <w:t>Nairobi Convention</w:t>
            </w:r>
            <w:r w:rsidRPr="00155FF8">
              <w:rPr>
                <w:rFonts w:cs="Arial"/>
                <w:sz w:val="20"/>
                <w:szCs w:val="20"/>
              </w:rPr>
              <w:t xml:space="preserve">. </w:t>
            </w:r>
          </w:p>
          <w:p w14:paraId="3DC5C0A9" w14:textId="77777777" w:rsidR="00530129" w:rsidRPr="00155FF8" w:rsidRDefault="00530129" w:rsidP="009B0203">
            <w:pPr>
              <w:spacing w:after="0"/>
              <w:rPr>
                <w:rFonts w:cs="Arial"/>
                <w:sz w:val="20"/>
                <w:szCs w:val="20"/>
              </w:rPr>
            </w:pPr>
            <w:r w:rsidRPr="00155FF8">
              <w:rPr>
                <w:rFonts w:cs="Arial"/>
                <w:sz w:val="20"/>
                <w:szCs w:val="20"/>
              </w:rPr>
              <w:t>In addition to its central level functions, MITADER also carries out its mandate at the provincial level through provincial directorates.</w:t>
            </w:r>
          </w:p>
          <w:p w14:paraId="667CE165" w14:textId="77777777" w:rsidR="00530129" w:rsidRPr="00155FF8" w:rsidRDefault="00530129" w:rsidP="009B0203">
            <w:pPr>
              <w:rPr>
                <w:rFonts w:cs="Arial"/>
                <w:sz w:val="20"/>
                <w:szCs w:val="20"/>
              </w:rPr>
            </w:pPr>
            <w:r w:rsidRPr="00155FF8">
              <w:rPr>
                <w:rFonts w:cs="Arial"/>
                <w:sz w:val="20"/>
                <w:szCs w:val="20"/>
              </w:rPr>
              <w:t xml:space="preserve">Under MITADER’s tutelage, the Environmental Fund (FUNAB) (established by the Law Nº 39/2000 de 17 de </w:t>
            </w:r>
            <w:proofErr w:type="spellStart"/>
            <w:r w:rsidRPr="00155FF8">
              <w:rPr>
                <w:rFonts w:cs="Arial"/>
                <w:sz w:val="20"/>
                <w:szCs w:val="20"/>
              </w:rPr>
              <w:t>Outubro</w:t>
            </w:r>
            <w:proofErr w:type="spellEnd"/>
            <w:r w:rsidRPr="00155FF8">
              <w:rPr>
                <w:rFonts w:cs="Arial"/>
                <w:sz w:val="20"/>
                <w:szCs w:val="20"/>
              </w:rPr>
              <w:t xml:space="preserve"> de 2000, recently amended) has administrative, asset, and financial autonomy. Its mandate is to promote natural resources management and other environmental management activities, including those related to climate change adaptation and mitigation, to ensure the sustainable development of the country. </w:t>
            </w:r>
          </w:p>
          <w:p w14:paraId="5FDFBCE7" w14:textId="77777777" w:rsidR="00530129" w:rsidRPr="00155FF8" w:rsidRDefault="00530129" w:rsidP="009B0203">
            <w:pPr>
              <w:spacing w:after="0"/>
              <w:rPr>
                <w:rFonts w:cs="Arial"/>
                <w:sz w:val="20"/>
                <w:szCs w:val="20"/>
              </w:rPr>
            </w:pPr>
            <w:r w:rsidRPr="00155FF8">
              <w:rPr>
                <w:rFonts w:cs="Arial"/>
                <w:sz w:val="20"/>
                <w:szCs w:val="20"/>
              </w:rPr>
              <w:t xml:space="preserve">The National Council for Sustainable Development (CONDES) was created by </w:t>
            </w:r>
            <w:r>
              <w:rPr>
                <w:rFonts w:cs="Arial"/>
                <w:sz w:val="20"/>
                <w:szCs w:val="20"/>
              </w:rPr>
              <w:t>the Environmental Act (Decree N</w:t>
            </w:r>
            <w:r w:rsidRPr="00982793">
              <w:rPr>
                <w:rFonts w:cs="Arial"/>
                <w:sz w:val="20"/>
                <w:szCs w:val="20"/>
                <w:vertAlign w:val="superscript"/>
              </w:rPr>
              <w:t>o</w:t>
            </w:r>
            <w:r>
              <w:rPr>
                <w:rFonts w:cs="Arial"/>
                <w:sz w:val="20"/>
                <w:szCs w:val="20"/>
              </w:rPr>
              <w:t>.</w:t>
            </w:r>
            <w:r w:rsidRPr="00155FF8">
              <w:rPr>
                <w:rFonts w:cs="Arial"/>
                <w:sz w:val="20"/>
                <w:szCs w:val="20"/>
              </w:rPr>
              <w:t xml:space="preserve"> 40/2000 of 19 October) as an advisory body to the Council of Ministers. Its aim is to ensure an effective and adequate coordination and integration of </w:t>
            </w:r>
            <w:r w:rsidRPr="00155FF8">
              <w:rPr>
                <w:rFonts w:cs="Arial"/>
                <w:sz w:val="20"/>
                <w:szCs w:val="20"/>
              </w:rPr>
              <w:lastRenderedPageBreak/>
              <w:t xml:space="preserve">activities and principles of environmental management in the country’s development process. The prime minister is the president of CONDES comprised by the following ministries: MITADE, MINAG, MITUR, ME, </w:t>
            </w:r>
            <w:proofErr w:type="spellStart"/>
            <w:r w:rsidRPr="00155FF8">
              <w:rPr>
                <w:rFonts w:cs="Arial"/>
                <w:sz w:val="20"/>
                <w:szCs w:val="20"/>
              </w:rPr>
              <w:t>MPescas</w:t>
            </w:r>
            <w:proofErr w:type="spellEnd"/>
            <w:r w:rsidRPr="00155FF8">
              <w:rPr>
                <w:rFonts w:cs="Arial"/>
                <w:sz w:val="20"/>
                <w:szCs w:val="20"/>
              </w:rPr>
              <w:t xml:space="preserve">, </w:t>
            </w:r>
            <w:r>
              <w:rPr>
                <w:rFonts w:cs="Arial"/>
                <w:sz w:val="20"/>
                <w:szCs w:val="20"/>
              </w:rPr>
              <w:t>MEF</w:t>
            </w:r>
            <w:r w:rsidRPr="00155FF8">
              <w:rPr>
                <w:rFonts w:cs="Arial"/>
                <w:sz w:val="20"/>
                <w:szCs w:val="20"/>
              </w:rPr>
              <w:t>, MF, MTC, MOPH, MIC, MIREME, MAE</w:t>
            </w:r>
            <w:r>
              <w:rPr>
                <w:rFonts w:cs="Arial"/>
                <w:sz w:val="20"/>
                <w:szCs w:val="20"/>
              </w:rPr>
              <w:t>FP</w:t>
            </w:r>
            <w:r w:rsidRPr="00155FF8">
              <w:rPr>
                <w:rFonts w:cs="Arial"/>
                <w:sz w:val="20"/>
                <w:szCs w:val="20"/>
              </w:rPr>
              <w:t xml:space="preserve">, MMCAS. CONDES also includes representatives from the civil society and the private sector. There is a technical level of CONDES comprised by the </w:t>
            </w:r>
            <w:proofErr w:type="gramStart"/>
            <w:r w:rsidRPr="00155FF8">
              <w:rPr>
                <w:rFonts w:cs="Arial"/>
                <w:sz w:val="20"/>
                <w:szCs w:val="20"/>
              </w:rPr>
              <w:t>above mentioned</w:t>
            </w:r>
            <w:proofErr w:type="gramEnd"/>
            <w:r w:rsidRPr="00155FF8">
              <w:rPr>
                <w:rFonts w:cs="Arial"/>
                <w:sz w:val="20"/>
                <w:szCs w:val="20"/>
              </w:rPr>
              <w:t xml:space="preserve"> sectors, and representatives of civil society and the private sector. CONDES is not yet represented at provincial level.</w:t>
            </w:r>
          </w:p>
          <w:p w14:paraId="255EC243" w14:textId="77777777" w:rsidR="00530129" w:rsidRPr="00155FF8" w:rsidRDefault="00530129" w:rsidP="009B0203">
            <w:pPr>
              <w:spacing w:after="0"/>
              <w:rPr>
                <w:rFonts w:cs="Arial"/>
                <w:b/>
                <w:sz w:val="20"/>
                <w:szCs w:val="20"/>
              </w:rPr>
            </w:pPr>
            <w:r w:rsidRPr="00155FF8">
              <w:rPr>
                <w:rFonts w:cs="Arial"/>
                <w:sz w:val="20"/>
                <w:szCs w:val="20"/>
              </w:rPr>
              <w:t>Other structures under MITADER’s tutelage include the Technical School for Land Use Planning (tertiary education level), and the Centres for Sustainable Development that support and/or carry out environmental management activities in different focus areas in the 3 regions of Mozambique.</w:t>
            </w:r>
          </w:p>
        </w:tc>
        <w:tc>
          <w:tcPr>
            <w:tcW w:w="2419" w:type="dxa"/>
          </w:tcPr>
          <w:p w14:paraId="3F4F3DBC" w14:textId="77777777" w:rsidR="00530129" w:rsidRPr="00155FF8" w:rsidRDefault="00530129" w:rsidP="009B0203">
            <w:pPr>
              <w:rPr>
                <w:rFonts w:cs="Arial"/>
                <w:sz w:val="20"/>
                <w:szCs w:val="20"/>
              </w:rPr>
            </w:pPr>
            <w:r w:rsidRPr="00155FF8">
              <w:rPr>
                <w:rFonts w:cs="Arial"/>
                <w:sz w:val="20"/>
                <w:szCs w:val="20"/>
              </w:rPr>
              <w:lastRenderedPageBreak/>
              <w:t>Annual Reports, Media Kit, Website</w:t>
            </w:r>
          </w:p>
        </w:tc>
      </w:tr>
      <w:tr w:rsidR="00530129" w:rsidRPr="00155FF8" w14:paraId="3EE597DC" w14:textId="77777777" w:rsidTr="009B0203">
        <w:tc>
          <w:tcPr>
            <w:tcW w:w="1527" w:type="dxa"/>
          </w:tcPr>
          <w:p w14:paraId="48E65A55" w14:textId="77777777" w:rsidR="00530129" w:rsidRPr="00155FF8" w:rsidRDefault="00530129" w:rsidP="009B0203">
            <w:pPr>
              <w:rPr>
                <w:rFonts w:cs="Arial"/>
                <w:sz w:val="20"/>
                <w:szCs w:val="20"/>
              </w:rPr>
            </w:pPr>
            <w:r w:rsidRPr="00155FF8">
              <w:rPr>
                <w:rFonts w:cs="Arial"/>
                <w:sz w:val="20"/>
                <w:szCs w:val="20"/>
              </w:rPr>
              <w:t>3. Legal status</w:t>
            </w:r>
          </w:p>
        </w:tc>
        <w:tc>
          <w:tcPr>
            <w:tcW w:w="6094" w:type="dxa"/>
            <w:gridSpan w:val="2"/>
          </w:tcPr>
          <w:p w14:paraId="48245AB3" w14:textId="77777777" w:rsidR="00530129" w:rsidRPr="00155FF8" w:rsidRDefault="00530129" w:rsidP="009B0203">
            <w:pPr>
              <w:rPr>
                <w:rFonts w:cs="Arial"/>
                <w:b/>
                <w:sz w:val="20"/>
                <w:szCs w:val="20"/>
              </w:rPr>
            </w:pPr>
            <w:r w:rsidRPr="00155FF8">
              <w:rPr>
                <w:rFonts w:cs="Arial"/>
                <w:b/>
                <w:sz w:val="20"/>
                <w:szCs w:val="20"/>
              </w:rPr>
              <w:t>What is the organization’s legal status? Has it met the legal requirements for operation in the programme country?</w:t>
            </w:r>
          </w:p>
          <w:p w14:paraId="35B86D7A" w14:textId="77777777" w:rsidR="00530129" w:rsidRPr="00155FF8" w:rsidRDefault="00530129" w:rsidP="009B0203">
            <w:pPr>
              <w:spacing w:after="0"/>
              <w:rPr>
                <w:rFonts w:cs="Arial"/>
                <w:sz w:val="20"/>
                <w:szCs w:val="20"/>
              </w:rPr>
            </w:pPr>
            <w:r w:rsidRPr="00155FF8">
              <w:rPr>
                <w:rFonts w:cs="Arial"/>
                <w:sz w:val="20"/>
                <w:szCs w:val="20"/>
              </w:rPr>
              <w:t xml:space="preserve">MITADER belongs to the Executive branch of the State, legally constituted under the Mozambique Constitution, and has met the legal requirements for operation. </w:t>
            </w:r>
          </w:p>
        </w:tc>
        <w:tc>
          <w:tcPr>
            <w:tcW w:w="2419" w:type="dxa"/>
          </w:tcPr>
          <w:p w14:paraId="7F4CC319" w14:textId="77777777" w:rsidR="00530129" w:rsidRPr="00155FF8" w:rsidRDefault="00530129" w:rsidP="009B0203">
            <w:pPr>
              <w:rPr>
                <w:rFonts w:cs="Arial"/>
                <w:sz w:val="20"/>
                <w:szCs w:val="20"/>
              </w:rPr>
            </w:pPr>
            <w:r w:rsidRPr="00155FF8">
              <w:rPr>
                <w:rFonts w:cs="Arial"/>
                <w:sz w:val="20"/>
                <w:szCs w:val="20"/>
              </w:rPr>
              <w:t xml:space="preserve">Charter, legal registration </w:t>
            </w:r>
          </w:p>
        </w:tc>
      </w:tr>
      <w:tr w:rsidR="00530129" w:rsidRPr="00155FF8" w14:paraId="32FAC89F" w14:textId="77777777" w:rsidTr="009B0203">
        <w:trPr>
          <w:trHeight w:val="4466"/>
        </w:trPr>
        <w:tc>
          <w:tcPr>
            <w:tcW w:w="1527" w:type="dxa"/>
          </w:tcPr>
          <w:p w14:paraId="08FF9D7B" w14:textId="77777777" w:rsidR="00530129" w:rsidRPr="00155FF8" w:rsidRDefault="00530129" w:rsidP="009B0203">
            <w:pPr>
              <w:rPr>
                <w:rFonts w:cs="Arial"/>
                <w:sz w:val="20"/>
                <w:szCs w:val="20"/>
              </w:rPr>
            </w:pPr>
            <w:r w:rsidRPr="00155FF8">
              <w:rPr>
                <w:rFonts w:cs="Arial"/>
                <w:sz w:val="20"/>
                <w:szCs w:val="20"/>
              </w:rPr>
              <w:t>4.  Funding</w:t>
            </w:r>
          </w:p>
        </w:tc>
        <w:tc>
          <w:tcPr>
            <w:tcW w:w="6094" w:type="dxa"/>
            <w:gridSpan w:val="2"/>
          </w:tcPr>
          <w:p w14:paraId="514920E5" w14:textId="77777777" w:rsidR="00530129" w:rsidRPr="00155FF8" w:rsidRDefault="00530129" w:rsidP="009B0203">
            <w:pPr>
              <w:rPr>
                <w:rFonts w:cs="Arial"/>
                <w:b/>
                <w:sz w:val="20"/>
                <w:szCs w:val="20"/>
              </w:rPr>
            </w:pPr>
            <w:r w:rsidRPr="00155FF8">
              <w:rPr>
                <w:rFonts w:cs="Arial"/>
                <w:b/>
                <w:sz w:val="20"/>
                <w:szCs w:val="20"/>
              </w:rPr>
              <w:t>What is the organization’s main source (s) of funds?</w:t>
            </w:r>
          </w:p>
          <w:p w14:paraId="7D7FC748" w14:textId="77777777" w:rsidR="00530129" w:rsidRPr="00155FF8" w:rsidRDefault="00530129" w:rsidP="009B0203">
            <w:pPr>
              <w:spacing w:after="0"/>
              <w:rPr>
                <w:rFonts w:cs="Arial"/>
                <w:sz w:val="20"/>
                <w:szCs w:val="20"/>
              </w:rPr>
            </w:pPr>
            <w:r w:rsidRPr="00155FF8">
              <w:rPr>
                <w:rFonts w:cs="Arial"/>
                <w:sz w:val="20"/>
                <w:szCs w:val="20"/>
              </w:rPr>
              <w:t xml:space="preserve">MITADER’s main source of funding is still donor funding, although some of the Ministry’s activities generate revenues. </w:t>
            </w:r>
          </w:p>
          <w:p w14:paraId="2A0D0A0C" w14:textId="77777777" w:rsidR="00530129" w:rsidRPr="00155FF8" w:rsidRDefault="00530129" w:rsidP="009B0203">
            <w:pPr>
              <w:spacing w:after="0"/>
              <w:rPr>
                <w:rFonts w:cs="Arial"/>
                <w:sz w:val="20"/>
                <w:szCs w:val="20"/>
              </w:rPr>
            </w:pPr>
            <w:r w:rsidRPr="00155FF8">
              <w:rPr>
                <w:rFonts w:cs="Arial"/>
                <w:sz w:val="20"/>
                <w:szCs w:val="20"/>
              </w:rPr>
              <w:t xml:space="preserve">There are three sources of funding of public sector activities in the Environment Sector in Mozambique. These are: a) un-earmarked funding allocated through the national budget negotiation process originating from ordinary government revenue (i.e. tax revenues) and general budget support provided by development partners; b) earmarked revenue generated by environmental management activities; and c) earmarked funding provided by development partners. The earmarked revenue generated by environmental management activities refer to concession fees and fines collected for the use and management of natural resources such forestry, conservation areas, and land use. The single main beneficiary of these environmental revenues is the Environmental Fund (FUNAB). Part of FUNAB’s expenditures is covered by earmarked revenues comprising 60 percent of the total amount collected from fines and fees (Decree 45/2004, of 29 of September). </w:t>
            </w:r>
          </w:p>
        </w:tc>
        <w:tc>
          <w:tcPr>
            <w:tcW w:w="2419" w:type="dxa"/>
          </w:tcPr>
          <w:p w14:paraId="51472F9F" w14:textId="77777777" w:rsidR="00530129" w:rsidRPr="00155FF8" w:rsidRDefault="00530129" w:rsidP="009B0203">
            <w:pPr>
              <w:rPr>
                <w:rFonts w:cs="Arial"/>
                <w:sz w:val="20"/>
                <w:szCs w:val="20"/>
              </w:rPr>
            </w:pPr>
            <w:r w:rsidRPr="00155FF8">
              <w:rPr>
                <w:rFonts w:cs="Arial"/>
                <w:sz w:val="20"/>
                <w:szCs w:val="20"/>
              </w:rPr>
              <w:t>Annual Reports</w:t>
            </w:r>
          </w:p>
        </w:tc>
      </w:tr>
      <w:tr w:rsidR="00530129" w:rsidRPr="00155FF8" w14:paraId="7A5B5290" w14:textId="77777777" w:rsidTr="009B0203">
        <w:tc>
          <w:tcPr>
            <w:tcW w:w="1527" w:type="dxa"/>
          </w:tcPr>
          <w:p w14:paraId="59EF37C7" w14:textId="77777777" w:rsidR="00530129" w:rsidRPr="00155FF8" w:rsidRDefault="00530129" w:rsidP="009B0203">
            <w:pPr>
              <w:rPr>
                <w:rFonts w:cs="Arial"/>
                <w:sz w:val="20"/>
                <w:szCs w:val="20"/>
              </w:rPr>
            </w:pPr>
            <w:r w:rsidRPr="00155FF8">
              <w:rPr>
                <w:rFonts w:cs="Arial"/>
                <w:sz w:val="20"/>
                <w:szCs w:val="20"/>
              </w:rPr>
              <w:t>5. Certification</w:t>
            </w:r>
          </w:p>
        </w:tc>
        <w:tc>
          <w:tcPr>
            <w:tcW w:w="6094" w:type="dxa"/>
            <w:gridSpan w:val="2"/>
          </w:tcPr>
          <w:p w14:paraId="493BBA17" w14:textId="77777777" w:rsidR="00530129" w:rsidRPr="00155FF8" w:rsidRDefault="00530129" w:rsidP="009B0203">
            <w:pPr>
              <w:spacing w:after="0"/>
              <w:rPr>
                <w:rFonts w:cs="Arial"/>
                <w:b/>
                <w:sz w:val="20"/>
                <w:szCs w:val="20"/>
              </w:rPr>
            </w:pPr>
            <w:r w:rsidRPr="00155FF8">
              <w:rPr>
                <w:rFonts w:cs="Arial"/>
                <w:b/>
                <w:sz w:val="20"/>
                <w:szCs w:val="20"/>
              </w:rPr>
              <w:t>Is the organization certified in accordance with any international standards or certification procedure?</w:t>
            </w:r>
          </w:p>
          <w:p w14:paraId="135ED44F" w14:textId="77777777" w:rsidR="00530129" w:rsidRPr="00155FF8" w:rsidRDefault="00530129" w:rsidP="009B0203">
            <w:pPr>
              <w:spacing w:after="0"/>
              <w:rPr>
                <w:rFonts w:cs="Arial"/>
                <w:sz w:val="20"/>
                <w:szCs w:val="20"/>
              </w:rPr>
            </w:pPr>
            <w:r w:rsidRPr="00155FF8">
              <w:rPr>
                <w:rFonts w:cs="Arial"/>
                <w:sz w:val="20"/>
                <w:szCs w:val="20"/>
              </w:rPr>
              <w:t>This institution does not have any certification issued (ISO, Project Management standard, other standards).</w:t>
            </w:r>
          </w:p>
        </w:tc>
        <w:tc>
          <w:tcPr>
            <w:tcW w:w="2419" w:type="dxa"/>
          </w:tcPr>
          <w:p w14:paraId="380386E8" w14:textId="77777777" w:rsidR="00530129" w:rsidRPr="00155FF8" w:rsidRDefault="00530129" w:rsidP="009B0203">
            <w:pPr>
              <w:jc w:val="left"/>
              <w:rPr>
                <w:rFonts w:cs="Arial"/>
                <w:sz w:val="20"/>
                <w:szCs w:val="20"/>
              </w:rPr>
            </w:pPr>
            <w:r w:rsidRPr="00155FF8">
              <w:rPr>
                <w:rFonts w:cs="Arial"/>
                <w:sz w:val="20"/>
                <w:szCs w:val="20"/>
              </w:rPr>
              <w:t>ISO, Project Management standard, other standards</w:t>
            </w:r>
          </w:p>
        </w:tc>
      </w:tr>
      <w:tr w:rsidR="00530129" w:rsidRPr="00155FF8" w14:paraId="1E34ABA9" w14:textId="77777777" w:rsidTr="009B0203">
        <w:trPr>
          <w:trHeight w:val="1462"/>
        </w:trPr>
        <w:tc>
          <w:tcPr>
            <w:tcW w:w="1527" w:type="dxa"/>
          </w:tcPr>
          <w:p w14:paraId="1C7B47D0" w14:textId="77777777" w:rsidR="00530129" w:rsidRPr="00155FF8" w:rsidRDefault="00530129" w:rsidP="009B0203">
            <w:pPr>
              <w:rPr>
                <w:rFonts w:cs="Arial"/>
                <w:sz w:val="20"/>
                <w:szCs w:val="20"/>
              </w:rPr>
            </w:pPr>
            <w:r w:rsidRPr="00155FF8">
              <w:rPr>
                <w:rFonts w:cs="Arial"/>
                <w:sz w:val="20"/>
                <w:szCs w:val="20"/>
              </w:rPr>
              <w:t>6. Proscribed organizations</w:t>
            </w:r>
          </w:p>
        </w:tc>
        <w:tc>
          <w:tcPr>
            <w:tcW w:w="6094" w:type="dxa"/>
            <w:gridSpan w:val="2"/>
          </w:tcPr>
          <w:p w14:paraId="407EC6D0" w14:textId="77777777" w:rsidR="00530129" w:rsidRPr="00155FF8" w:rsidRDefault="00530129" w:rsidP="009B0203">
            <w:pPr>
              <w:rPr>
                <w:rFonts w:cs="Arial"/>
                <w:b/>
                <w:sz w:val="20"/>
                <w:szCs w:val="20"/>
              </w:rPr>
            </w:pPr>
            <w:r w:rsidRPr="00155FF8">
              <w:rPr>
                <w:rFonts w:cs="Arial"/>
                <w:b/>
                <w:sz w:val="20"/>
                <w:szCs w:val="20"/>
              </w:rPr>
              <w:t>Is the organization listed in any UN reference list of proscribed organizations?</w:t>
            </w:r>
          </w:p>
          <w:p w14:paraId="5A9DE1A4" w14:textId="77777777" w:rsidR="00530129" w:rsidRPr="00155FF8" w:rsidRDefault="00530129" w:rsidP="009B0203">
            <w:pPr>
              <w:spacing w:after="0"/>
              <w:rPr>
                <w:rFonts w:cs="Arial"/>
                <w:sz w:val="20"/>
                <w:szCs w:val="20"/>
              </w:rPr>
            </w:pPr>
            <w:r w:rsidRPr="00155FF8">
              <w:rPr>
                <w:rFonts w:cs="Arial"/>
                <w:sz w:val="20"/>
                <w:szCs w:val="20"/>
              </w:rPr>
              <w:t>MITADER is not listed under United Nations Security Council 1267. (Note that the link provided was not active at the time of the elaboration of this CA report.)</w:t>
            </w:r>
          </w:p>
        </w:tc>
        <w:tc>
          <w:tcPr>
            <w:tcW w:w="2419" w:type="dxa"/>
          </w:tcPr>
          <w:p w14:paraId="75E646BD" w14:textId="77777777" w:rsidR="00530129" w:rsidRPr="00155FF8" w:rsidRDefault="00530129" w:rsidP="009B0203">
            <w:pPr>
              <w:rPr>
                <w:rFonts w:cs="Arial"/>
                <w:color w:val="0000FF"/>
                <w:sz w:val="20"/>
                <w:szCs w:val="20"/>
                <w:u w:val="single"/>
              </w:rPr>
            </w:pPr>
            <w:r w:rsidRPr="00155FF8">
              <w:rPr>
                <w:rFonts w:cs="Arial"/>
                <w:color w:val="0000FF"/>
                <w:sz w:val="20"/>
                <w:szCs w:val="20"/>
                <w:u w:val="single"/>
              </w:rPr>
              <w:t>http://www.un.org/sc/committees/1267/consolist.shtml</w:t>
            </w:r>
          </w:p>
        </w:tc>
      </w:tr>
      <w:tr w:rsidR="00530129" w:rsidRPr="00155FF8" w14:paraId="4DAF1456" w14:textId="77777777" w:rsidTr="009B0203">
        <w:tc>
          <w:tcPr>
            <w:tcW w:w="10040" w:type="dxa"/>
            <w:gridSpan w:val="4"/>
            <w:shd w:val="clear" w:color="auto" w:fill="FFFF00"/>
          </w:tcPr>
          <w:p w14:paraId="65AA348E" w14:textId="77777777" w:rsidR="00530129" w:rsidRPr="00155FF8" w:rsidRDefault="00530129" w:rsidP="009B0203">
            <w:pPr>
              <w:rPr>
                <w:rFonts w:cs="Arial"/>
                <w:b/>
                <w:sz w:val="20"/>
                <w:szCs w:val="20"/>
              </w:rPr>
            </w:pPr>
            <w:r w:rsidRPr="00155FF8">
              <w:rPr>
                <w:rFonts w:cs="Arial"/>
                <w:b/>
                <w:sz w:val="20"/>
                <w:szCs w:val="20"/>
              </w:rPr>
              <w:t>PART II. PROJECT MANAGEMENT CAPACITY</w:t>
            </w:r>
          </w:p>
        </w:tc>
      </w:tr>
      <w:tr w:rsidR="00530129" w:rsidRPr="00155FF8" w14:paraId="715098B2" w14:textId="77777777" w:rsidTr="009B0203">
        <w:tc>
          <w:tcPr>
            <w:tcW w:w="10040" w:type="dxa"/>
            <w:gridSpan w:val="4"/>
            <w:shd w:val="clear" w:color="auto" w:fill="FFFF99"/>
          </w:tcPr>
          <w:p w14:paraId="50ABFE88" w14:textId="77777777" w:rsidR="00530129" w:rsidRPr="00155FF8" w:rsidRDefault="00530129" w:rsidP="009B0203">
            <w:pPr>
              <w:rPr>
                <w:rFonts w:cs="Arial"/>
                <w:b/>
                <w:sz w:val="20"/>
                <w:szCs w:val="20"/>
              </w:rPr>
            </w:pPr>
            <w:r w:rsidRPr="00155FF8">
              <w:rPr>
                <w:rFonts w:cs="Arial"/>
                <w:b/>
                <w:sz w:val="20"/>
                <w:szCs w:val="20"/>
              </w:rPr>
              <w:t>2.1 Managerial Capacity</w:t>
            </w:r>
          </w:p>
        </w:tc>
      </w:tr>
      <w:tr w:rsidR="00530129" w:rsidRPr="00155FF8" w14:paraId="43F3FE53" w14:textId="77777777" w:rsidTr="009B0203">
        <w:trPr>
          <w:trHeight w:val="1200"/>
        </w:trPr>
        <w:tc>
          <w:tcPr>
            <w:tcW w:w="1527" w:type="dxa"/>
          </w:tcPr>
          <w:p w14:paraId="3BFED715" w14:textId="77777777" w:rsidR="00530129" w:rsidRPr="00155FF8" w:rsidRDefault="00530129" w:rsidP="009B0203">
            <w:pPr>
              <w:rPr>
                <w:rFonts w:cs="Arial"/>
                <w:sz w:val="20"/>
                <w:szCs w:val="20"/>
              </w:rPr>
            </w:pPr>
            <w:r w:rsidRPr="00155FF8">
              <w:rPr>
                <w:rFonts w:cs="Arial"/>
                <w:sz w:val="20"/>
                <w:szCs w:val="20"/>
              </w:rPr>
              <w:lastRenderedPageBreak/>
              <w:t>1.  Leadership Commitment</w:t>
            </w:r>
          </w:p>
        </w:tc>
        <w:tc>
          <w:tcPr>
            <w:tcW w:w="6094" w:type="dxa"/>
            <w:gridSpan w:val="2"/>
          </w:tcPr>
          <w:p w14:paraId="3A8E0231" w14:textId="77777777" w:rsidR="00530129" w:rsidRPr="00155FF8" w:rsidRDefault="00530129" w:rsidP="009B0203">
            <w:pPr>
              <w:spacing w:after="0"/>
              <w:rPr>
                <w:rFonts w:cs="Arial"/>
                <w:b/>
                <w:sz w:val="20"/>
                <w:szCs w:val="20"/>
              </w:rPr>
            </w:pPr>
            <w:r w:rsidRPr="00155FF8">
              <w:rPr>
                <w:rFonts w:cs="Arial"/>
                <w:b/>
                <w:sz w:val="20"/>
                <w:szCs w:val="20"/>
              </w:rPr>
              <w:t>Are leaders of the organization ready and willing to implement the proposed project?</w:t>
            </w:r>
          </w:p>
          <w:p w14:paraId="74F6E92A" w14:textId="77777777" w:rsidR="00530129" w:rsidRPr="00155FF8" w:rsidRDefault="00530129" w:rsidP="009B0203">
            <w:pPr>
              <w:spacing w:after="0"/>
              <w:rPr>
                <w:rFonts w:cs="Arial"/>
                <w:sz w:val="20"/>
                <w:szCs w:val="20"/>
              </w:rPr>
            </w:pPr>
            <w:r w:rsidRPr="00155FF8">
              <w:rPr>
                <w:rFonts w:cs="Arial"/>
                <w:sz w:val="20"/>
                <w:szCs w:val="20"/>
              </w:rPr>
              <w:t>MITADER’s leadership on climate change, sustainable environmental management and reduction of poverty and vulnerability of Mozambique’s population is strong, spearheading at present the development of the national strategy for climate change. Its coordination function has led MITADER to build partnerships with other governmental institutions, universities, civil society, and the private sector, as well as to create mechanisms to mainstreaming environment in other sectors. Under MITADER’s leadership and support, several sectors have created Environmental Units (EUs) with slightly different roles/mandates but all of them providing linkages between the respective sector and environmental management and sustainable development issues. The establishment of sector EUs improved the communication and environmental mainstreaming in the sectors. However, their role is limited by the lack of approved Common Terms of Reference.</w:t>
            </w:r>
          </w:p>
        </w:tc>
        <w:tc>
          <w:tcPr>
            <w:tcW w:w="2419" w:type="dxa"/>
          </w:tcPr>
          <w:p w14:paraId="3F5BE885" w14:textId="77777777" w:rsidR="00530129" w:rsidRPr="00155FF8" w:rsidRDefault="00530129" w:rsidP="009B0203">
            <w:pPr>
              <w:rPr>
                <w:rFonts w:cs="Arial"/>
                <w:sz w:val="20"/>
                <w:szCs w:val="20"/>
              </w:rPr>
            </w:pPr>
            <w:r w:rsidRPr="00155FF8">
              <w:rPr>
                <w:rFonts w:cs="Arial"/>
                <w:sz w:val="20"/>
                <w:szCs w:val="20"/>
              </w:rPr>
              <w:t>Interviews</w:t>
            </w:r>
          </w:p>
        </w:tc>
      </w:tr>
      <w:tr w:rsidR="00530129" w:rsidRPr="00155FF8" w14:paraId="48DDB9DF" w14:textId="77777777" w:rsidTr="009B0203">
        <w:tc>
          <w:tcPr>
            <w:tcW w:w="1527" w:type="dxa"/>
          </w:tcPr>
          <w:p w14:paraId="02707EFD" w14:textId="77777777" w:rsidR="00530129" w:rsidRPr="00155FF8" w:rsidRDefault="00530129" w:rsidP="009B0203">
            <w:pPr>
              <w:rPr>
                <w:rFonts w:cs="Arial"/>
                <w:sz w:val="20"/>
                <w:szCs w:val="20"/>
              </w:rPr>
            </w:pPr>
            <w:r w:rsidRPr="00155FF8">
              <w:rPr>
                <w:rFonts w:cs="Arial"/>
                <w:sz w:val="20"/>
                <w:szCs w:val="20"/>
              </w:rPr>
              <w:t>2.  Management experience and qualifications</w:t>
            </w:r>
          </w:p>
        </w:tc>
        <w:tc>
          <w:tcPr>
            <w:tcW w:w="6094" w:type="dxa"/>
            <w:gridSpan w:val="2"/>
          </w:tcPr>
          <w:p w14:paraId="30C4524E" w14:textId="77777777" w:rsidR="00530129" w:rsidRPr="00155FF8" w:rsidRDefault="00530129" w:rsidP="009B0203">
            <w:pPr>
              <w:spacing w:after="0"/>
              <w:rPr>
                <w:rFonts w:cs="Arial"/>
                <w:b/>
                <w:sz w:val="20"/>
                <w:szCs w:val="20"/>
              </w:rPr>
            </w:pPr>
            <w:r w:rsidRPr="00155FF8">
              <w:rPr>
                <w:rFonts w:cs="Arial"/>
                <w:b/>
                <w:sz w:val="20"/>
                <w:szCs w:val="20"/>
              </w:rPr>
              <w:t xml:space="preserve">Which managers in the organization would be concerned with the proposed project?  What are their credentials and experience that relate to the proposed project? Do these managers have experience implementing UNDP or other donor-funded projects? </w:t>
            </w:r>
          </w:p>
          <w:p w14:paraId="76963C1F" w14:textId="77777777" w:rsidR="00530129" w:rsidRPr="00155FF8" w:rsidRDefault="00530129" w:rsidP="009B0203">
            <w:pPr>
              <w:spacing w:after="0"/>
              <w:rPr>
                <w:rFonts w:cs="Arial"/>
                <w:sz w:val="20"/>
                <w:szCs w:val="20"/>
              </w:rPr>
            </w:pPr>
            <w:r w:rsidRPr="00155FF8">
              <w:rPr>
                <w:rFonts w:cs="Arial"/>
                <w:sz w:val="20"/>
                <w:szCs w:val="20"/>
              </w:rPr>
              <w:t xml:space="preserve">Projects related to Climate Change, Sustainable Environmental Management, and Community resilience are commonly managed by the Directorate for Environmental Management (DNGA). Activities related to strengthen the national capacity for mainstreaming environment into plans (i.e. PES) and budgets across sectors, and increase national and decentralised funding levels and budgetary allocations for environment are managed by National Directorate of Planning (DPE), notwithstanding the crucial role that other Directorates play in the implementation of many project related activities. The different directorates and respective units have </w:t>
            </w:r>
            <w:proofErr w:type="gramStart"/>
            <w:r w:rsidRPr="00155FF8">
              <w:rPr>
                <w:rFonts w:cs="Arial"/>
                <w:sz w:val="20"/>
                <w:szCs w:val="20"/>
              </w:rPr>
              <w:t>a number of</w:t>
            </w:r>
            <w:proofErr w:type="gramEnd"/>
            <w:r w:rsidRPr="00155FF8">
              <w:rPr>
                <w:rFonts w:cs="Arial"/>
                <w:sz w:val="20"/>
                <w:szCs w:val="20"/>
              </w:rPr>
              <w:t xml:space="preserve"> competent technical staff, even though expertise in a few specific areas may be lacking (e.g. capacity needs to be further developed in the new field of climate change, less so in other issues related with environmental sustainability). However, the concern lies especially in the reduced number of the Ministry’s knowledgeable technical staff, whose workload tends to be much higher than desirable, given that a reduced number of staff </w:t>
            </w:r>
            <w:proofErr w:type="gramStart"/>
            <w:r w:rsidRPr="00155FF8">
              <w:rPr>
                <w:rFonts w:cs="Arial"/>
                <w:sz w:val="20"/>
                <w:szCs w:val="20"/>
              </w:rPr>
              <w:t>has to</w:t>
            </w:r>
            <w:proofErr w:type="gramEnd"/>
            <w:r w:rsidRPr="00155FF8">
              <w:rPr>
                <w:rFonts w:cs="Arial"/>
                <w:sz w:val="20"/>
                <w:szCs w:val="20"/>
              </w:rPr>
              <w:t xml:space="preserve"> provide technical expertise to many projects and initiatives at one time, in addition to their day-to-day functions within the Ministry. In general, staff has been involved for </w:t>
            </w:r>
            <w:proofErr w:type="gramStart"/>
            <w:r w:rsidRPr="00155FF8">
              <w:rPr>
                <w:rFonts w:cs="Arial"/>
                <w:sz w:val="20"/>
                <w:szCs w:val="20"/>
              </w:rPr>
              <w:t>a number of</w:t>
            </w:r>
            <w:proofErr w:type="gramEnd"/>
            <w:r w:rsidRPr="00155FF8">
              <w:rPr>
                <w:rFonts w:cs="Arial"/>
                <w:sz w:val="20"/>
                <w:szCs w:val="20"/>
              </w:rPr>
              <w:t xml:space="preserve"> years in the implementation of UNDP and other donor-funded projects, including GEF. </w:t>
            </w:r>
          </w:p>
          <w:p w14:paraId="7C8D7488" w14:textId="77777777" w:rsidR="00530129" w:rsidRPr="00155FF8" w:rsidRDefault="00530129" w:rsidP="009B0203">
            <w:pPr>
              <w:rPr>
                <w:rFonts w:cs="Arial"/>
                <w:sz w:val="20"/>
                <w:szCs w:val="20"/>
              </w:rPr>
            </w:pPr>
            <w:proofErr w:type="gramStart"/>
            <w:r w:rsidRPr="00155FF8">
              <w:rPr>
                <w:rFonts w:cs="Arial"/>
                <w:sz w:val="20"/>
                <w:szCs w:val="20"/>
              </w:rPr>
              <w:t>At the moment</w:t>
            </w:r>
            <w:proofErr w:type="gramEnd"/>
            <w:r w:rsidRPr="00155FF8">
              <w:rPr>
                <w:rFonts w:cs="Arial"/>
                <w:sz w:val="20"/>
                <w:szCs w:val="20"/>
              </w:rPr>
              <w:t xml:space="preserve"> of writing this report, MICOA is managing several environmental and climate change programmes funded by multilateral partners, including the African Adaptation Program (Government of Japan and UNDP), UN Joint Program on Adaptation to Climate Change, Coping with Drought, Poverty and Environment Initiative, as well as with bilateral donors (major donor being DANIDA).</w:t>
            </w:r>
          </w:p>
        </w:tc>
        <w:tc>
          <w:tcPr>
            <w:tcW w:w="2419" w:type="dxa"/>
          </w:tcPr>
          <w:p w14:paraId="59BC8E99" w14:textId="77777777" w:rsidR="00530129" w:rsidRPr="00155FF8" w:rsidRDefault="00530129" w:rsidP="009B0203">
            <w:pPr>
              <w:spacing w:after="0"/>
              <w:jc w:val="left"/>
              <w:rPr>
                <w:rFonts w:cs="Arial"/>
                <w:sz w:val="20"/>
                <w:szCs w:val="20"/>
              </w:rPr>
            </w:pPr>
            <w:r w:rsidRPr="00155FF8">
              <w:rPr>
                <w:rFonts w:cs="Arial"/>
                <w:sz w:val="20"/>
                <w:szCs w:val="20"/>
              </w:rPr>
              <w:t>CVs of managers</w:t>
            </w:r>
          </w:p>
          <w:p w14:paraId="31B773E7" w14:textId="77777777" w:rsidR="00530129" w:rsidRPr="00155FF8" w:rsidRDefault="00530129" w:rsidP="009B0203">
            <w:pPr>
              <w:spacing w:after="0"/>
              <w:jc w:val="left"/>
              <w:rPr>
                <w:rFonts w:cs="Arial"/>
                <w:sz w:val="20"/>
                <w:szCs w:val="20"/>
              </w:rPr>
            </w:pPr>
            <w:r w:rsidRPr="00155FF8">
              <w:rPr>
                <w:rFonts w:cs="Arial"/>
                <w:sz w:val="20"/>
                <w:szCs w:val="20"/>
              </w:rPr>
              <w:t>Interviews with managers</w:t>
            </w:r>
          </w:p>
          <w:p w14:paraId="65E6231B" w14:textId="77777777" w:rsidR="00530129" w:rsidRPr="00155FF8" w:rsidRDefault="00530129" w:rsidP="009B0203">
            <w:pPr>
              <w:spacing w:after="0"/>
              <w:jc w:val="left"/>
              <w:rPr>
                <w:rFonts w:cs="Arial"/>
                <w:sz w:val="20"/>
                <w:szCs w:val="20"/>
              </w:rPr>
            </w:pPr>
            <w:r w:rsidRPr="00155FF8">
              <w:rPr>
                <w:rFonts w:cs="Arial"/>
                <w:sz w:val="20"/>
                <w:szCs w:val="20"/>
              </w:rPr>
              <w:t>Reports of past projects</w:t>
            </w:r>
          </w:p>
        </w:tc>
      </w:tr>
      <w:tr w:rsidR="00530129" w:rsidRPr="00155FF8" w14:paraId="4365ED06" w14:textId="77777777" w:rsidTr="009B0203">
        <w:trPr>
          <w:trHeight w:val="633"/>
        </w:trPr>
        <w:tc>
          <w:tcPr>
            <w:tcW w:w="1527" w:type="dxa"/>
          </w:tcPr>
          <w:p w14:paraId="7D306B89" w14:textId="77777777" w:rsidR="00530129" w:rsidRPr="00155FF8" w:rsidRDefault="00530129" w:rsidP="009B0203">
            <w:pPr>
              <w:rPr>
                <w:rFonts w:cs="Arial"/>
                <w:sz w:val="20"/>
                <w:szCs w:val="20"/>
              </w:rPr>
            </w:pPr>
            <w:r w:rsidRPr="00155FF8">
              <w:rPr>
                <w:rFonts w:cs="Arial"/>
                <w:sz w:val="20"/>
                <w:szCs w:val="20"/>
              </w:rPr>
              <w:t>3.  Planning and budgeting</w:t>
            </w:r>
          </w:p>
        </w:tc>
        <w:tc>
          <w:tcPr>
            <w:tcW w:w="6094" w:type="dxa"/>
            <w:gridSpan w:val="2"/>
          </w:tcPr>
          <w:p w14:paraId="459A6A92" w14:textId="77777777" w:rsidR="00530129" w:rsidRPr="00155FF8" w:rsidRDefault="00530129" w:rsidP="009B0203">
            <w:pPr>
              <w:jc w:val="left"/>
              <w:rPr>
                <w:rFonts w:cs="Arial"/>
                <w:b/>
                <w:sz w:val="20"/>
                <w:szCs w:val="20"/>
              </w:rPr>
            </w:pPr>
            <w:r w:rsidRPr="00155FF8">
              <w:rPr>
                <w:rFonts w:cs="Arial"/>
                <w:b/>
                <w:sz w:val="20"/>
                <w:szCs w:val="20"/>
              </w:rPr>
              <w:t>Does the organization apply a results-based management methodology?  Are there measurable outputs or deliverables in the strategies, programmes and work plans?  Are budgets commensurate with intended results?</w:t>
            </w:r>
          </w:p>
          <w:p w14:paraId="4FF729FF" w14:textId="77777777" w:rsidR="00530129" w:rsidRPr="00155FF8" w:rsidRDefault="00530129" w:rsidP="009B0203">
            <w:pPr>
              <w:rPr>
                <w:rFonts w:cs="Arial"/>
                <w:b/>
                <w:sz w:val="20"/>
                <w:szCs w:val="20"/>
              </w:rPr>
            </w:pPr>
            <w:r w:rsidRPr="00155FF8">
              <w:rPr>
                <w:rFonts w:cs="Arial"/>
                <w:b/>
                <w:sz w:val="20"/>
                <w:szCs w:val="20"/>
              </w:rPr>
              <w:lastRenderedPageBreak/>
              <w:t>How do planners identify and accommodate risks?</w:t>
            </w:r>
          </w:p>
          <w:p w14:paraId="5812F600" w14:textId="77777777" w:rsidR="00530129" w:rsidRPr="00155FF8" w:rsidRDefault="00530129" w:rsidP="009B0203">
            <w:pPr>
              <w:spacing w:after="0"/>
              <w:rPr>
                <w:rFonts w:cs="Arial"/>
                <w:sz w:val="20"/>
                <w:szCs w:val="20"/>
              </w:rPr>
            </w:pPr>
            <w:r w:rsidRPr="00155FF8">
              <w:rPr>
                <w:rFonts w:cs="Arial"/>
                <w:sz w:val="20"/>
                <w:szCs w:val="20"/>
              </w:rPr>
              <w:t xml:space="preserve">Due to its involvement in many </w:t>
            </w:r>
            <w:proofErr w:type="gramStart"/>
            <w:r w:rsidRPr="00155FF8">
              <w:rPr>
                <w:rFonts w:cs="Arial"/>
                <w:sz w:val="20"/>
                <w:szCs w:val="20"/>
              </w:rPr>
              <w:t>donor</w:t>
            </w:r>
            <w:proofErr w:type="gramEnd"/>
            <w:r w:rsidRPr="00155FF8">
              <w:rPr>
                <w:rFonts w:cs="Arial"/>
                <w:sz w:val="20"/>
                <w:szCs w:val="20"/>
              </w:rPr>
              <w:t xml:space="preserve"> funded projects, the Ministry has been exposed to development project planning and M&amp;E procedures, including results-based management methodology. However, when developing projects with MICOA technical staff it is found that, </w:t>
            </w:r>
            <w:proofErr w:type="gramStart"/>
            <w:r w:rsidRPr="00155FF8">
              <w:rPr>
                <w:rFonts w:cs="Arial"/>
                <w:sz w:val="20"/>
                <w:szCs w:val="20"/>
              </w:rPr>
              <w:t>in spite of</w:t>
            </w:r>
            <w:proofErr w:type="gramEnd"/>
            <w:r w:rsidRPr="00155FF8">
              <w:rPr>
                <w:rFonts w:cs="Arial"/>
                <w:sz w:val="20"/>
                <w:szCs w:val="20"/>
              </w:rPr>
              <w:t xml:space="preserve"> their experience with UNDP and other donors project management requirements, these have yet to be fully internalized (e.g. log frame is still not well understood). </w:t>
            </w:r>
          </w:p>
          <w:p w14:paraId="6A743A16" w14:textId="77777777" w:rsidR="00530129" w:rsidRPr="00155FF8" w:rsidRDefault="00530129" w:rsidP="009B0203">
            <w:pPr>
              <w:spacing w:after="0"/>
              <w:rPr>
                <w:rFonts w:cs="Arial"/>
                <w:sz w:val="20"/>
                <w:szCs w:val="20"/>
              </w:rPr>
            </w:pPr>
            <w:r w:rsidRPr="00155FF8">
              <w:rPr>
                <w:rFonts w:cs="Arial"/>
                <w:sz w:val="20"/>
                <w:szCs w:val="20"/>
              </w:rPr>
              <w:t xml:space="preserve">The structure of the Ministry includes a Technical Committee and a Consultative Committee where the projects, programmes, strategies, yearly plans (PES) and new laws to be implemented by the Ministry are discussed, approved, and revised. Most of these programs, projects, as well as MICOA’s PES (institutional annual planning and budgeting instruments) and Directorates annual work plans </w:t>
            </w:r>
            <w:proofErr w:type="gramStart"/>
            <w:r w:rsidRPr="00155FF8">
              <w:rPr>
                <w:rFonts w:cs="Arial"/>
                <w:sz w:val="20"/>
                <w:szCs w:val="20"/>
              </w:rPr>
              <w:t>have to</w:t>
            </w:r>
            <w:proofErr w:type="gramEnd"/>
            <w:r w:rsidRPr="00155FF8">
              <w:rPr>
                <w:rFonts w:cs="Arial"/>
                <w:sz w:val="20"/>
                <w:szCs w:val="20"/>
              </w:rPr>
              <w:t xml:space="preserve"> indicate “physical annual targets” to which both leadership and staff are held accountable, indicating that results’ accountability exist to a degree.  </w:t>
            </w:r>
          </w:p>
          <w:p w14:paraId="07E540E7" w14:textId="77777777" w:rsidR="00530129" w:rsidRPr="00155FF8" w:rsidRDefault="00530129" w:rsidP="009B0203">
            <w:pPr>
              <w:spacing w:after="0"/>
              <w:rPr>
                <w:rFonts w:cs="Arial"/>
                <w:sz w:val="20"/>
                <w:szCs w:val="20"/>
              </w:rPr>
            </w:pPr>
            <w:r w:rsidRPr="00155FF8">
              <w:rPr>
                <w:rFonts w:cs="Arial"/>
                <w:sz w:val="20"/>
                <w:szCs w:val="20"/>
              </w:rPr>
              <w:t xml:space="preserve">Even though programs and activities tend to be under-budgeted overall, the internal national budgeting process already rectifies part of this problem. This is usually not an issue for projects developed to tap into external funding. In these cases, however, the cost-sharing by </w:t>
            </w:r>
            <w:proofErr w:type="spellStart"/>
            <w:r w:rsidRPr="00155FF8">
              <w:rPr>
                <w:rFonts w:cs="Arial"/>
                <w:sz w:val="20"/>
                <w:szCs w:val="20"/>
              </w:rPr>
              <w:t>GoM</w:t>
            </w:r>
            <w:proofErr w:type="spellEnd"/>
            <w:r w:rsidRPr="00155FF8">
              <w:rPr>
                <w:rFonts w:cs="Arial"/>
                <w:sz w:val="20"/>
                <w:szCs w:val="20"/>
              </w:rPr>
              <w:t xml:space="preserve"> is usually a concern, as commonly the Government lacks the resources to provide for project-related general administrative and monitoring costs which are often indicated as in-kind contribution.</w:t>
            </w:r>
          </w:p>
          <w:p w14:paraId="00F78868" w14:textId="77777777" w:rsidR="00530129" w:rsidRPr="00155FF8" w:rsidRDefault="00530129" w:rsidP="009B0203">
            <w:pPr>
              <w:spacing w:after="0"/>
              <w:jc w:val="left"/>
              <w:rPr>
                <w:rFonts w:cs="Arial"/>
                <w:sz w:val="20"/>
                <w:szCs w:val="20"/>
              </w:rPr>
            </w:pPr>
            <w:r w:rsidRPr="00155FF8">
              <w:rPr>
                <w:rFonts w:cs="Arial"/>
                <w:sz w:val="20"/>
                <w:szCs w:val="20"/>
              </w:rPr>
              <w:t>The identification and monitoring of risks by planers does not appear to be fully institutionalized at MICOA, and are functions rather conducted mostly on an ad-hoc basis (and as a norm at the start of the development of donor-funded projects). However, the Ministry’s Technical and Consultative Committees, who meet regularly to discuss, approve and revise projects, are a means to identify and address project risks.</w:t>
            </w:r>
          </w:p>
        </w:tc>
        <w:tc>
          <w:tcPr>
            <w:tcW w:w="2419" w:type="dxa"/>
          </w:tcPr>
          <w:p w14:paraId="3338B0E2" w14:textId="77777777" w:rsidR="00530129" w:rsidRPr="00155FF8" w:rsidRDefault="00530129" w:rsidP="009B0203">
            <w:pPr>
              <w:spacing w:after="0"/>
              <w:jc w:val="left"/>
              <w:rPr>
                <w:rFonts w:cs="Arial"/>
                <w:sz w:val="20"/>
                <w:szCs w:val="20"/>
              </w:rPr>
            </w:pPr>
            <w:r w:rsidRPr="00155FF8">
              <w:rPr>
                <w:rFonts w:cs="Arial"/>
                <w:sz w:val="20"/>
                <w:szCs w:val="20"/>
              </w:rPr>
              <w:lastRenderedPageBreak/>
              <w:t>Strategy documents</w:t>
            </w:r>
          </w:p>
          <w:p w14:paraId="20E6A34C" w14:textId="77777777" w:rsidR="00530129" w:rsidRPr="00155FF8" w:rsidRDefault="00530129" w:rsidP="009B0203">
            <w:pPr>
              <w:spacing w:after="0"/>
              <w:jc w:val="left"/>
              <w:rPr>
                <w:rFonts w:cs="Arial"/>
                <w:sz w:val="20"/>
                <w:szCs w:val="20"/>
              </w:rPr>
            </w:pPr>
            <w:r w:rsidRPr="00155FF8">
              <w:rPr>
                <w:rFonts w:cs="Arial"/>
                <w:sz w:val="20"/>
                <w:szCs w:val="20"/>
              </w:rPr>
              <w:t>Project and programme documents</w:t>
            </w:r>
          </w:p>
          <w:p w14:paraId="4B136DBE" w14:textId="77777777" w:rsidR="00530129" w:rsidRPr="00155FF8" w:rsidRDefault="00530129" w:rsidP="009B0203">
            <w:pPr>
              <w:spacing w:after="0"/>
              <w:jc w:val="left"/>
              <w:rPr>
                <w:rFonts w:cs="Arial"/>
                <w:sz w:val="20"/>
                <w:szCs w:val="20"/>
              </w:rPr>
            </w:pPr>
            <w:r w:rsidRPr="00155FF8">
              <w:rPr>
                <w:rFonts w:cs="Arial"/>
                <w:sz w:val="20"/>
                <w:szCs w:val="20"/>
              </w:rPr>
              <w:lastRenderedPageBreak/>
              <w:t>Sample proposals, work plans and budgets</w:t>
            </w:r>
          </w:p>
        </w:tc>
      </w:tr>
      <w:tr w:rsidR="00530129" w:rsidRPr="00155FF8" w14:paraId="3EC2642F" w14:textId="77777777" w:rsidTr="009B0203">
        <w:tc>
          <w:tcPr>
            <w:tcW w:w="1527" w:type="dxa"/>
          </w:tcPr>
          <w:p w14:paraId="3842DCFE" w14:textId="77777777" w:rsidR="00530129" w:rsidRPr="00155FF8" w:rsidRDefault="00530129" w:rsidP="009B0203">
            <w:pPr>
              <w:rPr>
                <w:rFonts w:cs="Arial"/>
                <w:sz w:val="20"/>
                <w:szCs w:val="20"/>
              </w:rPr>
            </w:pPr>
            <w:r w:rsidRPr="00155FF8">
              <w:rPr>
                <w:rFonts w:cs="Arial"/>
                <w:sz w:val="20"/>
                <w:szCs w:val="20"/>
              </w:rPr>
              <w:lastRenderedPageBreak/>
              <w:t xml:space="preserve">4. Supervision, review, and reporting </w:t>
            </w:r>
          </w:p>
        </w:tc>
        <w:tc>
          <w:tcPr>
            <w:tcW w:w="6094" w:type="dxa"/>
            <w:gridSpan w:val="2"/>
          </w:tcPr>
          <w:p w14:paraId="7824BFA2" w14:textId="77777777" w:rsidR="00530129" w:rsidRPr="00155FF8" w:rsidRDefault="00530129" w:rsidP="009B0203">
            <w:pPr>
              <w:rPr>
                <w:rFonts w:cs="Arial"/>
                <w:b/>
                <w:sz w:val="20"/>
                <w:szCs w:val="20"/>
              </w:rPr>
            </w:pPr>
            <w:r w:rsidRPr="00155FF8">
              <w:rPr>
                <w:rFonts w:cs="Arial"/>
                <w:b/>
                <w:sz w:val="20"/>
                <w:szCs w:val="20"/>
              </w:rPr>
              <w:t xml:space="preserve">How do managers supervise the implementation of work plans?  How do they measure progress against targets?  </w:t>
            </w:r>
          </w:p>
          <w:p w14:paraId="34D88F01" w14:textId="77777777" w:rsidR="00530129" w:rsidRPr="00155FF8" w:rsidRDefault="00530129" w:rsidP="009B0203">
            <w:pPr>
              <w:jc w:val="left"/>
              <w:rPr>
                <w:rFonts w:cs="Arial"/>
                <w:b/>
                <w:sz w:val="20"/>
                <w:szCs w:val="20"/>
              </w:rPr>
            </w:pPr>
            <w:r w:rsidRPr="00155FF8">
              <w:rPr>
                <w:rFonts w:cs="Arial"/>
                <w:b/>
                <w:sz w:val="20"/>
                <w:szCs w:val="20"/>
              </w:rPr>
              <w:t xml:space="preserve">How does the organization document its performance, e.g., in annual or periodic reports?  How are the organization’s plans and achievements presented to stakeholders? </w:t>
            </w:r>
          </w:p>
          <w:p w14:paraId="72F2FB97" w14:textId="77777777" w:rsidR="00530129" w:rsidRPr="00155FF8" w:rsidRDefault="00530129" w:rsidP="009B0203">
            <w:pPr>
              <w:jc w:val="left"/>
              <w:rPr>
                <w:rFonts w:cs="Arial"/>
                <w:b/>
                <w:sz w:val="20"/>
                <w:szCs w:val="20"/>
              </w:rPr>
            </w:pPr>
            <w:r w:rsidRPr="00155FF8">
              <w:rPr>
                <w:rFonts w:cs="Arial"/>
                <w:b/>
                <w:sz w:val="20"/>
                <w:szCs w:val="20"/>
              </w:rPr>
              <w:t xml:space="preserve">Does the organization hold regular programme or project review meetings? Are such meetings open to all stakeholders? </w:t>
            </w:r>
          </w:p>
          <w:p w14:paraId="6EAAD513" w14:textId="77777777" w:rsidR="00530129" w:rsidRPr="00155FF8" w:rsidRDefault="00530129" w:rsidP="009B0203">
            <w:pPr>
              <w:spacing w:after="0"/>
              <w:jc w:val="left"/>
              <w:rPr>
                <w:rFonts w:cs="Arial"/>
                <w:b/>
                <w:sz w:val="20"/>
                <w:szCs w:val="20"/>
              </w:rPr>
            </w:pPr>
            <w:r w:rsidRPr="00155FF8">
              <w:rPr>
                <w:rFonts w:cs="Arial"/>
                <w:b/>
                <w:sz w:val="20"/>
                <w:szCs w:val="20"/>
              </w:rPr>
              <w:t>Are the organization’s activities subject to external evaluation? How does the organization learn and adapt from its experience?</w:t>
            </w:r>
          </w:p>
          <w:p w14:paraId="2ABD389C" w14:textId="77777777" w:rsidR="00530129" w:rsidRPr="00155FF8" w:rsidRDefault="00530129" w:rsidP="009B0203">
            <w:pPr>
              <w:spacing w:after="0"/>
              <w:rPr>
                <w:rFonts w:cs="Arial"/>
                <w:sz w:val="20"/>
                <w:szCs w:val="20"/>
              </w:rPr>
            </w:pPr>
            <w:r w:rsidRPr="00155FF8">
              <w:rPr>
                <w:rFonts w:cs="Arial"/>
                <w:sz w:val="20"/>
                <w:szCs w:val="20"/>
              </w:rPr>
              <w:t>The regular reporting of MITADER’s activities is done through trimester reports, against the annual work plan, sent to and reviewed by the Directorate for Planning (DPE) and, in case issues or projects are highly visible, these reports are reviewed by the Cabinet of the Minister as well. Semester reports are submitted to and reviewed by the Cabinet of the Minister. An annual evaluation takes place at the meeting of the Coordination Board (</w:t>
            </w:r>
            <w:proofErr w:type="spellStart"/>
            <w:r w:rsidRPr="00155FF8">
              <w:rPr>
                <w:rFonts w:cs="Arial"/>
                <w:sz w:val="20"/>
                <w:szCs w:val="20"/>
              </w:rPr>
              <w:t>Conselho</w:t>
            </w:r>
            <w:proofErr w:type="spellEnd"/>
            <w:r w:rsidRPr="00155FF8">
              <w:rPr>
                <w:rFonts w:cs="Arial"/>
                <w:sz w:val="20"/>
                <w:szCs w:val="20"/>
              </w:rPr>
              <w:t xml:space="preserve"> </w:t>
            </w:r>
            <w:proofErr w:type="spellStart"/>
            <w:r w:rsidRPr="00155FF8">
              <w:rPr>
                <w:rFonts w:cs="Arial"/>
                <w:sz w:val="20"/>
                <w:szCs w:val="20"/>
              </w:rPr>
              <w:t>Coordenador</w:t>
            </w:r>
            <w:proofErr w:type="spellEnd"/>
            <w:r w:rsidRPr="00155FF8">
              <w:rPr>
                <w:rFonts w:cs="Arial"/>
                <w:sz w:val="20"/>
                <w:szCs w:val="20"/>
              </w:rPr>
              <w:t xml:space="preserve">) to review results achieved against the targets set. It is worth noting that there is an effort by the Ministry, in each planning cycle, to set ‘physical targets’ (and respective geographical focus) for each planned group of activities that are set </w:t>
            </w:r>
            <w:r w:rsidRPr="00155FF8">
              <w:rPr>
                <w:rFonts w:cs="Arial"/>
                <w:sz w:val="20"/>
                <w:szCs w:val="20"/>
              </w:rPr>
              <w:lastRenderedPageBreak/>
              <w:t xml:space="preserve">forth to contribute to the six different programs prioritized by the Environment Sector. It is against these quantitative targets, mostly at the time of the different reporting mechanisms, that managers </w:t>
            </w:r>
            <w:proofErr w:type="gramStart"/>
            <w:r w:rsidRPr="00155FF8">
              <w:rPr>
                <w:rFonts w:cs="Arial"/>
                <w:sz w:val="20"/>
                <w:szCs w:val="20"/>
              </w:rPr>
              <w:t>are able to</w:t>
            </w:r>
            <w:proofErr w:type="gramEnd"/>
            <w:r w:rsidRPr="00155FF8">
              <w:rPr>
                <w:rFonts w:cs="Arial"/>
                <w:sz w:val="20"/>
                <w:szCs w:val="20"/>
              </w:rPr>
              <w:t xml:space="preserve"> supervise the implementation of work plans and keep track of the progress made. However, these targets/indicators are still very much connected to the performance of implementation of planned activities and seldom focus on results (change) to be achieved.</w:t>
            </w:r>
          </w:p>
          <w:p w14:paraId="38317225" w14:textId="77777777" w:rsidR="00530129" w:rsidRPr="00155FF8" w:rsidRDefault="00530129" w:rsidP="009B0203">
            <w:pPr>
              <w:jc w:val="left"/>
              <w:rPr>
                <w:rFonts w:cs="Arial"/>
                <w:sz w:val="20"/>
                <w:szCs w:val="20"/>
              </w:rPr>
            </w:pPr>
            <w:proofErr w:type="gramStart"/>
            <w:r w:rsidRPr="00155FF8">
              <w:rPr>
                <w:rFonts w:cs="Arial"/>
                <w:sz w:val="20"/>
                <w:szCs w:val="20"/>
              </w:rPr>
              <w:t>According to</w:t>
            </w:r>
            <w:proofErr w:type="gramEnd"/>
            <w:r w:rsidRPr="00155FF8">
              <w:rPr>
                <w:rFonts w:cs="Arial"/>
                <w:sz w:val="20"/>
                <w:szCs w:val="20"/>
              </w:rPr>
              <w:t xml:space="preserve"> SOPs, MITADER’s activities are subject to annual external evaluations. At this point, it is not clear what the information flows and the learning mechanisms are regarding findings of these evaluations, but it is not clear whether they reach MITADER’s technical staff.</w:t>
            </w:r>
          </w:p>
          <w:p w14:paraId="5BF4B521" w14:textId="77777777" w:rsidR="00530129" w:rsidRPr="00155FF8" w:rsidRDefault="00530129" w:rsidP="009B0203">
            <w:pPr>
              <w:rPr>
                <w:rFonts w:cs="Arial"/>
                <w:sz w:val="20"/>
                <w:szCs w:val="20"/>
              </w:rPr>
            </w:pPr>
            <w:r w:rsidRPr="00155FF8">
              <w:rPr>
                <w:rFonts w:cs="Arial"/>
                <w:sz w:val="20"/>
                <w:szCs w:val="20"/>
              </w:rPr>
              <w:t>Annually, MITADER (similarly to other line ministries) organizes a General Coordination meeting (where other line ministries and the media are invited) to take stock of activities conducted throughout the year, reviewing lessons learnt, and to plan for the coming year.</w:t>
            </w:r>
          </w:p>
        </w:tc>
        <w:tc>
          <w:tcPr>
            <w:tcW w:w="2419" w:type="dxa"/>
          </w:tcPr>
          <w:p w14:paraId="55D59BF6" w14:textId="77777777" w:rsidR="00530129" w:rsidRPr="00155FF8" w:rsidRDefault="00530129" w:rsidP="009B0203">
            <w:pPr>
              <w:spacing w:after="0"/>
              <w:jc w:val="left"/>
              <w:rPr>
                <w:rFonts w:cs="Arial"/>
                <w:sz w:val="20"/>
                <w:szCs w:val="20"/>
              </w:rPr>
            </w:pPr>
            <w:r w:rsidRPr="00155FF8">
              <w:rPr>
                <w:rFonts w:cs="Arial"/>
                <w:sz w:val="20"/>
                <w:szCs w:val="20"/>
              </w:rPr>
              <w:lastRenderedPageBreak/>
              <w:t>Annual reports, presentation to stakeholders</w:t>
            </w:r>
          </w:p>
          <w:p w14:paraId="7ECD188F" w14:textId="77777777" w:rsidR="00530129" w:rsidRPr="00155FF8" w:rsidRDefault="00530129" w:rsidP="009B0203">
            <w:pPr>
              <w:spacing w:after="0"/>
              <w:jc w:val="left"/>
              <w:rPr>
                <w:rFonts w:cs="Arial"/>
                <w:sz w:val="20"/>
                <w:szCs w:val="20"/>
              </w:rPr>
            </w:pPr>
            <w:r w:rsidRPr="00155FF8">
              <w:rPr>
                <w:rFonts w:cs="Arial"/>
                <w:sz w:val="20"/>
                <w:szCs w:val="20"/>
              </w:rPr>
              <w:t>Internal reports</w:t>
            </w:r>
          </w:p>
          <w:p w14:paraId="1D34313E" w14:textId="77777777" w:rsidR="00530129" w:rsidRPr="00155FF8" w:rsidRDefault="00530129" w:rsidP="009B0203">
            <w:pPr>
              <w:spacing w:after="0"/>
              <w:jc w:val="left"/>
              <w:rPr>
                <w:rFonts w:cs="Arial"/>
                <w:sz w:val="20"/>
                <w:szCs w:val="20"/>
              </w:rPr>
            </w:pPr>
            <w:r w:rsidRPr="00155FF8">
              <w:rPr>
                <w:rFonts w:cs="Arial"/>
                <w:sz w:val="20"/>
                <w:szCs w:val="20"/>
              </w:rPr>
              <w:t xml:space="preserve">Evaluation reports </w:t>
            </w:r>
          </w:p>
          <w:p w14:paraId="7651E4C6" w14:textId="77777777" w:rsidR="00530129" w:rsidRPr="00155FF8" w:rsidRDefault="00530129" w:rsidP="009B0203">
            <w:pPr>
              <w:spacing w:after="0"/>
              <w:jc w:val="left"/>
              <w:rPr>
                <w:rFonts w:cs="Arial"/>
                <w:sz w:val="20"/>
                <w:szCs w:val="20"/>
              </w:rPr>
            </w:pPr>
            <w:r w:rsidRPr="00155FF8">
              <w:rPr>
                <w:rFonts w:cs="Arial"/>
                <w:sz w:val="20"/>
                <w:szCs w:val="20"/>
              </w:rPr>
              <w:t>Lessons-Learned reports</w:t>
            </w:r>
          </w:p>
        </w:tc>
      </w:tr>
      <w:tr w:rsidR="00530129" w:rsidRPr="00155FF8" w14:paraId="43109110" w14:textId="77777777" w:rsidTr="009B0203">
        <w:tc>
          <w:tcPr>
            <w:tcW w:w="1527" w:type="dxa"/>
          </w:tcPr>
          <w:p w14:paraId="428A3A69" w14:textId="77777777" w:rsidR="00530129" w:rsidRPr="00155FF8" w:rsidRDefault="00530129" w:rsidP="009B0203">
            <w:pPr>
              <w:rPr>
                <w:rFonts w:cs="Arial"/>
                <w:sz w:val="20"/>
                <w:szCs w:val="20"/>
              </w:rPr>
            </w:pPr>
            <w:r w:rsidRPr="00155FF8">
              <w:rPr>
                <w:rFonts w:cs="Arial"/>
                <w:sz w:val="20"/>
                <w:szCs w:val="20"/>
              </w:rPr>
              <w:t>5.  Networking</w:t>
            </w:r>
          </w:p>
        </w:tc>
        <w:tc>
          <w:tcPr>
            <w:tcW w:w="6094" w:type="dxa"/>
            <w:gridSpan w:val="2"/>
          </w:tcPr>
          <w:p w14:paraId="4BEFB818" w14:textId="77777777" w:rsidR="00530129" w:rsidRPr="00155FF8" w:rsidRDefault="00530129" w:rsidP="009B0203">
            <w:pPr>
              <w:jc w:val="left"/>
              <w:rPr>
                <w:rFonts w:cs="Arial"/>
                <w:b/>
                <w:sz w:val="20"/>
                <w:szCs w:val="20"/>
              </w:rPr>
            </w:pPr>
            <w:r w:rsidRPr="00155FF8">
              <w:rPr>
                <w:rFonts w:cs="Arial"/>
                <w:b/>
                <w:sz w:val="20"/>
                <w:szCs w:val="20"/>
              </w:rPr>
              <w:t>What other organizations are critical for the successful functioning of this organization?  How does the organization conduct relations with these organizations?  Is the organization a party to knowledge networks, coordinating bodies, and other fora?</w:t>
            </w:r>
          </w:p>
          <w:p w14:paraId="4676446A" w14:textId="77777777" w:rsidR="00530129" w:rsidRPr="00155FF8" w:rsidRDefault="00530129" w:rsidP="009B0203">
            <w:pPr>
              <w:spacing w:after="0"/>
              <w:rPr>
                <w:rFonts w:cs="Arial"/>
                <w:sz w:val="20"/>
                <w:szCs w:val="20"/>
              </w:rPr>
            </w:pPr>
            <w:r w:rsidRPr="00155FF8">
              <w:rPr>
                <w:rFonts w:cs="Arial"/>
                <w:sz w:val="20"/>
                <w:szCs w:val="20"/>
              </w:rPr>
              <w:t xml:space="preserve">The cooperation of </w:t>
            </w:r>
            <w:proofErr w:type="gramStart"/>
            <w:r w:rsidRPr="00155FF8">
              <w:rPr>
                <w:rFonts w:cs="Arial"/>
                <w:sz w:val="20"/>
                <w:szCs w:val="20"/>
              </w:rPr>
              <w:t>a number of</w:t>
            </w:r>
            <w:proofErr w:type="gramEnd"/>
            <w:r w:rsidRPr="00155FF8">
              <w:rPr>
                <w:rFonts w:cs="Arial"/>
                <w:sz w:val="20"/>
                <w:szCs w:val="20"/>
              </w:rPr>
              <w:t xml:space="preserve"> line ministries is crucial to an MITADER’s effective coordination role of environmental action (e.g. coordination of the national response to climate change). Given MITADER’s dependence on external funding, development partners are also a critical to MITADER’s ability to fulfil its mandate. </w:t>
            </w:r>
          </w:p>
          <w:p w14:paraId="422B6C3A" w14:textId="77777777" w:rsidR="00530129" w:rsidRPr="00155FF8" w:rsidRDefault="00530129" w:rsidP="009B0203">
            <w:pPr>
              <w:spacing w:after="0"/>
              <w:rPr>
                <w:rFonts w:cs="Arial"/>
                <w:sz w:val="20"/>
                <w:szCs w:val="20"/>
              </w:rPr>
            </w:pPr>
            <w:proofErr w:type="gramStart"/>
            <w:r w:rsidRPr="00155FF8">
              <w:rPr>
                <w:rFonts w:cs="Arial"/>
                <w:sz w:val="20"/>
                <w:szCs w:val="20"/>
              </w:rPr>
              <w:t>A number of</w:t>
            </w:r>
            <w:proofErr w:type="gramEnd"/>
            <w:r w:rsidRPr="00155FF8">
              <w:rPr>
                <w:rFonts w:cs="Arial"/>
                <w:sz w:val="20"/>
                <w:szCs w:val="20"/>
              </w:rPr>
              <w:t xml:space="preserve"> inter-sectoral bodies enable MITADER to call on key sectors for their help in providing information, carrying out activities that are critical to the sustainable development of the country, or otherwise mainstreaming environmental in their sector strategies and planning instruments. </w:t>
            </w:r>
          </w:p>
          <w:p w14:paraId="16E3BF1F" w14:textId="77777777" w:rsidR="00530129" w:rsidRPr="00155FF8" w:rsidRDefault="00530129" w:rsidP="009B0203">
            <w:pPr>
              <w:spacing w:after="0"/>
              <w:rPr>
                <w:rFonts w:cs="Arial"/>
                <w:sz w:val="20"/>
                <w:szCs w:val="20"/>
              </w:rPr>
            </w:pPr>
            <w:r w:rsidRPr="00155FF8">
              <w:rPr>
                <w:rFonts w:cs="Arial"/>
                <w:sz w:val="20"/>
                <w:szCs w:val="20"/>
              </w:rPr>
              <w:t xml:space="preserve">Similarly, the Ministry meets regularly with development partners, namely with the Environment Working Group of donors, with a view to share needs </w:t>
            </w:r>
            <w:proofErr w:type="gramStart"/>
            <w:r w:rsidRPr="00155FF8">
              <w:rPr>
                <w:rFonts w:cs="Arial"/>
                <w:sz w:val="20"/>
                <w:szCs w:val="20"/>
              </w:rPr>
              <w:t>and also</w:t>
            </w:r>
            <w:proofErr w:type="gramEnd"/>
            <w:r w:rsidRPr="00155FF8">
              <w:rPr>
                <w:rFonts w:cs="Arial"/>
                <w:sz w:val="20"/>
                <w:szCs w:val="20"/>
              </w:rPr>
              <w:t xml:space="preserve"> to strengthen the coordination of initiatives and report on progress made in joint projects. These meetings are meant to be held regularly, but since mid-2010 the regularity of these meetings has been less </w:t>
            </w:r>
            <w:proofErr w:type="gramStart"/>
            <w:r w:rsidRPr="00155FF8">
              <w:rPr>
                <w:rFonts w:cs="Arial"/>
                <w:sz w:val="20"/>
                <w:szCs w:val="20"/>
              </w:rPr>
              <w:t>adhere</w:t>
            </w:r>
            <w:proofErr w:type="gramEnd"/>
            <w:r w:rsidRPr="00155FF8">
              <w:rPr>
                <w:rFonts w:cs="Arial"/>
                <w:sz w:val="20"/>
                <w:szCs w:val="20"/>
              </w:rPr>
              <w:t xml:space="preserve"> to (with only one meeting between MITADER and EWG in the space of one year). Mechanisms for sharing this information with a larger stakeholder base through fora or regular meetings is still not practiced by the Ministry rather, selected information is shared on an ad-hoc basis, namely through the organization or participation in seminars and workshops, </w:t>
            </w:r>
            <w:proofErr w:type="gramStart"/>
            <w:r w:rsidRPr="00155FF8">
              <w:rPr>
                <w:rFonts w:cs="Arial"/>
                <w:sz w:val="20"/>
                <w:szCs w:val="20"/>
              </w:rPr>
              <w:t>and also</w:t>
            </w:r>
            <w:proofErr w:type="gramEnd"/>
            <w:r w:rsidRPr="00155FF8">
              <w:rPr>
                <w:rFonts w:cs="Arial"/>
                <w:sz w:val="20"/>
                <w:szCs w:val="20"/>
              </w:rPr>
              <w:t xml:space="preserve"> through the publication of brochures of selected projects.</w:t>
            </w:r>
          </w:p>
          <w:p w14:paraId="3A27B7C4" w14:textId="77777777" w:rsidR="00530129" w:rsidRPr="00155FF8" w:rsidRDefault="00530129" w:rsidP="009B0203">
            <w:pPr>
              <w:spacing w:after="0"/>
              <w:rPr>
                <w:rFonts w:cs="Arial"/>
                <w:sz w:val="20"/>
                <w:szCs w:val="20"/>
              </w:rPr>
            </w:pPr>
            <w:r w:rsidRPr="00155FF8">
              <w:rPr>
                <w:rFonts w:cs="Arial"/>
                <w:sz w:val="20"/>
                <w:szCs w:val="20"/>
              </w:rPr>
              <w:t xml:space="preserve">At the international level, </w:t>
            </w:r>
            <w:r>
              <w:rPr>
                <w:rFonts w:cs="Arial"/>
                <w:sz w:val="20"/>
                <w:szCs w:val="20"/>
              </w:rPr>
              <w:t>MITADER</w:t>
            </w:r>
            <w:r w:rsidRPr="00155FF8">
              <w:rPr>
                <w:rFonts w:cs="Arial"/>
                <w:sz w:val="20"/>
                <w:szCs w:val="20"/>
              </w:rPr>
              <w:t xml:space="preserve">, in its role of coordinator of the implementation of MEAs, is part of international fora and participates in different knowledge networks (although with an uneven level and quality of participation), thus sharing internationally Mozambique’s ongoing activities in addressing climate change and sustainable environmental management challenges, with a focus on reducing poverty. </w:t>
            </w:r>
          </w:p>
        </w:tc>
        <w:tc>
          <w:tcPr>
            <w:tcW w:w="2419" w:type="dxa"/>
          </w:tcPr>
          <w:p w14:paraId="20C1BA30" w14:textId="77777777" w:rsidR="00530129" w:rsidRPr="00155FF8" w:rsidRDefault="00530129" w:rsidP="009B0203">
            <w:pPr>
              <w:spacing w:after="0"/>
              <w:jc w:val="left"/>
              <w:rPr>
                <w:rFonts w:cs="Arial"/>
                <w:sz w:val="20"/>
                <w:szCs w:val="20"/>
              </w:rPr>
            </w:pPr>
            <w:r w:rsidRPr="00155FF8">
              <w:rPr>
                <w:rFonts w:cs="Arial"/>
                <w:sz w:val="20"/>
                <w:szCs w:val="20"/>
              </w:rPr>
              <w:t>Descriptions of network and stakeholder fora</w:t>
            </w:r>
          </w:p>
        </w:tc>
      </w:tr>
      <w:tr w:rsidR="00530129" w:rsidRPr="00155FF8" w14:paraId="46210871" w14:textId="77777777" w:rsidTr="009B0203">
        <w:tc>
          <w:tcPr>
            <w:tcW w:w="10040" w:type="dxa"/>
            <w:gridSpan w:val="4"/>
            <w:shd w:val="clear" w:color="auto" w:fill="FFFF99"/>
          </w:tcPr>
          <w:p w14:paraId="6D99F38B" w14:textId="77777777" w:rsidR="00530129" w:rsidRPr="00155FF8" w:rsidRDefault="00530129" w:rsidP="009B0203">
            <w:pPr>
              <w:rPr>
                <w:rFonts w:cs="Arial"/>
                <w:b/>
                <w:sz w:val="20"/>
                <w:szCs w:val="20"/>
              </w:rPr>
            </w:pPr>
            <w:r w:rsidRPr="00155FF8">
              <w:rPr>
                <w:rFonts w:cs="Arial"/>
                <w:b/>
                <w:sz w:val="20"/>
                <w:szCs w:val="20"/>
              </w:rPr>
              <w:t>2.2 Technical Capacity</w:t>
            </w:r>
          </w:p>
        </w:tc>
      </w:tr>
      <w:tr w:rsidR="00530129" w:rsidRPr="00155FF8" w14:paraId="33A6CA20" w14:textId="77777777" w:rsidTr="009B0203">
        <w:tc>
          <w:tcPr>
            <w:tcW w:w="1574" w:type="dxa"/>
            <w:gridSpan w:val="2"/>
          </w:tcPr>
          <w:p w14:paraId="7C4DB515" w14:textId="77777777" w:rsidR="00530129" w:rsidRPr="00155FF8" w:rsidRDefault="00530129" w:rsidP="009B0203">
            <w:pPr>
              <w:rPr>
                <w:rFonts w:cs="Arial"/>
                <w:sz w:val="20"/>
                <w:szCs w:val="20"/>
              </w:rPr>
            </w:pPr>
            <w:r w:rsidRPr="00155FF8">
              <w:rPr>
                <w:rFonts w:cs="Arial"/>
                <w:sz w:val="20"/>
                <w:szCs w:val="20"/>
              </w:rPr>
              <w:lastRenderedPageBreak/>
              <w:t>1. Technical knowledge and skills</w:t>
            </w:r>
          </w:p>
        </w:tc>
        <w:tc>
          <w:tcPr>
            <w:tcW w:w="6047" w:type="dxa"/>
          </w:tcPr>
          <w:p w14:paraId="4C28E542" w14:textId="77777777" w:rsidR="00530129" w:rsidRPr="00155FF8" w:rsidRDefault="00530129" w:rsidP="009B0203">
            <w:pPr>
              <w:rPr>
                <w:rFonts w:cs="Arial"/>
                <w:b/>
                <w:sz w:val="20"/>
                <w:szCs w:val="20"/>
              </w:rPr>
            </w:pPr>
            <w:r w:rsidRPr="00155FF8">
              <w:rPr>
                <w:rFonts w:cs="Arial"/>
                <w:b/>
                <w:sz w:val="20"/>
                <w:szCs w:val="20"/>
              </w:rPr>
              <w:t>Do the skills and experience of the organization’s technical professionals match those required for the project?  Would these professionals be available to the project?</w:t>
            </w:r>
          </w:p>
          <w:p w14:paraId="57EFEDEA" w14:textId="77777777" w:rsidR="00530129" w:rsidRPr="00155FF8" w:rsidRDefault="00530129" w:rsidP="009B0203">
            <w:pPr>
              <w:jc w:val="left"/>
              <w:rPr>
                <w:rFonts w:cs="Arial"/>
                <w:b/>
                <w:sz w:val="20"/>
                <w:szCs w:val="20"/>
              </w:rPr>
            </w:pPr>
            <w:r w:rsidRPr="00155FF8">
              <w:rPr>
                <w:rFonts w:cs="Arial"/>
                <w:b/>
                <w:sz w:val="20"/>
                <w:szCs w:val="20"/>
              </w:rPr>
              <w:t>Does the organization have the necessary technical infrastructure (e.g., laboratories, equipment, software, technical data bases, etc.) to support the implementation of the project?</w:t>
            </w:r>
          </w:p>
          <w:p w14:paraId="2A871B27" w14:textId="77777777" w:rsidR="00530129" w:rsidRPr="00155FF8" w:rsidRDefault="00530129" w:rsidP="009B0203">
            <w:pPr>
              <w:rPr>
                <w:rFonts w:cs="Arial"/>
                <w:b/>
                <w:sz w:val="20"/>
                <w:szCs w:val="20"/>
              </w:rPr>
            </w:pPr>
            <w:r w:rsidRPr="00155FF8">
              <w:rPr>
                <w:rFonts w:cs="Arial"/>
                <w:b/>
                <w:sz w:val="20"/>
                <w:szCs w:val="20"/>
              </w:rPr>
              <w:t>How do staff members of the organization keep informed about the latest techniques and trends in their areas of expertise?</w:t>
            </w:r>
          </w:p>
          <w:p w14:paraId="1C296549" w14:textId="77777777" w:rsidR="00530129" w:rsidRPr="00155FF8" w:rsidRDefault="00530129" w:rsidP="009B0203">
            <w:pPr>
              <w:rPr>
                <w:rFonts w:cs="Arial"/>
                <w:b/>
                <w:sz w:val="20"/>
                <w:szCs w:val="20"/>
              </w:rPr>
            </w:pPr>
            <w:r w:rsidRPr="00155FF8">
              <w:rPr>
                <w:rFonts w:cs="Arial"/>
                <w:b/>
                <w:sz w:val="20"/>
                <w:szCs w:val="20"/>
              </w:rPr>
              <w:t>What external technical contacts and networks does the organization utilize?</w:t>
            </w:r>
          </w:p>
          <w:p w14:paraId="7B1F6B3F" w14:textId="77777777" w:rsidR="00530129" w:rsidRPr="00155FF8" w:rsidRDefault="00530129" w:rsidP="009B0203">
            <w:pPr>
              <w:rPr>
                <w:rFonts w:cs="Arial"/>
                <w:b/>
                <w:sz w:val="20"/>
                <w:szCs w:val="20"/>
              </w:rPr>
            </w:pPr>
            <w:r w:rsidRPr="00155FF8">
              <w:rPr>
                <w:rFonts w:cs="Arial"/>
                <w:b/>
                <w:sz w:val="20"/>
                <w:szCs w:val="20"/>
              </w:rPr>
              <w:t>What professional associations does the organization and/or its professional staff belong to?</w:t>
            </w:r>
          </w:p>
          <w:p w14:paraId="7F6245E5" w14:textId="77777777" w:rsidR="00530129" w:rsidRPr="00155FF8" w:rsidRDefault="00530129" w:rsidP="009B0203">
            <w:pPr>
              <w:spacing w:after="0"/>
              <w:rPr>
                <w:rFonts w:cs="Arial"/>
                <w:sz w:val="20"/>
                <w:szCs w:val="20"/>
              </w:rPr>
            </w:pPr>
            <w:r w:rsidRPr="00155FF8">
              <w:rPr>
                <w:rFonts w:cs="Arial"/>
                <w:sz w:val="20"/>
                <w:szCs w:val="20"/>
              </w:rPr>
              <w:t xml:space="preserve">MITADER is experiencing difficulties in responding to the technical demands of the various environmental portfolios due to scarce human resources available. For this reason, for example, UNDP has suggested to reinforce this department with a Chief Technical Advisor on CC to support the implementation of AAP. </w:t>
            </w:r>
          </w:p>
          <w:p w14:paraId="782065B0" w14:textId="77777777" w:rsidR="00530129" w:rsidRPr="00155FF8" w:rsidRDefault="00530129" w:rsidP="009B0203">
            <w:pPr>
              <w:spacing w:after="0"/>
              <w:rPr>
                <w:rFonts w:cs="Arial"/>
                <w:sz w:val="20"/>
                <w:szCs w:val="20"/>
              </w:rPr>
            </w:pPr>
            <w:r w:rsidRPr="00155FF8">
              <w:rPr>
                <w:rFonts w:cs="Arial"/>
                <w:sz w:val="20"/>
                <w:szCs w:val="20"/>
              </w:rPr>
              <w:t xml:space="preserve">As far technical infrastructures MITADER is in critical condition, even its office space and building conditions are very poor. </w:t>
            </w:r>
          </w:p>
          <w:p w14:paraId="0DEA08C0" w14:textId="77777777" w:rsidR="00530129" w:rsidRPr="00155FF8" w:rsidRDefault="00530129" w:rsidP="009B0203">
            <w:pPr>
              <w:spacing w:after="0"/>
              <w:rPr>
                <w:rFonts w:cs="Arial"/>
                <w:sz w:val="20"/>
                <w:szCs w:val="20"/>
              </w:rPr>
            </w:pPr>
            <w:r w:rsidRPr="00155FF8">
              <w:rPr>
                <w:rFonts w:cs="Arial"/>
                <w:sz w:val="20"/>
                <w:szCs w:val="20"/>
              </w:rPr>
              <w:t>Continuous technical learning is not institutionalized; contact with new technical developments is obtained in ad-hoc manner through visitors/consultants, or through staff’s participation in international and national conferences (although only a reduced number of staff has access to these opportunities).</w:t>
            </w:r>
          </w:p>
          <w:p w14:paraId="665E724F" w14:textId="77777777" w:rsidR="00530129" w:rsidRPr="00155FF8" w:rsidRDefault="00530129" w:rsidP="009B0203">
            <w:pPr>
              <w:spacing w:after="0"/>
              <w:rPr>
                <w:rFonts w:cs="Arial"/>
                <w:sz w:val="20"/>
                <w:szCs w:val="20"/>
              </w:rPr>
            </w:pPr>
            <w:r w:rsidRPr="00155FF8">
              <w:rPr>
                <w:rFonts w:cs="Arial"/>
                <w:sz w:val="20"/>
                <w:szCs w:val="20"/>
              </w:rPr>
              <w:t>MITADER’s external key contacts and networks are linked to those available in the context of MEAs, and additionally through SADC, CPLP, PALOP networks.</w:t>
            </w:r>
          </w:p>
        </w:tc>
        <w:tc>
          <w:tcPr>
            <w:tcW w:w="2419" w:type="dxa"/>
          </w:tcPr>
          <w:p w14:paraId="50542241" w14:textId="77777777" w:rsidR="00530129" w:rsidRPr="00155FF8" w:rsidRDefault="00530129" w:rsidP="009B0203">
            <w:pPr>
              <w:spacing w:after="0"/>
              <w:jc w:val="left"/>
              <w:rPr>
                <w:rFonts w:cs="Arial"/>
                <w:sz w:val="20"/>
                <w:szCs w:val="20"/>
              </w:rPr>
            </w:pPr>
            <w:r w:rsidRPr="00155FF8">
              <w:rPr>
                <w:rFonts w:cs="Arial"/>
                <w:sz w:val="20"/>
                <w:szCs w:val="20"/>
              </w:rPr>
              <w:t>CVs of technical staff</w:t>
            </w:r>
          </w:p>
          <w:p w14:paraId="46B3047C" w14:textId="77777777" w:rsidR="00530129" w:rsidRPr="00155FF8" w:rsidRDefault="00530129" w:rsidP="009B0203">
            <w:pPr>
              <w:spacing w:after="0"/>
              <w:jc w:val="left"/>
              <w:rPr>
                <w:rFonts w:cs="Arial"/>
                <w:sz w:val="20"/>
                <w:szCs w:val="20"/>
              </w:rPr>
            </w:pPr>
            <w:r w:rsidRPr="00155FF8">
              <w:rPr>
                <w:rFonts w:cs="Arial"/>
                <w:sz w:val="20"/>
                <w:szCs w:val="20"/>
              </w:rPr>
              <w:t>Knowledge network membership</w:t>
            </w:r>
          </w:p>
          <w:p w14:paraId="5CBFDFF6" w14:textId="77777777" w:rsidR="00530129" w:rsidRPr="00155FF8" w:rsidRDefault="00530129" w:rsidP="009B0203">
            <w:pPr>
              <w:spacing w:after="0"/>
              <w:jc w:val="left"/>
              <w:rPr>
                <w:rFonts w:cs="Arial"/>
                <w:sz w:val="20"/>
                <w:szCs w:val="20"/>
              </w:rPr>
            </w:pPr>
            <w:r w:rsidRPr="00155FF8">
              <w:rPr>
                <w:rFonts w:cs="Arial"/>
                <w:sz w:val="20"/>
                <w:szCs w:val="20"/>
              </w:rPr>
              <w:t>Technical library facilities</w:t>
            </w:r>
          </w:p>
          <w:p w14:paraId="47FFD52E" w14:textId="77777777" w:rsidR="00530129" w:rsidRPr="00155FF8" w:rsidRDefault="00530129" w:rsidP="009B0203">
            <w:pPr>
              <w:spacing w:after="0"/>
              <w:jc w:val="left"/>
              <w:rPr>
                <w:rFonts w:cs="Arial"/>
                <w:sz w:val="20"/>
                <w:szCs w:val="20"/>
              </w:rPr>
            </w:pPr>
            <w:r w:rsidRPr="00155FF8">
              <w:rPr>
                <w:rFonts w:cs="Arial"/>
                <w:sz w:val="20"/>
                <w:szCs w:val="20"/>
              </w:rPr>
              <w:t>Reports from participation in international, regional, national or local meetings and conferences</w:t>
            </w:r>
          </w:p>
          <w:p w14:paraId="3CA2265E" w14:textId="77777777" w:rsidR="00530129" w:rsidRPr="00155FF8" w:rsidRDefault="00530129" w:rsidP="009B0203">
            <w:pPr>
              <w:rPr>
                <w:rFonts w:cs="Arial"/>
                <w:sz w:val="20"/>
                <w:szCs w:val="20"/>
              </w:rPr>
            </w:pPr>
            <w:r w:rsidRPr="00155FF8">
              <w:rPr>
                <w:rFonts w:cs="Arial"/>
                <w:sz w:val="20"/>
                <w:szCs w:val="20"/>
              </w:rPr>
              <w:t>Facilities description</w:t>
            </w:r>
          </w:p>
        </w:tc>
      </w:tr>
      <w:tr w:rsidR="00530129" w:rsidRPr="00155FF8" w14:paraId="775583CE" w14:textId="77777777" w:rsidTr="009B0203">
        <w:tc>
          <w:tcPr>
            <w:tcW w:w="10040" w:type="dxa"/>
            <w:gridSpan w:val="4"/>
            <w:shd w:val="clear" w:color="auto" w:fill="FFFF00"/>
          </w:tcPr>
          <w:p w14:paraId="20A50FA2" w14:textId="77777777" w:rsidR="00530129" w:rsidRPr="00155FF8" w:rsidRDefault="00530129" w:rsidP="009B0203">
            <w:pPr>
              <w:rPr>
                <w:rFonts w:cs="Arial"/>
                <w:b/>
                <w:sz w:val="20"/>
                <w:szCs w:val="20"/>
              </w:rPr>
            </w:pPr>
            <w:r w:rsidRPr="00155FF8">
              <w:rPr>
                <w:rFonts w:cs="Arial"/>
                <w:b/>
                <w:sz w:val="20"/>
                <w:szCs w:val="20"/>
              </w:rPr>
              <w:t>PART III. ADMINISTRATIVE AND FINANCIAL MANAGEMENT CAPACITIES</w:t>
            </w:r>
          </w:p>
        </w:tc>
      </w:tr>
      <w:tr w:rsidR="00530129" w:rsidRPr="00155FF8" w14:paraId="09CE7F2E" w14:textId="77777777" w:rsidTr="009B0203">
        <w:trPr>
          <w:trHeight w:val="386"/>
        </w:trPr>
        <w:tc>
          <w:tcPr>
            <w:tcW w:w="10040" w:type="dxa"/>
            <w:gridSpan w:val="4"/>
            <w:shd w:val="clear" w:color="auto" w:fill="FFFF99"/>
          </w:tcPr>
          <w:p w14:paraId="26AE5A64" w14:textId="77777777" w:rsidR="00530129" w:rsidRPr="00155FF8" w:rsidRDefault="00530129" w:rsidP="009B0203">
            <w:pPr>
              <w:rPr>
                <w:rFonts w:cs="Arial"/>
                <w:sz w:val="20"/>
                <w:szCs w:val="20"/>
              </w:rPr>
            </w:pPr>
            <w:r w:rsidRPr="00155FF8">
              <w:rPr>
                <w:rFonts w:cs="Arial"/>
                <w:b/>
                <w:bCs/>
                <w:sz w:val="20"/>
                <w:szCs w:val="20"/>
              </w:rPr>
              <w:t>3.1 Administrative capacity.  Note:  Answer only questions that are relevant to the proposed project.</w:t>
            </w:r>
          </w:p>
        </w:tc>
      </w:tr>
      <w:tr w:rsidR="00530129" w:rsidRPr="00155FF8" w14:paraId="7C39F7B9" w14:textId="77777777" w:rsidTr="009B0203">
        <w:tc>
          <w:tcPr>
            <w:tcW w:w="1574" w:type="dxa"/>
            <w:gridSpan w:val="2"/>
          </w:tcPr>
          <w:p w14:paraId="51F1BAD0" w14:textId="77777777" w:rsidR="00530129" w:rsidRPr="00155FF8" w:rsidRDefault="00530129" w:rsidP="009B0203">
            <w:pPr>
              <w:rPr>
                <w:rFonts w:cs="Arial"/>
                <w:sz w:val="20"/>
                <w:szCs w:val="20"/>
              </w:rPr>
            </w:pPr>
            <w:r w:rsidRPr="00155FF8">
              <w:rPr>
                <w:rFonts w:cs="Arial"/>
                <w:sz w:val="20"/>
                <w:szCs w:val="20"/>
              </w:rPr>
              <w:t>1. Facilities, infrastructure and equipment</w:t>
            </w:r>
          </w:p>
        </w:tc>
        <w:tc>
          <w:tcPr>
            <w:tcW w:w="6047" w:type="dxa"/>
          </w:tcPr>
          <w:p w14:paraId="419892C2" w14:textId="77777777" w:rsidR="00530129" w:rsidRPr="00155FF8" w:rsidRDefault="00530129" w:rsidP="009B0203">
            <w:pPr>
              <w:rPr>
                <w:rFonts w:cs="Arial"/>
                <w:b/>
                <w:sz w:val="20"/>
                <w:szCs w:val="20"/>
              </w:rPr>
            </w:pPr>
            <w:r w:rsidRPr="00155FF8">
              <w:rPr>
                <w:rFonts w:cs="Arial"/>
                <w:b/>
                <w:sz w:val="20"/>
                <w:szCs w:val="20"/>
              </w:rPr>
              <w:t>Does the organization possess sufficient administrative facilities, infrastructure, equipment and budget to carry out its activities, particularly in relation to the requirements of the project?</w:t>
            </w:r>
          </w:p>
          <w:p w14:paraId="1542E41C" w14:textId="77777777" w:rsidR="00530129" w:rsidRPr="00155FF8" w:rsidRDefault="00530129" w:rsidP="009B0203">
            <w:pPr>
              <w:jc w:val="left"/>
              <w:rPr>
                <w:rFonts w:cs="Arial"/>
                <w:b/>
                <w:sz w:val="20"/>
                <w:szCs w:val="20"/>
              </w:rPr>
            </w:pPr>
            <w:r w:rsidRPr="00155FF8">
              <w:rPr>
                <w:rFonts w:cs="Arial"/>
                <w:b/>
                <w:sz w:val="20"/>
                <w:szCs w:val="20"/>
              </w:rPr>
              <w:t>Can the organization manage and maintain the administrative and technical equipment and infrastructure?</w:t>
            </w:r>
          </w:p>
          <w:p w14:paraId="4235D286" w14:textId="77777777" w:rsidR="00530129" w:rsidRPr="00155FF8" w:rsidRDefault="00530129" w:rsidP="009B0203">
            <w:pPr>
              <w:spacing w:after="0"/>
              <w:rPr>
                <w:rFonts w:cs="Arial"/>
                <w:sz w:val="20"/>
                <w:szCs w:val="20"/>
              </w:rPr>
            </w:pPr>
            <w:r w:rsidRPr="00155FF8">
              <w:rPr>
                <w:rFonts w:cs="Arial"/>
                <w:sz w:val="20"/>
                <w:szCs w:val="20"/>
              </w:rPr>
              <w:t xml:space="preserve">The institution has overall poor conditions to operate its regular activities, as well as new projects it takes on, both in terms of infrastructure and equipment. Budget is also a major constraint. Thus, these aspects have always to be </w:t>
            </w:r>
            <w:proofErr w:type="gramStart"/>
            <w:r w:rsidRPr="00155FF8">
              <w:rPr>
                <w:rFonts w:cs="Arial"/>
                <w:sz w:val="20"/>
                <w:szCs w:val="20"/>
              </w:rPr>
              <w:t>taken into account</w:t>
            </w:r>
            <w:proofErr w:type="gramEnd"/>
            <w:r w:rsidRPr="00155FF8">
              <w:rPr>
                <w:rFonts w:cs="Arial"/>
                <w:sz w:val="20"/>
                <w:szCs w:val="20"/>
              </w:rPr>
              <w:t xml:space="preserve"> when designing and budgeting for new projects.</w:t>
            </w:r>
          </w:p>
          <w:p w14:paraId="25DA3C0B" w14:textId="77777777" w:rsidR="00530129" w:rsidRPr="00155FF8" w:rsidRDefault="00530129" w:rsidP="009B0203">
            <w:pPr>
              <w:spacing w:after="0"/>
              <w:rPr>
                <w:rFonts w:cs="Arial"/>
                <w:sz w:val="20"/>
                <w:szCs w:val="20"/>
              </w:rPr>
            </w:pPr>
            <w:r w:rsidRPr="00155FF8">
              <w:rPr>
                <w:rFonts w:cs="Arial"/>
                <w:sz w:val="20"/>
                <w:szCs w:val="20"/>
              </w:rPr>
              <w:t>As overall conditions are poor, and lack of staff (including IT support) is a problem, the capacity of the organization to manage and maintain acquired equipment is a major concern.</w:t>
            </w:r>
          </w:p>
        </w:tc>
        <w:tc>
          <w:tcPr>
            <w:tcW w:w="2419" w:type="dxa"/>
          </w:tcPr>
          <w:p w14:paraId="403E31E9" w14:textId="77777777" w:rsidR="00530129" w:rsidRPr="00155FF8" w:rsidRDefault="00530129" w:rsidP="009B0203">
            <w:pPr>
              <w:spacing w:after="0"/>
              <w:jc w:val="left"/>
              <w:rPr>
                <w:rFonts w:cs="Arial"/>
                <w:sz w:val="20"/>
                <w:szCs w:val="20"/>
              </w:rPr>
            </w:pPr>
            <w:r w:rsidRPr="00155FF8">
              <w:rPr>
                <w:rFonts w:cs="Arial"/>
                <w:sz w:val="20"/>
                <w:szCs w:val="20"/>
              </w:rPr>
              <w:t>Facilities and equipment available for project requirements</w:t>
            </w:r>
          </w:p>
          <w:p w14:paraId="2D0D8F2A" w14:textId="77777777" w:rsidR="00530129" w:rsidRPr="00155FF8" w:rsidRDefault="00530129" w:rsidP="009B0203">
            <w:pPr>
              <w:spacing w:after="0"/>
              <w:jc w:val="left"/>
              <w:rPr>
                <w:rFonts w:cs="Arial"/>
                <w:sz w:val="20"/>
                <w:szCs w:val="20"/>
              </w:rPr>
            </w:pPr>
            <w:r w:rsidRPr="00155FF8">
              <w:rPr>
                <w:rFonts w:cs="Arial"/>
                <w:sz w:val="20"/>
                <w:szCs w:val="20"/>
              </w:rPr>
              <w:t>Maintenance personnel and budget</w:t>
            </w:r>
          </w:p>
        </w:tc>
      </w:tr>
      <w:tr w:rsidR="00530129" w:rsidRPr="00155FF8" w14:paraId="7A70F64D" w14:textId="77777777" w:rsidTr="009B0203">
        <w:tc>
          <w:tcPr>
            <w:tcW w:w="1574" w:type="dxa"/>
            <w:gridSpan w:val="2"/>
          </w:tcPr>
          <w:p w14:paraId="56E1809F" w14:textId="77777777" w:rsidR="00530129" w:rsidRPr="00155FF8" w:rsidRDefault="00530129" w:rsidP="009B0203">
            <w:pPr>
              <w:rPr>
                <w:rFonts w:cs="Arial"/>
                <w:sz w:val="20"/>
                <w:szCs w:val="20"/>
              </w:rPr>
            </w:pPr>
            <w:r w:rsidRPr="00155FF8">
              <w:rPr>
                <w:rFonts w:cs="Arial"/>
                <w:sz w:val="20"/>
                <w:szCs w:val="20"/>
              </w:rPr>
              <w:t>2. Procurement and contracting</w:t>
            </w:r>
          </w:p>
        </w:tc>
        <w:tc>
          <w:tcPr>
            <w:tcW w:w="6047" w:type="dxa"/>
          </w:tcPr>
          <w:p w14:paraId="24103CE3" w14:textId="77777777" w:rsidR="00530129" w:rsidRPr="00155FF8" w:rsidRDefault="00530129" w:rsidP="009B0203">
            <w:pPr>
              <w:rPr>
                <w:rFonts w:cs="Arial"/>
                <w:b/>
                <w:sz w:val="20"/>
                <w:szCs w:val="20"/>
              </w:rPr>
            </w:pPr>
            <w:r w:rsidRPr="00155FF8">
              <w:rPr>
                <w:rFonts w:cs="Arial"/>
                <w:b/>
                <w:sz w:val="20"/>
                <w:szCs w:val="20"/>
              </w:rPr>
              <w:t xml:space="preserve">Does the organization have the legal authority to </w:t>
            </w:r>
            <w:proofErr w:type="gramStart"/>
            <w:r w:rsidRPr="00155FF8">
              <w:rPr>
                <w:rFonts w:cs="Arial"/>
                <w:b/>
                <w:sz w:val="20"/>
                <w:szCs w:val="20"/>
              </w:rPr>
              <w:t>enter into contracts</w:t>
            </w:r>
            <w:proofErr w:type="gramEnd"/>
            <w:r w:rsidRPr="00155FF8">
              <w:rPr>
                <w:rFonts w:cs="Arial"/>
                <w:b/>
                <w:sz w:val="20"/>
                <w:szCs w:val="20"/>
              </w:rPr>
              <w:t xml:space="preserve"> and agreements with other organizations?  Does the organization have access to legal counsel to ensure that contracts are enforceable, meet performance standards, and protect the interests of the organization and UNDP?</w:t>
            </w:r>
          </w:p>
          <w:p w14:paraId="1DFCA43D" w14:textId="77777777" w:rsidR="00530129" w:rsidRPr="00155FF8" w:rsidRDefault="00530129" w:rsidP="009B0203">
            <w:pPr>
              <w:rPr>
                <w:rFonts w:cs="Arial"/>
                <w:b/>
                <w:sz w:val="20"/>
                <w:szCs w:val="20"/>
              </w:rPr>
            </w:pPr>
            <w:r w:rsidRPr="00155FF8">
              <w:rPr>
                <w:rFonts w:cs="Arial"/>
                <w:b/>
                <w:sz w:val="20"/>
                <w:szCs w:val="20"/>
              </w:rPr>
              <w:t xml:space="preserve">Does the organization have dedicated procurement capacity?  Do procurement personnel have skills and experience that are </w:t>
            </w:r>
            <w:r w:rsidRPr="00155FF8">
              <w:rPr>
                <w:rFonts w:cs="Arial"/>
                <w:b/>
                <w:sz w:val="20"/>
                <w:szCs w:val="20"/>
              </w:rPr>
              <w:lastRenderedPageBreak/>
              <w:t xml:space="preserve">appropriate to the requirements of the project? Does the organization have written procurement procedures? </w:t>
            </w:r>
          </w:p>
          <w:p w14:paraId="00356E7D" w14:textId="77777777" w:rsidR="00530129" w:rsidRPr="00155FF8" w:rsidRDefault="00530129" w:rsidP="009B0203">
            <w:pPr>
              <w:jc w:val="left"/>
              <w:rPr>
                <w:rFonts w:cs="Arial"/>
                <w:b/>
                <w:sz w:val="20"/>
                <w:szCs w:val="20"/>
              </w:rPr>
            </w:pPr>
            <w:r w:rsidRPr="00155FF8">
              <w:rPr>
                <w:rFonts w:cs="Arial"/>
                <w:b/>
                <w:sz w:val="20"/>
                <w:szCs w:val="20"/>
              </w:rPr>
              <w:t xml:space="preserve">Is there evidence that the organization conducts procurement </w:t>
            </w:r>
            <w:proofErr w:type="gramStart"/>
            <w:r w:rsidRPr="00155FF8">
              <w:rPr>
                <w:rFonts w:cs="Arial"/>
                <w:b/>
                <w:sz w:val="20"/>
                <w:szCs w:val="20"/>
              </w:rPr>
              <w:t>on the basis of</w:t>
            </w:r>
            <w:proofErr w:type="gramEnd"/>
            <w:r w:rsidRPr="00155FF8">
              <w:rPr>
                <w:rFonts w:cs="Arial"/>
                <w:b/>
                <w:sz w:val="20"/>
                <w:szCs w:val="20"/>
              </w:rPr>
              <w:t xml:space="preserve"> best value for money, transparency, and effective international competition?  </w:t>
            </w:r>
          </w:p>
          <w:p w14:paraId="1CDC58FA" w14:textId="77777777" w:rsidR="00530129" w:rsidRPr="00155FF8" w:rsidRDefault="00530129" w:rsidP="009B0203">
            <w:pPr>
              <w:spacing w:after="0"/>
              <w:rPr>
                <w:rFonts w:cs="Arial"/>
                <w:b/>
                <w:sz w:val="20"/>
                <w:szCs w:val="20"/>
              </w:rPr>
            </w:pPr>
            <w:r w:rsidRPr="00155FF8">
              <w:rPr>
                <w:rFonts w:cs="Arial"/>
                <w:b/>
                <w:sz w:val="20"/>
                <w:szCs w:val="20"/>
              </w:rPr>
              <w:t>Does the organization have a system and procedures for asset management and inventory control?</w:t>
            </w:r>
          </w:p>
          <w:p w14:paraId="4C4E1EB3" w14:textId="77777777" w:rsidR="00530129" w:rsidRPr="00155FF8" w:rsidRDefault="00530129" w:rsidP="009B0203">
            <w:pPr>
              <w:spacing w:after="0"/>
              <w:rPr>
                <w:rFonts w:cs="Arial"/>
                <w:sz w:val="20"/>
                <w:szCs w:val="20"/>
              </w:rPr>
            </w:pPr>
            <w:r w:rsidRPr="00155FF8">
              <w:rPr>
                <w:rFonts w:cs="Arial"/>
                <w:sz w:val="20"/>
                <w:szCs w:val="20"/>
              </w:rPr>
              <w:t xml:space="preserve">MITADER’s has the legal authority to </w:t>
            </w:r>
            <w:proofErr w:type="gramStart"/>
            <w:r w:rsidRPr="00155FF8">
              <w:rPr>
                <w:rFonts w:cs="Arial"/>
                <w:sz w:val="20"/>
                <w:szCs w:val="20"/>
              </w:rPr>
              <w:t>enter into contracts</w:t>
            </w:r>
            <w:proofErr w:type="gramEnd"/>
            <w:r w:rsidRPr="00155FF8">
              <w:rPr>
                <w:rFonts w:cs="Arial"/>
                <w:sz w:val="20"/>
                <w:szCs w:val="20"/>
              </w:rPr>
              <w:t xml:space="preserve"> and agreements with other organizations (Decree 54/2005 on Government procurement rules and regulations), and has a Legal Office that provides legal counsel to the ministry.</w:t>
            </w:r>
          </w:p>
          <w:p w14:paraId="6BFCA3DF" w14:textId="77777777" w:rsidR="00530129" w:rsidRPr="00155FF8" w:rsidRDefault="00530129" w:rsidP="009B0203">
            <w:pPr>
              <w:spacing w:after="0"/>
              <w:rPr>
                <w:rFonts w:cs="Arial"/>
                <w:sz w:val="20"/>
                <w:szCs w:val="20"/>
              </w:rPr>
            </w:pPr>
            <w:r w:rsidRPr="00155FF8">
              <w:rPr>
                <w:rFonts w:cs="Arial"/>
                <w:sz w:val="20"/>
                <w:szCs w:val="20"/>
              </w:rPr>
              <w:t>UGEA is MITADER’s procurement unit with dedicated staff, with skills and experience adequate to the requirements of the projects. This unit has a system and procedures for asset management and inventory control.</w:t>
            </w:r>
          </w:p>
        </w:tc>
        <w:tc>
          <w:tcPr>
            <w:tcW w:w="2419" w:type="dxa"/>
          </w:tcPr>
          <w:p w14:paraId="5627A2F6" w14:textId="77777777" w:rsidR="00530129" w:rsidRPr="00155FF8" w:rsidRDefault="00530129" w:rsidP="009B0203">
            <w:pPr>
              <w:spacing w:after="0"/>
              <w:jc w:val="left"/>
              <w:rPr>
                <w:rFonts w:cs="Arial"/>
                <w:sz w:val="20"/>
                <w:szCs w:val="20"/>
              </w:rPr>
            </w:pPr>
            <w:r w:rsidRPr="00155FF8">
              <w:rPr>
                <w:rFonts w:cs="Arial"/>
                <w:sz w:val="20"/>
                <w:szCs w:val="20"/>
              </w:rPr>
              <w:lastRenderedPageBreak/>
              <w:t>Procurement manual</w:t>
            </w:r>
          </w:p>
          <w:p w14:paraId="49A3A86F" w14:textId="77777777" w:rsidR="00530129" w:rsidRPr="00155FF8" w:rsidRDefault="00530129" w:rsidP="009B0203">
            <w:pPr>
              <w:spacing w:after="0"/>
              <w:jc w:val="left"/>
              <w:rPr>
                <w:rFonts w:cs="Arial"/>
                <w:sz w:val="20"/>
                <w:szCs w:val="20"/>
              </w:rPr>
            </w:pPr>
            <w:r w:rsidRPr="00155FF8">
              <w:rPr>
                <w:rFonts w:cs="Arial"/>
                <w:sz w:val="20"/>
                <w:szCs w:val="20"/>
              </w:rPr>
              <w:t>Standard contracts</w:t>
            </w:r>
          </w:p>
          <w:p w14:paraId="268187D6" w14:textId="77777777" w:rsidR="00530129" w:rsidRPr="00155FF8" w:rsidRDefault="00530129" w:rsidP="009B0203">
            <w:pPr>
              <w:spacing w:after="0"/>
              <w:jc w:val="left"/>
              <w:rPr>
                <w:rFonts w:cs="Arial"/>
                <w:sz w:val="20"/>
                <w:szCs w:val="20"/>
              </w:rPr>
            </w:pPr>
            <w:r w:rsidRPr="00155FF8">
              <w:rPr>
                <w:rFonts w:cs="Arial"/>
                <w:sz w:val="20"/>
                <w:szCs w:val="20"/>
              </w:rPr>
              <w:t xml:space="preserve">Documentation on procurement processes, sample contracts </w:t>
            </w:r>
          </w:p>
          <w:p w14:paraId="5244EA98" w14:textId="77777777" w:rsidR="00530129" w:rsidRPr="00155FF8" w:rsidRDefault="00530129" w:rsidP="009B0203">
            <w:pPr>
              <w:spacing w:after="0"/>
              <w:jc w:val="left"/>
              <w:rPr>
                <w:rFonts w:cs="Arial"/>
                <w:sz w:val="20"/>
                <w:szCs w:val="20"/>
              </w:rPr>
            </w:pPr>
            <w:r w:rsidRPr="00155FF8">
              <w:rPr>
                <w:rFonts w:cs="Arial"/>
                <w:sz w:val="20"/>
                <w:szCs w:val="20"/>
              </w:rPr>
              <w:t>Supplier data base</w:t>
            </w:r>
          </w:p>
          <w:p w14:paraId="38E8987E" w14:textId="77777777" w:rsidR="00530129" w:rsidRPr="00155FF8" w:rsidRDefault="00530129" w:rsidP="009B0203">
            <w:pPr>
              <w:spacing w:after="0"/>
              <w:jc w:val="left"/>
              <w:rPr>
                <w:rFonts w:cs="Arial"/>
                <w:sz w:val="20"/>
                <w:szCs w:val="20"/>
              </w:rPr>
            </w:pPr>
            <w:r w:rsidRPr="00155FF8">
              <w:rPr>
                <w:rFonts w:cs="Arial"/>
                <w:sz w:val="20"/>
                <w:szCs w:val="20"/>
              </w:rPr>
              <w:t>Audit reports</w:t>
            </w:r>
          </w:p>
          <w:p w14:paraId="4E2EFA5B" w14:textId="77777777" w:rsidR="00530129" w:rsidRPr="00155FF8" w:rsidRDefault="00530129" w:rsidP="009B0203">
            <w:pPr>
              <w:spacing w:after="0"/>
              <w:jc w:val="left"/>
              <w:rPr>
                <w:rFonts w:cs="Arial"/>
                <w:sz w:val="20"/>
                <w:szCs w:val="20"/>
              </w:rPr>
            </w:pPr>
            <w:r w:rsidRPr="00155FF8">
              <w:rPr>
                <w:rFonts w:cs="Arial"/>
                <w:sz w:val="20"/>
                <w:szCs w:val="20"/>
              </w:rPr>
              <w:lastRenderedPageBreak/>
              <w:t>Interview with legal counsel</w:t>
            </w:r>
          </w:p>
          <w:p w14:paraId="7B475410" w14:textId="77777777" w:rsidR="00530129" w:rsidRPr="00155FF8" w:rsidRDefault="00530129" w:rsidP="009B0203">
            <w:pPr>
              <w:spacing w:after="0"/>
              <w:jc w:val="left"/>
              <w:rPr>
                <w:rFonts w:cs="Arial"/>
                <w:sz w:val="20"/>
                <w:szCs w:val="20"/>
              </w:rPr>
            </w:pPr>
            <w:r w:rsidRPr="00155FF8">
              <w:rPr>
                <w:rFonts w:cs="Arial"/>
                <w:sz w:val="20"/>
                <w:szCs w:val="20"/>
              </w:rPr>
              <w:t>CVs of procurement personnel</w:t>
            </w:r>
          </w:p>
        </w:tc>
      </w:tr>
      <w:tr w:rsidR="00530129" w:rsidRPr="00155FF8" w14:paraId="2AAB7B35" w14:textId="77777777" w:rsidTr="009B0203">
        <w:tc>
          <w:tcPr>
            <w:tcW w:w="1574" w:type="dxa"/>
            <w:gridSpan w:val="2"/>
          </w:tcPr>
          <w:p w14:paraId="5AA5D7FD" w14:textId="77777777" w:rsidR="00530129" w:rsidRPr="00155FF8" w:rsidRDefault="00530129" w:rsidP="009B0203">
            <w:pPr>
              <w:jc w:val="left"/>
              <w:rPr>
                <w:rFonts w:cs="Arial"/>
                <w:sz w:val="20"/>
                <w:szCs w:val="20"/>
              </w:rPr>
            </w:pPr>
            <w:r w:rsidRPr="00155FF8">
              <w:rPr>
                <w:rFonts w:cs="Arial"/>
                <w:sz w:val="20"/>
                <w:szCs w:val="20"/>
              </w:rPr>
              <w:lastRenderedPageBreak/>
              <w:t xml:space="preserve">3. Recruitment and personnel management </w:t>
            </w:r>
          </w:p>
        </w:tc>
        <w:tc>
          <w:tcPr>
            <w:tcW w:w="6047" w:type="dxa"/>
          </w:tcPr>
          <w:p w14:paraId="275BF408" w14:textId="77777777" w:rsidR="00530129" w:rsidRPr="00155FF8" w:rsidRDefault="00530129" w:rsidP="009B0203">
            <w:pPr>
              <w:rPr>
                <w:rFonts w:cs="Arial"/>
                <w:b/>
                <w:sz w:val="20"/>
                <w:szCs w:val="20"/>
              </w:rPr>
            </w:pPr>
            <w:r w:rsidRPr="00155FF8">
              <w:rPr>
                <w:rFonts w:cs="Arial"/>
                <w:b/>
                <w:sz w:val="20"/>
                <w:szCs w:val="20"/>
              </w:rPr>
              <w:t xml:space="preserve">Does the organization have the legal authority to </w:t>
            </w:r>
            <w:proofErr w:type="gramStart"/>
            <w:r w:rsidRPr="00155FF8">
              <w:rPr>
                <w:rFonts w:cs="Arial"/>
                <w:b/>
                <w:sz w:val="20"/>
                <w:szCs w:val="20"/>
              </w:rPr>
              <w:t>enter into employment</w:t>
            </w:r>
            <w:proofErr w:type="gramEnd"/>
            <w:r w:rsidRPr="00155FF8">
              <w:rPr>
                <w:rFonts w:cs="Arial"/>
                <w:b/>
                <w:sz w:val="20"/>
                <w:szCs w:val="20"/>
              </w:rPr>
              <w:t xml:space="preserve"> contracts with individuals?</w:t>
            </w:r>
          </w:p>
          <w:p w14:paraId="0DAD98B2" w14:textId="77777777" w:rsidR="00530129" w:rsidRPr="00155FF8" w:rsidRDefault="00530129" w:rsidP="009B0203">
            <w:pPr>
              <w:jc w:val="left"/>
              <w:rPr>
                <w:rFonts w:cs="Arial"/>
                <w:b/>
                <w:sz w:val="20"/>
                <w:szCs w:val="20"/>
              </w:rPr>
            </w:pPr>
            <w:r w:rsidRPr="00155FF8">
              <w:rPr>
                <w:rFonts w:cs="Arial"/>
                <w:b/>
                <w:sz w:val="20"/>
                <w:szCs w:val="20"/>
              </w:rPr>
              <w:t xml:space="preserve">Does the organization have dedicated personnel capacity?  Do recruitment personnel have skills and experience that are appropriate to the requirements of the project?  Does the organization have written recruitment procedures?  </w:t>
            </w:r>
          </w:p>
          <w:p w14:paraId="57C7AA92" w14:textId="77777777" w:rsidR="00530129" w:rsidRPr="00155FF8" w:rsidRDefault="00530129" w:rsidP="009B0203">
            <w:pPr>
              <w:spacing w:after="0"/>
              <w:jc w:val="left"/>
              <w:rPr>
                <w:rFonts w:cs="Arial"/>
                <w:b/>
                <w:sz w:val="20"/>
                <w:szCs w:val="20"/>
              </w:rPr>
            </w:pPr>
            <w:r w:rsidRPr="00155FF8">
              <w:rPr>
                <w:rFonts w:cs="Arial"/>
                <w:b/>
                <w:sz w:val="20"/>
                <w:szCs w:val="20"/>
              </w:rPr>
              <w:t xml:space="preserve">Is there evidence that the organization conducts recruitment objectively </w:t>
            </w:r>
            <w:proofErr w:type="gramStart"/>
            <w:r w:rsidRPr="00155FF8">
              <w:rPr>
                <w:rFonts w:cs="Arial"/>
                <w:b/>
                <w:sz w:val="20"/>
                <w:szCs w:val="20"/>
              </w:rPr>
              <w:t>on the basis of</w:t>
            </w:r>
            <w:proofErr w:type="gramEnd"/>
            <w:r w:rsidRPr="00155FF8">
              <w:rPr>
                <w:rFonts w:cs="Arial"/>
                <w:b/>
                <w:sz w:val="20"/>
                <w:szCs w:val="20"/>
              </w:rPr>
              <w:t xml:space="preserve"> competition, fairness, and transparency? </w:t>
            </w:r>
          </w:p>
          <w:p w14:paraId="21E78EF0" w14:textId="77777777" w:rsidR="00530129" w:rsidRPr="00155FF8" w:rsidRDefault="00530129" w:rsidP="009B0203">
            <w:pPr>
              <w:spacing w:after="0"/>
              <w:jc w:val="left"/>
              <w:rPr>
                <w:rFonts w:cs="Arial"/>
                <w:sz w:val="20"/>
                <w:szCs w:val="20"/>
              </w:rPr>
            </w:pPr>
            <w:r w:rsidRPr="00155FF8">
              <w:rPr>
                <w:rFonts w:cs="Arial"/>
                <w:b/>
                <w:sz w:val="20"/>
                <w:szCs w:val="20"/>
              </w:rPr>
              <w:t>Does the organization have a salary scale that would apply to project personnel?  Would that scale inhibit the hiring of the best candidates?</w:t>
            </w:r>
          </w:p>
          <w:p w14:paraId="4B63563E" w14:textId="77777777" w:rsidR="00530129" w:rsidRPr="00155FF8" w:rsidRDefault="00530129" w:rsidP="009B0203">
            <w:pPr>
              <w:spacing w:after="0"/>
              <w:rPr>
                <w:rFonts w:cs="Arial"/>
                <w:sz w:val="20"/>
                <w:szCs w:val="20"/>
              </w:rPr>
            </w:pPr>
            <w:r w:rsidRPr="00155FF8">
              <w:rPr>
                <w:rFonts w:cs="Arial"/>
                <w:sz w:val="20"/>
                <w:szCs w:val="20"/>
              </w:rPr>
              <w:t xml:space="preserve">MITADER has the legal authority to </w:t>
            </w:r>
            <w:proofErr w:type="gramStart"/>
            <w:r w:rsidRPr="00155FF8">
              <w:rPr>
                <w:rFonts w:cs="Arial"/>
                <w:sz w:val="20"/>
                <w:szCs w:val="20"/>
              </w:rPr>
              <w:t>enter into employment</w:t>
            </w:r>
            <w:proofErr w:type="gramEnd"/>
            <w:r w:rsidRPr="00155FF8">
              <w:rPr>
                <w:rFonts w:cs="Arial"/>
                <w:sz w:val="20"/>
                <w:szCs w:val="20"/>
              </w:rPr>
              <w:t xml:space="preserve"> contracts with individuals and firms, with recruitment being under the responsibility of its HR Unit. Overall, this unit’s capacity is adequate for the ministry’s as well as for projects’ needs, with written recruitment procedures being followed objectively.  One potential problem that is common to civil service recruitment is the comparatively lower salary rates, which often leads to brain drain, with a high turnover rates at the technical level. </w:t>
            </w:r>
          </w:p>
        </w:tc>
        <w:tc>
          <w:tcPr>
            <w:tcW w:w="2419" w:type="dxa"/>
          </w:tcPr>
          <w:p w14:paraId="3CF0662F" w14:textId="77777777" w:rsidR="00530129" w:rsidRPr="00155FF8" w:rsidRDefault="00530129" w:rsidP="009B0203">
            <w:pPr>
              <w:spacing w:after="0"/>
              <w:jc w:val="left"/>
              <w:rPr>
                <w:rFonts w:cs="Arial"/>
                <w:sz w:val="20"/>
                <w:szCs w:val="20"/>
              </w:rPr>
            </w:pPr>
            <w:r w:rsidRPr="00155FF8">
              <w:rPr>
                <w:rFonts w:cs="Arial"/>
                <w:sz w:val="20"/>
                <w:szCs w:val="20"/>
              </w:rPr>
              <w:t>Personnel manual</w:t>
            </w:r>
          </w:p>
          <w:p w14:paraId="6D8CF4DC" w14:textId="77777777" w:rsidR="00530129" w:rsidRPr="00155FF8" w:rsidRDefault="00530129" w:rsidP="009B0203">
            <w:pPr>
              <w:spacing w:after="0"/>
              <w:jc w:val="left"/>
              <w:rPr>
                <w:rFonts w:cs="Arial"/>
                <w:sz w:val="20"/>
                <w:szCs w:val="20"/>
              </w:rPr>
            </w:pPr>
            <w:r w:rsidRPr="00155FF8">
              <w:rPr>
                <w:rFonts w:cs="Arial"/>
                <w:sz w:val="20"/>
                <w:szCs w:val="20"/>
              </w:rPr>
              <w:t>Standard contracts and agreements</w:t>
            </w:r>
          </w:p>
          <w:p w14:paraId="539A8951" w14:textId="77777777" w:rsidR="00530129" w:rsidRPr="00155FF8" w:rsidRDefault="00530129" w:rsidP="009B0203">
            <w:pPr>
              <w:spacing w:after="0"/>
              <w:jc w:val="left"/>
              <w:rPr>
                <w:rFonts w:cs="Arial"/>
                <w:sz w:val="20"/>
                <w:szCs w:val="20"/>
              </w:rPr>
            </w:pPr>
            <w:r w:rsidRPr="00155FF8">
              <w:rPr>
                <w:rFonts w:cs="Arial"/>
                <w:sz w:val="20"/>
                <w:szCs w:val="20"/>
              </w:rPr>
              <w:t>Job descriptions or terms of reference</w:t>
            </w:r>
          </w:p>
          <w:p w14:paraId="6A92C9C1" w14:textId="77777777" w:rsidR="00530129" w:rsidRPr="00155FF8" w:rsidRDefault="00530129" w:rsidP="009B0203">
            <w:pPr>
              <w:spacing w:after="0"/>
              <w:jc w:val="left"/>
              <w:rPr>
                <w:rFonts w:cs="Arial"/>
                <w:sz w:val="20"/>
                <w:szCs w:val="20"/>
              </w:rPr>
            </w:pPr>
            <w:r w:rsidRPr="00155FF8">
              <w:rPr>
                <w:rFonts w:cs="Arial"/>
                <w:sz w:val="20"/>
                <w:szCs w:val="20"/>
              </w:rPr>
              <w:t>Documentation of recruitment processes</w:t>
            </w:r>
          </w:p>
          <w:p w14:paraId="1C52EF72" w14:textId="77777777" w:rsidR="00530129" w:rsidRPr="00155FF8" w:rsidRDefault="00530129" w:rsidP="009B0203">
            <w:pPr>
              <w:spacing w:after="0"/>
              <w:jc w:val="left"/>
              <w:rPr>
                <w:rFonts w:cs="Arial"/>
                <w:sz w:val="20"/>
                <w:szCs w:val="20"/>
              </w:rPr>
            </w:pPr>
            <w:r w:rsidRPr="00155FF8">
              <w:rPr>
                <w:rFonts w:cs="Arial"/>
                <w:sz w:val="20"/>
                <w:szCs w:val="20"/>
              </w:rPr>
              <w:t>Roster files of potential job candidates</w:t>
            </w:r>
          </w:p>
          <w:p w14:paraId="34B8A555" w14:textId="77777777" w:rsidR="00530129" w:rsidRPr="00155FF8" w:rsidRDefault="00530129" w:rsidP="009B0203">
            <w:pPr>
              <w:spacing w:after="0"/>
              <w:jc w:val="left"/>
              <w:rPr>
                <w:rFonts w:cs="Arial"/>
                <w:sz w:val="20"/>
                <w:szCs w:val="20"/>
              </w:rPr>
            </w:pPr>
            <w:r w:rsidRPr="00155FF8">
              <w:rPr>
                <w:rFonts w:cs="Arial"/>
                <w:sz w:val="20"/>
                <w:szCs w:val="20"/>
              </w:rPr>
              <w:t>CVs of recruitment personnel</w:t>
            </w:r>
          </w:p>
        </w:tc>
      </w:tr>
      <w:tr w:rsidR="00530129" w:rsidRPr="00155FF8" w14:paraId="640DE09A" w14:textId="77777777" w:rsidTr="009B0203">
        <w:trPr>
          <w:trHeight w:val="242"/>
        </w:trPr>
        <w:tc>
          <w:tcPr>
            <w:tcW w:w="10040" w:type="dxa"/>
            <w:gridSpan w:val="4"/>
            <w:shd w:val="clear" w:color="auto" w:fill="FFFF99"/>
          </w:tcPr>
          <w:p w14:paraId="0FA2651E" w14:textId="77777777" w:rsidR="00530129" w:rsidRPr="00155FF8" w:rsidRDefault="00530129" w:rsidP="009B0203">
            <w:pPr>
              <w:rPr>
                <w:rFonts w:cs="Arial"/>
                <w:b/>
                <w:sz w:val="20"/>
                <w:szCs w:val="20"/>
              </w:rPr>
            </w:pPr>
            <w:r w:rsidRPr="00155FF8">
              <w:rPr>
                <w:rFonts w:cs="Arial"/>
                <w:b/>
                <w:sz w:val="20"/>
                <w:szCs w:val="20"/>
              </w:rPr>
              <w:t xml:space="preserve">3.2 Financial Management Capacity </w:t>
            </w:r>
          </w:p>
        </w:tc>
      </w:tr>
      <w:tr w:rsidR="00530129" w:rsidRPr="00155FF8" w14:paraId="0BBDCFFD" w14:textId="77777777" w:rsidTr="009B0203">
        <w:tc>
          <w:tcPr>
            <w:tcW w:w="1574" w:type="dxa"/>
            <w:gridSpan w:val="2"/>
          </w:tcPr>
          <w:p w14:paraId="036E5056" w14:textId="77777777" w:rsidR="00530129" w:rsidRPr="00155FF8" w:rsidRDefault="00530129" w:rsidP="009B0203">
            <w:pPr>
              <w:jc w:val="left"/>
              <w:rPr>
                <w:rFonts w:cs="Arial"/>
                <w:sz w:val="20"/>
                <w:szCs w:val="20"/>
              </w:rPr>
            </w:pPr>
            <w:r w:rsidRPr="00155FF8">
              <w:rPr>
                <w:rFonts w:cs="Arial"/>
                <w:sz w:val="20"/>
                <w:szCs w:val="20"/>
              </w:rPr>
              <w:t>1. Financial management organization and personnel</w:t>
            </w:r>
          </w:p>
        </w:tc>
        <w:tc>
          <w:tcPr>
            <w:tcW w:w="6047" w:type="dxa"/>
          </w:tcPr>
          <w:p w14:paraId="3A0CA54C" w14:textId="77777777" w:rsidR="00530129" w:rsidRPr="00155FF8" w:rsidRDefault="00530129" w:rsidP="009B0203">
            <w:pPr>
              <w:spacing w:after="0"/>
              <w:rPr>
                <w:rFonts w:cs="Arial"/>
                <w:b/>
                <w:sz w:val="20"/>
                <w:szCs w:val="20"/>
              </w:rPr>
            </w:pPr>
            <w:r w:rsidRPr="00155FF8">
              <w:rPr>
                <w:rFonts w:cs="Arial"/>
                <w:b/>
                <w:sz w:val="20"/>
                <w:szCs w:val="20"/>
              </w:rPr>
              <w:t xml:space="preserve">Does the organization have written rules and regulations for financial management that are consistent with international standards?  Does the organization have a dedicated finance unit?    Do finance managers and personnel have skills and experience that are appropriate to the requirements of the project? Is the existing financial management capacity adequate to meets the additional requirements of the project?  Do finance personnel have experience managing donor resources?  </w:t>
            </w:r>
          </w:p>
          <w:p w14:paraId="122E14FA" w14:textId="77777777" w:rsidR="00530129" w:rsidRPr="00155FF8" w:rsidRDefault="00530129" w:rsidP="009B0203">
            <w:pPr>
              <w:spacing w:after="0"/>
              <w:rPr>
                <w:rFonts w:cs="Arial"/>
                <w:sz w:val="20"/>
                <w:szCs w:val="20"/>
              </w:rPr>
            </w:pPr>
            <w:r w:rsidRPr="00155FF8">
              <w:rPr>
                <w:rFonts w:cs="Arial"/>
                <w:sz w:val="20"/>
                <w:szCs w:val="20"/>
              </w:rPr>
              <w:t xml:space="preserve">MITADER has written rules and regulations for financial management (SISTAFE) that are consistent with international standards and has a dedicated National Directorate for Finance. </w:t>
            </w:r>
          </w:p>
          <w:p w14:paraId="0CE76F6C" w14:textId="77777777" w:rsidR="00530129" w:rsidRPr="00155FF8" w:rsidRDefault="00530129" w:rsidP="009B0203">
            <w:pPr>
              <w:spacing w:after="0"/>
              <w:jc w:val="left"/>
              <w:rPr>
                <w:rFonts w:cs="Arial"/>
                <w:sz w:val="20"/>
                <w:szCs w:val="20"/>
              </w:rPr>
            </w:pPr>
            <w:r w:rsidRPr="00155FF8">
              <w:rPr>
                <w:rFonts w:cs="Arial"/>
                <w:sz w:val="20"/>
                <w:szCs w:val="20"/>
              </w:rPr>
              <w:t>Financial management capacity, including staff’s skills and experience, seem adequate to meet the additional requirements of the project, although some additional capacity, especially for project financial administration would be desirable.</w:t>
            </w:r>
          </w:p>
        </w:tc>
        <w:tc>
          <w:tcPr>
            <w:tcW w:w="2419" w:type="dxa"/>
          </w:tcPr>
          <w:p w14:paraId="25AA4958" w14:textId="77777777" w:rsidR="00530129" w:rsidRPr="00155FF8" w:rsidRDefault="00530129" w:rsidP="009B0203">
            <w:pPr>
              <w:spacing w:after="0"/>
              <w:jc w:val="left"/>
              <w:rPr>
                <w:rFonts w:cs="Arial"/>
                <w:sz w:val="20"/>
                <w:szCs w:val="20"/>
              </w:rPr>
            </w:pPr>
            <w:r w:rsidRPr="00155FF8">
              <w:rPr>
                <w:rFonts w:cs="Arial"/>
                <w:sz w:val="20"/>
                <w:szCs w:val="20"/>
              </w:rPr>
              <w:t>CVs of financial personnel</w:t>
            </w:r>
          </w:p>
          <w:p w14:paraId="10CC76E9" w14:textId="77777777" w:rsidR="00530129" w:rsidRPr="00155FF8" w:rsidRDefault="00530129" w:rsidP="009B0203">
            <w:pPr>
              <w:spacing w:after="0"/>
              <w:jc w:val="left"/>
              <w:rPr>
                <w:rFonts w:cs="Arial"/>
                <w:sz w:val="20"/>
                <w:szCs w:val="20"/>
              </w:rPr>
            </w:pPr>
            <w:r w:rsidRPr="00155FF8">
              <w:rPr>
                <w:rFonts w:cs="Arial"/>
                <w:sz w:val="20"/>
                <w:szCs w:val="20"/>
              </w:rPr>
              <w:t>A bank account or bank statements</w:t>
            </w:r>
          </w:p>
          <w:p w14:paraId="0EFA7621" w14:textId="77777777" w:rsidR="00530129" w:rsidRPr="00155FF8" w:rsidRDefault="00530129" w:rsidP="009B0203">
            <w:pPr>
              <w:spacing w:after="0"/>
              <w:jc w:val="left"/>
              <w:rPr>
                <w:rFonts w:cs="Arial"/>
                <w:sz w:val="20"/>
                <w:szCs w:val="20"/>
              </w:rPr>
            </w:pPr>
            <w:r w:rsidRPr="00155FF8">
              <w:rPr>
                <w:rFonts w:cs="Arial"/>
                <w:sz w:val="20"/>
                <w:szCs w:val="20"/>
              </w:rPr>
              <w:t>Interviews with financial management staff</w:t>
            </w:r>
          </w:p>
          <w:p w14:paraId="39928D48" w14:textId="77777777" w:rsidR="00530129" w:rsidRPr="00155FF8" w:rsidRDefault="00530129" w:rsidP="009B0203">
            <w:pPr>
              <w:spacing w:after="0"/>
              <w:jc w:val="left"/>
              <w:rPr>
                <w:rFonts w:cs="Arial"/>
                <w:sz w:val="20"/>
                <w:szCs w:val="20"/>
              </w:rPr>
            </w:pPr>
            <w:r w:rsidRPr="00155FF8">
              <w:rPr>
                <w:rFonts w:cs="Arial"/>
                <w:sz w:val="20"/>
                <w:szCs w:val="20"/>
              </w:rPr>
              <w:t>Finance manual</w:t>
            </w:r>
          </w:p>
          <w:p w14:paraId="4642CCF6" w14:textId="77777777" w:rsidR="00530129" w:rsidRPr="00155FF8" w:rsidRDefault="00530129" w:rsidP="009B0203">
            <w:pPr>
              <w:spacing w:after="0"/>
              <w:jc w:val="left"/>
              <w:rPr>
                <w:rFonts w:cs="Arial"/>
                <w:sz w:val="20"/>
                <w:szCs w:val="20"/>
              </w:rPr>
            </w:pPr>
            <w:r w:rsidRPr="00155FF8">
              <w:rPr>
                <w:rFonts w:cs="Arial"/>
                <w:sz w:val="20"/>
                <w:szCs w:val="20"/>
              </w:rPr>
              <w:t>Financial sector review report</w:t>
            </w:r>
          </w:p>
        </w:tc>
      </w:tr>
      <w:tr w:rsidR="00530129" w:rsidRPr="00155FF8" w14:paraId="7D0C2C17" w14:textId="77777777" w:rsidTr="009B0203">
        <w:tc>
          <w:tcPr>
            <w:tcW w:w="1574" w:type="dxa"/>
            <w:gridSpan w:val="2"/>
          </w:tcPr>
          <w:p w14:paraId="0BE0CF7E" w14:textId="77777777" w:rsidR="00530129" w:rsidRPr="00155FF8" w:rsidRDefault="00530129" w:rsidP="009B0203">
            <w:pPr>
              <w:jc w:val="left"/>
              <w:rPr>
                <w:rFonts w:cs="Arial"/>
                <w:sz w:val="20"/>
                <w:szCs w:val="20"/>
              </w:rPr>
            </w:pPr>
            <w:r w:rsidRPr="00155FF8">
              <w:rPr>
                <w:rFonts w:cs="Arial"/>
                <w:sz w:val="20"/>
                <w:szCs w:val="20"/>
              </w:rPr>
              <w:lastRenderedPageBreak/>
              <w:t>2.  Financial position</w:t>
            </w:r>
          </w:p>
        </w:tc>
        <w:tc>
          <w:tcPr>
            <w:tcW w:w="6047" w:type="dxa"/>
          </w:tcPr>
          <w:p w14:paraId="4A84B930" w14:textId="77777777" w:rsidR="00530129" w:rsidRPr="00155FF8" w:rsidRDefault="00530129" w:rsidP="009B0203">
            <w:pPr>
              <w:rPr>
                <w:rFonts w:cs="Arial"/>
                <w:b/>
                <w:sz w:val="20"/>
                <w:szCs w:val="20"/>
              </w:rPr>
            </w:pPr>
            <w:r w:rsidRPr="00155FF8">
              <w:rPr>
                <w:rFonts w:cs="Arial"/>
                <w:b/>
                <w:sz w:val="20"/>
                <w:szCs w:val="20"/>
              </w:rPr>
              <w:t>Does the organization have a sustainable financial position?  What is the maximum amount of money the organization has ever managed? If the proposed project is implemented by this organization, what percentage of the organization’s total funding would the project comprise?</w:t>
            </w:r>
          </w:p>
          <w:p w14:paraId="60C14AEA" w14:textId="77777777" w:rsidR="00530129" w:rsidRPr="00155FF8" w:rsidRDefault="00530129" w:rsidP="009B0203">
            <w:pPr>
              <w:rPr>
                <w:rFonts w:cs="Arial"/>
                <w:sz w:val="20"/>
                <w:szCs w:val="20"/>
              </w:rPr>
            </w:pPr>
            <w:r w:rsidRPr="00155FF8">
              <w:rPr>
                <w:rFonts w:cs="Arial"/>
                <w:sz w:val="20"/>
                <w:szCs w:val="20"/>
              </w:rPr>
              <w:t>Not Available (awaiting information)</w:t>
            </w:r>
          </w:p>
        </w:tc>
        <w:tc>
          <w:tcPr>
            <w:tcW w:w="2419" w:type="dxa"/>
          </w:tcPr>
          <w:p w14:paraId="7263E319" w14:textId="77777777" w:rsidR="00530129" w:rsidRPr="00155FF8" w:rsidRDefault="00530129" w:rsidP="009B0203">
            <w:pPr>
              <w:rPr>
                <w:rFonts w:cs="Arial"/>
                <w:sz w:val="20"/>
                <w:szCs w:val="20"/>
              </w:rPr>
            </w:pPr>
            <w:r w:rsidRPr="00155FF8">
              <w:rPr>
                <w:rFonts w:cs="Arial"/>
                <w:sz w:val="20"/>
                <w:szCs w:val="20"/>
              </w:rPr>
              <w:t>Financial statements</w:t>
            </w:r>
          </w:p>
        </w:tc>
      </w:tr>
      <w:tr w:rsidR="00530129" w:rsidRPr="00155FF8" w14:paraId="11764338" w14:textId="77777777" w:rsidTr="009B0203">
        <w:tc>
          <w:tcPr>
            <w:tcW w:w="1574" w:type="dxa"/>
            <w:gridSpan w:val="2"/>
          </w:tcPr>
          <w:p w14:paraId="570471DB" w14:textId="77777777" w:rsidR="00530129" w:rsidRPr="00155FF8" w:rsidRDefault="00530129" w:rsidP="009B0203">
            <w:pPr>
              <w:jc w:val="left"/>
              <w:rPr>
                <w:rFonts w:cs="Arial"/>
                <w:sz w:val="20"/>
                <w:szCs w:val="20"/>
              </w:rPr>
            </w:pPr>
            <w:r w:rsidRPr="00155FF8">
              <w:rPr>
                <w:rFonts w:cs="Arial"/>
                <w:sz w:val="20"/>
                <w:szCs w:val="20"/>
              </w:rPr>
              <w:t>3.  Internal control</w:t>
            </w:r>
          </w:p>
        </w:tc>
        <w:tc>
          <w:tcPr>
            <w:tcW w:w="6047" w:type="dxa"/>
          </w:tcPr>
          <w:p w14:paraId="6090B001" w14:textId="77777777" w:rsidR="00530129" w:rsidRPr="00155FF8" w:rsidRDefault="00530129" w:rsidP="009B0203">
            <w:pPr>
              <w:rPr>
                <w:rFonts w:cs="Arial"/>
                <w:b/>
                <w:sz w:val="20"/>
                <w:szCs w:val="20"/>
              </w:rPr>
            </w:pPr>
            <w:r w:rsidRPr="00155FF8">
              <w:rPr>
                <w:rFonts w:cs="Arial"/>
                <w:b/>
                <w:sz w:val="20"/>
                <w:szCs w:val="20"/>
              </w:rPr>
              <w:t xml:space="preserve">Does the organization maintain a bank account? Does the organization have written rules and procedures on segregation of duties for receipt, handling and custody of funds?   How does the organization ensure physical security of advances, cash and records?  </w:t>
            </w:r>
          </w:p>
          <w:p w14:paraId="29BD0136" w14:textId="77777777" w:rsidR="00530129" w:rsidRPr="00155FF8" w:rsidRDefault="00530129" w:rsidP="009B0203">
            <w:pPr>
              <w:rPr>
                <w:rFonts w:cs="Arial"/>
                <w:b/>
                <w:sz w:val="20"/>
                <w:szCs w:val="20"/>
              </w:rPr>
            </w:pPr>
            <w:r w:rsidRPr="00155FF8">
              <w:rPr>
                <w:rFonts w:cs="Arial"/>
                <w:b/>
                <w:sz w:val="20"/>
                <w:szCs w:val="20"/>
              </w:rPr>
              <w:t>Does the organization have clear written procedures and internal controls governing payments?  How does the organization ensure that expenditures conform to their intended uses?  Does the organization have a policy requiring two signatures for payments over a defined limit?</w:t>
            </w:r>
          </w:p>
          <w:p w14:paraId="52E44F34" w14:textId="77777777" w:rsidR="00530129" w:rsidRPr="00155FF8" w:rsidRDefault="00530129" w:rsidP="009B0203">
            <w:pPr>
              <w:spacing w:after="0"/>
              <w:rPr>
                <w:rFonts w:cs="Arial"/>
                <w:b/>
                <w:sz w:val="20"/>
                <w:szCs w:val="20"/>
              </w:rPr>
            </w:pPr>
            <w:r w:rsidRPr="00155FF8">
              <w:rPr>
                <w:rFonts w:cs="Arial"/>
                <w:b/>
                <w:sz w:val="20"/>
                <w:szCs w:val="20"/>
              </w:rPr>
              <w:t xml:space="preserve">Is there any evidence of non-compliance with financial rules and procedures?  </w:t>
            </w:r>
          </w:p>
          <w:p w14:paraId="1BBF6EE3" w14:textId="77777777" w:rsidR="00530129" w:rsidRPr="00155FF8" w:rsidRDefault="00530129" w:rsidP="009B0203">
            <w:pPr>
              <w:spacing w:after="0"/>
              <w:jc w:val="left"/>
              <w:rPr>
                <w:rFonts w:cs="Arial"/>
                <w:sz w:val="20"/>
                <w:szCs w:val="20"/>
              </w:rPr>
            </w:pPr>
            <w:r w:rsidRPr="00155FF8">
              <w:rPr>
                <w:rFonts w:cs="Arial"/>
                <w:sz w:val="20"/>
                <w:szCs w:val="20"/>
              </w:rPr>
              <w:t>MITADER maintains several bank accounts that can serve project portfolio needs. State Budget Management regulation (SISTAFE) includes rules and procedures on segregation of duties for receipt, handling, custody of funds, and internal controls. In any case, MITADER follows also donor financial requirements and procedures.</w:t>
            </w:r>
          </w:p>
          <w:p w14:paraId="1A0DAAA5" w14:textId="77777777" w:rsidR="00530129" w:rsidRPr="00155FF8" w:rsidRDefault="00530129" w:rsidP="009B0203">
            <w:pPr>
              <w:spacing w:after="0"/>
              <w:rPr>
                <w:rFonts w:cs="Arial"/>
                <w:sz w:val="20"/>
                <w:szCs w:val="20"/>
              </w:rPr>
            </w:pPr>
            <w:r w:rsidRPr="00155FF8">
              <w:rPr>
                <w:rFonts w:cs="Arial"/>
                <w:sz w:val="20"/>
                <w:szCs w:val="20"/>
              </w:rPr>
              <w:t>MITADER’s budgets are always aligned with the respective work plans and procurement plans, thus ensuring that expenditures conform to their intended uses. Before expenditures authorization, there is a process of verification to ensure that it is used as intended. Furthermore, two signatures are always required for payment authorization.</w:t>
            </w:r>
          </w:p>
        </w:tc>
        <w:tc>
          <w:tcPr>
            <w:tcW w:w="2419" w:type="dxa"/>
          </w:tcPr>
          <w:p w14:paraId="19584DEA" w14:textId="77777777" w:rsidR="00530129" w:rsidRPr="00155FF8" w:rsidRDefault="00530129" w:rsidP="009B0203">
            <w:pPr>
              <w:rPr>
                <w:rFonts w:cs="Arial"/>
                <w:sz w:val="20"/>
                <w:szCs w:val="20"/>
              </w:rPr>
            </w:pPr>
            <w:r w:rsidRPr="00155FF8">
              <w:rPr>
                <w:rFonts w:cs="Arial"/>
                <w:sz w:val="20"/>
                <w:szCs w:val="20"/>
              </w:rPr>
              <w:t xml:space="preserve">Finance manual </w:t>
            </w:r>
          </w:p>
          <w:p w14:paraId="6BB1D8E8" w14:textId="77777777" w:rsidR="00530129" w:rsidRPr="00155FF8" w:rsidRDefault="00530129" w:rsidP="009B0203">
            <w:pPr>
              <w:jc w:val="left"/>
              <w:rPr>
                <w:rFonts w:cs="Arial"/>
                <w:sz w:val="20"/>
                <w:szCs w:val="20"/>
              </w:rPr>
            </w:pPr>
            <w:r w:rsidRPr="00155FF8">
              <w:rPr>
                <w:rFonts w:cs="Arial"/>
                <w:sz w:val="20"/>
                <w:szCs w:val="20"/>
              </w:rPr>
              <w:t xml:space="preserve">Financial rules and regulations </w:t>
            </w:r>
          </w:p>
          <w:p w14:paraId="20DB2063" w14:textId="77777777" w:rsidR="00530129" w:rsidRPr="00155FF8" w:rsidRDefault="00530129" w:rsidP="009B0203">
            <w:pPr>
              <w:rPr>
                <w:rFonts w:cs="Arial"/>
                <w:sz w:val="20"/>
                <w:szCs w:val="20"/>
              </w:rPr>
            </w:pPr>
          </w:p>
        </w:tc>
      </w:tr>
      <w:tr w:rsidR="00530129" w:rsidRPr="00155FF8" w14:paraId="213F3A8E" w14:textId="77777777" w:rsidTr="009B0203">
        <w:tc>
          <w:tcPr>
            <w:tcW w:w="1574" w:type="dxa"/>
            <w:gridSpan w:val="2"/>
          </w:tcPr>
          <w:p w14:paraId="00FD793D" w14:textId="77777777" w:rsidR="00530129" w:rsidRPr="00155FF8" w:rsidRDefault="00530129" w:rsidP="009B0203">
            <w:pPr>
              <w:jc w:val="left"/>
              <w:rPr>
                <w:rFonts w:cs="Arial"/>
                <w:sz w:val="20"/>
                <w:szCs w:val="20"/>
              </w:rPr>
            </w:pPr>
            <w:r w:rsidRPr="00155FF8">
              <w:rPr>
                <w:rFonts w:cs="Arial"/>
                <w:sz w:val="20"/>
                <w:szCs w:val="20"/>
              </w:rPr>
              <w:t>4.  Accounting and financial reporting</w:t>
            </w:r>
          </w:p>
        </w:tc>
        <w:tc>
          <w:tcPr>
            <w:tcW w:w="6047" w:type="dxa"/>
          </w:tcPr>
          <w:p w14:paraId="1720CDFD" w14:textId="77777777" w:rsidR="00530129" w:rsidRPr="00155FF8" w:rsidRDefault="00530129" w:rsidP="009B0203">
            <w:pPr>
              <w:rPr>
                <w:rFonts w:cs="Arial"/>
                <w:b/>
                <w:sz w:val="20"/>
                <w:szCs w:val="20"/>
              </w:rPr>
            </w:pPr>
            <w:r w:rsidRPr="00155FF8">
              <w:rPr>
                <w:rFonts w:cs="Arial"/>
                <w:b/>
                <w:sz w:val="20"/>
                <w:szCs w:val="20"/>
              </w:rPr>
              <w:t xml:space="preserve">Are accounts established and maintained in accordance with national standards or requirements?  </w:t>
            </w:r>
          </w:p>
          <w:p w14:paraId="608B188F" w14:textId="77777777" w:rsidR="00530129" w:rsidRPr="00155FF8" w:rsidRDefault="00530129" w:rsidP="009B0203">
            <w:pPr>
              <w:rPr>
                <w:rFonts w:cs="Arial"/>
                <w:b/>
                <w:sz w:val="20"/>
                <w:szCs w:val="20"/>
              </w:rPr>
            </w:pPr>
            <w:r w:rsidRPr="00155FF8">
              <w:rPr>
                <w:rFonts w:cs="Arial"/>
                <w:b/>
                <w:sz w:val="20"/>
                <w:szCs w:val="20"/>
              </w:rPr>
              <w:t xml:space="preserve">When and to whom </w:t>
            </w:r>
            <w:proofErr w:type="gramStart"/>
            <w:r w:rsidRPr="00155FF8">
              <w:rPr>
                <w:rFonts w:cs="Arial"/>
                <w:b/>
                <w:sz w:val="20"/>
                <w:szCs w:val="20"/>
              </w:rPr>
              <w:t>does</w:t>
            </w:r>
            <w:proofErr w:type="gramEnd"/>
            <w:r w:rsidRPr="00155FF8">
              <w:rPr>
                <w:rFonts w:cs="Arial"/>
                <w:b/>
                <w:sz w:val="20"/>
                <w:szCs w:val="20"/>
              </w:rPr>
              <w:t xml:space="preserve"> the organization provide its financial statements?  </w:t>
            </w:r>
          </w:p>
          <w:p w14:paraId="533A0D63" w14:textId="77777777" w:rsidR="00530129" w:rsidRPr="00155FF8" w:rsidRDefault="00530129" w:rsidP="009B0203">
            <w:pPr>
              <w:rPr>
                <w:rFonts w:cs="Arial"/>
                <w:b/>
                <w:sz w:val="20"/>
                <w:szCs w:val="20"/>
              </w:rPr>
            </w:pPr>
            <w:r w:rsidRPr="00155FF8">
              <w:rPr>
                <w:rFonts w:cs="Arial"/>
                <w:b/>
                <w:sz w:val="20"/>
                <w:szCs w:val="20"/>
              </w:rPr>
              <w:t>Can the organization track and report separately on the receipt and use of funds from individual donor organizations?</w:t>
            </w:r>
          </w:p>
          <w:p w14:paraId="7520729E" w14:textId="77777777" w:rsidR="00530129" w:rsidRPr="00155FF8" w:rsidRDefault="00530129" w:rsidP="009B0203">
            <w:pPr>
              <w:rPr>
                <w:rFonts w:cs="Arial"/>
                <w:b/>
                <w:sz w:val="20"/>
                <w:szCs w:val="20"/>
              </w:rPr>
            </w:pPr>
            <w:r w:rsidRPr="00155FF8">
              <w:rPr>
                <w:rFonts w:cs="Arial"/>
                <w:b/>
                <w:sz w:val="20"/>
                <w:szCs w:val="20"/>
              </w:rPr>
              <w:t>Is there any evidence of deficiencies in accounting or financial reporting?</w:t>
            </w:r>
          </w:p>
          <w:p w14:paraId="78DA0790" w14:textId="77777777" w:rsidR="00530129" w:rsidRPr="00155FF8" w:rsidRDefault="00530129" w:rsidP="009B0203">
            <w:pPr>
              <w:spacing w:after="0"/>
              <w:rPr>
                <w:rFonts w:cs="Arial"/>
                <w:sz w:val="20"/>
                <w:szCs w:val="20"/>
              </w:rPr>
            </w:pPr>
            <w:r w:rsidRPr="00155FF8">
              <w:rPr>
                <w:rFonts w:cs="Arial"/>
                <w:sz w:val="20"/>
                <w:szCs w:val="20"/>
              </w:rPr>
              <w:t>The account system is based on SISTAFE (State Finance Administration System) which establishes the accounting rules and procedures for public entities. MITADER provides its financial statements at the end of First Semester and at the end of the year, to the Ministry of Finance.</w:t>
            </w:r>
          </w:p>
          <w:p w14:paraId="5F611C5E" w14:textId="77777777" w:rsidR="00530129" w:rsidRPr="00155FF8" w:rsidRDefault="00530129" w:rsidP="009B0203">
            <w:pPr>
              <w:spacing w:after="0"/>
              <w:rPr>
                <w:rFonts w:cs="Arial"/>
                <w:sz w:val="20"/>
                <w:szCs w:val="20"/>
              </w:rPr>
            </w:pPr>
            <w:r w:rsidRPr="00155FF8">
              <w:rPr>
                <w:rFonts w:cs="Arial"/>
                <w:sz w:val="20"/>
                <w:szCs w:val="20"/>
              </w:rPr>
              <w:t>MITADER tracks and reports separately on the receipt and use of funds from individual donor organizations, including UNDP. Although accounting or financial reporting can and should be improved, this does not constitute a major concern to the projects.</w:t>
            </w:r>
          </w:p>
        </w:tc>
        <w:tc>
          <w:tcPr>
            <w:tcW w:w="2419" w:type="dxa"/>
          </w:tcPr>
          <w:p w14:paraId="2B8A2222" w14:textId="77777777" w:rsidR="00530129" w:rsidRPr="00155FF8" w:rsidRDefault="00530129" w:rsidP="009B0203">
            <w:pPr>
              <w:jc w:val="left"/>
              <w:rPr>
                <w:rFonts w:cs="Arial"/>
                <w:sz w:val="20"/>
                <w:szCs w:val="20"/>
              </w:rPr>
            </w:pPr>
            <w:r w:rsidRPr="00155FF8">
              <w:rPr>
                <w:rFonts w:cs="Arial"/>
                <w:sz w:val="20"/>
                <w:szCs w:val="20"/>
              </w:rPr>
              <w:t>Description of accounting system and reporting arrangements</w:t>
            </w:r>
          </w:p>
          <w:p w14:paraId="6D4C3FFA" w14:textId="77777777" w:rsidR="00530129" w:rsidRPr="00155FF8" w:rsidRDefault="00530129" w:rsidP="009B0203">
            <w:pPr>
              <w:rPr>
                <w:rFonts w:cs="Arial"/>
                <w:sz w:val="20"/>
                <w:szCs w:val="20"/>
              </w:rPr>
            </w:pPr>
            <w:r w:rsidRPr="00155FF8">
              <w:rPr>
                <w:rFonts w:cs="Arial"/>
                <w:sz w:val="20"/>
                <w:szCs w:val="20"/>
              </w:rPr>
              <w:t>Financial reports</w:t>
            </w:r>
          </w:p>
        </w:tc>
      </w:tr>
      <w:tr w:rsidR="00530129" w:rsidRPr="00155FF8" w14:paraId="6F477659" w14:textId="77777777" w:rsidTr="009B0203">
        <w:tc>
          <w:tcPr>
            <w:tcW w:w="1574" w:type="dxa"/>
            <w:gridSpan w:val="2"/>
          </w:tcPr>
          <w:p w14:paraId="11B6203F" w14:textId="77777777" w:rsidR="00530129" w:rsidRPr="00155FF8" w:rsidRDefault="00530129" w:rsidP="009B0203">
            <w:pPr>
              <w:rPr>
                <w:rFonts w:cs="Arial"/>
                <w:sz w:val="20"/>
                <w:szCs w:val="20"/>
              </w:rPr>
            </w:pPr>
            <w:r w:rsidRPr="00155FF8">
              <w:rPr>
                <w:rFonts w:cs="Arial"/>
                <w:sz w:val="20"/>
                <w:szCs w:val="20"/>
              </w:rPr>
              <w:t>5.  Audit</w:t>
            </w:r>
          </w:p>
        </w:tc>
        <w:tc>
          <w:tcPr>
            <w:tcW w:w="6047" w:type="dxa"/>
          </w:tcPr>
          <w:p w14:paraId="12FFCF61" w14:textId="77777777" w:rsidR="00530129" w:rsidRPr="00155FF8" w:rsidRDefault="00530129" w:rsidP="009B0203">
            <w:pPr>
              <w:spacing w:after="0"/>
              <w:rPr>
                <w:rFonts w:cs="Arial"/>
                <w:b/>
                <w:sz w:val="20"/>
                <w:szCs w:val="20"/>
              </w:rPr>
            </w:pPr>
            <w:r w:rsidRPr="00155FF8">
              <w:rPr>
                <w:rFonts w:cs="Arial"/>
                <w:b/>
                <w:sz w:val="20"/>
                <w:szCs w:val="20"/>
              </w:rPr>
              <w:t xml:space="preserve">Is the organization subject regularly to external audit? Is audit conducted in accordance with international audit standards? Are audit findings public?  If so, have the organization’s financial audits produced any significant recommendations for strengthening of financial systems and procedures?  Have audits identified instances non-compliance with rules and </w:t>
            </w:r>
            <w:r w:rsidRPr="00155FF8">
              <w:rPr>
                <w:rFonts w:cs="Arial"/>
                <w:b/>
                <w:sz w:val="20"/>
                <w:szCs w:val="20"/>
              </w:rPr>
              <w:lastRenderedPageBreak/>
              <w:t>procedures or misuse of financial resources?  What has been done to carry out audit recommendations?</w:t>
            </w:r>
          </w:p>
          <w:p w14:paraId="7AC38271" w14:textId="77777777" w:rsidR="00530129" w:rsidRPr="00155FF8" w:rsidRDefault="00530129" w:rsidP="009B0203">
            <w:pPr>
              <w:spacing w:after="0"/>
              <w:jc w:val="left"/>
              <w:rPr>
                <w:rFonts w:cs="Arial"/>
                <w:sz w:val="20"/>
                <w:szCs w:val="20"/>
              </w:rPr>
            </w:pPr>
            <w:r w:rsidRPr="00155FF8">
              <w:rPr>
                <w:rFonts w:cs="Arial"/>
                <w:sz w:val="20"/>
                <w:szCs w:val="20"/>
              </w:rPr>
              <w:t xml:space="preserve">MITADER is regularly subject to external audits (annually, and upon request), in addition to internal audits (Tribunal </w:t>
            </w:r>
            <w:proofErr w:type="spellStart"/>
            <w:r w:rsidRPr="00155FF8">
              <w:rPr>
                <w:rFonts w:cs="Arial"/>
                <w:sz w:val="20"/>
                <w:szCs w:val="20"/>
              </w:rPr>
              <w:t>Administrativo</w:t>
            </w:r>
            <w:proofErr w:type="spellEnd"/>
            <w:r w:rsidRPr="00155FF8">
              <w:rPr>
                <w:rFonts w:cs="Arial"/>
                <w:sz w:val="20"/>
                <w:szCs w:val="20"/>
              </w:rPr>
              <w:t xml:space="preserve">; </w:t>
            </w:r>
            <w:proofErr w:type="spellStart"/>
            <w:r w:rsidRPr="00155FF8">
              <w:rPr>
                <w:rFonts w:cs="Arial"/>
                <w:sz w:val="20"/>
                <w:szCs w:val="20"/>
              </w:rPr>
              <w:t>Inspecção</w:t>
            </w:r>
            <w:proofErr w:type="spellEnd"/>
            <w:r w:rsidRPr="00155FF8">
              <w:rPr>
                <w:rFonts w:cs="Arial"/>
                <w:sz w:val="20"/>
                <w:szCs w:val="20"/>
              </w:rPr>
              <w:t xml:space="preserve"> </w:t>
            </w:r>
            <w:proofErr w:type="spellStart"/>
            <w:r w:rsidRPr="00155FF8">
              <w:rPr>
                <w:rFonts w:cs="Arial"/>
                <w:sz w:val="20"/>
                <w:szCs w:val="20"/>
              </w:rPr>
              <w:t>Geral</w:t>
            </w:r>
            <w:proofErr w:type="spellEnd"/>
            <w:r w:rsidRPr="00155FF8">
              <w:rPr>
                <w:rFonts w:cs="Arial"/>
                <w:sz w:val="20"/>
                <w:szCs w:val="20"/>
              </w:rPr>
              <w:t xml:space="preserve"> das </w:t>
            </w:r>
            <w:proofErr w:type="spellStart"/>
            <w:r w:rsidRPr="00155FF8">
              <w:rPr>
                <w:rFonts w:cs="Arial"/>
                <w:sz w:val="20"/>
                <w:szCs w:val="20"/>
              </w:rPr>
              <w:t>Finanças</w:t>
            </w:r>
            <w:proofErr w:type="spellEnd"/>
            <w:r w:rsidRPr="00155FF8">
              <w:rPr>
                <w:rFonts w:cs="Arial"/>
                <w:sz w:val="20"/>
                <w:szCs w:val="20"/>
              </w:rPr>
              <w:t xml:space="preserve">), conducted in accordance with international audit standards, and with audit findings made public. </w:t>
            </w:r>
          </w:p>
          <w:p w14:paraId="397030D2" w14:textId="77777777" w:rsidR="00530129" w:rsidRPr="00155FF8" w:rsidRDefault="00530129" w:rsidP="009B0203">
            <w:pPr>
              <w:spacing w:after="0"/>
              <w:rPr>
                <w:rFonts w:cs="Arial"/>
                <w:sz w:val="20"/>
                <w:szCs w:val="20"/>
              </w:rPr>
            </w:pPr>
            <w:r w:rsidRPr="00155FF8">
              <w:rPr>
                <w:rFonts w:cs="Arial"/>
                <w:sz w:val="20"/>
                <w:szCs w:val="20"/>
              </w:rPr>
              <w:t>Financial audits have been an opportunity for strengthening financial systems and procedures, as action plans put are put in place and closely monitored.</w:t>
            </w:r>
          </w:p>
        </w:tc>
        <w:tc>
          <w:tcPr>
            <w:tcW w:w="2419" w:type="dxa"/>
          </w:tcPr>
          <w:p w14:paraId="200DC73A" w14:textId="77777777" w:rsidR="00530129" w:rsidRPr="00155FF8" w:rsidRDefault="00530129" w:rsidP="009B0203">
            <w:pPr>
              <w:spacing w:after="0"/>
              <w:jc w:val="left"/>
              <w:rPr>
                <w:rFonts w:cs="Arial"/>
                <w:sz w:val="20"/>
                <w:szCs w:val="20"/>
              </w:rPr>
            </w:pPr>
            <w:r w:rsidRPr="00155FF8">
              <w:rPr>
                <w:rFonts w:cs="Arial"/>
                <w:sz w:val="20"/>
                <w:szCs w:val="20"/>
              </w:rPr>
              <w:lastRenderedPageBreak/>
              <w:t>Audit reports</w:t>
            </w:r>
          </w:p>
          <w:p w14:paraId="4BA0B4DE" w14:textId="77777777" w:rsidR="00530129" w:rsidRPr="00155FF8" w:rsidRDefault="00530129" w:rsidP="009B0203">
            <w:pPr>
              <w:spacing w:after="0"/>
              <w:jc w:val="left"/>
              <w:rPr>
                <w:rFonts w:cs="Arial"/>
                <w:sz w:val="20"/>
                <w:szCs w:val="20"/>
              </w:rPr>
            </w:pPr>
            <w:r w:rsidRPr="00155FF8">
              <w:rPr>
                <w:rFonts w:cs="Arial"/>
                <w:sz w:val="20"/>
                <w:szCs w:val="20"/>
              </w:rPr>
              <w:t>Audit follow up reports</w:t>
            </w:r>
          </w:p>
        </w:tc>
      </w:tr>
    </w:tbl>
    <w:p w14:paraId="23941C09" w14:textId="77777777" w:rsidR="00530129" w:rsidRPr="00155FF8" w:rsidRDefault="00530129" w:rsidP="00530129">
      <w:pPr>
        <w:rPr>
          <w:rFonts w:cs="Arial"/>
          <w:b/>
          <w:sz w:val="20"/>
          <w:szCs w:val="20"/>
        </w:rPr>
      </w:pPr>
    </w:p>
    <w:p w14:paraId="040447BC" w14:textId="77777777" w:rsidR="00530129" w:rsidRPr="00155FF8" w:rsidRDefault="00530129" w:rsidP="00530129">
      <w:pPr>
        <w:rPr>
          <w:rFonts w:cs="Arial"/>
          <w:sz w:val="20"/>
          <w:szCs w:val="20"/>
        </w:rPr>
      </w:pPr>
    </w:p>
    <w:p w14:paraId="3340AF32" w14:textId="77777777" w:rsidR="00530129" w:rsidRPr="00155FF8" w:rsidRDefault="00530129" w:rsidP="00530129">
      <w:pPr>
        <w:spacing w:after="0"/>
        <w:rPr>
          <w:rFonts w:cs="Arial"/>
          <w:iCs/>
          <w:sz w:val="20"/>
          <w:szCs w:val="20"/>
        </w:rPr>
      </w:pPr>
      <w:r w:rsidRPr="00155FF8">
        <w:rPr>
          <w:rFonts w:cs="Arial"/>
          <w:b/>
          <w:sz w:val="20"/>
          <w:szCs w:val="20"/>
        </w:rPr>
        <w:br w:type="page"/>
      </w:r>
    </w:p>
    <w:p w14:paraId="538DD7F8" w14:textId="77777777" w:rsidR="00530129" w:rsidRPr="00155FF8" w:rsidRDefault="00530129" w:rsidP="00A213FD">
      <w:pPr>
        <w:numPr>
          <w:ilvl w:val="0"/>
          <w:numId w:val="3"/>
        </w:numPr>
        <w:rPr>
          <w:rFonts w:cs="Arial"/>
          <w:iCs/>
          <w:sz w:val="20"/>
          <w:szCs w:val="20"/>
        </w:rPr>
      </w:pPr>
      <w:r w:rsidRPr="00155FF8">
        <w:rPr>
          <w:rFonts w:cs="Arial"/>
          <w:b/>
          <w:iCs/>
          <w:sz w:val="20"/>
          <w:szCs w:val="20"/>
        </w:rPr>
        <w:lastRenderedPageBreak/>
        <w:t>Project Board Terms of Reference and TORs of key management positions</w:t>
      </w:r>
    </w:p>
    <w:p w14:paraId="03A337E3" w14:textId="77777777" w:rsidR="00530129" w:rsidRPr="00155FF8" w:rsidRDefault="00530129" w:rsidP="00530129">
      <w:pPr>
        <w:rPr>
          <w:rFonts w:cs="Arial"/>
          <w:sz w:val="20"/>
          <w:szCs w:val="20"/>
        </w:rPr>
      </w:pPr>
      <w:r w:rsidRPr="00155FF8">
        <w:rPr>
          <w:rFonts w:cs="Arial"/>
          <w:sz w:val="20"/>
          <w:szCs w:val="20"/>
        </w:rPr>
        <w:t>Key project personnel funded under this project budget are as follows:</w:t>
      </w:r>
    </w:p>
    <w:p w14:paraId="27A3BD6F" w14:textId="77777777" w:rsidR="00530129" w:rsidRPr="00155FF8" w:rsidRDefault="00530129" w:rsidP="00A213FD">
      <w:pPr>
        <w:pStyle w:val="ListParagraph"/>
        <w:numPr>
          <w:ilvl w:val="0"/>
          <w:numId w:val="14"/>
        </w:numPr>
        <w:spacing w:after="0"/>
        <w:contextualSpacing/>
        <w:jc w:val="left"/>
        <w:rPr>
          <w:rFonts w:cs="Arial"/>
          <w:sz w:val="20"/>
          <w:szCs w:val="20"/>
        </w:rPr>
      </w:pPr>
      <w:r w:rsidRPr="00155FF8">
        <w:rPr>
          <w:rFonts w:cs="Arial"/>
          <w:sz w:val="20"/>
          <w:szCs w:val="20"/>
        </w:rPr>
        <w:t>1 DRR CTA based in INGC (providing technical support to INGC)</w:t>
      </w:r>
    </w:p>
    <w:p w14:paraId="4FA7071E" w14:textId="77777777" w:rsidR="00530129" w:rsidRPr="00155FF8" w:rsidRDefault="00530129" w:rsidP="00A213FD">
      <w:pPr>
        <w:pStyle w:val="ListParagraph"/>
        <w:numPr>
          <w:ilvl w:val="0"/>
          <w:numId w:val="14"/>
        </w:numPr>
        <w:spacing w:after="0"/>
        <w:contextualSpacing/>
        <w:jc w:val="left"/>
        <w:rPr>
          <w:rFonts w:cs="Arial"/>
          <w:sz w:val="20"/>
          <w:szCs w:val="20"/>
        </w:rPr>
      </w:pPr>
      <w:r w:rsidRPr="00155FF8">
        <w:rPr>
          <w:rFonts w:cs="Arial"/>
          <w:sz w:val="20"/>
          <w:szCs w:val="20"/>
        </w:rPr>
        <w:t>3 Provincial Advisors for integration of DRR/CCA into district plans</w:t>
      </w:r>
    </w:p>
    <w:p w14:paraId="55C8E1CA" w14:textId="77777777" w:rsidR="00530129" w:rsidRPr="00155FF8" w:rsidRDefault="00530129" w:rsidP="00A213FD">
      <w:pPr>
        <w:pStyle w:val="ListParagraph"/>
        <w:numPr>
          <w:ilvl w:val="0"/>
          <w:numId w:val="14"/>
        </w:numPr>
        <w:spacing w:after="0"/>
        <w:contextualSpacing/>
        <w:jc w:val="left"/>
        <w:rPr>
          <w:rFonts w:cs="Arial"/>
          <w:sz w:val="20"/>
          <w:szCs w:val="20"/>
        </w:rPr>
      </w:pPr>
      <w:r w:rsidRPr="00155FF8">
        <w:rPr>
          <w:rFonts w:cs="Arial"/>
          <w:sz w:val="20"/>
          <w:szCs w:val="20"/>
        </w:rPr>
        <w:t xml:space="preserve">1 Programme Officer (to be based at UNDP CO) – Service Contract </w:t>
      </w:r>
    </w:p>
    <w:p w14:paraId="168ADEB3" w14:textId="77777777" w:rsidR="00530129" w:rsidRPr="00155FF8" w:rsidRDefault="00530129" w:rsidP="00A213FD">
      <w:pPr>
        <w:pStyle w:val="ListParagraph"/>
        <w:numPr>
          <w:ilvl w:val="0"/>
          <w:numId w:val="14"/>
        </w:numPr>
        <w:spacing w:after="0"/>
        <w:contextualSpacing/>
        <w:jc w:val="left"/>
        <w:rPr>
          <w:rFonts w:cs="Arial"/>
          <w:sz w:val="20"/>
          <w:szCs w:val="20"/>
        </w:rPr>
      </w:pPr>
      <w:r w:rsidRPr="00155FF8">
        <w:rPr>
          <w:rFonts w:cs="Arial"/>
          <w:sz w:val="20"/>
          <w:szCs w:val="20"/>
        </w:rPr>
        <w:t>1 Programme Associate (to be based at UNDP CO) – Service Contract</w:t>
      </w:r>
    </w:p>
    <w:p w14:paraId="688E241C" w14:textId="77777777" w:rsidR="00530129" w:rsidRPr="00155FF8" w:rsidRDefault="00530129" w:rsidP="00530129">
      <w:pPr>
        <w:rPr>
          <w:rFonts w:cs="Arial"/>
          <w:sz w:val="20"/>
          <w:szCs w:val="20"/>
        </w:rPr>
      </w:pPr>
      <w:r w:rsidRPr="00155FF8">
        <w:rPr>
          <w:rFonts w:cs="Arial"/>
          <w:sz w:val="20"/>
          <w:szCs w:val="20"/>
        </w:rPr>
        <w:t xml:space="preserve">      4.   1 UNV (based at UNDP CO) </w:t>
      </w:r>
    </w:p>
    <w:p w14:paraId="300C3105" w14:textId="77777777" w:rsidR="00530129" w:rsidRPr="00155FF8" w:rsidRDefault="00530129" w:rsidP="00530129">
      <w:pPr>
        <w:rPr>
          <w:rFonts w:cs="Arial"/>
          <w:sz w:val="20"/>
          <w:szCs w:val="20"/>
        </w:rPr>
      </w:pPr>
      <w:r w:rsidRPr="00155FF8">
        <w:rPr>
          <w:rFonts w:cs="Arial"/>
          <w:sz w:val="20"/>
          <w:szCs w:val="20"/>
        </w:rPr>
        <w:t xml:space="preserve">Note that the CTA based in MITADER will be consulted on monitoring purposes on activities under </w:t>
      </w:r>
    </w:p>
    <w:p w14:paraId="5EC16767" w14:textId="77777777" w:rsidR="00530129" w:rsidRPr="00155FF8" w:rsidRDefault="00530129" w:rsidP="00530129">
      <w:pPr>
        <w:rPr>
          <w:rFonts w:cs="Arial"/>
          <w:sz w:val="20"/>
          <w:szCs w:val="20"/>
        </w:rPr>
      </w:pPr>
      <w:r w:rsidRPr="00155FF8">
        <w:rPr>
          <w:rFonts w:cs="Arial"/>
          <w:sz w:val="20"/>
          <w:szCs w:val="20"/>
        </w:rPr>
        <w:t>this project to be implemented by MITADER.</w:t>
      </w:r>
    </w:p>
    <w:p w14:paraId="3CA8CB69" w14:textId="77777777" w:rsidR="00530129" w:rsidRPr="00155FF8" w:rsidRDefault="00530129" w:rsidP="00530129">
      <w:pPr>
        <w:rPr>
          <w:rFonts w:cs="Arial"/>
          <w:sz w:val="20"/>
          <w:szCs w:val="20"/>
        </w:rPr>
      </w:pPr>
    </w:p>
    <w:p w14:paraId="329051B0" w14:textId="77777777" w:rsidR="00530129" w:rsidRPr="00155FF8" w:rsidRDefault="00530129" w:rsidP="00530129">
      <w:pPr>
        <w:jc w:val="center"/>
        <w:rPr>
          <w:rFonts w:cs="Arial"/>
          <w:b/>
          <w:sz w:val="20"/>
          <w:szCs w:val="20"/>
        </w:rPr>
      </w:pPr>
      <w:r w:rsidRPr="00155FF8">
        <w:rPr>
          <w:rFonts w:cs="Arial"/>
          <w:b/>
          <w:sz w:val="20"/>
          <w:szCs w:val="20"/>
        </w:rPr>
        <w:t>TERMS OF REFERENCE ARE AS FOLLOWS</w:t>
      </w:r>
    </w:p>
    <w:p w14:paraId="659A9EE8" w14:textId="77777777" w:rsidR="00530129" w:rsidRPr="00155FF8" w:rsidRDefault="00530129" w:rsidP="00A213FD">
      <w:pPr>
        <w:pStyle w:val="ListParagraph"/>
        <w:numPr>
          <w:ilvl w:val="0"/>
          <w:numId w:val="24"/>
        </w:numPr>
        <w:spacing w:after="0"/>
        <w:contextualSpacing/>
        <w:jc w:val="left"/>
        <w:rPr>
          <w:rFonts w:cs="Arial"/>
          <w:b/>
          <w:sz w:val="20"/>
          <w:szCs w:val="20"/>
        </w:rPr>
      </w:pPr>
      <w:r w:rsidRPr="00155FF8">
        <w:rPr>
          <w:rFonts w:cs="Arial"/>
          <w:b/>
          <w:sz w:val="20"/>
          <w:szCs w:val="20"/>
        </w:rPr>
        <w:t>Chief Technical Advisor (to be based at INGC)</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
        <w:gridCol w:w="1735"/>
        <w:gridCol w:w="2814"/>
        <w:gridCol w:w="5428"/>
        <w:gridCol w:w="479"/>
      </w:tblGrid>
      <w:tr w:rsidR="00530129" w:rsidRPr="00155FF8" w14:paraId="5FF9FB99" w14:textId="77777777" w:rsidTr="009B0203">
        <w:trPr>
          <w:gridBefore w:val="1"/>
          <w:wBefore w:w="479" w:type="dxa"/>
          <w:jc w:val="center"/>
        </w:trPr>
        <w:tc>
          <w:tcPr>
            <w:tcW w:w="10456" w:type="dxa"/>
            <w:gridSpan w:val="4"/>
            <w:shd w:val="clear" w:color="auto" w:fill="E0E0E0"/>
          </w:tcPr>
          <w:p w14:paraId="77CF1F8A" w14:textId="77777777" w:rsidR="00530129" w:rsidRPr="00155FF8" w:rsidRDefault="00530129" w:rsidP="009B0203">
            <w:pPr>
              <w:rPr>
                <w:rFonts w:cs="Arial"/>
                <w:b/>
                <w:bCs/>
                <w:color w:val="000000"/>
                <w:sz w:val="20"/>
                <w:szCs w:val="20"/>
              </w:rPr>
            </w:pPr>
            <w:r w:rsidRPr="00155FF8">
              <w:rPr>
                <w:rFonts w:cs="Arial"/>
                <w:b/>
                <w:bCs/>
                <w:color w:val="000000"/>
                <w:sz w:val="20"/>
                <w:szCs w:val="20"/>
              </w:rPr>
              <w:t>I. Post Information</w:t>
            </w:r>
          </w:p>
        </w:tc>
      </w:tr>
      <w:tr w:rsidR="00530129" w:rsidRPr="00155FF8" w14:paraId="7A9A5E20" w14:textId="77777777" w:rsidTr="009B0203">
        <w:trPr>
          <w:gridBefore w:val="1"/>
          <w:wBefore w:w="479" w:type="dxa"/>
          <w:jc w:val="center"/>
        </w:trPr>
        <w:tc>
          <w:tcPr>
            <w:tcW w:w="4549" w:type="dxa"/>
            <w:gridSpan w:val="2"/>
          </w:tcPr>
          <w:p w14:paraId="14361033" w14:textId="77777777" w:rsidR="00530129" w:rsidRPr="00155FF8" w:rsidRDefault="00530129" w:rsidP="009B0203">
            <w:pPr>
              <w:spacing w:after="0"/>
              <w:jc w:val="left"/>
              <w:rPr>
                <w:rFonts w:cs="Arial"/>
                <w:color w:val="000000"/>
                <w:sz w:val="20"/>
                <w:szCs w:val="20"/>
              </w:rPr>
            </w:pPr>
            <w:r w:rsidRPr="00155FF8">
              <w:rPr>
                <w:rFonts w:cs="Arial"/>
                <w:color w:val="000000"/>
                <w:sz w:val="20"/>
                <w:szCs w:val="20"/>
              </w:rPr>
              <w:t>Post Title: Chief Technical Advisor-Disaster Risk Reduction and Climate Change Adaptation Post Number:</w:t>
            </w:r>
          </w:p>
          <w:p w14:paraId="7918326A" w14:textId="77777777" w:rsidR="00530129" w:rsidRPr="00155FF8" w:rsidRDefault="00530129" w:rsidP="009B0203">
            <w:pPr>
              <w:spacing w:after="0"/>
              <w:jc w:val="left"/>
              <w:rPr>
                <w:rFonts w:cs="Arial"/>
                <w:color w:val="000000"/>
                <w:sz w:val="20"/>
                <w:szCs w:val="20"/>
              </w:rPr>
            </w:pPr>
            <w:r w:rsidRPr="00155FF8">
              <w:rPr>
                <w:rFonts w:cs="Arial"/>
                <w:color w:val="000000"/>
                <w:sz w:val="20"/>
                <w:szCs w:val="20"/>
              </w:rPr>
              <w:t>Type of Contract: FTA International</w:t>
            </w:r>
          </w:p>
          <w:p w14:paraId="30530E0F" w14:textId="77777777" w:rsidR="00530129" w:rsidRPr="00155FF8" w:rsidRDefault="00530129" w:rsidP="009B0203">
            <w:pPr>
              <w:spacing w:after="0"/>
              <w:jc w:val="left"/>
              <w:rPr>
                <w:rFonts w:cs="Arial"/>
                <w:color w:val="000000"/>
                <w:sz w:val="20"/>
                <w:szCs w:val="20"/>
              </w:rPr>
            </w:pPr>
            <w:r w:rsidRPr="00155FF8">
              <w:rPr>
                <w:rFonts w:cs="Arial"/>
                <w:color w:val="000000"/>
                <w:sz w:val="20"/>
                <w:szCs w:val="20"/>
              </w:rPr>
              <w:t>Duty Station: Mozambique</w:t>
            </w:r>
          </w:p>
        </w:tc>
        <w:tc>
          <w:tcPr>
            <w:tcW w:w="5907" w:type="dxa"/>
            <w:gridSpan w:val="2"/>
          </w:tcPr>
          <w:p w14:paraId="7D4F3188" w14:textId="77777777" w:rsidR="00530129" w:rsidRPr="00155FF8" w:rsidRDefault="00530129" w:rsidP="009B0203">
            <w:pPr>
              <w:spacing w:after="0"/>
              <w:jc w:val="left"/>
              <w:rPr>
                <w:rFonts w:cs="Arial"/>
                <w:color w:val="000000"/>
                <w:sz w:val="20"/>
                <w:szCs w:val="20"/>
              </w:rPr>
            </w:pPr>
            <w:r w:rsidRPr="00155FF8">
              <w:rPr>
                <w:rFonts w:cs="Arial"/>
                <w:color w:val="000000"/>
                <w:sz w:val="20"/>
                <w:szCs w:val="20"/>
              </w:rPr>
              <w:t>Current Grade (if applicable):</w:t>
            </w:r>
          </w:p>
          <w:p w14:paraId="622C37AC" w14:textId="77777777" w:rsidR="00530129" w:rsidRPr="00155FF8" w:rsidRDefault="00530129" w:rsidP="009B0203">
            <w:pPr>
              <w:spacing w:after="0"/>
              <w:jc w:val="left"/>
              <w:rPr>
                <w:rFonts w:cs="Arial"/>
                <w:color w:val="000000"/>
                <w:sz w:val="20"/>
                <w:szCs w:val="20"/>
              </w:rPr>
            </w:pPr>
            <w:r w:rsidRPr="00155FF8">
              <w:rPr>
                <w:rFonts w:cs="Arial"/>
                <w:color w:val="000000"/>
                <w:sz w:val="20"/>
                <w:szCs w:val="20"/>
              </w:rPr>
              <w:t>Proposed Grade: P- 4</w:t>
            </w:r>
          </w:p>
          <w:p w14:paraId="5560B8B2" w14:textId="77777777" w:rsidR="00530129" w:rsidRPr="00155FF8" w:rsidRDefault="00530129" w:rsidP="009B0203">
            <w:pPr>
              <w:spacing w:after="0"/>
              <w:jc w:val="left"/>
              <w:rPr>
                <w:rFonts w:cs="Arial"/>
                <w:color w:val="000000"/>
                <w:sz w:val="20"/>
                <w:szCs w:val="20"/>
              </w:rPr>
            </w:pPr>
            <w:r w:rsidRPr="00155FF8">
              <w:rPr>
                <w:rFonts w:cs="Arial"/>
                <w:color w:val="000000"/>
                <w:sz w:val="20"/>
                <w:szCs w:val="20"/>
              </w:rPr>
              <w:t>Supervisor Grade: P- 5</w:t>
            </w:r>
          </w:p>
        </w:tc>
      </w:tr>
      <w:tr w:rsidR="00530129" w:rsidRPr="00155FF8" w14:paraId="70ACEBC7" w14:textId="77777777" w:rsidTr="009B0203">
        <w:trPr>
          <w:gridBefore w:val="1"/>
          <w:wBefore w:w="479" w:type="dxa"/>
          <w:trHeight w:val="429"/>
          <w:jc w:val="center"/>
        </w:trPr>
        <w:tc>
          <w:tcPr>
            <w:tcW w:w="10456" w:type="dxa"/>
            <w:gridSpan w:val="4"/>
            <w:shd w:val="clear" w:color="auto" w:fill="E0E0E0"/>
          </w:tcPr>
          <w:p w14:paraId="0F19ED2F" w14:textId="77777777" w:rsidR="00530129" w:rsidRPr="00155FF8" w:rsidRDefault="00530129" w:rsidP="009B0203">
            <w:pPr>
              <w:pStyle w:val="Heading1"/>
              <w:spacing w:after="0"/>
              <w:rPr>
                <w:rFonts w:ascii="Arial" w:hAnsi="Arial" w:cs="Arial"/>
                <w:color w:val="000000"/>
                <w:sz w:val="20"/>
              </w:rPr>
            </w:pPr>
            <w:r w:rsidRPr="00155FF8">
              <w:rPr>
                <w:rFonts w:ascii="Arial" w:hAnsi="Arial" w:cs="Arial"/>
                <w:color w:val="000000"/>
                <w:sz w:val="20"/>
              </w:rPr>
              <w:t xml:space="preserve">II. Organizational Context </w:t>
            </w:r>
          </w:p>
        </w:tc>
      </w:tr>
      <w:tr w:rsidR="00530129" w:rsidRPr="00155FF8" w14:paraId="15ED2971" w14:textId="77777777" w:rsidTr="009B0203">
        <w:trPr>
          <w:gridBefore w:val="1"/>
          <w:wBefore w:w="479" w:type="dxa"/>
          <w:jc w:val="center"/>
        </w:trPr>
        <w:tc>
          <w:tcPr>
            <w:tcW w:w="10456" w:type="dxa"/>
            <w:gridSpan w:val="4"/>
          </w:tcPr>
          <w:p w14:paraId="34DE2AFA" w14:textId="77777777" w:rsidR="00530129" w:rsidRPr="00155FF8" w:rsidRDefault="00530129" w:rsidP="009B0203">
            <w:pPr>
              <w:spacing w:after="0"/>
              <w:rPr>
                <w:rFonts w:cs="Arial"/>
                <w:color w:val="000000"/>
                <w:sz w:val="20"/>
                <w:szCs w:val="20"/>
                <w:lang w:eastAsia="pt-BR"/>
              </w:rPr>
            </w:pPr>
            <w:r w:rsidRPr="00155FF8">
              <w:rPr>
                <w:rFonts w:cs="Arial"/>
                <w:color w:val="000000"/>
                <w:sz w:val="20"/>
                <w:szCs w:val="20"/>
                <w:lang w:eastAsia="pt-BR"/>
              </w:rPr>
              <w:t>In recognition that disaster preparedness, mitigation and risk reduction, are fundamental factors contributing to development in Mozambique, a Joint Programme for Strengthening Disaster Risk Reduction and Emergency Preparedness in Mozambique has been approved by the UN Country Team, under the “Delivering as One” United Nations Framework in Mozambique. Within this Joint Programme, UNDP, as lead agency, has developed a programme entitled:</w:t>
            </w:r>
            <w:r w:rsidRPr="00155FF8">
              <w:rPr>
                <w:rFonts w:cs="Arial"/>
                <w:sz w:val="20"/>
                <w:szCs w:val="20"/>
              </w:rPr>
              <w:t xml:space="preserve"> </w:t>
            </w:r>
            <w:r w:rsidRPr="00155FF8">
              <w:rPr>
                <w:rFonts w:cs="Arial"/>
                <w:i/>
                <w:sz w:val="20"/>
                <w:szCs w:val="20"/>
              </w:rPr>
              <w:t>Strengthening government capacities and frameworks for adaptation and disaster resilience</w:t>
            </w:r>
            <w:r w:rsidRPr="00155FF8">
              <w:rPr>
                <w:rFonts w:cs="Arial"/>
                <w:i/>
                <w:color w:val="000000"/>
                <w:sz w:val="20"/>
                <w:szCs w:val="20"/>
                <w:lang w:eastAsia="pt-BR"/>
              </w:rPr>
              <w:t xml:space="preserve">. </w:t>
            </w:r>
            <w:r w:rsidRPr="00155FF8">
              <w:rPr>
                <w:rFonts w:cs="Arial"/>
                <w:color w:val="000000"/>
                <w:sz w:val="20"/>
                <w:szCs w:val="20"/>
                <w:lang w:eastAsia="pt-BR"/>
              </w:rPr>
              <w:t>The main partner for the implementation of this programme is the National Disaster Management Institute - INGC (</w:t>
            </w:r>
            <w:r w:rsidRPr="00155FF8">
              <w:rPr>
                <w:rFonts w:cs="Arial"/>
                <w:i/>
                <w:color w:val="000000"/>
                <w:sz w:val="20"/>
                <w:szCs w:val="20"/>
                <w:lang w:eastAsia="pt-BR"/>
              </w:rPr>
              <w:t xml:space="preserve">Instituto Nacional de </w:t>
            </w:r>
            <w:proofErr w:type="spellStart"/>
            <w:r w:rsidRPr="00155FF8">
              <w:rPr>
                <w:rFonts w:cs="Arial"/>
                <w:i/>
                <w:color w:val="000000"/>
                <w:sz w:val="20"/>
                <w:szCs w:val="20"/>
                <w:lang w:eastAsia="pt-BR"/>
              </w:rPr>
              <w:t>Calamidades</w:t>
            </w:r>
            <w:proofErr w:type="spellEnd"/>
            <w:r w:rsidRPr="00155FF8">
              <w:rPr>
                <w:rFonts w:cs="Arial"/>
                <w:color w:val="000000"/>
                <w:sz w:val="20"/>
                <w:szCs w:val="20"/>
                <w:lang w:eastAsia="pt-BR"/>
              </w:rPr>
              <w:t xml:space="preserve">) </w:t>
            </w:r>
          </w:p>
          <w:p w14:paraId="4A23920F" w14:textId="77777777" w:rsidR="00530129" w:rsidRPr="00155FF8" w:rsidRDefault="00530129" w:rsidP="009B0203">
            <w:pPr>
              <w:spacing w:before="100" w:beforeAutospacing="1" w:after="0"/>
              <w:rPr>
                <w:rFonts w:cs="Arial"/>
                <w:color w:val="000000"/>
                <w:sz w:val="20"/>
                <w:szCs w:val="20"/>
                <w:lang w:eastAsia="pt-BR"/>
              </w:rPr>
            </w:pPr>
            <w:r w:rsidRPr="00155FF8">
              <w:rPr>
                <w:rFonts w:cs="Arial"/>
                <w:color w:val="000000"/>
                <w:sz w:val="20"/>
                <w:szCs w:val="20"/>
                <w:lang w:eastAsia="pt-BR"/>
              </w:rPr>
              <w:t>The overall goal of the Programme is to strengthen national capacities at all levels to reduce the risk of disasters and mitigate their impacts on the vulnerable populations in the country and thus build disaster resilience communities.</w:t>
            </w:r>
          </w:p>
          <w:p w14:paraId="51A7301A" w14:textId="77777777" w:rsidR="00530129" w:rsidRPr="00155FF8" w:rsidRDefault="00530129" w:rsidP="009B0203">
            <w:pPr>
              <w:spacing w:before="100" w:beforeAutospacing="1" w:after="0"/>
              <w:rPr>
                <w:rFonts w:cs="Arial"/>
                <w:color w:val="000000"/>
                <w:sz w:val="20"/>
                <w:szCs w:val="20"/>
              </w:rPr>
            </w:pPr>
            <w:r w:rsidRPr="00155FF8">
              <w:rPr>
                <w:rFonts w:cs="Arial"/>
                <w:color w:val="000000"/>
                <w:sz w:val="20"/>
                <w:szCs w:val="20"/>
                <w:lang w:eastAsia="pt-BR"/>
              </w:rPr>
              <w:t xml:space="preserve"> In recent years, the Government of Mozambique has made substantive advances in the decentralisation of governmental structures and processes. In line with this, efforts have also been made to decentralise disaster risk management in Mozambique, with the creation of provincial offices of INGC, provincial and district level Emergency Operation Centres (COEs), and the creation and training of local risk management committees at community level. The importance of decentralised Disaster Risk Management is similarly reflected in the second output of the UNDP programme, which relates to the strengthening of government and civil society capacities for disaster risk reduction at central, provincial and local levels. In this context, technical advice and guidance in decentralised disaster risk management for the Government of Mozambique is of the utmost importance in guaranteeing adequate emergency preparedness and response throughout the country in a disaster situation. Thus, the Chief Technical Advisor will provide substantive advice on the design, implementation, review and monitoring of the entire programme. S/he will provide advice to the staff on the activities toward reaching the desire goals of the programme.</w:t>
            </w:r>
          </w:p>
        </w:tc>
      </w:tr>
      <w:tr w:rsidR="00530129" w:rsidRPr="00155FF8" w14:paraId="43FA4EB8" w14:textId="77777777" w:rsidTr="009B0203">
        <w:trPr>
          <w:gridBefore w:val="1"/>
          <w:wBefore w:w="479" w:type="dxa"/>
          <w:trHeight w:val="404"/>
          <w:jc w:val="center"/>
        </w:trPr>
        <w:tc>
          <w:tcPr>
            <w:tcW w:w="10456" w:type="dxa"/>
            <w:gridSpan w:val="4"/>
            <w:shd w:val="clear" w:color="auto" w:fill="E0E0E0"/>
          </w:tcPr>
          <w:p w14:paraId="465B9F47" w14:textId="77777777" w:rsidR="00530129" w:rsidRPr="00155FF8" w:rsidRDefault="00530129" w:rsidP="009B0203">
            <w:pPr>
              <w:pStyle w:val="Heading1"/>
              <w:spacing w:after="0"/>
              <w:rPr>
                <w:rFonts w:ascii="Arial" w:hAnsi="Arial" w:cs="Arial"/>
                <w:i/>
                <w:iCs/>
                <w:color w:val="000000"/>
                <w:sz w:val="20"/>
              </w:rPr>
            </w:pPr>
            <w:r w:rsidRPr="00155FF8">
              <w:rPr>
                <w:rFonts w:ascii="Arial" w:hAnsi="Arial" w:cs="Arial"/>
                <w:color w:val="000000"/>
                <w:sz w:val="20"/>
              </w:rPr>
              <w:t>III. Functions / Key Results Expected</w:t>
            </w:r>
          </w:p>
        </w:tc>
      </w:tr>
      <w:tr w:rsidR="00530129" w:rsidRPr="00155FF8" w14:paraId="761FF4F5" w14:textId="77777777" w:rsidTr="009B0203">
        <w:trPr>
          <w:gridBefore w:val="1"/>
          <w:wBefore w:w="479" w:type="dxa"/>
          <w:jc w:val="center"/>
        </w:trPr>
        <w:tc>
          <w:tcPr>
            <w:tcW w:w="10456" w:type="dxa"/>
            <w:gridSpan w:val="4"/>
          </w:tcPr>
          <w:p w14:paraId="74AAC035" w14:textId="77777777" w:rsidR="00530129" w:rsidRPr="00155FF8" w:rsidRDefault="00530129" w:rsidP="009B0203">
            <w:pPr>
              <w:spacing w:after="0"/>
              <w:rPr>
                <w:rFonts w:cs="Arial"/>
                <w:color w:val="000000"/>
                <w:sz w:val="20"/>
                <w:szCs w:val="20"/>
              </w:rPr>
            </w:pPr>
            <w:r w:rsidRPr="00155FF8">
              <w:rPr>
                <w:rFonts w:cs="Arial"/>
                <w:color w:val="000000"/>
                <w:sz w:val="20"/>
                <w:szCs w:val="20"/>
              </w:rPr>
              <w:t>1. Function / Expected Results</w:t>
            </w:r>
          </w:p>
          <w:p w14:paraId="559CA983" w14:textId="77777777" w:rsidR="00530129" w:rsidRPr="00155FF8" w:rsidRDefault="00530129" w:rsidP="00A213FD">
            <w:pPr>
              <w:numPr>
                <w:ilvl w:val="0"/>
                <w:numId w:val="15"/>
              </w:numPr>
              <w:spacing w:after="0" w:line="276" w:lineRule="auto"/>
              <w:ind w:left="142" w:hanging="142"/>
              <w:rPr>
                <w:rFonts w:cs="Arial"/>
                <w:color w:val="000000"/>
                <w:sz w:val="20"/>
                <w:szCs w:val="20"/>
                <w:lang w:eastAsia="pt-BR"/>
              </w:rPr>
            </w:pPr>
            <w:r w:rsidRPr="00155FF8">
              <w:rPr>
                <w:rFonts w:cs="Arial"/>
                <w:color w:val="000000"/>
                <w:sz w:val="20"/>
                <w:szCs w:val="20"/>
                <w:lang w:eastAsia="pt-BR"/>
              </w:rPr>
              <w:t>Specialist expertise and technical advice provided to INGC and UNDP in the development of policy, regulations, methodologies, tools and working instruments in the field of Disaster Risk Reduction and Recovery</w:t>
            </w:r>
          </w:p>
        </w:tc>
      </w:tr>
      <w:tr w:rsidR="00530129" w:rsidRPr="00155FF8" w14:paraId="367A654F" w14:textId="77777777" w:rsidTr="009B0203">
        <w:trPr>
          <w:gridBefore w:val="1"/>
          <w:wBefore w:w="479" w:type="dxa"/>
          <w:jc w:val="center"/>
        </w:trPr>
        <w:tc>
          <w:tcPr>
            <w:tcW w:w="10456" w:type="dxa"/>
            <w:gridSpan w:val="4"/>
          </w:tcPr>
          <w:p w14:paraId="43054A33" w14:textId="77777777" w:rsidR="00530129" w:rsidRPr="00155FF8" w:rsidRDefault="00530129" w:rsidP="009B0203">
            <w:pPr>
              <w:rPr>
                <w:rFonts w:cs="Arial"/>
                <w:color w:val="000000"/>
                <w:sz w:val="20"/>
                <w:szCs w:val="20"/>
                <w:lang w:eastAsia="pt-BR"/>
              </w:rPr>
            </w:pPr>
            <w:r w:rsidRPr="00155FF8">
              <w:rPr>
                <w:rFonts w:cs="Arial"/>
                <w:color w:val="000000"/>
                <w:sz w:val="20"/>
                <w:szCs w:val="20"/>
              </w:rPr>
              <w:t>2. Function / Expected Results</w:t>
            </w:r>
          </w:p>
          <w:p w14:paraId="3CFC4F49" w14:textId="77777777" w:rsidR="00530129" w:rsidRPr="00155FF8" w:rsidRDefault="00530129" w:rsidP="009B0203">
            <w:pPr>
              <w:spacing w:after="0"/>
              <w:rPr>
                <w:rFonts w:cs="Arial"/>
                <w:color w:val="000000"/>
                <w:sz w:val="20"/>
                <w:szCs w:val="20"/>
              </w:rPr>
            </w:pPr>
            <w:r w:rsidRPr="00155FF8">
              <w:rPr>
                <w:rFonts w:cs="Arial"/>
                <w:color w:val="000000"/>
                <w:sz w:val="20"/>
                <w:szCs w:val="20"/>
                <w:lang w:eastAsia="pt-BR"/>
              </w:rPr>
              <w:t>National Disaster Management Institute provided with general technical, strategic and management advice, guidance and assistance in the implementation of the Programme “</w:t>
            </w:r>
            <w:r w:rsidRPr="00155FF8">
              <w:rPr>
                <w:rFonts w:cs="Arial"/>
                <w:i/>
                <w:sz w:val="20"/>
                <w:szCs w:val="20"/>
              </w:rPr>
              <w:t>Strengthening government capacities and frameworks for adaptation and disaster resilience</w:t>
            </w:r>
            <w:r w:rsidRPr="00155FF8">
              <w:rPr>
                <w:rFonts w:cs="Arial"/>
                <w:color w:val="000000"/>
                <w:sz w:val="20"/>
                <w:szCs w:val="20"/>
                <w:lang w:eastAsia="pt-BR"/>
              </w:rPr>
              <w:t>”, in accordance with international best practices.</w:t>
            </w:r>
          </w:p>
        </w:tc>
      </w:tr>
      <w:tr w:rsidR="00530129" w:rsidRPr="00155FF8" w14:paraId="1F6B14A7" w14:textId="77777777" w:rsidTr="009B0203">
        <w:trPr>
          <w:gridBefore w:val="1"/>
          <w:wBefore w:w="479" w:type="dxa"/>
          <w:jc w:val="center"/>
        </w:trPr>
        <w:tc>
          <w:tcPr>
            <w:tcW w:w="10456" w:type="dxa"/>
            <w:gridSpan w:val="4"/>
          </w:tcPr>
          <w:p w14:paraId="108D4D9C" w14:textId="77777777" w:rsidR="00530129" w:rsidRPr="00155FF8" w:rsidRDefault="00530129" w:rsidP="009B0203">
            <w:pPr>
              <w:rPr>
                <w:rFonts w:cs="Arial"/>
                <w:color w:val="000000"/>
                <w:sz w:val="20"/>
                <w:szCs w:val="20"/>
              </w:rPr>
            </w:pPr>
            <w:r w:rsidRPr="00155FF8">
              <w:rPr>
                <w:rFonts w:cs="Arial"/>
                <w:color w:val="000000"/>
                <w:sz w:val="20"/>
                <w:szCs w:val="20"/>
              </w:rPr>
              <w:t>3. Function / Expected Results</w:t>
            </w:r>
          </w:p>
          <w:p w14:paraId="17E71F35" w14:textId="77777777" w:rsidR="00530129" w:rsidRPr="00155FF8" w:rsidRDefault="00530129" w:rsidP="00A213FD">
            <w:pPr>
              <w:numPr>
                <w:ilvl w:val="0"/>
                <w:numId w:val="16"/>
              </w:numPr>
              <w:spacing w:after="0"/>
              <w:jc w:val="left"/>
              <w:rPr>
                <w:rFonts w:cs="Arial"/>
                <w:color w:val="000000"/>
                <w:sz w:val="20"/>
                <w:szCs w:val="20"/>
              </w:rPr>
            </w:pPr>
            <w:r w:rsidRPr="00155FF8">
              <w:rPr>
                <w:rFonts w:cs="Arial"/>
                <w:color w:val="000000"/>
                <w:sz w:val="20"/>
                <w:szCs w:val="20"/>
                <w:lang w:eastAsia="pt-BR"/>
              </w:rPr>
              <w:t>Design, development and implementation of the Local Level Risk Management component of the Programme supported, based on the strategic recommendations from the recently conducted study on LLRM in Mozambique, including:</w:t>
            </w:r>
          </w:p>
          <w:p w14:paraId="18A4FD50" w14:textId="77777777" w:rsidR="00530129" w:rsidRPr="00155FF8" w:rsidRDefault="00530129" w:rsidP="00A213FD">
            <w:pPr>
              <w:numPr>
                <w:ilvl w:val="1"/>
                <w:numId w:val="16"/>
              </w:numPr>
              <w:spacing w:after="0" w:line="276" w:lineRule="auto"/>
              <w:rPr>
                <w:rFonts w:cs="Arial"/>
                <w:color w:val="000000"/>
                <w:sz w:val="20"/>
                <w:szCs w:val="20"/>
                <w:lang w:eastAsia="pt-BR"/>
              </w:rPr>
            </w:pPr>
            <w:r w:rsidRPr="00155FF8">
              <w:rPr>
                <w:rFonts w:cs="Arial"/>
                <w:color w:val="000000"/>
                <w:sz w:val="20"/>
                <w:szCs w:val="20"/>
                <w:lang w:eastAsia="pt-BR"/>
              </w:rPr>
              <w:lastRenderedPageBreak/>
              <w:t>The development of risk management mechanisms and indicators to be integrated in local development planning;</w:t>
            </w:r>
          </w:p>
          <w:p w14:paraId="0C969D5D" w14:textId="77777777" w:rsidR="00530129" w:rsidRPr="00155FF8" w:rsidRDefault="00530129" w:rsidP="00A213FD">
            <w:pPr>
              <w:numPr>
                <w:ilvl w:val="1"/>
                <w:numId w:val="16"/>
              </w:numPr>
              <w:spacing w:after="0" w:line="276" w:lineRule="auto"/>
              <w:rPr>
                <w:rFonts w:cs="Arial"/>
                <w:color w:val="000000"/>
                <w:sz w:val="20"/>
                <w:szCs w:val="20"/>
                <w:lang w:eastAsia="pt-BR"/>
              </w:rPr>
            </w:pPr>
            <w:r w:rsidRPr="00155FF8">
              <w:rPr>
                <w:rFonts w:cs="Arial"/>
                <w:color w:val="000000"/>
                <w:sz w:val="20"/>
                <w:szCs w:val="20"/>
                <w:lang w:eastAsia="pt-BR"/>
              </w:rPr>
              <w:t>The integration of decentralization criteria in the National Master Plan for DRR;</w:t>
            </w:r>
          </w:p>
          <w:p w14:paraId="091FAE36" w14:textId="77777777" w:rsidR="00530129" w:rsidRPr="00155FF8" w:rsidRDefault="00530129" w:rsidP="00A213FD">
            <w:pPr>
              <w:numPr>
                <w:ilvl w:val="1"/>
                <w:numId w:val="16"/>
              </w:numPr>
              <w:spacing w:after="0" w:line="276" w:lineRule="auto"/>
              <w:rPr>
                <w:rFonts w:cs="Arial"/>
                <w:color w:val="000000"/>
                <w:sz w:val="20"/>
                <w:szCs w:val="20"/>
                <w:lang w:eastAsia="pt-BR"/>
              </w:rPr>
            </w:pPr>
            <w:r w:rsidRPr="00155FF8">
              <w:rPr>
                <w:rFonts w:cs="Arial"/>
                <w:color w:val="000000"/>
                <w:sz w:val="20"/>
                <w:szCs w:val="20"/>
                <w:lang w:eastAsia="pt-BR"/>
              </w:rPr>
              <w:t>The development of central and decentralized capacities of the INGC.</w:t>
            </w:r>
          </w:p>
        </w:tc>
      </w:tr>
      <w:tr w:rsidR="00530129" w:rsidRPr="00155FF8" w14:paraId="6FB4C5FD" w14:textId="77777777" w:rsidTr="009B0203">
        <w:trPr>
          <w:gridBefore w:val="1"/>
          <w:wBefore w:w="479" w:type="dxa"/>
          <w:jc w:val="center"/>
        </w:trPr>
        <w:tc>
          <w:tcPr>
            <w:tcW w:w="10456" w:type="dxa"/>
            <w:gridSpan w:val="4"/>
          </w:tcPr>
          <w:p w14:paraId="6A0405A2" w14:textId="77777777" w:rsidR="00530129" w:rsidRPr="00155FF8" w:rsidRDefault="00530129" w:rsidP="009B0203">
            <w:pPr>
              <w:spacing w:after="0"/>
              <w:rPr>
                <w:rFonts w:cs="Arial"/>
                <w:color w:val="000000"/>
                <w:sz w:val="20"/>
                <w:szCs w:val="20"/>
              </w:rPr>
            </w:pPr>
            <w:r w:rsidRPr="00155FF8">
              <w:rPr>
                <w:rFonts w:cs="Arial"/>
                <w:color w:val="000000"/>
                <w:sz w:val="20"/>
                <w:szCs w:val="20"/>
              </w:rPr>
              <w:lastRenderedPageBreak/>
              <w:t>4. Function / Expected Results</w:t>
            </w:r>
          </w:p>
          <w:p w14:paraId="3759162E" w14:textId="77777777" w:rsidR="00530129" w:rsidRPr="00155FF8" w:rsidRDefault="00530129" w:rsidP="00A213FD">
            <w:pPr>
              <w:numPr>
                <w:ilvl w:val="0"/>
                <w:numId w:val="16"/>
              </w:numPr>
              <w:spacing w:after="0" w:line="276" w:lineRule="auto"/>
              <w:rPr>
                <w:rFonts w:cs="Arial"/>
                <w:color w:val="000000"/>
                <w:sz w:val="20"/>
                <w:szCs w:val="20"/>
              </w:rPr>
            </w:pPr>
            <w:r w:rsidRPr="00155FF8">
              <w:rPr>
                <w:rFonts w:cs="Arial"/>
                <w:color w:val="000000"/>
                <w:sz w:val="20"/>
                <w:szCs w:val="20"/>
                <w:lang w:eastAsia="pt-BR"/>
              </w:rPr>
              <w:t>Travel carried out, whenever necessary or appropriate, to support the management, supervision and monitoring of the implementation of the LLRM component of the Programme, and to collect lessons and experiences that could contribute to strengthening the Programme.</w:t>
            </w:r>
          </w:p>
        </w:tc>
      </w:tr>
      <w:tr w:rsidR="00530129" w:rsidRPr="00155FF8" w14:paraId="5BC98BE7" w14:textId="77777777" w:rsidTr="009B0203">
        <w:trPr>
          <w:gridBefore w:val="1"/>
          <w:wBefore w:w="479" w:type="dxa"/>
          <w:jc w:val="center"/>
        </w:trPr>
        <w:tc>
          <w:tcPr>
            <w:tcW w:w="10456" w:type="dxa"/>
            <w:gridSpan w:val="4"/>
          </w:tcPr>
          <w:p w14:paraId="051C6E9A" w14:textId="77777777" w:rsidR="00530129" w:rsidRPr="00155FF8" w:rsidRDefault="00530129" w:rsidP="009B0203">
            <w:pPr>
              <w:spacing w:after="0"/>
              <w:rPr>
                <w:rFonts w:cs="Arial"/>
                <w:color w:val="000000"/>
                <w:sz w:val="20"/>
                <w:szCs w:val="20"/>
              </w:rPr>
            </w:pPr>
            <w:r w:rsidRPr="00155FF8">
              <w:rPr>
                <w:rFonts w:cs="Arial"/>
                <w:color w:val="000000"/>
                <w:sz w:val="20"/>
                <w:szCs w:val="20"/>
              </w:rPr>
              <w:t>5. Function / Expected Results</w:t>
            </w:r>
          </w:p>
          <w:p w14:paraId="2ECBCECE" w14:textId="77777777" w:rsidR="00530129" w:rsidRPr="00155FF8" w:rsidRDefault="00530129" w:rsidP="00A213FD">
            <w:pPr>
              <w:numPr>
                <w:ilvl w:val="0"/>
                <w:numId w:val="16"/>
              </w:numPr>
              <w:spacing w:after="0" w:line="276" w:lineRule="auto"/>
              <w:rPr>
                <w:rFonts w:cs="Arial"/>
                <w:color w:val="000000"/>
                <w:sz w:val="20"/>
                <w:szCs w:val="20"/>
                <w:lang w:eastAsia="pt-BR"/>
              </w:rPr>
            </w:pPr>
            <w:r w:rsidRPr="00155FF8">
              <w:rPr>
                <w:rFonts w:cs="Arial"/>
                <w:color w:val="000000"/>
                <w:sz w:val="20"/>
                <w:szCs w:val="20"/>
                <w:lang w:eastAsia="pt-BR"/>
              </w:rPr>
              <w:t>Policy level inputs provided for the development of national disaster reduction strategies and institutional and legislative systems for mainstreaming disaster risk reduction into national development planning and programming, with a special focus on decentralized planning and programming.</w:t>
            </w:r>
          </w:p>
        </w:tc>
      </w:tr>
      <w:tr w:rsidR="00530129" w:rsidRPr="00155FF8" w14:paraId="5323957A" w14:textId="77777777" w:rsidTr="009B0203">
        <w:trPr>
          <w:gridBefore w:val="1"/>
          <w:wBefore w:w="479" w:type="dxa"/>
          <w:jc w:val="center"/>
        </w:trPr>
        <w:tc>
          <w:tcPr>
            <w:tcW w:w="10456" w:type="dxa"/>
            <w:gridSpan w:val="4"/>
          </w:tcPr>
          <w:p w14:paraId="5E08F94E" w14:textId="77777777" w:rsidR="00530129" w:rsidRPr="00155FF8" w:rsidRDefault="00530129" w:rsidP="009B0203">
            <w:pPr>
              <w:spacing w:after="0"/>
              <w:rPr>
                <w:rFonts w:cs="Arial"/>
                <w:color w:val="000000"/>
                <w:sz w:val="20"/>
                <w:szCs w:val="20"/>
              </w:rPr>
            </w:pPr>
            <w:r w:rsidRPr="00155FF8">
              <w:rPr>
                <w:rFonts w:cs="Arial"/>
                <w:color w:val="000000"/>
                <w:sz w:val="20"/>
                <w:szCs w:val="20"/>
              </w:rPr>
              <w:t>6. Function / Expected Results</w:t>
            </w:r>
          </w:p>
          <w:p w14:paraId="1950FDC1" w14:textId="77777777" w:rsidR="00530129" w:rsidRPr="00155FF8" w:rsidRDefault="00530129" w:rsidP="00A213FD">
            <w:pPr>
              <w:numPr>
                <w:ilvl w:val="0"/>
                <w:numId w:val="16"/>
              </w:numPr>
              <w:spacing w:after="0" w:line="276" w:lineRule="auto"/>
              <w:rPr>
                <w:rFonts w:cs="Arial"/>
                <w:color w:val="000000"/>
                <w:sz w:val="20"/>
                <w:szCs w:val="20"/>
                <w:lang w:eastAsia="pt-BR"/>
              </w:rPr>
            </w:pPr>
            <w:r w:rsidRPr="00155FF8">
              <w:rPr>
                <w:rFonts w:cs="Arial"/>
                <w:color w:val="000000"/>
                <w:sz w:val="20"/>
                <w:szCs w:val="20"/>
                <w:lang w:eastAsia="pt-BR"/>
              </w:rPr>
              <w:t>Programme’s integration and coordination with appropriate stakeholders across the DRR sector facilitated and support provided to the INGC and other concerned working groups, coordination mechanisms and committees.</w:t>
            </w:r>
          </w:p>
        </w:tc>
      </w:tr>
      <w:tr w:rsidR="00530129" w:rsidRPr="00155FF8" w14:paraId="25AA298F" w14:textId="77777777" w:rsidTr="009B0203">
        <w:trPr>
          <w:gridBefore w:val="1"/>
          <w:wBefore w:w="479" w:type="dxa"/>
          <w:jc w:val="center"/>
        </w:trPr>
        <w:tc>
          <w:tcPr>
            <w:tcW w:w="10456" w:type="dxa"/>
            <w:gridSpan w:val="4"/>
          </w:tcPr>
          <w:p w14:paraId="172A4449" w14:textId="77777777" w:rsidR="00530129" w:rsidRPr="00155FF8" w:rsidRDefault="00530129" w:rsidP="009B0203">
            <w:pPr>
              <w:spacing w:after="0"/>
              <w:rPr>
                <w:rFonts w:cs="Arial"/>
                <w:color w:val="000000"/>
                <w:sz w:val="20"/>
                <w:szCs w:val="20"/>
              </w:rPr>
            </w:pPr>
            <w:r w:rsidRPr="00155FF8">
              <w:rPr>
                <w:rFonts w:cs="Arial"/>
                <w:color w:val="000000"/>
                <w:sz w:val="20"/>
                <w:szCs w:val="20"/>
              </w:rPr>
              <w:t>7. Function / Expected Results</w:t>
            </w:r>
          </w:p>
          <w:p w14:paraId="4B8A6BA0" w14:textId="77777777" w:rsidR="00530129" w:rsidRPr="00155FF8" w:rsidRDefault="00530129" w:rsidP="00A213FD">
            <w:pPr>
              <w:numPr>
                <w:ilvl w:val="0"/>
                <w:numId w:val="16"/>
              </w:numPr>
              <w:spacing w:after="0" w:line="276" w:lineRule="auto"/>
              <w:rPr>
                <w:rFonts w:cs="Arial"/>
                <w:color w:val="000000"/>
                <w:sz w:val="20"/>
                <w:szCs w:val="20"/>
                <w:lang w:eastAsia="pt-BR"/>
              </w:rPr>
            </w:pPr>
            <w:r w:rsidRPr="00155FF8">
              <w:rPr>
                <w:rFonts w:cs="Arial"/>
                <w:color w:val="000000"/>
                <w:sz w:val="20"/>
                <w:szCs w:val="20"/>
                <w:lang w:eastAsia="pt-BR"/>
              </w:rPr>
              <w:t xml:space="preserve">Ongoing projects monitored through: </w:t>
            </w:r>
          </w:p>
          <w:p w14:paraId="184FC16E" w14:textId="77777777" w:rsidR="00530129" w:rsidRPr="00155FF8" w:rsidRDefault="00530129" w:rsidP="00A213FD">
            <w:pPr>
              <w:numPr>
                <w:ilvl w:val="0"/>
                <w:numId w:val="17"/>
              </w:numPr>
              <w:spacing w:after="0" w:line="276" w:lineRule="auto"/>
              <w:rPr>
                <w:rFonts w:cs="Arial"/>
                <w:color w:val="000000"/>
                <w:sz w:val="20"/>
                <w:szCs w:val="20"/>
                <w:lang w:eastAsia="pt-BR"/>
              </w:rPr>
            </w:pPr>
            <w:r w:rsidRPr="00155FF8">
              <w:rPr>
                <w:rFonts w:cs="Arial"/>
                <w:color w:val="000000"/>
                <w:sz w:val="20"/>
                <w:szCs w:val="20"/>
                <w:lang w:eastAsia="pt-BR"/>
              </w:rPr>
              <w:t>Reporting: quarterly and annual progress reports review and monitoring of work plans against indicators/success criteria, targets and milestones including assessment of counterpart support capacity</w:t>
            </w:r>
          </w:p>
          <w:p w14:paraId="46BC4671" w14:textId="77777777" w:rsidR="00530129" w:rsidRPr="00155FF8" w:rsidRDefault="00530129" w:rsidP="00A213FD">
            <w:pPr>
              <w:numPr>
                <w:ilvl w:val="0"/>
                <w:numId w:val="17"/>
              </w:numPr>
              <w:spacing w:after="0" w:line="276" w:lineRule="auto"/>
              <w:rPr>
                <w:rFonts w:cs="Arial"/>
                <w:color w:val="000000"/>
                <w:sz w:val="20"/>
                <w:szCs w:val="20"/>
                <w:lang w:eastAsia="pt-BR"/>
              </w:rPr>
            </w:pPr>
            <w:r w:rsidRPr="00155FF8">
              <w:rPr>
                <w:rFonts w:cs="Arial"/>
                <w:color w:val="000000"/>
                <w:sz w:val="20"/>
                <w:szCs w:val="20"/>
                <w:lang w:eastAsia="pt-BR"/>
              </w:rPr>
              <w:t xml:space="preserve">Validation: Field visits, mid-term evaluations, client surveys, </w:t>
            </w:r>
            <w:proofErr w:type="spellStart"/>
            <w:r w:rsidRPr="00155FF8">
              <w:rPr>
                <w:rFonts w:cs="Arial"/>
                <w:color w:val="000000"/>
                <w:sz w:val="20"/>
                <w:szCs w:val="20"/>
                <w:lang w:eastAsia="pt-BR"/>
              </w:rPr>
              <w:t>etc</w:t>
            </w:r>
            <w:proofErr w:type="spellEnd"/>
            <w:r w:rsidRPr="00155FF8">
              <w:rPr>
                <w:rFonts w:cs="Arial"/>
                <w:color w:val="000000"/>
                <w:sz w:val="20"/>
                <w:szCs w:val="20"/>
                <w:lang w:eastAsia="pt-BR"/>
              </w:rPr>
              <w:t xml:space="preserve"> and </w:t>
            </w:r>
          </w:p>
          <w:p w14:paraId="3FE740B5" w14:textId="77777777" w:rsidR="00530129" w:rsidRPr="00155FF8" w:rsidRDefault="00530129" w:rsidP="00A213FD">
            <w:pPr>
              <w:numPr>
                <w:ilvl w:val="0"/>
                <w:numId w:val="17"/>
              </w:numPr>
              <w:spacing w:after="0" w:line="276" w:lineRule="auto"/>
              <w:rPr>
                <w:rFonts w:cs="Arial"/>
                <w:color w:val="000000"/>
                <w:sz w:val="20"/>
                <w:szCs w:val="20"/>
                <w:lang w:eastAsia="pt-BR"/>
              </w:rPr>
            </w:pPr>
            <w:r w:rsidRPr="00155FF8">
              <w:rPr>
                <w:rFonts w:cs="Arial"/>
                <w:color w:val="000000"/>
                <w:sz w:val="20"/>
                <w:szCs w:val="20"/>
                <w:lang w:eastAsia="pt-BR"/>
              </w:rPr>
              <w:t>Participation: Steering committees, stakeholder meetings, focus groups, etc.</w:t>
            </w:r>
          </w:p>
        </w:tc>
      </w:tr>
      <w:tr w:rsidR="00530129" w:rsidRPr="00155FF8" w14:paraId="65FC102D" w14:textId="77777777" w:rsidTr="009B0203">
        <w:trPr>
          <w:gridBefore w:val="1"/>
          <w:wBefore w:w="479" w:type="dxa"/>
          <w:jc w:val="center"/>
        </w:trPr>
        <w:tc>
          <w:tcPr>
            <w:tcW w:w="10456" w:type="dxa"/>
            <w:gridSpan w:val="4"/>
          </w:tcPr>
          <w:p w14:paraId="0C092992" w14:textId="77777777" w:rsidR="00530129" w:rsidRPr="00155FF8" w:rsidRDefault="00530129" w:rsidP="009B0203">
            <w:pPr>
              <w:spacing w:after="0"/>
              <w:rPr>
                <w:rFonts w:cs="Arial"/>
                <w:color w:val="000000"/>
                <w:sz w:val="20"/>
                <w:szCs w:val="20"/>
              </w:rPr>
            </w:pPr>
            <w:r w:rsidRPr="00155FF8">
              <w:rPr>
                <w:rFonts w:cs="Arial"/>
                <w:color w:val="000000"/>
                <w:sz w:val="20"/>
                <w:szCs w:val="20"/>
              </w:rPr>
              <w:t>8. Function / Expected Results</w:t>
            </w:r>
          </w:p>
          <w:p w14:paraId="568C789D" w14:textId="77777777" w:rsidR="00530129" w:rsidRPr="00155FF8" w:rsidRDefault="00530129" w:rsidP="00A213FD">
            <w:pPr>
              <w:numPr>
                <w:ilvl w:val="0"/>
                <w:numId w:val="18"/>
              </w:numPr>
              <w:spacing w:after="0" w:line="276" w:lineRule="auto"/>
              <w:rPr>
                <w:rFonts w:cs="Arial"/>
                <w:color w:val="000000"/>
                <w:sz w:val="20"/>
                <w:szCs w:val="20"/>
                <w:lang w:eastAsia="pt-BR"/>
              </w:rPr>
            </w:pPr>
            <w:r w:rsidRPr="00155FF8">
              <w:rPr>
                <w:rFonts w:cs="Arial"/>
                <w:color w:val="000000"/>
                <w:sz w:val="20"/>
                <w:szCs w:val="20"/>
                <w:lang w:eastAsia="pt-BR"/>
              </w:rPr>
              <w:t>Management of national staff under the project and recruitment and management of consultants carried out as required.</w:t>
            </w:r>
          </w:p>
        </w:tc>
      </w:tr>
      <w:tr w:rsidR="00530129" w:rsidRPr="00155FF8" w14:paraId="50DD8709" w14:textId="77777777" w:rsidTr="009B0203">
        <w:trPr>
          <w:gridBefore w:val="1"/>
          <w:wBefore w:w="479" w:type="dxa"/>
          <w:jc w:val="center"/>
        </w:trPr>
        <w:tc>
          <w:tcPr>
            <w:tcW w:w="10456" w:type="dxa"/>
            <w:gridSpan w:val="4"/>
          </w:tcPr>
          <w:p w14:paraId="120572D4" w14:textId="77777777" w:rsidR="00530129" w:rsidRPr="00155FF8" w:rsidRDefault="00530129" w:rsidP="009B0203">
            <w:pPr>
              <w:spacing w:after="0"/>
              <w:rPr>
                <w:rFonts w:cs="Arial"/>
                <w:color w:val="000000"/>
                <w:sz w:val="20"/>
                <w:szCs w:val="20"/>
              </w:rPr>
            </w:pPr>
            <w:r w:rsidRPr="00155FF8">
              <w:rPr>
                <w:rFonts w:cs="Arial"/>
                <w:color w:val="000000"/>
                <w:sz w:val="20"/>
                <w:szCs w:val="20"/>
              </w:rPr>
              <w:t>9. Function / Expected Results</w:t>
            </w:r>
          </w:p>
          <w:p w14:paraId="7612F8BE" w14:textId="77777777" w:rsidR="00530129" w:rsidRPr="00155FF8" w:rsidRDefault="00530129" w:rsidP="00A213FD">
            <w:pPr>
              <w:numPr>
                <w:ilvl w:val="0"/>
                <w:numId w:val="19"/>
              </w:numPr>
              <w:spacing w:after="0"/>
              <w:jc w:val="left"/>
              <w:rPr>
                <w:rFonts w:cs="Arial"/>
                <w:color w:val="000000"/>
                <w:sz w:val="20"/>
                <w:szCs w:val="20"/>
                <w:lang w:eastAsia="pt-BR"/>
              </w:rPr>
            </w:pPr>
            <w:r w:rsidRPr="00155FF8">
              <w:rPr>
                <w:rFonts w:cs="Arial"/>
                <w:color w:val="000000"/>
                <w:sz w:val="20"/>
                <w:szCs w:val="20"/>
                <w:lang w:eastAsia="pt-BR"/>
              </w:rPr>
              <w:t>Monitoring of project expenditure and facilitating budget advances conducted regularly.</w:t>
            </w:r>
          </w:p>
        </w:tc>
      </w:tr>
      <w:tr w:rsidR="00530129" w:rsidRPr="00155FF8" w14:paraId="1C80300D" w14:textId="77777777" w:rsidTr="009B0203">
        <w:trPr>
          <w:gridBefore w:val="1"/>
          <w:wBefore w:w="479" w:type="dxa"/>
          <w:jc w:val="center"/>
        </w:trPr>
        <w:tc>
          <w:tcPr>
            <w:tcW w:w="10456" w:type="dxa"/>
            <w:gridSpan w:val="4"/>
          </w:tcPr>
          <w:p w14:paraId="5D924167" w14:textId="77777777" w:rsidR="00530129" w:rsidRPr="00155FF8" w:rsidRDefault="00530129" w:rsidP="009B0203">
            <w:pPr>
              <w:spacing w:after="0"/>
              <w:rPr>
                <w:rFonts w:cs="Arial"/>
                <w:color w:val="000000"/>
                <w:sz w:val="20"/>
                <w:szCs w:val="20"/>
              </w:rPr>
            </w:pPr>
            <w:r w:rsidRPr="00155FF8">
              <w:rPr>
                <w:rFonts w:cs="Arial"/>
                <w:color w:val="000000"/>
                <w:sz w:val="20"/>
                <w:szCs w:val="20"/>
              </w:rPr>
              <w:t>10. Function / Expected Results</w:t>
            </w:r>
          </w:p>
          <w:p w14:paraId="4EE40427" w14:textId="77777777" w:rsidR="00530129" w:rsidRPr="00155FF8" w:rsidRDefault="00530129" w:rsidP="00A213FD">
            <w:pPr>
              <w:numPr>
                <w:ilvl w:val="0"/>
                <w:numId w:val="19"/>
              </w:numPr>
              <w:spacing w:after="0" w:line="276" w:lineRule="auto"/>
              <w:rPr>
                <w:rFonts w:cs="Arial"/>
                <w:color w:val="000000"/>
                <w:sz w:val="20"/>
                <w:szCs w:val="20"/>
                <w:lang w:eastAsia="pt-BR"/>
              </w:rPr>
            </w:pPr>
            <w:r w:rsidRPr="00155FF8">
              <w:rPr>
                <w:rFonts w:cs="Arial"/>
                <w:color w:val="000000"/>
                <w:sz w:val="20"/>
                <w:szCs w:val="20"/>
                <w:lang w:eastAsia="pt-BR"/>
              </w:rPr>
              <w:t>External monitoring and evaluation missions facilitated.</w:t>
            </w:r>
          </w:p>
        </w:tc>
      </w:tr>
      <w:tr w:rsidR="00530129" w:rsidRPr="00155FF8" w14:paraId="27F784E3" w14:textId="77777777" w:rsidTr="009B0203">
        <w:trPr>
          <w:gridBefore w:val="1"/>
          <w:wBefore w:w="479" w:type="dxa"/>
          <w:jc w:val="center"/>
        </w:trPr>
        <w:tc>
          <w:tcPr>
            <w:tcW w:w="10456" w:type="dxa"/>
            <w:gridSpan w:val="4"/>
          </w:tcPr>
          <w:p w14:paraId="7CC01B11" w14:textId="77777777" w:rsidR="00530129" w:rsidRPr="00155FF8" w:rsidRDefault="00530129" w:rsidP="009B0203">
            <w:pPr>
              <w:spacing w:after="0"/>
              <w:rPr>
                <w:rFonts w:cs="Arial"/>
                <w:color w:val="000000"/>
                <w:sz w:val="20"/>
                <w:szCs w:val="20"/>
              </w:rPr>
            </w:pPr>
            <w:r w:rsidRPr="00155FF8">
              <w:rPr>
                <w:rFonts w:cs="Arial"/>
                <w:color w:val="000000"/>
                <w:sz w:val="20"/>
                <w:szCs w:val="20"/>
              </w:rPr>
              <w:t>11. Function / Expected Results</w:t>
            </w:r>
          </w:p>
          <w:p w14:paraId="70DB4BCA" w14:textId="77777777" w:rsidR="00530129" w:rsidRPr="00155FF8" w:rsidRDefault="00530129" w:rsidP="00A213FD">
            <w:pPr>
              <w:numPr>
                <w:ilvl w:val="0"/>
                <w:numId w:val="19"/>
              </w:numPr>
              <w:spacing w:after="0" w:line="276" w:lineRule="auto"/>
              <w:rPr>
                <w:rFonts w:cs="Arial"/>
                <w:color w:val="000000"/>
                <w:sz w:val="20"/>
                <w:szCs w:val="20"/>
                <w:lang w:eastAsia="pt-BR"/>
              </w:rPr>
            </w:pPr>
            <w:r w:rsidRPr="00155FF8">
              <w:rPr>
                <w:rFonts w:cs="Arial"/>
                <w:color w:val="000000"/>
                <w:sz w:val="20"/>
                <w:szCs w:val="20"/>
                <w:lang w:eastAsia="pt-BR"/>
              </w:rPr>
              <w:t>Regular meetings and coordination activities conducted with the technical units on programme management to identify and address the key issues in a timely and systematic manner.</w:t>
            </w:r>
          </w:p>
        </w:tc>
      </w:tr>
      <w:tr w:rsidR="00530129" w:rsidRPr="00155FF8" w14:paraId="48B1AD3B" w14:textId="77777777" w:rsidTr="009B0203">
        <w:trPr>
          <w:gridBefore w:val="1"/>
          <w:wBefore w:w="479" w:type="dxa"/>
          <w:jc w:val="center"/>
        </w:trPr>
        <w:tc>
          <w:tcPr>
            <w:tcW w:w="10456" w:type="dxa"/>
            <w:gridSpan w:val="4"/>
          </w:tcPr>
          <w:p w14:paraId="5DB1BFB8" w14:textId="77777777" w:rsidR="00530129" w:rsidRPr="00155FF8" w:rsidRDefault="00530129" w:rsidP="009B0203">
            <w:pPr>
              <w:spacing w:after="0"/>
              <w:rPr>
                <w:rFonts w:cs="Arial"/>
                <w:color w:val="000000"/>
                <w:sz w:val="20"/>
                <w:szCs w:val="20"/>
              </w:rPr>
            </w:pPr>
            <w:r w:rsidRPr="00155FF8">
              <w:rPr>
                <w:rFonts w:cs="Arial"/>
                <w:color w:val="000000"/>
                <w:sz w:val="20"/>
                <w:szCs w:val="20"/>
              </w:rPr>
              <w:t>12. Function / Expected Results</w:t>
            </w:r>
          </w:p>
          <w:p w14:paraId="0714EC16" w14:textId="77777777" w:rsidR="00530129" w:rsidRPr="00155FF8" w:rsidRDefault="00530129" w:rsidP="00A213FD">
            <w:pPr>
              <w:numPr>
                <w:ilvl w:val="0"/>
                <w:numId w:val="19"/>
              </w:numPr>
              <w:spacing w:after="0" w:line="276" w:lineRule="auto"/>
              <w:rPr>
                <w:rFonts w:cs="Arial"/>
                <w:color w:val="000000"/>
                <w:sz w:val="20"/>
                <w:szCs w:val="20"/>
                <w:lang w:eastAsia="pt-BR"/>
              </w:rPr>
            </w:pPr>
            <w:r w:rsidRPr="00155FF8">
              <w:rPr>
                <w:rFonts w:cs="Arial"/>
                <w:color w:val="000000"/>
                <w:sz w:val="20"/>
                <w:szCs w:val="20"/>
                <w:lang w:eastAsia="pt-BR"/>
              </w:rPr>
              <w:t>Successes and best practices generated during the implementation of the programme effectively inventoried and systematized in the development of national policy and strategy in the field of DRR, contributing to knowledge management for the programme.</w:t>
            </w:r>
          </w:p>
        </w:tc>
      </w:tr>
      <w:tr w:rsidR="00530129" w:rsidRPr="00155FF8" w14:paraId="4D601E6B" w14:textId="77777777" w:rsidTr="009B0203">
        <w:trPr>
          <w:gridBefore w:val="1"/>
          <w:wBefore w:w="479" w:type="dxa"/>
          <w:jc w:val="center"/>
        </w:trPr>
        <w:tc>
          <w:tcPr>
            <w:tcW w:w="10456" w:type="dxa"/>
            <w:gridSpan w:val="4"/>
          </w:tcPr>
          <w:p w14:paraId="634F94D6" w14:textId="77777777" w:rsidR="00530129" w:rsidRPr="00155FF8" w:rsidRDefault="00530129" w:rsidP="009B0203">
            <w:pPr>
              <w:spacing w:after="0"/>
              <w:rPr>
                <w:rFonts w:cs="Arial"/>
                <w:color w:val="000000"/>
                <w:sz w:val="20"/>
                <w:szCs w:val="20"/>
              </w:rPr>
            </w:pPr>
            <w:r w:rsidRPr="00155FF8">
              <w:rPr>
                <w:rFonts w:cs="Arial"/>
                <w:color w:val="000000"/>
                <w:sz w:val="20"/>
                <w:szCs w:val="20"/>
              </w:rPr>
              <w:t>13. Function / Expected Results</w:t>
            </w:r>
          </w:p>
          <w:p w14:paraId="7F0DBEDD" w14:textId="77777777" w:rsidR="00530129" w:rsidRPr="00155FF8" w:rsidRDefault="00530129" w:rsidP="00A213FD">
            <w:pPr>
              <w:numPr>
                <w:ilvl w:val="0"/>
                <w:numId w:val="19"/>
              </w:numPr>
              <w:spacing w:after="0" w:line="276" w:lineRule="auto"/>
              <w:rPr>
                <w:rFonts w:cs="Arial"/>
                <w:color w:val="000000"/>
                <w:sz w:val="20"/>
                <w:szCs w:val="20"/>
                <w:lang w:eastAsia="pt-BR"/>
              </w:rPr>
            </w:pPr>
            <w:r w:rsidRPr="00155FF8">
              <w:rPr>
                <w:rFonts w:cs="Arial"/>
                <w:color w:val="000000"/>
                <w:sz w:val="20"/>
                <w:szCs w:val="20"/>
                <w:lang w:eastAsia="pt-BR"/>
              </w:rPr>
              <w:t>Contact initiated and maintained with respect to South-South dialogue to support exchanges and information sharing with other countries facing similar challenges.</w:t>
            </w:r>
          </w:p>
        </w:tc>
      </w:tr>
      <w:tr w:rsidR="00530129" w:rsidRPr="00155FF8" w14:paraId="35FE0D8D" w14:textId="77777777" w:rsidTr="009B0203">
        <w:trPr>
          <w:gridBefore w:val="1"/>
          <w:wBefore w:w="479" w:type="dxa"/>
          <w:jc w:val="center"/>
        </w:trPr>
        <w:tc>
          <w:tcPr>
            <w:tcW w:w="10456" w:type="dxa"/>
            <w:gridSpan w:val="4"/>
          </w:tcPr>
          <w:p w14:paraId="7B7BCBB4" w14:textId="77777777" w:rsidR="00530129" w:rsidRPr="00155FF8" w:rsidRDefault="00530129" w:rsidP="009B0203">
            <w:pPr>
              <w:spacing w:after="0"/>
              <w:rPr>
                <w:rFonts w:cs="Arial"/>
                <w:color w:val="000000"/>
                <w:sz w:val="20"/>
                <w:szCs w:val="20"/>
              </w:rPr>
            </w:pPr>
            <w:r w:rsidRPr="00155FF8">
              <w:rPr>
                <w:rFonts w:cs="Arial"/>
                <w:color w:val="000000"/>
                <w:sz w:val="20"/>
                <w:szCs w:val="20"/>
              </w:rPr>
              <w:t>14. Function / Expected Results</w:t>
            </w:r>
          </w:p>
          <w:p w14:paraId="5742BA9D" w14:textId="77777777" w:rsidR="00530129" w:rsidRPr="00155FF8" w:rsidRDefault="00530129" w:rsidP="00A213FD">
            <w:pPr>
              <w:numPr>
                <w:ilvl w:val="0"/>
                <w:numId w:val="19"/>
              </w:numPr>
              <w:spacing w:after="0" w:line="276" w:lineRule="auto"/>
              <w:rPr>
                <w:rFonts w:cs="Arial"/>
                <w:color w:val="000000"/>
                <w:sz w:val="20"/>
                <w:szCs w:val="20"/>
              </w:rPr>
            </w:pPr>
            <w:r w:rsidRPr="00155FF8">
              <w:rPr>
                <w:rFonts w:cs="Arial"/>
                <w:color w:val="000000"/>
                <w:sz w:val="20"/>
                <w:szCs w:val="20"/>
                <w:lang w:eastAsia="pt-BR"/>
              </w:rPr>
              <w:t>In close coordination with the CPR Programme Manager, liaison activities carried out with donors and other external partners, UN agencies and NGOs involved in DRR.</w:t>
            </w:r>
          </w:p>
        </w:tc>
      </w:tr>
      <w:tr w:rsidR="00530129" w:rsidRPr="00155FF8" w14:paraId="0EA1823D" w14:textId="77777777" w:rsidTr="009B0203">
        <w:trPr>
          <w:gridBefore w:val="1"/>
          <w:wBefore w:w="479" w:type="dxa"/>
          <w:jc w:val="center"/>
        </w:trPr>
        <w:tc>
          <w:tcPr>
            <w:tcW w:w="10456" w:type="dxa"/>
            <w:gridSpan w:val="4"/>
          </w:tcPr>
          <w:p w14:paraId="6E5A9F01" w14:textId="77777777" w:rsidR="00530129" w:rsidRPr="00155FF8" w:rsidRDefault="00530129" w:rsidP="009B0203">
            <w:pPr>
              <w:spacing w:after="0"/>
              <w:rPr>
                <w:rFonts w:cs="Arial"/>
                <w:color w:val="000000"/>
                <w:sz w:val="20"/>
                <w:szCs w:val="20"/>
              </w:rPr>
            </w:pPr>
            <w:r w:rsidRPr="00155FF8">
              <w:rPr>
                <w:rFonts w:cs="Arial"/>
                <w:color w:val="000000"/>
                <w:sz w:val="20"/>
                <w:szCs w:val="20"/>
              </w:rPr>
              <w:t>15. Function / Expected Results</w:t>
            </w:r>
          </w:p>
          <w:p w14:paraId="2592DFD4" w14:textId="77777777" w:rsidR="00530129" w:rsidRPr="00155FF8" w:rsidRDefault="00530129" w:rsidP="00A213FD">
            <w:pPr>
              <w:numPr>
                <w:ilvl w:val="0"/>
                <w:numId w:val="19"/>
              </w:numPr>
              <w:spacing w:after="0" w:line="276" w:lineRule="auto"/>
              <w:rPr>
                <w:rFonts w:cs="Arial"/>
                <w:color w:val="000000"/>
                <w:sz w:val="20"/>
                <w:szCs w:val="20"/>
              </w:rPr>
            </w:pPr>
            <w:r w:rsidRPr="00155FF8">
              <w:rPr>
                <w:rFonts w:cs="Arial"/>
                <w:color w:val="000000"/>
                <w:sz w:val="20"/>
                <w:szCs w:val="20"/>
                <w:lang w:eastAsia="pt-BR"/>
              </w:rPr>
              <w:t xml:space="preserve">Performance of any other duties </w:t>
            </w:r>
            <w:proofErr w:type="gramStart"/>
            <w:r w:rsidRPr="00155FF8">
              <w:rPr>
                <w:rFonts w:cs="Arial"/>
                <w:color w:val="000000"/>
                <w:sz w:val="20"/>
                <w:szCs w:val="20"/>
                <w:lang w:eastAsia="pt-BR"/>
              </w:rPr>
              <w:t>in the area of</w:t>
            </w:r>
            <w:proofErr w:type="gramEnd"/>
            <w:r w:rsidRPr="00155FF8">
              <w:rPr>
                <w:rFonts w:cs="Arial"/>
                <w:color w:val="000000"/>
                <w:sz w:val="20"/>
                <w:szCs w:val="20"/>
                <w:lang w:eastAsia="pt-BR"/>
              </w:rPr>
              <w:t xml:space="preserve"> DRR as might be required by the INGC and UNDP for the successful implementation of the programme.</w:t>
            </w:r>
          </w:p>
        </w:tc>
      </w:tr>
      <w:tr w:rsidR="00530129" w:rsidRPr="00155FF8" w14:paraId="688DC2F6" w14:textId="77777777" w:rsidTr="009B0203">
        <w:trPr>
          <w:gridBefore w:val="1"/>
          <w:wBefore w:w="479" w:type="dxa"/>
          <w:trHeight w:val="364"/>
          <w:jc w:val="center"/>
        </w:trPr>
        <w:tc>
          <w:tcPr>
            <w:tcW w:w="10456" w:type="dxa"/>
            <w:gridSpan w:val="4"/>
            <w:shd w:val="clear" w:color="auto" w:fill="E0E0E0"/>
          </w:tcPr>
          <w:p w14:paraId="650E16CE" w14:textId="77777777" w:rsidR="00530129" w:rsidRPr="00155FF8" w:rsidRDefault="00530129" w:rsidP="009B0203">
            <w:pPr>
              <w:pStyle w:val="Heading1"/>
              <w:spacing w:after="0"/>
              <w:rPr>
                <w:rFonts w:ascii="Arial" w:hAnsi="Arial" w:cs="Arial"/>
                <w:color w:val="000000"/>
                <w:sz w:val="20"/>
              </w:rPr>
            </w:pPr>
            <w:r w:rsidRPr="00155FF8">
              <w:rPr>
                <w:rFonts w:ascii="Arial" w:hAnsi="Arial" w:cs="Arial"/>
                <w:color w:val="000000"/>
                <w:sz w:val="20"/>
              </w:rPr>
              <w:t xml:space="preserve">IV. Impact of Results </w:t>
            </w:r>
          </w:p>
        </w:tc>
      </w:tr>
      <w:tr w:rsidR="00530129" w:rsidRPr="00155FF8" w14:paraId="23B00574" w14:textId="77777777" w:rsidTr="009B0203">
        <w:trPr>
          <w:gridBefore w:val="1"/>
          <w:wBefore w:w="479" w:type="dxa"/>
          <w:jc w:val="center"/>
        </w:trPr>
        <w:tc>
          <w:tcPr>
            <w:tcW w:w="10456" w:type="dxa"/>
            <w:gridSpan w:val="4"/>
          </w:tcPr>
          <w:p w14:paraId="217D4750" w14:textId="77777777" w:rsidR="00530129" w:rsidRPr="00155FF8" w:rsidRDefault="00530129" w:rsidP="00A213FD">
            <w:pPr>
              <w:numPr>
                <w:ilvl w:val="0"/>
                <w:numId w:val="20"/>
              </w:numPr>
              <w:spacing w:before="100" w:beforeAutospacing="1" w:after="0"/>
              <w:jc w:val="left"/>
              <w:rPr>
                <w:rFonts w:cs="Arial"/>
                <w:color w:val="000000"/>
                <w:sz w:val="20"/>
                <w:szCs w:val="20"/>
                <w:lang w:eastAsia="pt-BR"/>
              </w:rPr>
            </w:pPr>
            <w:r w:rsidRPr="00155FF8">
              <w:rPr>
                <w:rFonts w:cs="Arial"/>
                <w:color w:val="000000"/>
                <w:sz w:val="20"/>
                <w:szCs w:val="20"/>
                <w:lang w:eastAsia="pt-BR"/>
              </w:rPr>
              <w:t xml:space="preserve">Improved strategic planning, change processes, results-based management and work planning, and reporting within INGC </w:t>
            </w:r>
          </w:p>
          <w:p w14:paraId="5E2589C6" w14:textId="77777777" w:rsidR="00530129" w:rsidRPr="00155FF8" w:rsidRDefault="00530129" w:rsidP="00A213FD">
            <w:pPr>
              <w:numPr>
                <w:ilvl w:val="0"/>
                <w:numId w:val="20"/>
              </w:numPr>
              <w:spacing w:before="100" w:beforeAutospacing="1" w:after="0"/>
              <w:jc w:val="left"/>
              <w:rPr>
                <w:rFonts w:cs="Arial"/>
                <w:color w:val="000000"/>
                <w:sz w:val="20"/>
                <w:szCs w:val="20"/>
                <w:lang w:eastAsia="pt-BR"/>
              </w:rPr>
            </w:pPr>
            <w:r w:rsidRPr="00155FF8">
              <w:rPr>
                <w:rFonts w:cs="Arial"/>
                <w:color w:val="000000"/>
                <w:sz w:val="20"/>
                <w:szCs w:val="20"/>
                <w:lang w:eastAsia="pt-BR"/>
              </w:rPr>
              <w:t xml:space="preserve">Improved formulation, implementation, monitoring and evaluation of development projects. </w:t>
            </w:r>
          </w:p>
          <w:p w14:paraId="6123563B" w14:textId="77777777" w:rsidR="00530129" w:rsidRPr="00155FF8" w:rsidRDefault="00530129" w:rsidP="00A213FD">
            <w:pPr>
              <w:numPr>
                <w:ilvl w:val="0"/>
                <w:numId w:val="20"/>
              </w:numPr>
              <w:spacing w:before="100" w:beforeAutospacing="1" w:after="0"/>
              <w:jc w:val="left"/>
              <w:rPr>
                <w:rFonts w:cs="Arial"/>
                <w:color w:val="000000"/>
                <w:sz w:val="20"/>
                <w:szCs w:val="20"/>
                <w:lang w:eastAsia="pt-BR"/>
              </w:rPr>
            </w:pPr>
            <w:r w:rsidRPr="00155FF8">
              <w:rPr>
                <w:rFonts w:cs="Arial"/>
                <w:color w:val="000000"/>
                <w:sz w:val="20"/>
                <w:szCs w:val="20"/>
                <w:lang w:eastAsia="pt-BR"/>
              </w:rPr>
              <w:t>Effective partnerships and advocacy between INGC and UN Agencies and main constituents built and sustained.</w:t>
            </w:r>
          </w:p>
        </w:tc>
      </w:tr>
      <w:tr w:rsidR="00530129" w:rsidRPr="00155FF8" w14:paraId="23428879" w14:textId="77777777" w:rsidTr="009B0203">
        <w:tblPrEx>
          <w:jc w:val="left"/>
        </w:tblPrEx>
        <w:trPr>
          <w:gridAfter w:val="1"/>
          <w:wAfter w:w="479" w:type="dxa"/>
        </w:trPr>
        <w:tc>
          <w:tcPr>
            <w:tcW w:w="10456" w:type="dxa"/>
            <w:gridSpan w:val="4"/>
            <w:shd w:val="clear" w:color="auto" w:fill="E0E0E0"/>
          </w:tcPr>
          <w:p w14:paraId="32CDFBD2" w14:textId="77777777" w:rsidR="00530129" w:rsidRPr="00155FF8" w:rsidRDefault="00530129" w:rsidP="009B0203">
            <w:pPr>
              <w:pStyle w:val="Heading1"/>
              <w:spacing w:after="0"/>
              <w:rPr>
                <w:rFonts w:ascii="Arial" w:hAnsi="Arial" w:cs="Arial"/>
                <w:color w:val="000000"/>
                <w:sz w:val="20"/>
              </w:rPr>
            </w:pPr>
            <w:r w:rsidRPr="00155FF8">
              <w:rPr>
                <w:rFonts w:ascii="Arial" w:hAnsi="Arial" w:cs="Arial"/>
                <w:color w:val="000000"/>
                <w:sz w:val="20"/>
              </w:rPr>
              <w:lastRenderedPageBreak/>
              <w:t xml:space="preserve">V. Competencies </w:t>
            </w:r>
          </w:p>
        </w:tc>
      </w:tr>
      <w:tr w:rsidR="00530129" w:rsidRPr="00155FF8" w14:paraId="3EFA4A4F" w14:textId="77777777" w:rsidTr="009B0203">
        <w:tblPrEx>
          <w:jc w:val="left"/>
        </w:tblPrEx>
        <w:trPr>
          <w:gridAfter w:val="1"/>
          <w:wAfter w:w="479" w:type="dxa"/>
          <w:cantSplit/>
          <w:trHeight w:val="353"/>
        </w:trPr>
        <w:tc>
          <w:tcPr>
            <w:tcW w:w="10456" w:type="dxa"/>
            <w:gridSpan w:val="4"/>
          </w:tcPr>
          <w:p w14:paraId="4A7A53FC" w14:textId="77777777" w:rsidR="00530129" w:rsidRPr="00155FF8" w:rsidRDefault="00530129" w:rsidP="009B0203">
            <w:pPr>
              <w:rPr>
                <w:rFonts w:cs="Arial"/>
                <w:color w:val="000000"/>
                <w:sz w:val="20"/>
                <w:szCs w:val="20"/>
                <w:lang w:eastAsia="pt-BR"/>
              </w:rPr>
            </w:pPr>
            <w:r w:rsidRPr="00155FF8">
              <w:rPr>
                <w:rFonts w:cs="Arial"/>
                <w:b/>
                <w:bCs/>
                <w:color w:val="000000"/>
                <w:sz w:val="20"/>
                <w:szCs w:val="20"/>
                <w:lang w:eastAsia="pt-BR"/>
              </w:rPr>
              <w:t>Functional Competencies:</w:t>
            </w:r>
          </w:p>
          <w:p w14:paraId="51F4D611" w14:textId="77777777" w:rsidR="00530129" w:rsidRPr="00155FF8" w:rsidRDefault="00530129" w:rsidP="009B0203">
            <w:pPr>
              <w:spacing w:after="0"/>
              <w:rPr>
                <w:rFonts w:cs="Arial"/>
                <w:color w:val="000000"/>
                <w:sz w:val="20"/>
                <w:szCs w:val="20"/>
                <w:lang w:eastAsia="pt-BR"/>
              </w:rPr>
            </w:pPr>
            <w:r w:rsidRPr="00155FF8">
              <w:rPr>
                <w:rFonts w:cs="Arial"/>
                <w:color w:val="000000"/>
                <w:sz w:val="20"/>
                <w:szCs w:val="20"/>
                <w:lang w:eastAsia="pt-BR"/>
              </w:rPr>
              <w:t>Knowledge Management and Learning:</w:t>
            </w:r>
          </w:p>
          <w:p w14:paraId="38C53D1E" w14:textId="77777777" w:rsidR="00530129" w:rsidRPr="00155FF8" w:rsidRDefault="00530129" w:rsidP="00A213FD">
            <w:pPr>
              <w:numPr>
                <w:ilvl w:val="0"/>
                <w:numId w:val="21"/>
              </w:numPr>
              <w:tabs>
                <w:tab w:val="clear" w:pos="720"/>
                <w:tab w:val="num" w:pos="284"/>
              </w:tabs>
              <w:spacing w:before="100" w:beforeAutospacing="1" w:after="0"/>
              <w:ind w:left="284" w:hanging="142"/>
              <w:jc w:val="left"/>
              <w:rPr>
                <w:rFonts w:cs="Arial"/>
                <w:color w:val="000000"/>
                <w:sz w:val="20"/>
                <w:szCs w:val="20"/>
                <w:lang w:eastAsia="pt-BR"/>
              </w:rPr>
            </w:pPr>
            <w:r w:rsidRPr="00155FF8">
              <w:rPr>
                <w:rFonts w:cs="Arial"/>
                <w:color w:val="000000"/>
                <w:sz w:val="20"/>
                <w:szCs w:val="20"/>
                <w:lang w:eastAsia="pt-BR"/>
              </w:rPr>
              <w:t xml:space="preserve">Promotes a knowledge sharing and learning culture in the office </w:t>
            </w:r>
          </w:p>
          <w:p w14:paraId="01C673CE" w14:textId="77777777" w:rsidR="00530129" w:rsidRPr="00155FF8" w:rsidRDefault="00530129" w:rsidP="00A213FD">
            <w:pPr>
              <w:numPr>
                <w:ilvl w:val="0"/>
                <w:numId w:val="21"/>
              </w:numPr>
              <w:tabs>
                <w:tab w:val="clear" w:pos="720"/>
                <w:tab w:val="num" w:pos="284"/>
              </w:tabs>
              <w:spacing w:before="100" w:beforeAutospacing="1" w:after="100" w:afterAutospacing="1"/>
              <w:ind w:left="284" w:hanging="142"/>
              <w:jc w:val="left"/>
              <w:rPr>
                <w:rFonts w:cs="Arial"/>
                <w:color w:val="000000"/>
                <w:sz w:val="20"/>
                <w:szCs w:val="20"/>
                <w:lang w:eastAsia="pt-BR"/>
              </w:rPr>
            </w:pPr>
            <w:r w:rsidRPr="00155FF8">
              <w:rPr>
                <w:rFonts w:cs="Arial"/>
                <w:color w:val="000000"/>
                <w:sz w:val="20"/>
                <w:szCs w:val="20"/>
                <w:lang w:eastAsia="pt-BR"/>
              </w:rPr>
              <w:t xml:space="preserve">Has good knowledge on UNDP programme and operational issues </w:t>
            </w:r>
          </w:p>
          <w:p w14:paraId="35555963" w14:textId="77777777" w:rsidR="00530129" w:rsidRPr="00155FF8" w:rsidRDefault="00530129" w:rsidP="00A213FD">
            <w:pPr>
              <w:numPr>
                <w:ilvl w:val="0"/>
                <w:numId w:val="21"/>
              </w:numPr>
              <w:tabs>
                <w:tab w:val="clear" w:pos="720"/>
                <w:tab w:val="num" w:pos="284"/>
              </w:tabs>
              <w:spacing w:before="100" w:beforeAutospacing="1" w:after="100" w:afterAutospacing="1"/>
              <w:ind w:left="284" w:hanging="142"/>
              <w:jc w:val="left"/>
              <w:rPr>
                <w:rFonts w:cs="Arial"/>
                <w:color w:val="000000"/>
                <w:sz w:val="20"/>
                <w:szCs w:val="20"/>
                <w:lang w:eastAsia="pt-BR"/>
              </w:rPr>
            </w:pPr>
            <w:r w:rsidRPr="00155FF8">
              <w:rPr>
                <w:rFonts w:cs="Arial"/>
                <w:color w:val="000000"/>
                <w:sz w:val="20"/>
                <w:szCs w:val="20"/>
                <w:lang w:eastAsia="pt-BR"/>
              </w:rPr>
              <w:t xml:space="preserve">Actively works towards continuing personal learning and development in one or more Practice Areas, acts on learning plan and applies newly acquired skills </w:t>
            </w:r>
          </w:p>
          <w:p w14:paraId="2653039C" w14:textId="77777777" w:rsidR="00530129" w:rsidRPr="00155FF8" w:rsidRDefault="00530129" w:rsidP="00A213FD">
            <w:pPr>
              <w:numPr>
                <w:ilvl w:val="0"/>
                <w:numId w:val="21"/>
              </w:numPr>
              <w:tabs>
                <w:tab w:val="clear" w:pos="720"/>
                <w:tab w:val="num" w:pos="284"/>
              </w:tabs>
              <w:spacing w:before="100" w:beforeAutospacing="1" w:after="100" w:afterAutospacing="1"/>
              <w:ind w:left="284" w:hanging="142"/>
              <w:jc w:val="left"/>
              <w:rPr>
                <w:rFonts w:cs="Arial"/>
                <w:color w:val="000000"/>
                <w:sz w:val="20"/>
                <w:szCs w:val="20"/>
                <w:lang w:eastAsia="pt-BR"/>
              </w:rPr>
            </w:pPr>
            <w:r w:rsidRPr="00155FF8">
              <w:rPr>
                <w:rFonts w:cs="Arial"/>
                <w:color w:val="000000"/>
                <w:sz w:val="20"/>
                <w:szCs w:val="20"/>
                <w:lang w:eastAsia="pt-BR"/>
              </w:rPr>
              <w:t xml:space="preserve">Has knowledge of UNDP/UN policies and programme in disaster and disaster risk situations. </w:t>
            </w:r>
          </w:p>
          <w:p w14:paraId="59BE3D94" w14:textId="77777777" w:rsidR="00530129" w:rsidRPr="00155FF8" w:rsidRDefault="00530129" w:rsidP="009B0203">
            <w:pPr>
              <w:rPr>
                <w:rFonts w:cs="Arial"/>
                <w:color w:val="000000"/>
                <w:sz w:val="20"/>
                <w:szCs w:val="20"/>
                <w:lang w:eastAsia="pt-BR"/>
              </w:rPr>
            </w:pPr>
            <w:r w:rsidRPr="00155FF8">
              <w:rPr>
                <w:rFonts w:cs="Arial"/>
                <w:color w:val="000000"/>
                <w:sz w:val="20"/>
                <w:szCs w:val="20"/>
                <w:lang w:eastAsia="pt-BR"/>
              </w:rPr>
              <w:t>Development and Operational Effectiveness:</w:t>
            </w:r>
          </w:p>
          <w:p w14:paraId="724D42A9" w14:textId="77777777" w:rsidR="00530129" w:rsidRPr="00155FF8" w:rsidRDefault="00530129" w:rsidP="00A213FD">
            <w:pPr>
              <w:numPr>
                <w:ilvl w:val="0"/>
                <w:numId w:val="20"/>
              </w:numPr>
              <w:tabs>
                <w:tab w:val="clear" w:pos="720"/>
                <w:tab w:val="num" w:pos="567"/>
              </w:tabs>
              <w:spacing w:before="100" w:beforeAutospacing="1" w:after="100" w:afterAutospacing="1"/>
              <w:ind w:left="567" w:hanging="425"/>
              <w:jc w:val="left"/>
              <w:rPr>
                <w:rFonts w:cs="Arial"/>
                <w:color w:val="000000"/>
                <w:sz w:val="20"/>
                <w:szCs w:val="20"/>
                <w:lang w:eastAsia="pt-BR"/>
              </w:rPr>
            </w:pPr>
            <w:r w:rsidRPr="00155FF8">
              <w:rPr>
                <w:rFonts w:cs="Arial"/>
                <w:color w:val="000000"/>
                <w:sz w:val="20"/>
                <w:szCs w:val="20"/>
                <w:lang w:eastAsia="pt-BR"/>
              </w:rPr>
              <w:t xml:space="preserve">Has ability to lead and contribute to strategic planning, change processes, results-based management, work planning, and reporting. </w:t>
            </w:r>
          </w:p>
          <w:p w14:paraId="19033CD1" w14:textId="77777777" w:rsidR="00530129" w:rsidRPr="00155FF8" w:rsidRDefault="00530129" w:rsidP="00A213FD">
            <w:pPr>
              <w:numPr>
                <w:ilvl w:val="0"/>
                <w:numId w:val="20"/>
              </w:numPr>
              <w:tabs>
                <w:tab w:val="clear" w:pos="720"/>
                <w:tab w:val="num" w:pos="567"/>
              </w:tabs>
              <w:spacing w:before="100" w:beforeAutospacing="1" w:after="100" w:afterAutospacing="1"/>
              <w:ind w:left="567" w:hanging="425"/>
              <w:jc w:val="left"/>
              <w:rPr>
                <w:rFonts w:cs="Arial"/>
                <w:color w:val="000000"/>
                <w:sz w:val="20"/>
                <w:szCs w:val="20"/>
                <w:lang w:eastAsia="pt-BR"/>
              </w:rPr>
            </w:pPr>
            <w:r w:rsidRPr="00155FF8">
              <w:rPr>
                <w:rFonts w:cs="Arial"/>
                <w:color w:val="000000"/>
                <w:sz w:val="20"/>
                <w:szCs w:val="20"/>
                <w:lang w:eastAsia="pt-BR"/>
              </w:rPr>
              <w:t xml:space="preserve">Demonstrates ability to lead formulation, oversight of implementation, monitoring and evaluation of development projects. </w:t>
            </w:r>
          </w:p>
          <w:p w14:paraId="2C40D54D" w14:textId="77777777" w:rsidR="00530129" w:rsidRPr="00155FF8" w:rsidRDefault="00530129" w:rsidP="00A213FD">
            <w:pPr>
              <w:numPr>
                <w:ilvl w:val="0"/>
                <w:numId w:val="20"/>
              </w:numPr>
              <w:tabs>
                <w:tab w:val="clear" w:pos="720"/>
                <w:tab w:val="num" w:pos="567"/>
              </w:tabs>
              <w:spacing w:before="100" w:beforeAutospacing="1" w:after="100" w:afterAutospacing="1"/>
              <w:ind w:left="567" w:hanging="425"/>
              <w:jc w:val="left"/>
              <w:rPr>
                <w:rFonts w:cs="Arial"/>
                <w:color w:val="000000"/>
                <w:sz w:val="20"/>
                <w:szCs w:val="20"/>
                <w:lang w:eastAsia="pt-BR"/>
              </w:rPr>
            </w:pPr>
            <w:r w:rsidRPr="00155FF8">
              <w:rPr>
                <w:rFonts w:cs="Arial"/>
                <w:color w:val="000000"/>
                <w:sz w:val="20"/>
                <w:szCs w:val="20"/>
                <w:lang w:eastAsia="pt-BR"/>
              </w:rPr>
              <w:t xml:space="preserve">Has ability to apply development theory to the specific country context to identify creative, practical approaches to overcome challenging situations. </w:t>
            </w:r>
          </w:p>
          <w:p w14:paraId="4E43A75D" w14:textId="77777777" w:rsidR="00530129" w:rsidRPr="00155FF8" w:rsidRDefault="00530129" w:rsidP="00A213FD">
            <w:pPr>
              <w:numPr>
                <w:ilvl w:val="0"/>
                <w:numId w:val="20"/>
              </w:numPr>
              <w:tabs>
                <w:tab w:val="clear" w:pos="720"/>
                <w:tab w:val="num" w:pos="567"/>
              </w:tabs>
              <w:spacing w:before="100" w:beforeAutospacing="1" w:after="100" w:afterAutospacing="1"/>
              <w:ind w:left="567" w:hanging="425"/>
              <w:jc w:val="left"/>
              <w:rPr>
                <w:rFonts w:cs="Arial"/>
                <w:color w:val="000000"/>
                <w:sz w:val="20"/>
                <w:szCs w:val="20"/>
                <w:lang w:eastAsia="pt-BR"/>
              </w:rPr>
            </w:pPr>
            <w:r w:rsidRPr="00155FF8">
              <w:rPr>
                <w:rFonts w:cs="Arial"/>
                <w:color w:val="000000"/>
                <w:sz w:val="20"/>
                <w:szCs w:val="20"/>
                <w:lang w:eastAsia="pt-BR"/>
              </w:rPr>
              <w:t xml:space="preserve">Has ability to build and sustain effective partnerships with UN Agencies and main constituents, advocate effectively, communicate sensitively across different constituencies. </w:t>
            </w:r>
          </w:p>
          <w:p w14:paraId="14788410" w14:textId="77777777" w:rsidR="00530129" w:rsidRPr="00155FF8" w:rsidRDefault="00530129" w:rsidP="009B0203">
            <w:pPr>
              <w:spacing w:after="0"/>
              <w:rPr>
                <w:rFonts w:cs="Arial"/>
                <w:color w:val="000000"/>
                <w:sz w:val="20"/>
                <w:szCs w:val="20"/>
                <w:lang w:eastAsia="pt-BR"/>
              </w:rPr>
            </w:pPr>
            <w:r w:rsidRPr="00155FF8">
              <w:rPr>
                <w:rFonts w:cs="Arial"/>
                <w:color w:val="000000"/>
                <w:sz w:val="20"/>
                <w:szCs w:val="20"/>
                <w:lang w:eastAsia="pt-BR"/>
              </w:rPr>
              <w:t xml:space="preserve">Management and Leadership: Focuses on impact and results for the client and responds positively to feedback </w:t>
            </w:r>
          </w:p>
          <w:p w14:paraId="6E6F1527" w14:textId="77777777" w:rsidR="00530129" w:rsidRPr="00155FF8" w:rsidRDefault="00530129" w:rsidP="00A213FD">
            <w:pPr>
              <w:numPr>
                <w:ilvl w:val="0"/>
                <w:numId w:val="22"/>
              </w:numPr>
              <w:spacing w:before="100" w:beforeAutospacing="1" w:after="0"/>
              <w:jc w:val="left"/>
              <w:rPr>
                <w:rFonts w:cs="Arial"/>
                <w:color w:val="000000"/>
                <w:sz w:val="20"/>
                <w:szCs w:val="20"/>
                <w:lang w:eastAsia="pt-BR"/>
              </w:rPr>
            </w:pPr>
            <w:r w:rsidRPr="00155FF8">
              <w:rPr>
                <w:rFonts w:cs="Arial"/>
                <w:color w:val="000000"/>
                <w:sz w:val="20"/>
                <w:szCs w:val="20"/>
                <w:lang w:eastAsia="pt-BR"/>
              </w:rPr>
              <w:t xml:space="preserve">Ability to establish effective working relations in a multicultural team environment </w:t>
            </w:r>
          </w:p>
          <w:p w14:paraId="368B73FA" w14:textId="77777777" w:rsidR="00530129" w:rsidRPr="00155FF8" w:rsidRDefault="00530129" w:rsidP="00A213FD">
            <w:pPr>
              <w:numPr>
                <w:ilvl w:val="0"/>
                <w:numId w:val="22"/>
              </w:numPr>
              <w:spacing w:before="100" w:beforeAutospacing="1" w:after="100" w:afterAutospacing="1"/>
              <w:jc w:val="left"/>
              <w:rPr>
                <w:rFonts w:cs="Arial"/>
                <w:color w:val="000000"/>
                <w:sz w:val="20"/>
                <w:szCs w:val="20"/>
                <w:lang w:eastAsia="pt-BR"/>
              </w:rPr>
            </w:pPr>
            <w:r w:rsidRPr="00155FF8">
              <w:rPr>
                <w:rFonts w:cs="Arial"/>
                <w:color w:val="000000"/>
                <w:sz w:val="20"/>
                <w:szCs w:val="20"/>
                <w:lang w:eastAsia="pt-BR"/>
              </w:rPr>
              <w:t xml:space="preserve">Excellent interpersonal skills </w:t>
            </w:r>
          </w:p>
          <w:p w14:paraId="1EED0C93" w14:textId="77777777" w:rsidR="00530129" w:rsidRPr="00155FF8" w:rsidRDefault="00530129" w:rsidP="00A213FD">
            <w:pPr>
              <w:numPr>
                <w:ilvl w:val="0"/>
                <w:numId w:val="22"/>
              </w:numPr>
              <w:spacing w:before="100" w:beforeAutospacing="1" w:after="100" w:afterAutospacing="1"/>
              <w:jc w:val="left"/>
              <w:rPr>
                <w:rFonts w:cs="Arial"/>
                <w:color w:val="000000"/>
                <w:sz w:val="20"/>
                <w:szCs w:val="20"/>
                <w:lang w:eastAsia="pt-BR"/>
              </w:rPr>
            </w:pPr>
            <w:r w:rsidRPr="00155FF8">
              <w:rPr>
                <w:rFonts w:cs="Arial"/>
                <w:color w:val="000000"/>
                <w:sz w:val="20"/>
                <w:szCs w:val="20"/>
                <w:lang w:eastAsia="pt-BR"/>
              </w:rPr>
              <w:t xml:space="preserve">Consistently approaches work with energy and a positive, constructive attitude </w:t>
            </w:r>
          </w:p>
          <w:p w14:paraId="07081336" w14:textId="77777777" w:rsidR="00530129" w:rsidRPr="00155FF8" w:rsidRDefault="00530129" w:rsidP="00A213FD">
            <w:pPr>
              <w:numPr>
                <w:ilvl w:val="0"/>
                <w:numId w:val="22"/>
              </w:numPr>
              <w:spacing w:before="100" w:beforeAutospacing="1" w:after="100" w:afterAutospacing="1"/>
              <w:jc w:val="left"/>
              <w:rPr>
                <w:rFonts w:cs="Arial"/>
                <w:color w:val="000000"/>
                <w:sz w:val="20"/>
                <w:szCs w:val="20"/>
                <w:lang w:eastAsia="pt-BR"/>
              </w:rPr>
            </w:pPr>
            <w:r w:rsidRPr="00155FF8">
              <w:rPr>
                <w:rFonts w:cs="Arial"/>
                <w:color w:val="000000"/>
                <w:sz w:val="20"/>
                <w:szCs w:val="20"/>
                <w:lang w:eastAsia="pt-BR"/>
              </w:rPr>
              <w:t xml:space="preserve">Demonstrates strong oral and written communication skills </w:t>
            </w:r>
          </w:p>
          <w:p w14:paraId="5BD5ADBF" w14:textId="77777777" w:rsidR="00530129" w:rsidRPr="00155FF8" w:rsidRDefault="00530129" w:rsidP="00A213FD">
            <w:pPr>
              <w:numPr>
                <w:ilvl w:val="0"/>
                <w:numId w:val="22"/>
              </w:numPr>
              <w:spacing w:before="100" w:beforeAutospacing="1" w:after="100" w:afterAutospacing="1"/>
              <w:jc w:val="left"/>
              <w:rPr>
                <w:rFonts w:cs="Arial"/>
                <w:color w:val="000000"/>
                <w:sz w:val="20"/>
                <w:szCs w:val="20"/>
                <w:lang w:eastAsia="pt-BR"/>
              </w:rPr>
            </w:pPr>
            <w:r w:rsidRPr="00155FF8">
              <w:rPr>
                <w:rFonts w:cs="Arial"/>
                <w:color w:val="000000"/>
                <w:sz w:val="20"/>
                <w:szCs w:val="20"/>
                <w:lang w:eastAsia="pt-BR"/>
              </w:rPr>
              <w:t xml:space="preserve">Builds strong relationships with internal and external clients </w:t>
            </w:r>
          </w:p>
          <w:p w14:paraId="2F775BE5" w14:textId="77777777" w:rsidR="00530129" w:rsidRPr="00155FF8" w:rsidRDefault="00530129" w:rsidP="00A213FD">
            <w:pPr>
              <w:numPr>
                <w:ilvl w:val="0"/>
                <w:numId w:val="22"/>
              </w:numPr>
              <w:spacing w:before="100" w:beforeAutospacing="1" w:after="100" w:afterAutospacing="1"/>
              <w:jc w:val="left"/>
              <w:rPr>
                <w:rFonts w:cs="Arial"/>
                <w:color w:val="000000"/>
                <w:sz w:val="20"/>
                <w:szCs w:val="20"/>
                <w:lang w:eastAsia="pt-BR"/>
              </w:rPr>
            </w:pPr>
            <w:r w:rsidRPr="00155FF8">
              <w:rPr>
                <w:rFonts w:cs="Arial"/>
                <w:color w:val="000000"/>
                <w:sz w:val="20"/>
                <w:szCs w:val="20"/>
                <w:lang w:eastAsia="pt-BR"/>
              </w:rPr>
              <w:t xml:space="preserve">Demonstrates capacity to communicate effectively; resource management; capacity to plan and organize programmes effectively </w:t>
            </w:r>
          </w:p>
          <w:p w14:paraId="110D1C10" w14:textId="77777777" w:rsidR="00530129" w:rsidRPr="00155FF8" w:rsidRDefault="00530129" w:rsidP="00A213FD">
            <w:pPr>
              <w:numPr>
                <w:ilvl w:val="0"/>
                <w:numId w:val="22"/>
              </w:numPr>
              <w:spacing w:before="100" w:beforeAutospacing="1" w:after="0"/>
              <w:jc w:val="left"/>
              <w:rPr>
                <w:rFonts w:cs="Arial"/>
                <w:color w:val="000000"/>
                <w:sz w:val="20"/>
                <w:szCs w:val="20"/>
                <w:lang w:eastAsia="pt-BR"/>
              </w:rPr>
            </w:pPr>
            <w:r w:rsidRPr="00155FF8">
              <w:rPr>
                <w:rFonts w:cs="Arial"/>
                <w:color w:val="000000"/>
                <w:sz w:val="20"/>
                <w:szCs w:val="20"/>
                <w:lang w:eastAsia="pt-BR"/>
              </w:rPr>
              <w:t>Demonstrates resourcefulness, initiative and mature judgment</w:t>
            </w:r>
          </w:p>
        </w:tc>
      </w:tr>
      <w:tr w:rsidR="00530129" w:rsidRPr="00155FF8" w14:paraId="0E204CA7" w14:textId="77777777" w:rsidTr="009B0203">
        <w:tblPrEx>
          <w:jc w:val="left"/>
        </w:tblPrEx>
        <w:trPr>
          <w:gridAfter w:val="1"/>
          <w:wAfter w:w="479" w:type="dxa"/>
        </w:trPr>
        <w:tc>
          <w:tcPr>
            <w:tcW w:w="10456" w:type="dxa"/>
            <w:gridSpan w:val="4"/>
            <w:shd w:val="clear" w:color="auto" w:fill="E0E0E0"/>
          </w:tcPr>
          <w:p w14:paraId="230190E4" w14:textId="77777777" w:rsidR="00530129" w:rsidRPr="00155FF8" w:rsidRDefault="00530129" w:rsidP="009B0203">
            <w:pPr>
              <w:rPr>
                <w:rFonts w:cs="Arial"/>
                <w:b/>
                <w:bCs/>
                <w:color w:val="000000"/>
                <w:sz w:val="20"/>
                <w:szCs w:val="20"/>
              </w:rPr>
            </w:pPr>
            <w:r w:rsidRPr="00155FF8">
              <w:rPr>
                <w:rFonts w:cs="Arial"/>
                <w:b/>
                <w:bCs/>
                <w:color w:val="000000"/>
                <w:sz w:val="20"/>
                <w:szCs w:val="20"/>
              </w:rPr>
              <w:t>VI. Recruitment Qualifications</w:t>
            </w:r>
          </w:p>
        </w:tc>
      </w:tr>
      <w:tr w:rsidR="00530129" w:rsidRPr="00155FF8" w14:paraId="587036D2" w14:textId="77777777" w:rsidTr="009B0203">
        <w:tblPrEx>
          <w:jc w:val="left"/>
        </w:tblPrEx>
        <w:trPr>
          <w:gridAfter w:val="1"/>
          <w:wAfter w:w="479" w:type="dxa"/>
          <w:trHeight w:val="230"/>
        </w:trPr>
        <w:tc>
          <w:tcPr>
            <w:tcW w:w="2214" w:type="dxa"/>
            <w:gridSpan w:val="2"/>
          </w:tcPr>
          <w:p w14:paraId="082963A2" w14:textId="77777777" w:rsidR="00530129" w:rsidRPr="00155FF8" w:rsidRDefault="00530129" w:rsidP="009B0203">
            <w:pPr>
              <w:rPr>
                <w:rFonts w:cs="Arial"/>
                <w:color w:val="000000"/>
                <w:sz w:val="20"/>
                <w:szCs w:val="20"/>
              </w:rPr>
            </w:pPr>
          </w:p>
          <w:p w14:paraId="36E003D6" w14:textId="77777777" w:rsidR="00530129" w:rsidRPr="00155FF8" w:rsidRDefault="00530129" w:rsidP="009B0203">
            <w:pPr>
              <w:rPr>
                <w:rFonts w:cs="Arial"/>
                <w:color w:val="000000"/>
                <w:sz w:val="20"/>
                <w:szCs w:val="20"/>
              </w:rPr>
            </w:pPr>
            <w:r w:rsidRPr="00155FF8">
              <w:rPr>
                <w:rFonts w:cs="Arial"/>
                <w:color w:val="000000"/>
                <w:sz w:val="20"/>
                <w:szCs w:val="20"/>
              </w:rPr>
              <w:t>Education:</w:t>
            </w:r>
          </w:p>
        </w:tc>
        <w:tc>
          <w:tcPr>
            <w:tcW w:w="8242" w:type="dxa"/>
            <w:gridSpan w:val="2"/>
          </w:tcPr>
          <w:p w14:paraId="4AFFF53E" w14:textId="77777777" w:rsidR="00530129" w:rsidRPr="00155FF8" w:rsidRDefault="00530129" w:rsidP="009B0203">
            <w:pPr>
              <w:spacing w:before="100" w:beforeAutospacing="1" w:after="100" w:afterAutospacing="1"/>
              <w:rPr>
                <w:rFonts w:cs="Arial"/>
                <w:color w:val="000000"/>
                <w:sz w:val="20"/>
                <w:szCs w:val="20"/>
                <w:lang w:eastAsia="pt-BR"/>
              </w:rPr>
            </w:pPr>
            <w:r w:rsidRPr="00155FF8">
              <w:rPr>
                <w:rFonts w:cs="Arial"/>
                <w:color w:val="000000"/>
                <w:sz w:val="20"/>
                <w:szCs w:val="20"/>
                <w:lang w:eastAsia="pt-BR"/>
              </w:rPr>
              <w:t>Advanced university degree preferably a PhD in international development/relations, disaster risk management, environmental science or other development-related fields</w:t>
            </w:r>
          </w:p>
        </w:tc>
      </w:tr>
      <w:tr w:rsidR="00530129" w:rsidRPr="00155FF8" w14:paraId="52641211" w14:textId="77777777" w:rsidTr="009B0203">
        <w:tblPrEx>
          <w:jc w:val="left"/>
        </w:tblPrEx>
        <w:trPr>
          <w:gridAfter w:val="1"/>
          <w:wAfter w:w="479" w:type="dxa"/>
          <w:trHeight w:val="230"/>
        </w:trPr>
        <w:tc>
          <w:tcPr>
            <w:tcW w:w="2214" w:type="dxa"/>
            <w:gridSpan w:val="2"/>
          </w:tcPr>
          <w:p w14:paraId="63F3F452" w14:textId="77777777" w:rsidR="00530129" w:rsidRPr="00155FF8" w:rsidRDefault="00530129" w:rsidP="009B0203">
            <w:pPr>
              <w:rPr>
                <w:rFonts w:cs="Arial"/>
                <w:color w:val="000000"/>
                <w:sz w:val="20"/>
                <w:szCs w:val="20"/>
              </w:rPr>
            </w:pPr>
          </w:p>
          <w:p w14:paraId="20F0EC6C" w14:textId="77777777" w:rsidR="00530129" w:rsidRPr="00155FF8" w:rsidRDefault="00530129" w:rsidP="009B0203">
            <w:pPr>
              <w:rPr>
                <w:rFonts w:cs="Arial"/>
                <w:color w:val="000000"/>
                <w:sz w:val="20"/>
                <w:szCs w:val="20"/>
              </w:rPr>
            </w:pPr>
            <w:r w:rsidRPr="00155FF8">
              <w:rPr>
                <w:rFonts w:cs="Arial"/>
                <w:color w:val="000000"/>
                <w:sz w:val="20"/>
                <w:szCs w:val="20"/>
              </w:rPr>
              <w:t>Experience:</w:t>
            </w:r>
          </w:p>
        </w:tc>
        <w:tc>
          <w:tcPr>
            <w:tcW w:w="8242" w:type="dxa"/>
            <w:gridSpan w:val="2"/>
          </w:tcPr>
          <w:p w14:paraId="55AA9DA9" w14:textId="77777777" w:rsidR="00530129" w:rsidRPr="00155FF8" w:rsidRDefault="00530129" w:rsidP="00A213FD">
            <w:pPr>
              <w:numPr>
                <w:ilvl w:val="0"/>
                <w:numId w:val="23"/>
              </w:numPr>
              <w:spacing w:before="100" w:beforeAutospacing="1" w:after="100" w:afterAutospacing="1"/>
              <w:ind w:hanging="650"/>
              <w:jc w:val="left"/>
              <w:rPr>
                <w:rFonts w:cs="Arial"/>
                <w:color w:val="000000"/>
                <w:sz w:val="20"/>
                <w:szCs w:val="20"/>
                <w:lang w:eastAsia="pt-BR"/>
              </w:rPr>
            </w:pPr>
            <w:r w:rsidRPr="00155FF8">
              <w:rPr>
                <w:rFonts w:cs="Arial"/>
                <w:color w:val="000000"/>
                <w:sz w:val="20"/>
                <w:szCs w:val="20"/>
                <w:lang w:eastAsia="pt-BR"/>
              </w:rPr>
              <w:t>At least 10 years of professional experience in project management related to natural disaster reduction and recovery including three years of field experience</w:t>
            </w:r>
          </w:p>
          <w:p w14:paraId="0D6F3F9A" w14:textId="77777777" w:rsidR="00530129" w:rsidRPr="00155FF8" w:rsidRDefault="00530129" w:rsidP="00A213FD">
            <w:pPr>
              <w:numPr>
                <w:ilvl w:val="0"/>
                <w:numId w:val="23"/>
              </w:numPr>
              <w:spacing w:before="100" w:beforeAutospacing="1" w:after="100" w:afterAutospacing="1"/>
              <w:ind w:hanging="650"/>
              <w:jc w:val="left"/>
              <w:rPr>
                <w:rFonts w:cs="Arial"/>
                <w:color w:val="000000"/>
                <w:sz w:val="20"/>
                <w:szCs w:val="20"/>
                <w:lang w:eastAsia="pt-BR"/>
              </w:rPr>
            </w:pPr>
            <w:r w:rsidRPr="00155FF8">
              <w:rPr>
                <w:rFonts w:cs="Arial"/>
                <w:color w:val="000000"/>
                <w:sz w:val="20"/>
                <w:szCs w:val="20"/>
                <w:lang w:eastAsia="pt-BR"/>
              </w:rPr>
              <w:t>Extensive experience in working with governments, multilateral and bilateral development agencies and civil society organizations</w:t>
            </w:r>
          </w:p>
          <w:p w14:paraId="7FE7BD4D" w14:textId="77777777" w:rsidR="00530129" w:rsidRPr="00155FF8" w:rsidRDefault="00530129" w:rsidP="00A213FD">
            <w:pPr>
              <w:numPr>
                <w:ilvl w:val="0"/>
                <w:numId w:val="23"/>
              </w:numPr>
              <w:spacing w:before="100" w:beforeAutospacing="1" w:after="100" w:afterAutospacing="1"/>
              <w:ind w:hanging="650"/>
              <w:jc w:val="left"/>
              <w:rPr>
                <w:rFonts w:cs="Arial"/>
                <w:color w:val="000000"/>
                <w:sz w:val="20"/>
                <w:szCs w:val="20"/>
                <w:lang w:eastAsia="pt-BR"/>
              </w:rPr>
            </w:pPr>
            <w:r w:rsidRPr="00155FF8">
              <w:rPr>
                <w:rFonts w:cs="Arial"/>
                <w:color w:val="000000"/>
                <w:sz w:val="20"/>
                <w:szCs w:val="20"/>
                <w:lang w:eastAsia="pt-BR"/>
              </w:rPr>
              <w:t xml:space="preserve">Field experience in a country in special development circumstances including in post-disaster settings preferable; Understanding of UN/ UNDP programming modalities is an asset </w:t>
            </w:r>
          </w:p>
          <w:p w14:paraId="78562250" w14:textId="77777777" w:rsidR="00530129" w:rsidRPr="00155FF8" w:rsidRDefault="00530129" w:rsidP="00A213FD">
            <w:pPr>
              <w:numPr>
                <w:ilvl w:val="0"/>
                <w:numId w:val="23"/>
              </w:numPr>
              <w:spacing w:before="100" w:beforeAutospacing="1" w:after="100" w:afterAutospacing="1"/>
              <w:ind w:hanging="650"/>
              <w:jc w:val="left"/>
              <w:rPr>
                <w:rFonts w:cs="Arial"/>
                <w:color w:val="000000"/>
                <w:sz w:val="20"/>
                <w:szCs w:val="20"/>
                <w:lang w:eastAsia="pt-BR"/>
              </w:rPr>
            </w:pPr>
            <w:r w:rsidRPr="00155FF8">
              <w:rPr>
                <w:rFonts w:cs="Arial"/>
                <w:color w:val="000000"/>
                <w:sz w:val="20"/>
                <w:szCs w:val="20"/>
                <w:lang w:eastAsia="pt-BR"/>
              </w:rPr>
              <w:t>A sound knowledge of development issues in Mozambique and/or the region</w:t>
            </w:r>
          </w:p>
          <w:p w14:paraId="1B6F5445" w14:textId="77777777" w:rsidR="00530129" w:rsidRPr="00155FF8" w:rsidRDefault="00530129" w:rsidP="00A213FD">
            <w:pPr>
              <w:numPr>
                <w:ilvl w:val="0"/>
                <w:numId w:val="23"/>
              </w:numPr>
              <w:spacing w:before="100" w:beforeAutospacing="1" w:after="100" w:afterAutospacing="1"/>
              <w:ind w:hanging="650"/>
              <w:jc w:val="left"/>
              <w:rPr>
                <w:rFonts w:cs="Arial"/>
                <w:color w:val="000000"/>
                <w:sz w:val="20"/>
                <w:szCs w:val="20"/>
                <w:lang w:eastAsia="pt-BR"/>
              </w:rPr>
            </w:pPr>
            <w:r w:rsidRPr="00155FF8">
              <w:rPr>
                <w:rFonts w:cs="Arial"/>
                <w:color w:val="000000"/>
                <w:sz w:val="20"/>
                <w:szCs w:val="20"/>
                <w:lang w:eastAsia="pt-BR"/>
              </w:rPr>
              <w:t>Excellent computer/information skills.</w:t>
            </w:r>
          </w:p>
          <w:p w14:paraId="1900A2A0" w14:textId="77777777" w:rsidR="00530129" w:rsidRPr="00155FF8" w:rsidRDefault="00530129" w:rsidP="00A213FD">
            <w:pPr>
              <w:numPr>
                <w:ilvl w:val="0"/>
                <w:numId w:val="23"/>
              </w:numPr>
              <w:spacing w:before="100" w:beforeAutospacing="1" w:after="100" w:afterAutospacing="1"/>
              <w:ind w:hanging="650"/>
              <w:jc w:val="left"/>
              <w:rPr>
                <w:rFonts w:cs="Arial"/>
                <w:color w:val="000000"/>
                <w:sz w:val="20"/>
                <w:szCs w:val="20"/>
                <w:lang w:eastAsia="pt-BR"/>
              </w:rPr>
            </w:pPr>
            <w:r w:rsidRPr="00155FF8">
              <w:rPr>
                <w:rFonts w:cs="Arial"/>
                <w:color w:val="000000"/>
                <w:sz w:val="20"/>
                <w:szCs w:val="20"/>
                <w:lang w:eastAsia="pt-BR"/>
              </w:rPr>
              <w:t>Strong communication and advocacy skills. Ability to work in a complex environment. - Excellent analytical, organizational and negotiation skills.</w:t>
            </w:r>
          </w:p>
          <w:p w14:paraId="486B9982" w14:textId="77777777" w:rsidR="00530129" w:rsidRPr="00155FF8" w:rsidRDefault="00530129" w:rsidP="00A213FD">
            <w:pPr>
              <w:numPr>
                <w:ilvl w:val="0"/>
                <w:numId w:val="23"/>
              </w:numPr>
              <w:spacing w:before="100" w:beforeAutospacing="1" w:after="100" w:afterAutospacing="1"/>
              <w:ind w:hanging="650"/>
              <w:jc w:val="left"/>
              <w:rPr>
                <w:rFonts w:cs="Arial"/>
                <w:color w:val="000000"/>
                <w:sz w:val="20"/>
                <w:szCs w:val="20"/>
                <w:lang w:eastAsia="pt-BR"/>
              </w:rPr>
            </w:pPr>
            <w:r w:rsidRPr="00155FF8">
              <w:rPr>
                <w:rFonts w:cs="Arial"/>
                <w:color w:val="000000"/>
                <w:sz w:val="20"/>
                <w:szCs w:val="20"/>
                <w:lang w:eastAsia="pt-BR"/>
              </w:rPr>
              <w:t>Ability to demonstrate tact and diplomacy.</w:t>
            </w:r>
          </w:p>
          <w:p w14:paraId="62ECF1B5" w14:textId="77777777" w:rsidR="00530129" w:rsidRPr="00155FF8" w:rsidRDefault="00530129" w:rsidP="00A213FD">
            <w:pPr>
              <w:numPr>
                <w:ilvl w:val="0"/>
                <w:numId w:val="23"/>
              </w:numPr>
              <w:spacing w:after="0"/>
              <w:ind w:hanging="650"/>
              <w:jc w:val="left"/>
              <w:rPr>
                <w:rFonts w:cs="Arial"/>
                <w:color w:val="000000"/>
                <w:sz w:val="20"/>
                <w:szCs w:val="20"/>
                <w:lang w:eastAsia="pt-BR"/>
              </w:rPr>
            </w:pPr>
            <w:r w:rsidRPr="00155FF8">
              <w:rPr>
                <w:rFonts w:cs="Arial"/>
                <w:color w:val="000000"/>
                <w:sz w:val="20"/>
                <w:szCs w:val="20"/>
                <w:lang w:eastAsia="pt-BR"/>
              </w:rPr>
              <w:t>Able to take instructions and follow up on tasks in a timely manner.</w:t>
            </w:r>
          </w:p>
          <w:p w14:paraId="370192A8" w14:textId="77777777" w:rsidR="00530129" w:rsidRPr="00155FF8" w:rsidRDefault="00530129" w:rsidP="00A213FD">
            <w:pPr>
              <w:numPr>
                <w:ilvl w:val="0"/>
                <w:numId w:val="23"/>
              </w:numPr>
              <w:spacing w:after="0"/>
              <w:ind w:hanging="650"/>
              <w:jc w:val="left"/>
              <w:rPr>
                <w:rFonts w:cs="Arial"/>
                <w:color w:val="000000"/>
                <w:sz w:val="20"/>
                <w:szCs w:val="20"/>
                <w:lang w:eastAsia="pt-BR"/>
              </w:rPr>
            </w:pPr>
            <w:r w:rsidRPr="00155FF8">
              <w:rPr>
                <w:rFonts w:cs="Arial"/>
                <w:color w:val="000000"/>
                <w:sz w:val="20"/>
                <w:szCs w:val="20"/>
                <w:lang w:eastAsia="pt-BR"/>
              </w:rPr>
              <w:t>Motivated and responsive to the needs and interests of peers, willing to take initiative, excellent team player</w:t>
            </w:r>
          </w:p>
        </w:tc>
      </w:tr>
      <w:tr w:rsidR="00530129" w:rsidRPr="00155FF8" w14:paraId="2FE1CB34" w14:textId="77777777" w:rsidTr="009B0203">
        <w:tblPrEx>
          <w:jc w:val="left"/>
        </w:tblPrEx>
        <w:trPr>
          <w:gridAfter w:val="1"/>
          <w:wAfter w:w="479" w:type="dxa"/>
          <w:trHeight w:val="230"/>
        </w:trPr>
        <w:tc>
          <w:tcPr>
            <w:tcW w:w="2214" w:type="dxa"/>
            <w:gridSpan w:val="2"/>
          </w:tcPr>
          <w:p w14:paraId="64160A9D" w14:textId="77777777" w:rsidR="00530129" w:rsidRPr="00155FF8" w:rsidRDefault="00530129" w:rsidP="009B0203">
            <w:pPr>
              <w:spacing w:after="0"/>
              <w:rPr>
                <w:rFonts w:cs="Arial"/>
                <w:color w:val="000000"/>
                <w:sz w:val="20"/>
                <w:szCs w:val="20"/>
              </w:rPr>
            </w:pPr>
            <w:r w:rsidRPr="00155FF8">
              <w:rPr>
                <w:rFonts w:cs="Arial"/>
                <w:color w:val="000000"/>
                <w:sz w:val="20"/>
                <w:szCs w:val="20"/>
              </w:rPr>
              <w:t>Language Requirements:</w:t>
            </w:r>
          </w:p>
        </w:tc>
        <w:tc>
          <w:tcPr>
            <w:tcW w:w="8242" w:type="dxa"/>
            <w:gridSpan w:val="2"/>
          </w:tcPr>
          <w:p w14:paraId="3CA20D37" w14:textId="77777777" w:rsidR="00530129" w:rsidRPr="00155FF8" w:rsidRDefault="00530129" w:rsidP="00A213FD">
            <w:pPr>
              <w:numPr>
                <w:ilvl w:val="0"/>
                <w:numId w:val="19"/>
              </w:numPr>
              <w:spacing w:after="0"/>
              <w:jc w:val="left"/>
              <w:rPr>
                <w:rFonts w:cs="Arial"/>
                <w:color w:val="000000"/>
                <w:sz w:val="20"/>
                <w:szCs w:val="20"/>
              </w:rPr>
            </w:pPr>
            <w:r w:rsidRPr="00155FF8">
              <w:rPr>
                <w:rFonts w:cs="Arial"/>
                <w:color w:val="000000"/>
                <w:sz w:val="20"/>
                <w:szCs w:val="20"/>
                <w:lang w:eastAsia="pt-BR"/>
              </w:rPr>
              <w:t>Excellent oral and written communication skills in English is essential with a working knowledge in Portuguese.</w:t>
            </w:r>
          </w:p>
        </w:tc>
      </w:tr>
    </w:tbl>
    <w:p w14:paraId="043D43AA" w14:textId="77777777" w:rsidR="00530129" w:rsidRPr="00155FF8" w:rsidRDefault="00530129" w:rsidP="00530129">
      <w:pPr>
        <w:spacing w:after="0"/>
        <w:rPr>
          <w:rFonts w:cs="Arial"/>
          <w:b/>
          <w:sz w:val="20"/>
          <w:szCs w:val="20"/>
        </w:rPr>
      </w:pPr>
    </w:p>
    <w:p w14:paraId="3D5985F5" w14:textId="77777777" w:rsidR="00530129" w:rsidRPr="00155FF8" w:rsidRDefault="00530129" w:rsidP="00A213FD">
      <w:pPr>
        <w:pStyle w:val="ListParagraph"/>
        <w:numPr>
          <w:ilvl w:val="0"/>
          <w:numId w:val="24"/>
        </w:numPr>
        <w:spacing w:after="0"/>
        <w:contextualSpacing/>
        <w:jc w:val="left"/>
        <w:rPr>
          <w:rFonts w:cs="Arial"/>
          <w:b/>
          <w:sz w:val="20"/>
          <w:szCs w:val="20"/>
        </w:rPr>
      </w:pPr>
      <w:r w:rsidRPr="00155FF8">
        <w:rPr>
          <w:rFonts w:cs="Arial"/>
          <w:b/>
          <w:sz w:val="20"/>
          <w:szCs w:val="20"/>
        </w:rPr>
        <w:t xml:space="preserve">Provincial Advisors (3), Integration of DRR/CCA into district plans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7560"/>
      </w:tblGrid>
      <w:tr w:rsidR="00530129" w:rsidRPr="00155FF8" w14:paraId="54D52F78" w14:textId="77777777" w:rsidTr="009B0203">
        <w:tc>
          <w:tcPr>
            <w:tcW w:w="10548" w:type="dxa"/>
            <w:gridSpan w:val="2"/>
            <w:shd w:val="clear" w:color="auto" w:fill="E0E0E0"/>
          </w:tcPr>
          <w:p w14:paraId="2E74E07F" w14:textId="77777777" w:rsidR="00530129" w:rsidRPr="00155FF8" w:rsidRDefault="00530129" w:rsidP="009B0203">
            <w:pPr>
              <w:rPr>
                <w:rFonts w:cs="Arial"/>
                <w:b/>
                <w:bCs/>
                <w:sz w:val="20"/>
                <w:szCs w:val="20"/>
              </w:rPr>
            </w:pPr>
            <w:r w:rsidRPr="00155FF8">
              <w:rPr>
                <w:rFonts w:cs="Arial"/>
                <w:b/>
                <w:bCs/>
                <w:sz w:val="20"/>
                <w:szCs w:val="20"/>
              </w:rPr>
              <w:t>I. Position Information</w:t>
            </w:r>
          </w:p>
        </w:tc>
      </w:tr>
      <w:tr w:rsidR="00530129" w:rsidRPr="00155FF8" w14:paraId="7A7F138E" w14:textId="77777777" w:rsidTr="009B0203">
        <w:trPr>
          <w:cantSplit/>
        </w:trPr>
        <w:tc>
          <w:tcPr>
            <w:tcW w:w="10548" w:type="dxa"/>
            <w:gridSpan w:val="2"/>
          </w:tcPr>
          <w:p w14:paraId="118AE570" w14:textId="77777777" w:rsidR="00530129" w:rsidRPr="00155FF8" w:rsidRDefault="00530129" w:rsidP="009B0203">
            <w:pPr>
              <w:rPr>
                <w:rFonts w:cs="Arial"/>
                <w:sz w:val="20"/>
                <w:szCs w:val="20"/>
              </w:rPr>
            </w:pPr>
            <w:proofErr w:type="gramStart"/>
            <w:r w:rsidRPr="00155FF8">
              <w:rPr>
                <w:rFonts w:cs="Arial"/>
                <w:b/>
                <w:sz w:val="20"/>
                <w:szCs w:val="20"/>
              </w:rPr>
              <w:lastRenderedPageBreak/>
              <w:t>Title</w:t>
            </w:r>
            <w:r w:rsidRPr="00155FF8">
              <w:rPr>
                <w:rFonts w:cs="Arial"/>
                <w:sz w:val="20"/>
                <w:szCs w:val="20"/>
              </w:rPr>
              <w:t xml:space="preserve"> :</w:t>
            </w:r>
            <w:proofErr w:type="gramEnd"/>
            <w:r w:rsidRPr="00155FF8">
              <w:rPr>
                <w:rFonts w:cs="Arial"/>
                <w:sz w:val="20"/>
                <w:szCs w:val="20"/>
              </w:rPr>
              <w:t xml:space="preserve"> Provincial advisor on DRR/CCA (3 positions)</w:t>
            </w:r>
          </w:p>
          <w:p w14:paraId="1890C12C" w14:textId="77777777" w:rsidR="00530129" w:rsidRPr="00CB6F9E" w:rsidRDefault="00530129" w:rsidP="009B0203">
            <w:pPr>
              <w:rPr>
                <w:rFonts w:cs="Arial"/>
                <w:sz w:val="20"/>
                <w:szCs w:val="20"/>
                <w:lang w:val="pt-PT"/>
              </w:rPr>
            </w:pPr>
            <w:r w:rsidRPr="00CB6F9E">
              <w:rPr>
                <w:rFonts w:cs="Arial"/>
                <w:b/>
                <w:sz w:val="20"/>
                <w:szCs w:val="20"/>
                <w:lang w:val="pt-PT"/>
              </w:rPr>
              <w:t>Location</w:t>
            </w:r>
            <w:r w:rsidRPr="00CB6F9E">
              <w:rPr>
                <w:rFonts w:cs="Arial"/>
                <w:sz w:val="20"/>
                <w:szCs w:val="20"/>
                <w:lang w:val="pt-PT"/>
              </w:rPr>
              <w:t xml:space="preserve">: Cabo Delgado, Nampula and Gaza Mozambique </w:t>
            </w:r>
          </w:p>
          <w:p w14:paraId="044F7367" w14:textId="77777777" w:rsidR="00530129" w:rsidRPr="00155FF8" w:rsidRDefault="00530129" w:rsidP="009B0203">
            <w:pPr>
              <w:jc w:val="left"/>
              <w:rPr>
                <w:rFonts w:cs="Arial"/>
                <w:sz w:val="20"/>
                <w:szCs w:val="20"/>
              </w:rPr>
            </w:pPr>
            <w:r w:rsidRPr="00155FF8">
              <w:rPr>
                <w:rFonts w:cs="Arial"/>
                <w:b/>
                <w:sz w:val="20"/>
                <w:szCs w:val="20"/>
              </w:rPr>
              <w:t>Type of Contract</w:t>
            </w:r>
            <w:r w:rsidRPr="00155FF8">
              <w:rPr>
                <w:rFonts w:cs="Arial"/>
                <w:sz w:val="20"/>
                <w:szCs w:val="20"/>
              </w:rPr>
              <w:t>: Service Contract</w:t>
            </w:r>
            <w:r w:rsidRPr="00155FF8">
              <w:rPr>
                <w:rFonts w:cs="Arial"/>
                <w:sz w:val="20"/>
                <w:szCs w:val="20"/>
              </w:rPr>
              <w:br/>
            </w:r>
            <w:r w:rsidRPr="00155FF8">
              <w:rPr>
                <w:rFonts w:cs="Arial"/>
                <w:b/>
                <w:sz w:val="20"/>
                <w:szCs w:val="20"/>
              </w:rPr>
              <w:t>Required languages</w:t>
            </w:r>
            <w:r w:rsidRPr="00155FF8">
              <w:rPr>
                <w:rFonts w:cs="Arial"/>
                <w:sz w:val="20"/>
                <w:szCs w:val="20"/>
              </w:rPr>
              <w:t xml:space="preserve">: Portuguese, English </w:t>
            </w:r>
          </w:p>
          <w:p w14:paraId="770AF5A8" w14:textId="77777777" w:rsidR="00530129" w:rsidRPr="00155FF8" w:rsidRDefault="00530129" w:rsidP="009B0203">
            <w:pPr>
              <w:rPr>
                <w:rFonts w:cs="Arial"/>
                <w:sz w:val="20"/>
                <w:szCs w:val="20"/>
              </w:rPr>
            </w:pPr>
            <w:r w:rsidRPr="00155FF8">
              <w:rPr>
                <w:rFonts w:cs="Arial"/>
                <w:b/>
                <w:sz w:val="20"/>
                <w:szCs w:val="20"/>
              </w:rPr>
              <w:t>Initial Contract Duration</w:t>
            </w:r>
            <w:r w:rsidRPr="00155FF8">
              <w:rPr>
                <w:rFonts w:cs="Arial"/>
                <w:sz w:val="20"/>
                <w:szCs w:val="20"/>
              </w:rPr>
              <w:t>: 12 months</w:t>
            </w:r>
          </w:p>
        </w:tc>
      </w:tr>
      <w:tr w:rsidR="00530129" w:rsidRPr="00155FF8" w14:paraId="39ADC4DA" w14:textId="77777777" w:rsidTr="009B0203">
        <w:tblPrEx>
          <w:shd w:val="clear" w:color="auto" w:fill="E0E0E0"/>
        </w:tblPrEx>
        <w:trPr>
          <w:trHeight w:val="510"/>
        </w:trPr>
        <w:tc>
          <w:tcPr>
            <w:tcW w:w="10548" w:type="dxa"/>
            <w:gridSpan w:val="2"/>
            <w:tcBorders>
              <w:bottom w:val="single" w:sz="4" w:space="0" w:color="auto"/>
            </w:tcBorders>
            <w:shd w:val="clear" w:color="auto" w:fill="E0E0E0"/>
          </w:tcPr>
          <w:p w14:paraId="781E3395" w14:textId="77777777" w:rsidR="00530129" w:rsidRPr="00155FF8" w:rsidRDefault="00530129" w:rsidP="009B0203">
            <w:pPr>
              <w:pStyle w:val="Heading1"/>
              <w:numPr>
                <w:ilvl w:val="0"/>
                <w:numId w:val="0"/>
              </w:numPr>
              <w:spacing w:after="0"/>
              <w:ind w:left="568"/>
              <w:rPr>
                <w:rFonts w:ascii="Arial" w:hAnsi="Arial" w:cs="Arial"/>
                <w:b w:val="0"/>
                <w:bCs/>
                <w:i/>
                <w:iCs/>
                <w:sz w:val="20"/>
              </w:rPr>
            </w:pPr>
            <w:r w:rsidRPr="00155FF8">
              <w:rPr>
                <w:rFonts w:ascii="Arial" w:hAnsi="Arial" w:cs="Arial"/>
                <w:sz w:val="20"/>
              </w:rPr>
              <w:t xml:space="preserve">II. Organizational Context </w:t>
            </w:r>
          </w:p>
        </w:tc>
      </w:tr>
      <w:tr w:rsidR="00530129" w:rsidRPr="00155FF8" w14:paraId="76737F98" w14:textId="77777777" w:rsidTr="009B0203">
        <w:tblPrEx>
          <w:shd w:val="clear" w:color="auto" w:fill="E0E0E0"/>
        </w:tblPrEx>
        <w:tc>
          <w:tcPr>
            <w:tcW w:w="10548" w:type="dxa"/>
            <w:gridSpan w:val="2"/>
          </w:tcPr>
          <w:p w14:paraId="5A65C46C" w14:textId="77777777" w:rsidR="00530129" w:rsidRPr="00155FF8" w:rsidRDefault="00530129" w:rsidP="009B0203">
            <w:pPr>
              <w:snapToGrid w:val="0"/>
              <w:rPr>
                <w:rFonts w:cs="Arial"/>
                <w:sz w:val="20"/>
                <w:szCs w:val="20"/>
              </w:rPr>
            </w:pPr>
            <w:r w:rsidRPr="00155FF8">
              <w:rPr>
                <w:rFonts w:cs="Arial"/>
                <w:sz w:val="20"/>
                <w:szCs w:val="20"/>
              </w:rPr>
              <w:t>In recent years, the Government of Mozambique has made substantive advances in the decentralisation of governmental structures and processes. In line with this, efforts have also been made to decentralise disaster risk management and climate change adaptation in Mozambique.  There has been the creation of provincial offices of INGC and MICOA, provincial and district level Emergency Operation Centres (COEs), and the creation and training of local risk management committees and natural resource committees at community level. Additionally, a guide has been produced on integration of climate change adaptation into district plans, and training on DRR and CCA concepts and planning has taken place at provincial and district levels.</w:t>
            </w:r>
          </w:p>
          <w:p w14:paraId="0D2D4C4A" w14:textId="77777777" w:rsidR="00530129" w:rsidRPr="00155FF8" w:rsidRDefault="00530129" w:rsidP="009B0203">
            <w:pPr>
              <w:spacing w:after="0"/>
              <w:rPr>
                <w:rFonts w:cs="Arial"/>
                <w:sz w:val="20"/>
                <w:szCs w:val="20"/>
              </w:rPr>
            </w:pPr>
            <w:r w:rsidRPr="00155FF8">
              <w:rPr>
                <w:rFonts w:cs="Arial"/>
                <w:sz w:val="20"/>
                <w:szCs w:val="20"/>
              </w:rPr>
              <w:t xml:space="preserve">The new UNDP project on </w:t>
            </w:r>
            <w:r w:rsidRPr="00155FF8">
              <w:rPr>
                <w:rFonts w:cs="Arial"/>
                <w:i/>
                <w:sz w:val="20"/>
                <w:szCs w:val="20"/>
              </w:rPr>
              <w:t xml:space="preserve">“Strengthening government capacities and frameworks for adaptation and disaster resilience” </w:t>
            </w:r>
            <w:r w:rsidRPr="00155FF8">
              <w:rPr>
                <w:rFonts w:cs="Arial"/>
                <w:sz w:val="20"/>
                <w:szCs w:val="20"/>
              </w:rPr>
              <w:t xml:space="preserve">recognizes that </w:t>
            </w:r>
            <w:r w:rsidRPr="00155FF8">
              <w:rPr>
                <w:rFonts w:cs="Arial"/>
                <w:bCs/>
                <w:sz w:val="20"/>
                <w:szCs w:val="20"/>
              </w:rPr>
              <w:t xml:space="preserve">Mainstreaming of DRR/CCA into sectoral plans and strategies remains crucial as it has not yet been completed in a comprehensive manner. In the context of this project, and in collaboration with the UNDP governance unit, work will be undertaken to ensure that DRR and CCA components are included in provincial and district development plans. </w:t>
            </w:r>
            <w:r w:rsidRPr="00155FF8">
              <w:rPr>
                <w:rFonts w:cs="Arial"/>
                <w:sz w:val="20"/>
                <w:szCs w:val="20"/>
              </w:rPr>
              <w:t xml:space="preserve">To achieve the integration of DRR/ACC in provincial and district level planning, the project will prioritise the provinces of Cabo Delgado, Nampula and Gaza </w:t>
            </w:r>
            <w:proofErr w:type="gramStart"/>
            <w:r w:rsidRPr="00155FF8">
              <w:rPr>
                <w:rFonts w:cs="Arial"/>
                <w:sz w:val="20"/>
                <w:szCs w:val="20"/>
              </w:rPr>
              <w:t>in order to</w:t>
            </w:r>
            <w:proofErr w:type="gramEnd"/>
            <w:r w:rsidRPr="00155FF8">
              <w:rPr>
                <w:rFonts w:cs="Arial"/>
                <w:sz w:val="20"/>
                <w:szCs w:val="20"/>
              </w:rPr>
              <w:t xml:space="preserve"> benefit from synergies with the UNDP decentralization programme.  Advisors placed in each of these provinces will work within the decentralised planning processes and frameworks to ensure that DRR and CCA concerns are reflected in the district development plans.</w:t>
            </w:r>
          </w:p>
          <w:p w14:paraId="1DD45953" w14:textId="77777777" w:rsidR="00530129" w:rsidRPr="00155FF8" w:rsidRDefault="00530129" w:rsidP="009B0203">
            <w:pPr>
              <w:rPr>
                <w:rFonts w:cs="Arial"/>
                <w:sz w:val="20"/>
                <w:szCs w:val="20"/>
              </w:rPr>
            </w:pPr>
            <w:r w:rsidRPr="00155FF8">
              <w:rPr>
                <w:rFonts w:cs="Arial"/>
                <w:sz w:val="20"/>
                <w:szCs w:val="20"/>
              </w:rPr>
              <w:t xml:space="preserve">The Provincial advisor will be under the guidance of the Chief Technical Advisor – Crisis Prevention and Recovery/Environment Team, </w:t>
            </w:r>
            <w:r w:rsidRPr="00155FF8">
              <w:rPr>
                <w:rFonts w:eastAsia="Helvetica" w:cs="Arial"/>
                <w:sz w:val="20"/>
                <w:szCs w:val="20"/>
              </w:rPr>
              <w:t xml:space="preserve">and in close collaboration with </w:t>
            </w:r>
            <w:r w:rsidRPr="00155FF8">
              <w:rPr>
                <w:rFonts w:eastAsia="Helvetica" w:cs="Arial"/>
                <w:i/>
                <w:sz w:val="20"/>
                <w:szCs w:val="20"/>
              </w:rPr>
              <w:t xml:space="preserve">Instituto Nacional de </w:t>
            </w:r>
            <w:proofErr w:type="spellStart"/>
            <w:r w:rsidRPr="00155FF8">
              <w:rPr>
                <w:rFonts w:eastAsia="Helvetica" w:cs="Arial"/>
                <w:i/>
                <w:sz w:val="20"/>
                <w:szCs w:val="20"/>
              </w:rPr>
              <w:t>Gestão</w:t>
            </w:r>
            <w:proofErr w:type="spellEnd"/>
            <w:r w:rsidRPr="00155FF8">
              <w:rPr>
                <w:rFonts w:eastAsia="Helvetica" w:cs="Arial"/>
                <w:i/>
                <w:sz w:val="20"/>
                <w:szCs w:val="20"/>
              </w:rPr>
              <w:t xml:space="preserve"> de </w:t>
            </w:r>
            <w:proofErr w:type="spellStart"/>
            <w:r w:rsidRPr="00155FF8">
              <w:rPr>
                <w:rFonts w:eastAsia="Helvetica" w:cs="Arial"/>
                <w:i/>
                <w:sz w:val="20"/>
                <w:szCs w:val="20"/>
              </w:rPr>
              <w:t>Calamidades</w:t>
            </w:r>
            <w:proofErr w:type="spellEnd"/>
            <w:r w:rsidRPr="00155FF8">
              <w:rPr>
                <w:rFonts w:eastAsia="Helvetica" w:cs="Arial"/>
                <w:sz w:val="20"/>
                <w:szCs w:val="20"/>
              </w:rPr>
              <w:t xml:space="preserve"> (INGC) and MICOA, </w:t>
            </w:r>
            <w:r w:rsidRPr="00155FF8">
              <w:rPr>
                <w:rFonts w:cs="Arial"/>
                <w:sz w:val="20"/>
                <w:szCs w:val="20"/>
              </w:rPr>
              <w:t>the Provincial Advisor is responsible for all disaster risk reduction/recovery and Climate Change activities at the designated province.</w:t>
            </w:r>
          </w:p>
        </w:tc>
      </w:tr>
      <w:tr w:rsidR="00530129" w:rsidRPr="00155FF8" w14:paraId="4B409831" w14:textId="77777777" w:rsidTr="009B0203">
        <w:tblPrEx>
          <w:shd w:val="clear" w:color="auto" w:fill="E0E0E0"/>
        </w:tblPrEx>
        <w:tc>
          <w:tcPr>
            <w:tcW w:w="10548" w:type="dxa"/>
            <w:gridSpan w:val="2"/>
            <w:shd w:val="clear" w:color="auto" w:fill="E0E0E0"/>
          </w:tcPr>
          <w:p w14:paraId="47F2DE22" w14:textId="77777777" w:rsidR="00530129" w:rsidRPr="00155FF8" w:rsidRDefault="00530129" w:rsidP="009B0203">
            <w:pPr>
              <w:pStyle w:val="Heading1"/>
              <w:numPr>
                <w:ilvl w:val="0"/>
                <w:numId w:val="0"/>
              </w:numPr>
              <w:spacing w:after="0"/>
              <w:ind w:left="1288" w:hanging="720"/>
              <w:rPr>
                <w:rFonts w:ascii="Arial" w:hAnsi="Arial" w:cs="Arial"/>
                <w:i/>
                <w:iCs/>
                <w:sz w:val="20"/>
              </w:rPr>
            </w:pPr>
            <w:r w:rsidRPr="00155FF8">
              <w:rPr>
                <w:rFonts w:ascii="Arial" w:hAnsi="Arial" w:cs="Arial"/>
                <w:sz w:val="20"/>
              </w:rPr>
              <w:t>III. Key functions</w:t>
            </w:r>
          </w:p>
        </w:tc>
      </w:tr>
      <w:tr w:rsidR="00530129" w:rsidRPr="00155FF8" w14:paraId="588DCFAC" w14:textId="77777777" w:rsidTr="009B0203">
        <w:tblPrEx>
          <w:shd w:val="clear" w:color="auto" w:fill="E0E0E0"/>
        </w:tblPrEx>
        <w:tc>
          <w:tcPr>
            <w:tcW w:w="10548" w:type="dxa"/>
            <w:gridSpan w:val="2"/>
          </w:tcPr>
          <w:p w14:paraId="081B617A" w14:textId="77777777" w:rsidR="00530129" w:rsidRPr="00155FF8" w:rsidRDefault="00530129" w:rsidP="00A213FD">
            <w:pPr>
              <w:pStyle w:val="ListParagraph"/>
              <w:numPr>
                <w:ilvl w:val="0"/>
                <w:numId w:val="52"/>
              </w:numPr>
              <w:tabs>
                <w:tab w:val="left" w:pos="0"/>
              </w:tabs>
              <w:spacing w:after="0" w:line="276" w:lineRule="auto"/>
              <w:contextualSpacing/>
              <w:rPr>
                <w:rFonts w:cs="Arial"/>
                <w:sz w:val="20"/>
                <w:szCs w:val="20"/>
              </w:rPr>
            </w:pPr>
            <w:r w:rsidRPr="00155FF8">
              <w:rPr>
                <w:rFonts w:cs="Arial"/>
                <w:sz w:val="20"/>
                <w:szCs w:val="20"/>
              </w:rPr>
              <w:t>Coordination with INGC and MICOA at provincial level on the integration of DRR/CCA concerns in provincial planning processes.</w:t>
            </w:r>
          </w:p>
          <w:p w14:paraId="1D773859" w14:textId="77777777" w:rsidR="00530129" w:rsidRPr="00155FF8" w:rsidRDefault="00530129" w:rsidP="00A213FD">
            <w:pPr>
              <w:pStyle w:val="ListParagraph"/>
              <w:numPr>
                <w:ilvl w:val="0"/>
                <w:numId w:val="52"/>
              </w:numPr>
              <w:tabs>
                <w:tab w:val="left" w:pos="0"/>
              </w:tabs>
              <w:spacing w:after="0" w:line="276" w:lineRule="auto"/>
              <w:contextualSpacing/>
              <w:rPr>
                <w:rFonts w:cs="Arial"/>
                <w:sz w:val="20"/>
                <w:szCs w:val="20"/>
              </w:rPr>
            </w:pPr>
            <w:r w:rsidRPr="00155FF8">
              <w:rPr>
                <w:rFonts w:cs="Arial"/>
                <w:sz w:val="20"/>
                <w:szCs w:val="20"/>
              </w:rPr>
              <w:t>Support DPPF (</w:t>
            </w:r>
            <w:proofErr w:type="spellStart"/>
            <w:r w:rsidRPr="00155FF8">
              <w:rPr>
                <w:rFonts w:cs="Arial"/>
                <w:i/>
                <w:sz w:val="20"/>
                <w:szCs w:val="20"/>
              </w:rPr>
              <w:t>direção</w:t>
            </w:r>
            <w:proofErr w:type="spellEnd"/>
            <w:r w:rsidRPr="00155FF8">
              <w:rPr>
                <w:rFonts w:cs="Arial"/>
                <w:i/>
                <w:sz w:val="20"/>
                <w:szCs w:val="20"/>
              </w:rPr>
              <w:t xml:space="preserve"> provincial de </w:t>
            </w:r>
            <w:proofErr w:type="spellStart"/>
            <w:r w:rsidRPr="00155FF8">
              <w:rPr>
                <w:rFonts w:cs="Arial"/>
                <w:i/>
                <w:sz w:val="20"/>
                <w:szCs w:val="20"/>
              </w:rPr>
              <w:t>planificação</w:t>
            </w:r>
            <w:proofErr w:type="spellEnd"/>
            <w:r w:rsidRPr="00155FF8">
              <w:rPr>
                <w:rFonts w:cs="Arial"/>
                <w:i/>
                <w:sz w:val="20"/>
                <w:szCs w:val="20"/>
              </w:rPr>
              <w:t xml:space="preserve"> e </w:t>
            </w:r>
            <w:proofErr w:type="spellStart"/>
            <w:r w:rsidRPr="00155FF8">
              <w:rPr>
                <w:rFonts w:cs="Arial"/>
                <w:i/>
                <w:sz w:val="20"/>
                <w:szCs w:val="20"/>
              </w:rPr>
              <w:t>finanças</w:t>
            </w:r>
            <w:proofErr w:type="spellEnd"/>
            <w:r w:rsidRPr="00155FF8">
              <w:rPr>
                <w:rFonts w:cs="Arial"/>
                <w:sz w:val="20"/>
                <w:szCs w:val="20"/>
              </w:rPr>
              <w:t>) to guarantee integration of DRR and CCA in the process of harmonization of provincial planning instruments (PEDDs, PESODs, sectoral plans and strategies) in one PESOP;</w:t>
            </w:r>
          </w:p>
          <w:p w14:paraId="01B97C90" w14:textId="77777777" w:rsidR="00530129" w:rsidRPr="00155FF8" w:rsidRDefault="00530129" w:rsidP="00A213FD">
            <w:pPr>
              <w:pStyle w:val="ListParagraph"/>
              <w:numPr>
                <w:ilvl w:val="0"/>
                <w:numId w:val="52"/>
              </w:numPr>
              <w:tabs>
                <w:tab w:val="left" w:pos="0"/>
              </w:tabs>
              <w:spacing w:after="0" w:line="276" w:lineRule="auto"/>
              <w:contextualSpacing/>
              <w:rPr>
                <w:rFonts w:cs="Arial"/>
                <w:sz w:val="20"/>
                <w:szCs w:val="20"/>
              </w:rPr>
            </w:pPr>
            <w:r w:rsidRPr="00155FF8">
              <w:rPr>
                <w:rFonts w:cs="Arial"/>
                <w:sz w:val="20"/>
                <w:szCs w:val="20"/>
              </w:rPr>
              <w:t>Facilitate training on DRR and CCA concepts for staff of provincial institutions, local government authorities, local risk management committees and natural resources committees in collaboration with INGC and MICOA;</w:t>
            </w:r>
          </w:p>
          <w:p w14:paraId="43EC45B4" w14:textId="77777777" w:rsidR="00530129" w:rsidRPr="00155FF8" w:rsidRDefault="00530129" w:rsidP="00A213FD">
            <w:pPr>
              <w:pStyle w:val="ListParagraph"/>
              <w:numPr>
                <w:ilvl w:val="0"/>
                <w:numId w:val="52"/>
              </w:numPr>
              <w:tabs>
                <w:tab w:val="left" w:pos="0"/>
              </w:tabs>
              <w:spacing w:after="0" w:line="276" w:lineRule="auto"/>
              <w:contextualSpacing/>
              <w:rPr>
                <w:rFonts w:cs="Arial"/>
                <w:sz w:val="20"/>
                <w:szCs w:val="20"/>
              </w:rPr>
            </w:pPr>
            <w:r w:rsidRPr="00155FF8">
              <w:rPr>
                <w:rFonts w:cs="Arial"/>
                <w:sz w:val="20"/>
                <w:szCs w:val="20"/>
              </w:rPr>
              <w:t>Support provincial institutions in incorporating DRR and CCA concerns into decentralized planning through ensuring DRR and CCA activities are adequately reflected in annual activity plans and budgets;</w:t>
            </w:r>
          </w:p>
          <w:p w14:paraId="5A3AD65E" w14:textId="77777777" w:rsidR="00530129" w:rsidRPr="00155FF8" w:rsidRDefault="00530129" w:rsidP="00A213FD">
            <w:pPr>
              <w:pStyle w:val="ListParagraph"/>
              <w:numPr>
                <w:ilvl w:val="0"/>
                <w:numId w:val="52"/>
              </w:numPr>
              <w:tabs>
                <w:tab w:val="left" w:pos="0"/>
              </w:tabs>
              <w:spacing w:after="0" w:line="276" w:lineRule="auto"/>
              <w:contextualSpacing/>
              <w:rPr>
                <w:rFonts w:cs="Arial"/>
                <w:sz w:val="20"/>
                <w:szCs w:val="20"/>
              </w:rPr>
            </w:pPr>
            <w:r w:rsidRPr="00155FF8">
              <w:rPr>
                <w:rFonts w:cs="Arial"/>
                <w:sz w:val="20"/>
                <w:szCs w:val="20"/>
              </w:rPr>
              <w:t xml:space="preserve">Collaborate with the provincial institutions to ensure monitoring plans are developed and followed, to monitor progress of DRR and CCA activities, including </w:t>
            </w:r>
            <w:proofErr w:type="gramStart"/>
            <w:r w:rsidRPr="00155FF8">
              <w:rPr>
                <w:rFonts w:cs="Arial"/>
                <w:sz w:val="20"/>
                <w:szCs w:val="20"/>
              </w:rPr>
              <w:t>through the use of</w:t>
            </w:r>
            <w:proofErr w:type="gramEnd"/>
            <w:r w:rsidRPr="00155FF8">
              <w:rPr>
                <w:rFonts w:cs="Arial"/>
                <w:sz w:val="20"/>
                <w:szCs w:val="20"/>
              </w:rPr>
              <w:t xml:space="preserve"> monitoring tools and field visits to districts;</w:t>
            </w:r>
          </w:p>
          <w:p w14:paraId="1E3ECC09" w14:textId="77777777" w:rsidR="00530129" w:rsidRPr="00155FF8" w:rsidRDefault="00530129" w:rsidP="00A213FD">
            <w:pPr>
              <w:pStyle w:val="ListParagraph"/>
              <w:numPr>
                <w:ilvl w:val="0"/>
                <w:numId w:val="52"/>
              </w:numPr>
              <w:tabs>
                <w:tab w:val="left" w:pos="0"/>
              </w:tabs>
              <w:spacing w:after="0" w:line="276" w:lineRule="auto"/>
              <w:contextualSpacing/>
              <w:rPr>
                <w:rFonts w:cs="Arial"/>
                <w:sz w:val="20"/>
                <w:szCs w:val="20"/>
              </w:rPr>
            </w:pPr>
            <w:r w:rsidRPr="00155FF8">
              <w:rPr>
                <w:rFonts w:cs="Arial"/>
                <w:sz w:val="20"/>
                <w:szCs w:val="20"/>
              </w:rPr>
              <w:t>Work with relevant partners to produce and/or refine tools for mainstreaming DRR and CCA into district plans (for example, the guide on mainstreaming CCA into district plans, already produced by the UN Joint Programme on Climate Change);</w:t>
            </w:r>
          </w:p>
          <w:p w14:paraId="6A2640B8" w14:textId="77777777" w:rsidR="00530129" w:rsidRPr="00155FF8" w:rsidRDefault="00530129" w:rsidP="00A213FD">
            <w:pPr>
              <w:numPr>
                <w:ilvl w:val="0"/>
                <w:numId w:val="52"/>
              </w:numPr>
              <w:spacing w:after="0"/>
              <w:rPr>
                <w:rFonts w:cs="Arial"/>
                <w:sz w:val="20"/>
                <w:szCs w:val="20"/>
              </w:rPr>
            </w:pPr>
            <w:r w:rsidRPr="00155FF8">
              <w:rPr>
                <w:rFonts w:cs="Arial"/>
                <w:sz w:val="20"/>
                <w:szCs w:val="20"/>
              </w:rPr>
              <w:t>Ensure that there is feedback between district to provincial and up to national level of DRR/CCA concerns.  In times of emergency the advisor may be called upon to assist with information flow.</w:t>
            </w:r>
          </w:p>
        </w:tc>
      </w:tr>
      <w:tr w:rsidR="00530129" w:rsidRPr="00155FF8" w14:paraId="43D36453" w14:textId="77777777" w:rsidTr="009B0203">
        <w:tblPrEx>
          <w:shd w:val="clear" w:color="auto" w:fill="E0E0E0"/>
        </w:tblPrEx>
        <w:tc>
          <w:tcPr>
            <w:tcW w:w="10548" w:type="dxa"/>
            <w:gridSpan w:val="2"/>
          </w:tcPr>
          <w:p w14:paraId="5364EADA" w14:textId="77777777" w:rsidR="00530129" w:rsidRPr="00155FF8" w:rsidRDefault="00530129" w:rsidP="00A213FD">
            <w:pPr>
              <w:numPr>
                <w:ilvl w:val="0"/>
                <w:numId w:val="40"/>
              </w:numPr>
              <w:spacing w:after="0"/>
              <w:rPr>
                <w:rFonts w:cs="Arial"/>
                <w:sz w:val="20"/>
                <w:szCs w:val="20"/>
              </w:rPr>
            </w:pPr>
            <w:r w:rsidRPr="00155FF8">
              <w:rPr>
                <w:rFonts w:cs="Arial"/>
                <w:sz w:val="20"/>
                <w:szCs w:val="20"/>
              </w:rPr>
              <w:t xml:space="preserve">As a member of the </w:t>
            </w:r>
            <w:r w:rsidRPr="00155FF8">
              <w:rPr>
                <w:rFonts w:cs="Arial"/>
                <w:bCs/>
                <w:sz w:val="20"/>
                <w:szCs w:val="20"/>
              </w:rPr>
              <w:t>Crisis Prevention and Recovery/Environment Unit</w:t>
            </w:r>
            <w:r w:rsidRPr="00155FF8">
              <w:rPr>
                <w:rFonts w:cs="Arial"/>
                <w:sz w:val="20"/>
                <w:szCs w:val="20"/>
              </w:rPr>
              <w:t xml:space="preserve">, ensures </w:t>
            </w:r>
            <w:r w:rsidRPr="00155FF8">
              <w:rPr>
                <w:rFonts w:cs="Arial"/>
                <w:b/>
                <w:bCs/>
                <w:iCs/>
                <w:sz w:val="20"/>
                <w:szCs w:val="20"/>
              </w:rPr>
              <w:t>the strategic direction of UNDP DRR/CCA projects and activities</w:t>
            </w:r>
            <w:r w:rsidRPr="00155FF8">
              <w:rPr>
                <w:rFonts w:cs="Arial"/>
                <w:b/>
                <w:bCs/>
                <w:i/>
                <w:iCs/>
                <w:sz w:val="20"/>
                <w:szCs w:val="20"/>
              </w:rPr>
              <w:t xml:space="preserve"> </w:t>
            </w:r>
            <w:r w:rsidRPr="00155FF8">
              <w:rPr>
                <w:rFonts w:cs="Arial"/>
                <w:sz w:val="20"/>
                <w:szCs w:val="20"/>
              </w:rPr>
              <w:t>focusing on achievement of the following results:</w:t>
            </w:r>
          </w:p>
          <w:p w14:paraId="61928037" w14:textId="77777777" w:rsidR="00530129" w:rsidRPr="00155FF8" w:rsidRDefault="00530129" w:rsidP="00A213FD">
            <w:pPr>
              <w:numPr>
                <w:ilvl w:val="0"/>
                <w:numId w:val="53"/>
              </w:numPr>
              <w:spacing w:after="0"/>
              <w:rPr>
                <w:rFonts w:eastAsia="Helvetica" w:cs="Arial"/>
                <w:sz w:val="20"/>
                <w:szCs w:val="20"/>
              </w:rPr>
            </w:pPr>
            <w:r w:rsidRPr="00155FF8">
              <w:rPr>
                <w:rFonts w:eastAsia="Helvetica" w:cs="Arial"/>
                <w:sz w:val="20"/>
                <w:szCs w:val="20"/>
              </w:rPr>
              <w:t>Analysis, assessment of the socio/economic environment, continuous dialogue with partners at the province to provide development advisory services in the field of disaster reduction and climate change, identification of catalytic areas where DRR/CCA can be integrated and add value to other, ongoing or planned UNDP support interventions in the province;</w:t>
            </w:r>
          </w:p>
          <w:p w14:paraId="4C4DA1B6" w14:textId="77777777" w:rsidR="00530129" w:rsidRPr="00155FF8" w:rsidRDefault="00530129" w:rsidP="00A213FD">
            <w:pPr>
              <w:numPr>
                <w:ilvl w:val="0"/>
                <w:numId w:val="53"/>
              </w:numPr>
              <w:spacing w:after="0"/>
              <w:rPr>
                <w:rFonts w:eastAsia="Helvetica" w:cs="Arial"/>
                <w:sz w:val="20"/>
                <w:szCs w:val="20"/>
              </w:rPr>
            </w:pPr>
            <w:r w:rsidRPr="00155FF8">
              <w:rPr>
                <w:rFonts w:eastAsia="Helvetica" w:cs="Arial"/>
                <w:sz w:val="20"/>
                <w:szCs w:val="20"/>
              </w:rPr>
              <w:t>Analysis of context, indicators; development of policy documents especially for Country Programme and other strategic documents in the thematic area of disaster reduction, coordinates with and supports to Global Programmes at the national level (more specifically the Global Risk Identification Programme and the Global Mainstreaming Programme) seeking complementarities and mainstreaming into other UNDP practice areas where the Country Office has special interest and/or comparative advantages.</w:t>
            </w:r>
          </w:p>
          <w:p w14:paraId="594193E3" w14:textId="77777777" w:rsidR="00530129" w:rsidRPr="00155FF8" w:rsidRDefault="00530129" w:rsidP="00A213FD">
            <w:pPr>
              <w:numPr>
                <w:ilvl w:val="0"/>
                <w:numId w:val="53"/>
              </w:numPr>
              <w:spacing w:after="0"/>
              <w:rPr>
                <w:rFonts w:cs="Arial"/>
                <w:sz w:val="20"/>
                <w:szCs w:val="20"/>
              </w:rPr>
            </w:pPr>
            <w:r w:rsidRPr="00155FF8">
              <w:rPr>
                <w:rFonts w:eastAsia="Helvetica" w:cs="Arial"/>
                <w:sz w:val="20"/>
                <w:szCs w:val="20"/>
              </w:rPr>
              <w:lastRenderedPageBreak/>
              <w:t xml:space="preserve">Support to the collection, compilation and update/complement of existing information on hazards, vulnerabilities and capacities in the country and ensures that this information is taken into consideration in the formulation, negotiation and implementation of UNDP development programmes. </w:t>
            </w:r>
          </w:p>
        </w:tc>
      </w:tr>
      <w:tr w:rsidR="00530129" w:rsidRPr="00155FF8" w14:paraId="250194F9" w14:textId="77777777" w:rsidTr="009B0203">
        <w:tblPrEx>
          <w:shd w:val="clear" w:color="auto" w:fill="E0E0E0"/>
        </w:tblPrEx>
        <w:tc>
          <w:tcPr>
            <w:tcW w:w="10548" w:type="dxa"/>
            <w:gridSpan w:val="2"/>
          </w:tcPr>
          <w:p w14:paraId="1FBC9D78" w14:textId="77777777" w:rsidR="00530129" w:rsidRPr="00155FF8" w:rsidRDefault="00530129" w:rsidP="009B0203">
            <w:pPr>
              <w:ind w:left="720" w:hanging="720"/>
              <w:rPr>
                <w:rFonts w:cs="Arial"/>
                <w:sz w:val="20"/>
                <w:szCs w:val="20"/>
              </w:rPr>
            </w:pPr>
            <w:r w:rsidRPr="00155FF8">
              <w:rPr>
                <w:rFonts w:cs="Arial"/>
                <w:sz w:val="20"/>
                <w:szCs w:val="20"/>
              </w:rPr>
              <w:lastRenderedPageBreak/>
              <w:t xml:space="preserve">      2. Ensures effective </w:t>
            </w:r>
            <w:r w:rsidRPr="00155FF8">
              <w:rPr>
                <w:rFonts w:cs="Arial"/>
                <w:bCs/>
                <w:iCs/>
                <w:sz w:val="20"/>
                <w:szCs w:val="20"/>
              </w:rPr>
              <w:t>management of the CO DRR/CCA projects</w:t>
            </w:r>
            <w:r w:rsidRPr="00155FF8">
              <w:rPr>
                <w:rFonts w:cs="Arial"/>
                <w:sz w:val="20"/>
                <w:szCs w:val="20"/>
              </w:rPr>
              <w:t xml:space="preserve"> in the province focusing on quality control of the full cycle of programming from formulation to implementation achieving </w:t>
            </w:r>
            <w:proofErr w:type="gramStart"/>
            <w:r w:rsidRPr="00155FF8">
              <w:rPr>
                <w:rFonts w:cs="Arial"/>
                <w:sz w:val="20"/>
                <w:szCs w:val="20"/>
              </w:rPr>
              <w:t>the  following</w:t>
            </w:r>
            <w:proofErr w:type="gramEnd"/>
            <w:r w:rsidRPr="00155FF8">
              <w:rPr>
                <w:rFonts w:cs="Arial"/>
                <w:sz w:val="20"/>
                <w:szCs w:val="20"/>
              </w:rPr>
              <w:t xml:space="preserve"> results:</w:t>
            </w:r>
          </w:p>
          <w:p w14:paraId="21F1CBDA" w14:textId="77777777" w:rsidR="00530129" w:rsidRPr="00155FF8" w:rsidRDefault="00530129" w:rsidP="00A213FD">
            <w:pPr>
              <w:numPr>
                <w:ilvl w:val="0"/>
                <w:numId w:val="54"/>
              </w:numPr>
              <w:spacing w:after="0"/>
              <w:rPr>
                <w:rFonts w:cs="Arial"/>
                <w:sz w:val="20"/>
                <w:szCs w:val="20"/>
              </w:rPr>
            </w:pPr>
            <w:r w:rsidRPr="00155FF8">
              <w:rPr>
                <w:rFonts w:eastAsia="Helvetica" w:cs="Arial"/>
                <w:sz w:val="20"/>
                <w:szCs w:val="20"/>
              </w:rPr>
              <w:t>Monitoring of ongoing projects substantively and financially through discussing project work plans, progress and performance; and evaluation missions;</w:t>
            </w:r>
          </w:p>
          <w:p w14:paraId="54263A11" w14:textId="77777777" w:rsidR="00530129" w:rsidRPr="00155FF8" w:rsidRDefault="00530129" w:rsidP="00A213FD">
            <w:pPr>
              <w:numPr>
                <w:ilvl w:val="0"/>
                <w:numId w:val="54"/>
              </w:numPr>
              <w:spacing w:after="0"/>
              <w:rPr>
                <w:rFonts w:cs="Arial"/>
                <w:sz w:val="20"/>
                <w:szCs w:val="20"/>
              </w:rPr>
            </w:pPr>
            <w:r w:rsidRPr="00155FF8">
              <w:rPr>
                <w:rFonts w:cs="Arial"/>
                <w:sz w:val="20"/>
                <w:szCs w:val="20"/>
              </w:rPr>
              <w:t>Production and analysis of finance managerial information such as: programme and project budget financial reports, including analysis of income, expenditure. Monitoring and update of the financial data relating to the Budget Allotments. Timely production of all required reports, including project delivery reports.</w:t>
            </w:r>
          </w:p>
          <w:p w14:paraId="598E9024" w14:textId="77777777" w:rsidR="00530129" w:rsidRPr="00155FF8" w:rsidRDefault="00530129" w:rsidP="00A213FD">
            <w:pPr>
              <w:numPr>
                <w:ilvl w:val="0"/>
                <w:numId w:val="54"/>
              </w:numPr>
              <w:spacing w:after="0"/>
              <w:rPr>
                <w:rFonts w:cs="Arial"/>
                <w:sz w:val="20"/>
                <w:szCs w:val="20"/>
              </w:rPr>
            </w:pPr>
            <w:r w:rsidRPr="00155FF8">
              <w:rPr>
                <w:rFonts w:eastAsia="Helvetica" w:cs="Arial"/>
                <w:sz w:val="20"/>
                <w:szCs w:val="20"/>
              </w:rPr>
              <w:t>Visits to project sites in the province to monitor and assess implementation; resolving problems in execution and implementation streamlining relations between consultants and executing agencies.</w:t>
            </w:r>
          </w:p>
          <w:p w14:paraId="4D3C997B" w14:textId="77777777" w:rsidR="00530129" w:rsidRPr="00155FF8" w:rsidRDefault="00530129" w:rsidP="00A213FD">
            <w:pPr>
              <w:numPr>
                <w:ilvl w:val="0"/>
                <w:numId w:val="54"/>
              </w:numPr>
              <w:spacing w:after="0"/>
              <w:rPr>
                <w:rFonts w:cs="Arial"/>
                <w:sz w:val="20"/>
                <w:szCs w:val="20"/>
              </w:rPr>
            </w:pPr>
            <w:r w:rsidRPr="00155FF8">
              <w:rPr>
                <w:rFonts w:cs="Arial"/>
                <w:sz w:val="20"/>
                <w:szCs w:val="20"/>
              </w:rPr>
              <w:t>Aggregate reports are regularly prepared on activities, outputs and outcomes.</w:t>
            </w:r>
          </w:p>
          <w:p w14:paraId="28D8ECCF" w14:textId="77777777" w:rsidR="00530129" w:rsidRPr="00155FF8" w:rsidRDefault="00530129" w:rsidP="00A213FD">
            <w:pPr>
              <w:numPr>
                <w:ilvl w:val="0"/>
                <w:numId w:val="54"/>
              </w:numPr>
              <w:spacing w:after="0"/>
              <w:rPr>
                <w:rFonts w:cs="Arial"/>
                <w:sz w:val="20"/>
                <w:szCs w:val="20"/>
              </w:rPr>
            </w:pPr>
            <w:r w:rsidRPr="00155FF8">
              <w:rPr>
                <w:rFonts w:eastAsia="Helvetica" w:cs="Arial"/>
                <w:sz w:val="20"/>
                <w:szCs w:val="20"/>
              </w:rPr>
              <w:t xml:space="preserve">Seeks complementarities and integration with ongoing projects in other portfolios within the province. </w:t>
            </w:r>
          </w:p>
        </w:tc>
      </w:tr>
      <w:tr w:rsidR="00530129" w:rsidRPr="00155FF8" w14:paraId="5024A9D7" w14:textId="77777777" w:rsidTr="009B0203">
        <w:tblPrEx>
          <w:shd w:val="clear" w:color="auto" w:fill="E0E0E0"/>
        </w:tblPrEx>
        <w:tc>
          <w:tcPr>
            <w:tcW w:w="10548" w:type="dxa"/>
            <w:gridSpan w:val="2"/>
          </w:tcPr>
          <w:p w14:paraId="48BCCAC8" w14:textId="77777777" w:rsidR="00530129" w:rsidRPr="00155FF8" w:rsidRDefault="00530129" w:rsidP="009B0203">
            <w:pPr>
              <w:spacing w:after="0"/>
              <w:ind w:left="720" w:hanging="720"/>
              <w:rPr>
                <w:rFonts w:cs="Arial"/>
                <w:sz w:val="20"/>
                <w:szCs w:val="20"/>
              </w:rPr>
            </w:pPr>
            <w:r w:rsidRPr="00155FF8">
              <w:rPr>
                <w:rFonts w:cs="Arial"/>
                <w:sz w:val="20"/>
                <w:szCs w:val="20"/>
              </w:rPr>
              <w:t xml:space="preserve">    3.  Establishes and maintains</w:t>
            </w:r>
            <w:r w:rsidRPr="00155FF8">
              <w:rPr>
                <w:rFonts w:cs="Arial"/>
                <w:b/>
                <w:bCs/>
                <w:i/>
                <w:iCs/>
                <w:sz w:val="20"/>
                <w:szCs w:val="20"/>
              </w:rPr>
              <w:t xml:space="preserve"> </w:t>
            </w:r>
            <w:r w:rsidRPr="00155FF8">
              <w:rPr>
                <w:rFonts w:cs="Arial"/>
                <w:bCs/>
                <w:iCs/>
                <w:sz w:val="20"/>
                <w:szCs w:val="20"/>
              </w:rPr>
              <w:t xml:space="preserve">strategic partnerships and supports the resource mobilization </w:t>
            </w:r>
            <w:r w:rsidRPr="00155FF8">
              <w:rPr>
                <w:rFonts w:cs="Arial"/>
                <w:sz w:val="20"/>
                <w:szCs w:val="20"/>
              </w:rPr>
              <w:t>focusing on achievement of the following results:</w:t>
            </w:r>
          </w:p>
          <w:p w14:paraId="0DBC2896" w14:textId="77777777" w:rsidR="00530129" w:rsidRPr="00155FF8" w:rsidRDefault="00530129" w:rsidP="00A213FD">
            <w:pPr>
              <w:numPr>
                <w:ilvl w:val="0"/>
                <w:numId w:val="55"/>
              </w:numPr>
              <w:spacing w:after="0"/>
              <w:rPr>
                <w:rFonts w:cs="Arial"/>
                <w:sz w:val="20"/>
                <w:szCs w:val="20"/>
              </w:rPr>
            </w:pPr>
            <w:r w:rsidRPr="00155FF8">
              <w:rPr>
                <w:rFonts w:cs="Arial"/>
                <w:sz w:val="20"/>
                <w:szCs w:val="20"/>
              </w:rPr>
              <w:t xml:space="preserve">Creation and coordination of partnerships with the UN Agencies, government institutions, bi-lateral and multi-lateral donors, private sector, civil society, etc. In the province. </w:t>
            </w:r>
          </w:p>
          <w:p w14:paraId="066DB260" w14:textId="77777777" w:rsidR="00530129" w:rsidRPr="00155FF8" w:rsidRDefault="00530129" w:rsidP="00A213FD">
            <w:pPr>
              <w:numPr>
                <w:ilvl w:val="0"/>
                <w:numId w:val="55"/>
              </w:numPr>
              <w:spacing w:after="0"/>
              <w:rPr>
                <w:rFonts w:cs="Arial"/>
                <w:sz w:val="20"/>
                <w:szCs w:val="20"/>
              </w:rPr>
            </w:pPr>
            <w:r w:rsidRPr="00155FF8">
              <w:rPr>
                <w:rFonts w:cs="Arial"/>
                <w:sz w:val="20"/>
                <w:szCs w:val="20"/>
              </w:rPr>
              <w:t>Analysis and research of information on donors, preparation of substantive briefs on possible areas of cooperation, identification of opportunities for cost-sharing in the province.</w:t>
            </w:r>
          </w:p>
          <w:p w14:paraId="3960C2F9" w14:textId="77777777" w:rsidR="00530129" w:rsidRPr="00155FF8" w:rsidRDefault="00530129" w:rsidP="00A213FD">
            <w:pPr>
              <w:numPr>
                <w:ilvl w:val="0"/>
                <w:numId w:val="55"/>
              </w:numPr>
              <w:spacing w:after="0"/>
              <w:rPr>
                <w:rFonts w:cs="Arial"/>
                <w:sz w:val="20"/>
                <w:szCs w:val="20"/>
              </w:rPr>
            </w:pPr>
            <w:r w:rsidRPr="00155FF8">
              <w:rPr>
                <w:rFonts w:eastAsia="Helvetica" w:cs="Arial"/>
                <w:sz w:val="20"/>
                <w:szCs w:val="20"/>
              </w:rPr>
              <w:t xml:space="preserve">Mobilizes cost-sharing resources from the government, donors and other partners to leverage UNDP resources for disaster reduction and adaptation to climate change in the province. </w:t>
            </w:r>
          </w:p>
        </w:tc>
      </w:tr>
      <w:tr w:rsidR="00530129" w:rsidRPr="00155FF8" w14:paraId="44633EF8" w14:textId="77777777" w:rsidTr="009B0203">
        <w:tblPrEx>
          <w:shd w:val="clear" w:color="auto" w:fill="E0E0E0"/>
        </w:tblPrEx>
        <w:tc>
          <w:tcPr>
            <w:tcW w:w="10548" w:type="dxa"/>
            <w:gridSpan w:val="2"/>
          </w:tcPr>
          <w:p w14:paraId="29947FB6" w14:textId="77777777" w:rsidR="00530129" w:rsidRPr="00155FF8" w:rsidRDefault="00530129" w:rsidP="009B0203">
            <w:pPr>
              <w:ind w:left="300"/>
              <w:rPr>
                <w:rFonts w:cs="Arial"/>
                <w:sz w:val="20"/>
                <w:szCs w:val="20"/>
              </w:rPr>
            </w:pPr>
            <w:r w:rsidRPr="00155FF8">
              <w:rPr>
                <w:rFonts w:cs="Arial"/>
                <w:sz w:val="20"/>
                <w:szCs w:val="20"/>
              </w:rPr>
              <w:t xml:space="preserve"> 4. Ensures </w:t>
            </w:r>
            <w:r w:rsidRPr="00155FF8">
              <w:rPr>
                <w:rFonts w:cs="Arial"/>
                <w:b/>
                <w:bCs/>
                <w:sz w:val="20"/>
                <w:szCs w:val="20"/>
              </w:rPr>
              <w:t>provision of top quality advisory services</w:t>
            </w:r>
            <w:r w:rsidRPr="00155FF8">
              <w:rPr>
                <w:rFonts w:cs="Arial"/>
                <w:sz w:val="20"/>
                <w:szCs w:val="20"/>
              </w:rPr>
              <w:t xml:space="preserve"> and f</w:t>
            </w:r>
            <w:r w:rsidRPr="00155FF8">
              <w:rPr>
                <w:rFonts w:cs="Arial"/>
                <w:b/>
                <w:bCs/>
                <w:sz w:val="20"/>
                <w:szCs w:val="20"/>
              </w:rPr>
              <w:t xml:space="preserve">acilitation of knowledge building and </w:t>
            </w:r>
            <w:proofErr w:type="gramStart"/>
            <w:r w:rsidRPr="00155FF8">
              <w:rPr>
                <w:rFonts w:cs="Arial"/>
                <w:b/>
                <w:bCs/>
                <w:sz w:val="20"/>
                <w:szCs w:val="20"/>
              </w:rPr>
              <w:t>management</w:t>
            </w:r>
            <w:r w:rsidRPr="00155FF8">
              <w:rPr>
                <w:rFonts w:cs="Arial"/>
                <w:sz w:val="20"/>
                <w:szCs w:val="20"/>
              </w:rPr>
              <w:t xml:space="preserve">  in</w:t>
            </w:r>
            <w:proofErr w:type="gramEnd"/>
            <w:r w:rsidRPr="00155FF8">
              <w:rPr>
                <w:rFonts w:cs="Arial"/>
                <w:sz w:val="20"/>
                <w:szCs w:val="20"/>
              </w:rPr>
              <w:t xml:space="preserve"> the area of DRR/CCA focusing on achievement of the following results:</w:t>
            </w:r>
          </w:p>
          <w:p w14:paraId="40F44474" w14:textId="77777777" w:rsidR="00530129" w:rsidRPr="00155FF8" w:rsidRDefault="00530129" w:rsidP="00A213FD">
            <w:pPr>
              <w:numPr>
                <w:ilvl w:val="0"/>
                <w:numId w:val="56"/>
              </w:numPr>
              <w:spacing w:after="0"/>
              <w:rPr>
                <w:rFonts w:cs="Arial"/>
                <w:sz w:val="20"/>
                <w:szCs w:val="20"/>
              </w:rPr>
            </w:pPr>
            <w:r w:rsidRPr="00155FF8">
              <w:rPr>
                <w:rFonts w:cs="Arial"/>
                <w:sz w:val="20"/>
                <w:szCs w:val="20"/>
              </w:rPr>
              <w:t>Identification of sources of information related to policy-driven issues. Identification and synthesis of best practices and lessons learned directly linked to disaster risk reduction and climate change.</w:t>
            </w:r>
          </w:p>
          <w:p w14:paraId="75F30016" w14:textId="77777777" w:rsidR="00530129" w:rsidRPr="00155FF8" w:rsidRDefault="00530129" w:rsidP="00A213FD">
            <w:pPr>
              <w:numPr>
                <w:ilvl w:val="0"/>
                <w:numId w:val="56"/>
              </w:numPr>
              <w:spacing w:after="0"/>
              <w:rPr>
                <w:rFonts w:cs="Arial"/>
                <w:sz w:val="20"/>
                <w:szCs w:val="20"/>
              </w:rPr>
            </w:pPr>
            <w:r w:rsidRPr="00155FF8">
              <w:rPr>
                <w:rFonts w:cs="Arial"/>
                <w:sz w:val="20"/>
                <w:szCs w:val="20"/>
              </w:rPr>
              <w:t>Coordination of development of policies and institutions that will address the country problems and needs in collaboration with the Provincial Government and other strategic partners.</w:t>
            </w:r>
          </w:p>
          <w:p w14:paraId="0657460E" w14:textId="77777777" w:rsidR="00530129" w:rsidRPr="00155FF8" w:rsidRDefault="00530129" w:rsidP="00A213FD">
            <w:pPr>
              <w:numPr>
                <w:ilvl w:val="0"/>
                <w:numId w:val="56"/>
              </w:numPr>
              <w:spacing w:after="0"/>
              <w:rPr>
                <w:rFonts w:cs="Arial"/>
                <w:sz w:val="20"/>
                <w:szCs w:val="20"/>
              </w:rPr>
            </w:pPr>
            <w:r w:rsidRPr="00155FF8">
              <w:rPr>
                <w:rFonts w:cs="Arial"/>
                <w:sz w:val="20"/>
                <w:szCs w:val="20"/>
              </w:rPr>
              <w:t>Sound contributions to knowledge networks and communities of practice</w:t>
            </w:r>
            <w:r w:rsidRPr="00155FF8">
              <w:rPr>
                <w:rFonts w:eastAsia="Helvetica" w:cs="Arial"/>
                <w:sz w:val="20"/>
                <w:szCs w:val="20"/>
              </w:rPr>
              <w:t xml:space="preserve"> in the field of disaster reduction and climate change</w:t>
            </w:r>
            <w:r w:rsidRPr="00155FF8">
              <w:rPr>
                <w:rFonts w:cs="Arial"/>
                <w:sz w:val="20"/>
                <w:szCs w:val="20"/>
              </w:rPr>
              <w:t>.</w:t>
            </w:r>
          </w:p>
          <w:p w14:paraId="5D273684" w14:textId="77777777" w:rsidR="00530129" w:rsidRPr="00155FF8" w:rsidRDefault="00530129" w:rsidP="00A213FD">
            <w:pPr>
              <w:numPr>
                <w:ilvl w:val="0"/>
                <w:numId w:val="56"/>
              </w:numPr>
              <w:spacing w:after="0"/>
              <w:rPr>
                <w:rFonts w:cs="Arial"/>
                <w:sz w:val="20"/>
                <w:szCs w:val="20"/>
              </w:rPr>
            </w:pPr>
            <w:r w:rsidRPr="00155FF8">
              <w:rPr>
                <w:rFonts w:eastAsia="Helvetica" w:cs="Arial"/>
                <w:sz w:val="20"/>
                <w:szCs w:val="20"/>
              </w:rPr>
              <w:t xml:space="preserve">Promotion of awareness and understanding of a) UNDP mandate, mission and purpose and focus on Sustainable Human Development with special emphasis on thematic area managed. b) The links and mutually supportive goals and objectives of disaster reduction, climate change adaptation, sustainable development and the achievement of the Millennium Development Goals. </w:t>
            </w:r>
          </w:p>
        </w:tc>
      </w:tr>
      <w:tr w:rsidR="00530129" w:rsidRPr="00155FF8" w14:paraId="2048F577" w14:textId="77777777" w:rsidTr="009B0203">
        <w:tc>
          <w:tcPr>
            <w:tcW w:w="10548" w:type="dxa"/>
            <w:gridSpan w:val="2"/>
            <w:shd w:val="clear" w:color="auto" w:fill="E0E0E0"/>
          </w:tcPr>
          <w:p w14:paraId="2E7381D8" w14:textId="77777777" w:rsidR="00530129" w:rsidRPr="00155FF8" w:rsidRDefault="00530129" w:rsidP="009B0203">
            <w:pPr>
              <w:pStyle w:val="Heading2"/>
              <w:rPr>
                <w:rFonts w:ascii="Arial" w:hAnsi="Arial" w:cs="Arial"/>
                <w:sz w:val="20"/>
                <w:szCs w:val="20"/>
              </w:rPr>
            </w:pPr>
            <w:r w:rsidRPr="00155FF8">
              <w:rPr>
                <w:rFonts w:ascii="Arial" w:hAnsi="Arial" w:cs="Arial"/>
                <w:sz w:val="20"/>
                <w:szCs w:val="20"/>
              </w:rPr>
              <w:t>IV. Impact of Results</w:t>
            </w:r>
          </w:p>
        </w:tc>
      </w:tr>
      <w:tr w:rsidR="00530129" w:rsidRPr="00155FF8" w14:paraId="1BEBF160" w14:textId="77777777" w:rsidTr="009B0203">
        <w:tc>
          <w:tcPr>
            <w:tcW w:w="10548" w:type="dxa"/>
            <w:gridSpan w:val="2"/>
          </w:tcPr>
          <w:p w14:paraId="29FDA056" w14:textId="77777777" w:rsidR="00530129" w:rsidRPr="00155FF8" w:rsidRDefault="00530129" w:rsidP="00A213FD">
            <w:pPr>
              <w:pStyle w:val="ListParagraph"/>
              <w:numPr>
                <w:ilvl w:val="0"/>
                <w:numId w:val="57"/>
              </w:numPr>
              <w:spacing w:after="0"/>
              <w:jc w:val="left"/>
              <w:rPr>
                <w:rFonts w:cs="Arial"/>
                <w:sz w:val="20"/>
                <w:szCs w:val="20"/>
              </w:rPr>
            </w:pPr>
            <w:r w:rsidRPr="00155FF8">
              <w:rPr>
                <w:rFonts w:cs="Arial"/>
                <w:sz w:val="20"/>
                <w:szCs w:val="20"/>
              </w:rPr>
              <w:t xml:space="preserve">The key results have an impact on the overall success of the country programme and reaching UNDAF/CPD goals. </w:t>
            </w:r>
            <w:proofErr w:type="gramStart"/>
            <w:r w:rsidRPr="00155FF8">
              <w:rPr>
                <w:rFonts w:cs="Arial"/>
                <w:sz w:val="20"/>
                <w:szCs w:val="20"/>
              </w:rPr>
              <w:t>In particular, the</w:t>
            </w:r>
            <w:proofErr w:type="gramEnd"/>
            <w:r w:rsidRPr="00155FF8">
              <w:rPr>
                <w:rFonts w:cs="Arial"/>
                <w:sz w:val="20"/>
                <w:szCs w:val="20"/>
              </w:rPr>
              <w:t xml:space="preserve"> key results have an impact on the design, operation and programming of activities, creation of strategic partnerships as well as reaching resource mobilization targets. </w:t>
            </w:r>
          </w:p>
          <w:p w14:paraId="01FCCF60" w14:textId="77777777" w:rsidR="00530129" w:rsidRPr="00155FF8" w:rsidRDefault="00530129" w:rsidP="00A213FD">
            <w:pPr>
              <w:pStyle w:val="ListParagraph"/>
              <w:numPr>
                <w:ilvl w:val="0"/>
                <w:numId w:val="57"/>
              </w:numPr>
              <w:spacing w:after="0"/>
              <w:jc w:val="left"/>
              <w:rPr>
                <w:rFonts w:cs="Arial"/>
                <w:sz w:val="20"/>
                <w:szCs w:val="20"/>
              </w:rPr>
            </w:pPr>
            <w:r w:rsidRPr="00155FF8">
              <w:rPr>
                <w:rFonts w:cs="Arial"/>
                <w:sz w:val="20"/>
                <w:szCs w:val="20"/>
              </w:rPr>
              <w:t xml:space="preserve">Provincial and district level plans reflect DRR/CCA concerns, based on realities of the Mozambique context  </w:t>
            </w:r>
          </w:p>
          <w:p w14:paraId="5AAC37F7" w14:textId="77777777" w:rsidR="00530129" w:rsidRPr="00155FF8" w:rsidRDefault="00530129" w:rsidP="00A213FD">
            <w:pPr>
              <w:pStyle w:val="BodyTextIndent2"/>
              <w:numPr>
                <w:ilvl w:val="0"/>
                <w:numId w:val="57"/>
              </w:numPr>
              <w:spacing w:after="0" w:line="240" w:lineRule="auto"/>
              <w:rPr>
                <w:rFonts w:cs="Arial"/>
                <w:sz w:val="20"/>
                <w:szCs w:val="20"/>
              </w:rPr>
            </w:pPr>
            <w:r w:rsidRPr="00155FF8">
              <w:rPr>
                <w:rFonts w:cs="Arial"/>
                <w:sz w:val="20"/>
                <w:szCs w:val="20"/>
              </w:rPr>
              <w:t>At district and provincial level, tools and mechanisms exist for the integration of DRR/CCA, including allocation of budget to sectoral activities</w:t>
            </w:r>
          </w:p>
        </w:tc>
      </w:tr>
      <w:tr w:rsidR="00530129" w:rsidRPr="00155FF8" w14:paraId="6850C39C" w14:textId="77777777" w:rsidTr="009B0203">
        <w:tblPrEx>
          <w:shd w:val="clear" w:color="auto" w:fill="E0E0E0"/>
        </w:tblPrEx>
        <w:tc>
          <w:tcPr>
            <w:tcW w:w="10548" w:type="dxa"/>
            <w:gridSpan w:val="2"/>
            <w:shd w:val="clear" w:color="auto" w:fill="E0E0E0"/>
          </w:tcPr>
          <w:p w14:paraId="4597B6E8" w14:textId="77777777" w:rsidR="00530129" w:rsidRPr="00155FF8" w:rsidRDefault="00530129" w:rsidP="009B0203">
            <w:pPr>
              <w:pStyle w:val="Heading1"/>
              <w:numPr>
                <w:ilvl w:val="0"/>
                <w:numId w:val="0"/>
              </w:numPr>
              <w:spacing w:after="0"/>
              <w:ind w:left="1288" w:hanging="720"/>
              <w:rPr>
                <w:rFonts w:ascii="Arial" w:hAnsi="Arial" w:cs="Arial"/>
                <w:i/>
                <w:iCs/>
                <w:sz w:val="20"/>
              </w:rPr>
            </w:pPr>
            <w:r w:rsidRPr="00155FF8">
              <w:rPr>
                <w:rFonts w:ascii="Arial" w:hAnsi="Arial" w:cs="Arial"/>
                <w:sz w:val="20"/>
              </w:rPr>
              <w:lastRenderedPageBreak/>
              <w:t>V. Competencies and Critical Success Factors</w:t>
            </w:r>
          </w:p>
        </w:tc>
      </w:tr>
      <w:tr w:rsidR="00530129" w:rsidRPr="00155FF8" w14:paraId="7C47FF16" w14:textId="77777777" w:rsidTr="009B0203">
        <w:tblPrEx>
          <w:shd w:val="clear" w:color="auto" w:fill="E0E0E0"/>
        </w:tblPrEx>
        <w:trPr>
          <w:cantSplit/>
          <w:trHeight w:val="8798"/>
        </w:trPr>
        <w:tc>
          <w:tcPr>
            <w:tcW w:w="10548" w:type="dxa"/>
            <w:gridSpan w:val="2"/>
            <w:tcBorders>
              <w:bottom w:val="single" w:sz="4" w:space="0" w:color="auto"/>
            </w:tcBorders>
          </w:tcPr>
          <w:p w14:paraId="7D6D35FF" w14:textId="77777777" w:rsidR="00530129" w:rsidRPr="00155FF8" w:rsidRDefault="00530129" w:rsidP="009B0203">
            <w:pPr>
              <w:rPr>
                <w:rFonts w:cs="Arial"/>
                <w:b/>
                <w:sz w:val="20"/>
                <w:szCs w:val="20"/>
              </w:rPr>
            </w:pPr>
            <w:r w:rsidRPr="00155FF8">
              <w:rPr>
                <w:rFonts w:cs="Arial"/>
                <w:b/>
                <w:sz w:val="20"/>
                <w:szCs w:val="20"/>
              </w:rPr>
              <w:t>Corporate Competencies:</w:t>
            </w:r>
          </w:p>
          <w:p w14:paraId="61BD8147" w14:textId="77777777" w:rsidR="00530129" w:rsidRPr="00155FF8" w:rsidRDefault="00530129" w:rsidP="00A213FD">
            <w:pPr>
              <w:numPr>
                <w:ilvl w:val="0"/>
                <w:numId w:val="58"/>
              </w:numPr>
              <w:spacing w:after="0"/>
              <w:rPr>
                <w:rFonts w:cs="Arial"/>
                <w:bCs/>
                <w:sz w:val="20"/>
                <w:szCs w:val="20"/>
              </w:rPr>
            </w:pPr>
            <w:r w:rsidRPr="00155FF8">
              <w:rPr>
                <w:rFonts w:cs="Arial"/>
                <w:bCs/>
                <w:sz w:val="20"/>
                <w:szCs w:val="20"/>
              </w:rPr>
              <w:t>Demonstrates integrity by modelling the UN’s values and ethical standards</w:t>
            </w:r>
          </w:p>
          <w:p w14:paraId="3E15748F" w14:textId="77777777" w:rsidR="00530129" w:rsidRPr="00155FF8" w:rsidRDefault="00530129" w:rsidP="00A213FD">
            <w:pPr>
              <w:numPr>
                <w:ilvl w:val="0"/>
                <w:numId w:val="58"/>
              </w:numPr>
              <w:spacing w:after="0"/>
              <w:rPr>
                <w:rFonts w:cs="Arial"/>
                <w:sz w:val="20"/>
                <w:szCs w:val="20"/>
              </w:rPr>
            </w:pPr>
            <w:r w:rsidRPr="00155FF8">
              <w:rPr>
                <w:rFonts w:cs="Arial"/>
                <w:sz w:val="20"/>
                <w:szCs w:val="20"/>
              </w:rPr>
              <w:t>Promotes the vision, mission, and strategic goals of UNDP</w:t>
            </w:r>
          </w:p>
          <w:p w14:paraId="58255DC7" w14:textId="77777777" w:rsidR="00530129" w:rsidRPr="00155FF8" w:rsidRDefault="00530129" w:rsidP="00A213FD">
            <w:pPr>
              <w:numPr>
                <w:ilvl w:val="0"/>
                <w:numId w:val="58"/>
              </w:numPr>
              <w:spacing w:after="0"/>
              <w:rPr>
                <w:rFonts w:cs="Arial"/>
                <w:bCs/>
                <w:sz w:val="20"/>
                <w:szCs w:val="20"/>
              </w:rPr>
            </w:pPr>
            <w:r w:rsidRPr="00155FF8">
              <w:rPr>
                <w:rFonts w:cs="Arial"/>
                <w:bCs/>
                <w:sz w:val="20"/>
                <w:szCs w:val="20"/>
              </w:rPr>
              <w:t>Displays cultural, gender, religion, race, nationality and age sensitivity and adaptability</w:t>
            </w:r>
          </w:p>
          <w:p w14:paraId="2C8B6E3D" w14:textId="77777777" w:rsidR="00530129" w:rsidRPr="00155FF8" w:rsidRDefault="00530129" w:rsidP="009B0203">
            <w:pPr>
              <w:rPr>
                <w:rFonts w:cs="Arial"/>
                <w:b/>
                <w:sz w:val="20"/>
                <w:szCs w:val="20"/>
              </w:rPr>
            </w:pPr>
            <w:r w:rsidRPr="00155FF8">
              <w:rPr>
                <w:rFonts w:cs="Arial"/>
                <w:b/>
                <w:sz w:val="20"/>
                <w:szCs w:val="20"/>
              </w:rPr>
              <w:t>Functional Competencies:</w:t>
            </w:r>
          </w:p>
          <w:p w14:paraId="7C10F6EB" w14:textId="77777777" w:rsidR="00530129" w:rsidRPr="00155FF8" w:rsidRDefault="00530129" w:rsidP="009B0203">
            <w:pPr>
              <w:rPr>
                <w:rFonts w:cs="Arial"/>
                <w:sz w:val="20"/>
                <w:szCs w:val="20"/>
                <w:u w:val="single"/>
              </w:rPr>
            </w:pPr>
            <w:r w:rsidRPr="00155FF8">
              <w:rPr>
                <w:rFonts w:cs="Arial"/>
                <w:sz w:val="20"/>
                <w:szCs w:val="20"/>
                <w:u w:val="single"/>
              </w:rPr>
              <w:t>Knowledge Management and Learning</w:t>
            </w:r>
          </w:p>
          <w:p w14:paraId="31DD90A1" w14:textId="77777777" w:rsidR="00530129" w:rsidRPr="00155FF8" w:rsidRDefault="00530129" w:rsidP="00A213FD">
            <w:pPr>
              <w:numPr>
                <w:ilvl w:val="0"/>
                <w:numId w:val="59"/>
              </w:numPr>
              <w:spacing w:after="0"/>
              <w:rPr>
                <w:rFonts w:cs="Arial"/>
                <w:bCs/>
                <w:sz w:val="20"/>
                <w:szCs w:val="20"/>
              </w:rPr>
            </w:pPr>
            <w:r w:rsidRPr="00155FF8">
              <w:rPr>
                <w:rFonts w:cs="Arial"/>
                <w:bCs/>
                <w:sz w:val="20"/>
                <w:szCs w:val="20"/>
              </w:rPr>
              <w:t>Promotes knowledge management in UNDP and a learning environment in the office through leadership and personal example.</w:t>
            </w:r>
          </w:p>
          <w:p w14:paraId="1C0242B0" w14:textId="77777777" w:rsidR="00530129" w:rsidRPr="00155FF8" w:rsidRDefault="00530129" w:rsidP="00A213FD">
            <w:pPr>
              <w:numPr>
                <w:ilvl w:val="0"/>
                <w:numId w:val="59"/>
              </w:numPr>
              <w:spacing w:after="0"/>
              <w:rPr>
                <w:rFonts w:cs="Arial"/>
                <w:sz w:val="20"/>
                <w:szCs w:val="20"/>
              </w:rPr>
            </w:pPr>
            <w:r w:rsidRPr="00155FF8">
              <w:rPr>
                <w:rFonts w:cs="Arial"/>
                <w:sz w:val="20"/>
                <w:szCs w:val="20"/>
              </w:rPr>
              <w:t xml:space="preserve">Actively works towards continuing personal learning and development in one or more Practice Areas, acts on learning plan and applies newly acquired skills. </w:t>
            </w:r>
          </w:p>
          <w:p w14:paraId="1DC51762" w14:textId="77777777" w:rsidR="00530129" w:rsidRPr="00155FF8" w:rsidRDefault="00530129" w:rsidP="00A213FD">
            <w:pPr>
              <w:numPr>
                <w:ilvl w:val="0"/>
                <w:numId w:val="59"/>
              </w:numPr>
              <w:spacing w:after="0" w:line="276" w:lineRule="auto"/>
              <w:rPr>
                <w:rFonts w:cs="Arial"/>
                <w:sz w:val="20"/>
                <w:szCs w:val="20"/>
              </w:rPr>
            </w:pPr>
            <w:r w:rsidRPr="00155FF8">
              <w:rPr>
                <w:rFonts w:cs="Arial"/>
                <w:sz w:val="20"/>
                <w:szCs w:val="20"/>
              </w:rPr>
              <w:t>In-depth knowledge on development issues, especially in the areas of Crisis Prevention and Recovery.</w:t>
            </w:r>
          </w:p>
          <w:p w14:paraId="2D1EBBFB" w14:textId="77777777" w:rsidR="00530129" w:rsidRPr="00155FF8" w:rsidRDefault="00530129" w:rsidP="00A213FD">
            <w:pPr>
              <w:numPr>
                <w:ilvl w:val="0"/>
                <w:numId w:val="59"/>
              </w:numPr>
              <w:spacing w:after="0" w:line="276" w:lineRule="auto"/>
              <w:rPr>
                <w:rFonts w:cs="Arial"/>
                <w:sz w:val="20"/>
                <w:szCs w:val="20"/>
              </w:rPr>
            </w:pPr>
            <w:r w:rsidRPr="00155FF8">
              <w:rPr>
                <w:rFonts w:cs="Arial"/>
                <w:sz w:val="20"/>
                <w:szCs w:val="20"/>
              </w:rPr>
              <w:t>Understanding of the key issues of climate change adaption and disaster risk reduction</w:t>
            </w:r>
          </w:p>
          <w:p w14:paraId="0F1E5A90" w14:textId="77777777" w:rsidR="00530129" w:rsidRPr="00155FF8" w:rsidRDefault="00530129" w:rsidP="00A213FD">
            <w:pPr>
              <w:numPr>
                <w:ilvl w:val="0"/>
                <w:numId w:val="62"/>
              </w:numPr>
              <w:tabs>
                <w:tab w:val="left" w:pos="0"/>
              </w:tabs>
              <w:spacing w:after="0" w:line="276" w:lineRule="auto"/>
              <w:rPr>
                <w:rFonts w:cs="Arial"/>
                <w:sz w:val="20"/>
                <w:szCs w:val="20"/>
              </w:rPr>
            </w:pPr>
            <w:r w:rsidRPr="00155FF8">
              <w:rPr>
                <w:rFonts w:cs="Arial"/>
                <w:sz w:val="20"/>
                <w:szCs w:val="20"/>
              </w:rPr>
              <w:t>Solid understanding of the system of decentralized planning and finances and decentralized government system in Mozambique</w:t>
            </w:r>
          </w:p>
          <w:p w14:paraId="1A84F9A4" w14:textId="77777777" w:rsidR="00530129" w:rsidRPr="00155FF8" w:rsidRDefault="00530129" w:rsidP="00A213FD">
            <w:pPr>
              <w:numPr>
                <w:ilvl w:val="0"/>
                <w:numId w:val="62"/>
              </w:numPr>
              <w:tabs>
                <w:tab w:val="left" w:pos="0"/>
              </w:tabs>
              <w:spacing w:after="0" w:line="276" w:lineRule="auto"/>
              <w:rPr>
                <w:rFonts w:cs="Arial"/>
                <w:sz w:val="20"/>
                <w:szCs w:val="20"/>
              </w:rPr>
            </w:pPr>
            <w:r w:rsidRPr="00155FF8">
              <w:rPr>
                <w:rFonts w:cs="Arial"/>
                <w:sz w:val="20"/>
                <w:szCs w:val="20"/>
              </w:rPr>
              <w:t>Strong capacity for organization, communication and generating solutions to problems ‘on the ground’</w:t>
            </w:r>
          </w:p>
          <w:p w14:paraId="7A69CC4F" w14:textId="77777777" w:rsidR="00530129" w:rsidRPr="00155FF8" w:rsidRDefault="00530129" w:rsidP="009B0203">
            <w:pPr>
              <w:rPr>
                <w:rFonts w:cs="Arial"/>
                <w:sz w:val="20"/>
                <w:szCs w:val="20"/>
                <w:u w:val="single"/>
              </w:rPr>
            </w:pPr>
            <w:r w:rsidRPr="00155FF8">
              <w:rPr>
                <w:rFonts w:cs="Arial"/>
                <w:sz w:val="20"/>
                <w:szCs w:val="20"/>
                <w:u w:val="single"/>
              </w:rPr>
              <w:t>Development and Operational Effectiveness</w:t>
            </w:r>
          </w:p>
          <w:p w14:paraId="47CFFAB2" w14:textId="77777777" w:rsidR="00530129" w:rsidRPr="00155FF8" w:rsidRDefault="00530129" w:rsidP="00A213FD">
            <w:pPr>
              <w:numPr>
                <w:ilvl w:val="0"/>
                <w:numId w:val="60"/>
              </w:numPr>
              <w:spacing w:after="0"/>
              <w:rPr>
                <w:rFonts w:cs="Arial"/>
                <w:bCs/>
                <w:sz w:val="20"/>
                <w:szCs w:val="20"/>
                <w:u w:val="single"/>
              </w:rPr>
            </w:pPr>
            <w:r w:rsidRPr="00155FF8">
              <w:rPr>
                <w:rFonts w:cs="Arial"/>
                <w:sz w:val="20"/>
                <w:szCs w:val="20"/>
              </w:rPr>
              <w:t>Ability to lead strategic planning, results-based management and reporting</w:t>
            </w:r>
          </w:p>
          <w:p w14:paraId="10D14C38" w14:textId="77777777" w:rsidR="00530129" w:rsidRPr="00155FF8" w:rsidRDefault="00530129" w:rsidP="00A213FD">
            <w:pPr>
              <w:numPr>
                <w:ilvl w:val="0"/>
                <w:numId w:val="60"/>
              </w:numPr>
              <w:spacing w:after="0"/>
              <w:rPr>
                <w:rFonts w:cs="Arial"/>
                <w:sz w:val="20"/>
                <w:szCs w:val="20"/>
              </w:rPr>
            </w:pPr>
            <w:r w:rsidRPr="00155FF8">
              <w:rPr>
                <w:rFonts w:cs="Arial"/>
                <w:sz w:val="20"/>
                <w:szCs w:val="20"/>
              </w:rPr>
              <w:t>Ability to lead formulation, implementation, monitoring and evaluation of development programmes and projects including mobilization of resources</w:t>
            </w:r>
          </w:p>
          <w:p w14:paraId="4865B3BF" w14:textId="77777777" w:rsidR="00530129" w:rsidRPr="00155FF8" w:rsidRDefault="00530129" w:rsidP="00A213FD">
            <w:pPr>
              <w:numPr>
                <w:ilvl w:val="0"/>
                <w:numId w:val="60"/>
              </w:numPr>
              <w:spacing w:after="0"/>
              <w:rPr>
                <w:rFonts w:cs="Arial"/>
                <w:bCs/>
                <w:sz w:val="20"/>
                <w:szCs w:val="20"/>
                <w:u w:val="single"/>
              </w:rPr>
            </w:pPr>
            <w:r w:rsidRPr="00155FF8">
              <w:rPr>
                <w:rFonts w:cs="Arial"/>
                <w:sz w:val="20"/>
                <w:szCs w:val="20"/>
              </w:rPr>
              <w:t>Ability to formulate and manage budgets, manage contributions and investments, manage transactions, conduct financial analysis, reporting and cost-recovery</w:t>
            </w:r>
          </w:p>
          <w:p w14:paraId="00AD7118" w14:textId="77777777" w:rsidR="00530129" w:rsidRPr="00155FF8" w:rsidRDefault="00530129" w:rsidP="00A213FD">
            <w:pPr>
              <w:numPr>
                <w:ilvl w:val="0"/>
                <w:numId w:val="60"/>
              </w:numPr>
              <w:spacing w:after="0"/>
              <w:rPr>
                <w:rFonts w:cs="Arial"/>
                <w:sz w:val="20"/>
                <w:szCs w:val="20"/>
              </w:rPr>
            </w:pPr>
            <w:r w:rsidRPr="00155FF8">
              <w:rPr>
                <w:rFonts w:cs="Arial"/>
                <w:sz w:val="20"/>
                <w:szCs w:val="20"/>
              </w:rPr>
              <w:t>Good ICT skills, knowledge of Atlas</w:t>
            </w:r>
          </w:p>
          <w:p w14:paraId="18D85CDE" w14:textId="77777777" w:rsidR="00530129" w:rsidRPr="00155FF8" w:rsidRDefault="00530129" w:rsidP="00A213FD">
            <w:pPr>
              <w:numPr>
                <w:ilvl w:val="0"/>
                <w:numId w:val="60"/>
              </w:numPr>
              <w:spacing w:after="0"/>
              <w:rPr>
                <w:rFonts w:cs="Arial"/>
                <w:sz w:val="20"/>
                <w:szCs w:val="20"/>
              </w:rPr>
            </w:pPr>
            <w:r w:rsidRPr="00155FF8">
              <w:rPr>
                <w:rFonts w:cs="Arial"/>
                <w:sz w:val="20"/>
                <w:szCs w:val="20"/>
              </w:rPr>
              <w:t>Ability to implement new systems and affect staff behavioural/attitudinal change</w:t>
            </w:r>
          </w:p>
          <w:p w14:paraId="3F6F7E80" w14:textId="77777777" w:rsidR="00530129" w:rsidRPr="00155FF8" w:rsidRDefault="00530129" w:rsidP="009B0203">
            <w:pPr>
              <w:rPr>
                <w:rFonts w:cs="Arial"/>
                <w:bCs/>
                <w:sz w:val="20"/>
                <w:szCs w:val="20"/>
                <w:u w:val="single"/>
              </w:rPr>
            </w:pPr>
            <w:r w:rsidRPr="00155FF8">
              <w:rPr>
                <w:rFonts w:cs="Arial"/>
                <w:bCs/>
                <w:sz w:val="20"/>
                <w:szCs w:val="20"/>
                <w:u w:val="single"/>
              </w:rPr>
              <w:t>Management and Leadership</w:t>
            </w:r>
          </w:p>
          <w:p w14:paraId="3354CF47" w14:textId="77777777" w:rsidR="00530129" w:rsidRPr="00155FF8" w:rsidRDefault="00530129" w:rsidP="00A213FD">
            <w:pPr>
              <w:numPr>
                <w:ilvl w:val="0"/>
                <w:numId w:val="61"/>
              </w:numPr>
              <w:spacing w:after="0"/>
              <w:rPr>
                <w:rFonts w:cs="Arial"/>
                <w:bCs/>
                <w:sz w:val="20"/>
                <w:szCs w:val="20"/>
              </w:rPr>
            </w:pPr>
            <w:r w:rsidRPr="00155FF8">
              <w:rPr>
                <w:rFonts w:cs="Arial"/>
                <w:sz w:val="20"/>
                <w:szCs w:val="20"/>
              </w:rPr>
              <w:t>Builds strong relationships with clients, focuses on impact and results for the client and responds positively to feedback</w:t>
            </w:r>
          </w:p>
          <w:p w14:paraId="57A09F9F" w14:textId="77777777" w:rsidR="00530129" w:rsidRPr="00155FF8" w:rsidRDefault="00530129" w:rsidP="00A213FD">
            <w:pPr>
              <w:numPr>
                <w:ilvl w:val="0"/>
                <w:numId w:val="61"/>
              </w:numPr>
              <w:spacing w:after="0"/>
              <w:rPr>
                <w:rFonts w:cs="Arial"/>
                <w:bCs/>
                <w:sz w:val="20"/>
                <w:szCs w:val="20"/>
              </w:rPr>
            </w:pPr>
            <w:r w:rsidRPr="00155FF8">
              <w:rPr>
                <w:rFonts w:cs="Arial"/>
                <w:bCs/>
                <w:sz w:val="20"/>
                <w:szCs w:val="20"/>
              </w:rPr>
              <w:t>Consistently approaches work with energy and a positive, constructive attitude</w:t>
            </w:r>
          </w:p>
          <w:p w14:paraId="481885E1" w14:textId="77777777" w:rsidR="00530129" w:rsidRPr="00155FF8" w:rsidRDefault="00530129" w:rsidP="00A213FD">
            <w:pPr>
              <w:numPr>
                <w:ilvl w:val="0"/>
                <w:numId w:val="61"/>
              </w:numPr>
              <w:spacing w:after="0"/>
              <w:rPr>
                <w:rFonts w:cs="Arial"/>
                <w:bCs/>
                <w:sz w:val="20"/>
                <w:szCs w:val="20"/>
              </w:rPr>
            </w:pPr>
            <w:r w:rsidRPr="00155FF8">
              <w:rPr>
                <w:rFonts w:cs="Arial"/>
                <w:bCs/>
                <w:sz w:val="20"/>
                <w:szCs w:val="20"/>
              </w:rPr>
              <w:t>Demonstrates good oral and written communication skills</w:t>
            </w:r>
          </w:p>
          <w:p w14:paraId="6FD4F0E3" w14:textId="77777777" w:rsidR="00530129" w:rsidRPr="00155FF8" w:rsidRDefault="00530129" w:rsidP="00A213FD">
            <w:pPr>
              <w:numPr>
                <w:ilvl w:val="0"/>
                <w:numId w:val="61"/>
              </w:numPr>
              <w:spacing w:after="0"/>
              <w:rPr>
                <w:rFonts w:cs="Arial"/>
                <w:bCs/>
                <w:sz w:val="20"/>
                <w:szCs w:val="20"/>
              </w:rPr>
            </w:pPr>
            <w:r w:rsidRPr="00155FF8">
              <w:rPr>
                <w:rFonts w:cs="Arial"/>
                <w:bCs/>
                <w:sz w:val="20"/>
                <w:szCs w:val="20"/>
              </w:rPr>
              <w:t>Demonstrates openness to change and ability to manage complexities</w:t>
            </w:r>
          </w:p>
          <w:p w14:paraId="572A20BC" w14:textId="77777777" w:rsidR="00530129" w:rsidRPr="00155FF8" w:rsidRDefault="00530129" w:rsidP="00A213FD">
            <w:pPr>
              <w:numPr>
                <w:ilvl w:val="0"/>
                <w:numId w:val="60"/>
              </w:numPr>
              <w:spacing w:after="0"/>
              <w:rPr>
                <w:rFonts w:cs="Arial"/>
                <w:sz w:val="20"/>
                <w:szCs w:val="20"/>
              </w:rPr>
            </w:pPr>
            <w:r w:rsidRPr="00155FF8">
              <w:rPr>
                <w:rFonts w:cs="Arial"/>
                <w:sz w:val="20"/>
                <w:szCs w:val="20"/>
              </w:rPr>
              <w:t>Ability to work in a challenging environment and as part of a team on own initiative</w:t>
            </w:r>
          </w:p>
          <w:p w14:paraId="0636B846" w14:textId="77777777" w:rsidR="00530129" w:rsidRPr="00155FF8" w:rsidRDefault="00530129" w:rsidP="00A213FD">
            <w:pPr>
              <w:numPr>
                <w:ilvl w:val="0"/>
                <w:numId w:val="60"/>
              </w:numPr>
              <w:tabs>
                <w:tab w:val="left" w:pos="0"/>
              </w:tabs>
              <w:spacing w:after="120" w:line="276" w:lineRule="auto"/>
              <w:rPr>
                <w:rFonts w:cs="Arial"/>
                <w:sz w:val="20"/>
                <w:szCs w:val="20"/>
              </w:rPr>
            </w:pPr>
            <w:r w:rsidRPr="00155FF8">
              <w:rPr>
                <w:rFonts w:cs="Arial"/>
                <w:sz w:val="20"/>
                <w:szCs w:val="20"/>
              </w:rPr>
              <w:t>Skills in negotiation and persuasion</w:t>
            </w:r>
          </w:p>
        </w:tc>
      </w:tr>
      <w:tr w:rsidR="00530129" w:rsidRPr="00155FF8" w14:paraId="5806A36D" w14:textId="77777777" w:rsidTr="009B0203">
        <w:tblPrEx>
          <w:shd w:val="clear" w:color="auto" w:fill="E0E0E0"/>
        </w:tblPrEx>
        <w:tc>
          <w:tcPr>
            <w:tcW w:w="10548" w:type="dxa"/>
            <w:gridSpan w:val="2"/>
            <w:shd w:val="clear" w:color="auto" w:fill="E0E0E0"/>
          </w:tcPr>
          <w:p w14:paraId="7111EEE4" w14:textId="77777777" w:rsidR="00530129" w:rsidRPr="00155FF8" w:rsidRDefault="00530129" w:rsidP="009B0203">
            <w:pPr>
              <w:pStyle w:val="Heading1"/>
              <w:numPr>
                <w:ilvl w:val="0"/>
                <w:numId w:val="0"/>
              </w:numPr>
              <w:spacing w:after="0"/>
              <w:ind w:left="1288" w:hanging="720"/>
              <w:rPr>
                <w:rFonts w:ascii="Arial" w:hAnsi="Arial" w:cs="Arial"/>
                <w:sz w:val="20"/>
              </w:rPr>
            </w:pPr>
            <w:r w:rsidRPr="00155FF8">
              <w:rPr>
                <w:rFonts w:ascii="Arial" w:hAnsi="Arial" w:cs="Arial"/>
                <w:sz w:val="20"/>
              </w:rPr>
              <w:t>VI. Recruitment Qualifications</w:t>
            </w:r>
          </w:p>
        </w:tc>
      </w:tr>
      <w:tr w:rsidR="00530129" w:rsidRPr="00155FF8" w14:paraId="2D851123" w14:textId="77777777" w:rsidTr="009B0203">
        <w:tblPrEx>
          <w:shd w:val="clear" w:color="auto" w:fill="E0E0E0"/>
        </w:tblPrEx>
        <w:trPr>
          <w:trHeight w:val="230"/>
        </w:trPr>
        <w:tc>
          <w:tcPr>
            <w:tcW w:w="2988" w:type="dxa"/>
            <w:tcBorders>
              <w:bottom w:val="single" w:sz="4" w:space="0" w:color="auto"/>
            </w:tcBorders>
          </w:tcPr>
          <w:p w14:paraId="11B87D85" w14:textId="77777777" w:rsidR="00530129" w:rsidRPr="00155FF8" w:rsidRDefault="00530129" w:rsidP="009B0203">
            <w:pPr>
              <w:rPr>
                <w:rFonts w:cs="Arial"/>
                <w:sz w:val="20"/>
                <w:szCs w:val="20"/>
              </w:rPr>
            </w:pPr>
            <w:r w:rsidRPr="00155FF8">
              <w:rPr>
                <w:rFonts w:cs="Arial"/>
                <w:sz w:val="20"/>
                <w:szCs w:val="20"/>
              </w:rPr>
              <w:t>Education:</w:t>
            </w:r>
          </w:p>
        </w:tc>
        <w:tc>
          <w:tcPr>
            <w:tcW w:w="7560" w:type="dxa"/>
            <w:tcBorders>
              <w:bottom w:val="single" w:sz="4" w:space="0" w:color="auto"/>
            </w:tcBorders>
          </w:tcPr>
          <w:p w14:paraId="6DB40086" w14:textId="77777777" w:rsidR="00530129" w:rsidRPr="00155FF8" w:rsidRDefault="00530129" w:rsidP="00A213FD">
            <w:pPr>
              <w:numPr>
                <w:ilvl w:val="0"/>
                <w:numId w:val="64"/>
              </w:numPr>
              <w:spacing w:after="0"/>
              <w:jc w:val="left"/>
              <w:rPr>
                <w:rFonts w:cs="Arial"/>
                <w:b/>
                <w:sz w:val="20"/>
                <w:szCs w:val="20"/>
              </w:rPr>
            </w:pPr>
            <w:r w:rsidRPr="00155FF8">
              <w:rPr>
                <w:rFonts w:cs="Arial"/>
                <w:color w:val="333333"/>
                <w:sz w:val="20"/>
                <w:szCs w:val="20"/>
                <w:lang w:eastAsia="pt-BR"/>
              </w:rPr>
              <w:t>Bachelor degree or equivalent in development studies, social sciences, economics, geography, disaster management, climate change or environment</w:t>
            </w:r>
          </w:p>
        </w:tc>
      </w:tr>
      <w:tr w:rsidR="00530129" w:rsidRPr="00155FF8" w14:paraId="01D861AB" w14:textId="77777777" w:rsidTr="009B0203">
        <w:tblPrEx>
          <w:shd w:val="clear" w:color="auto" w:fill="E0E0E0"/>
        </w:tblPrEx>
        <w:trPr>
          <w:trHeight w:val="230"/>
        </w:trPr>
        <w:tc>
          <w:tcPr>
            <w:tcW w:w="2988" w:type="dxa"/>
            <w:tcBorders>
              <w:bottom w:val="single" w:sz="4" w:space="0" w:color="auto"/>
            </w:tcBorders>
          </w:tcPr>
          <w:p w14:paraId="64EF3A50" w14:textId="77777777" w:rsidR="00530129" w:rsidRPr="00155FF8" w:rsidRDefault="00530129" w:rsidP="009B0203">
            <w:pPr>
              <w:rPr>
                <w:rFonts w:cs="Arial"/>
                <w:sz w:val="20"/>
                <w:szCs w:val="20"/>
              </w:rPr>
            </w:pPr>
          </w:p>
          <w:p w14:paraId="489CFDA8" w14:textId="77777777" w:rsidR="00530129" w:rsidRPr="00155FF8" w:rsidRDefault="00530129" w:rsidP="009B0203">
            <w:pPr>
              <w:rPr>
                <w:rFonts w:cs="Arial"/>
                <w:sz w:val="20"/>
                <w:szCs w:val="20"/>
              </w:rPr>
            </w:pPr>
            <w:r w:rsidRPr="00155FF8">
              <w:rPr>
                <w:rFonts w:cs="Arial"/>
                <w:sz w:val="20"/>
                <w:szCs w:val="20"/>
              </w:rPr>
              <w:t>Experience:</w:t>
            </w:r>
          </w:p>
        </w:tc>
        <w:tc>
          <w:tcPr>
            <w:tcW w:w="7560" w:type="dxa"/>
            <w:tcBorders>
              <w:bottom w:val="single" w:sz="4" w:space="0" w:color="auto"/>
            </w:tcBorders>
          </w:tcPr>
          <w:p w14:paraId="49BBF3C4" w14:textId="77777777" w:rsidR="00530129" w:rsidRPr="00155FF8" w:rsidRDefault="00530129" w:rsidP="00A213FD">
            <w:pPr>
              <w:numPr>
                <w:ilvl w:val="0"/>
                <w:numId w:val="63"/>
              </w:numPr>
              <w:tabs>
                <w:tab w:val="left" w:pos="0"/>
              </w:tabs>
              <w:spacing w:after="0" w:line="276" w:lineRule="auto"/>
              <w:rPr>
                <w:rFonts w:cs="Arial"/>
                <w:sz w:val="20"/>
                <w:szCs w:val="20"/>
              </w:rPr>
            </w:pPr>
            <w:r w:rsidRPr="00155FF8">
              <w:rPr>
                <w:rFonts w:cs="Arial"/>
                <w:sz w:val="20"/>
                <w:szCs w:val="20"/>
              </w:rPr>
              <w:t xml:space="preserve">At least 5 </w:t>
            </w:r>
            <w:proofErr w:type="gramStart"/>
            <w:r w:rsidRPr="00155FF8">
              <w:rPr>
                <w:rFonts w:cs="Arial"/>
                <w:sz w:val="20"/>
                <w:szCs w:val="20"/>
              </w:rPr>
              <w:t>years</w:t>
            </w:r>
            <w:proofErr w:type="gramEnd"/>
            <w:r w:rsidRPr="00155FF8">
              <w:rPr>
                <w:rFonts w:cs="Arial"/>
                <w:sz w:val="20"/>
                <w:szCs w:val="20"/>
              </w:rPr>
              <w:t xml:space="preserve"> relevant experience in planning and monitoring development projects</w:t>
            </w:r>
          </w:p>
          <w:p w14:paraId="4A8388F5" w14:textId="77777777" w:rsidR="00530129" w:rsidRPr="00155FF8" w:rsidRDefault="00530129" w:rsidP="00A213FD">
            <w:pPr>
              <w:numPr>
                <w:ilvl w:val="0"/>
                <w:numId w:val="63"/>
              </w:numPr>
              <w:tabs>
                <w:tab w:val="left" w:pos="0"/>
              </w:tabs>
              <w:spacing w:after="0" w:line="276" w:lineRule="auto"/>
              <w:rPr>
                <w:rFonts w:cs="Arial"/>
                <w:sz w:val="20"/>
                <w:szCs w:val="20"/>
              </w:rPr>
            </w:pPr>
            <w:r w:rsidRPr="00155FF8">
              <w:rPr>
                <w:rFonts w:cs="Arial"/>
                <w:sz w:val="20"/>
                <w:szCs w:val="20"/>
              </w:rPr>
              <w:t>Experience in disaster risk reduction and/or climate change adaptation projects preferred</w:t>
            </w:r>
          </w:p>
          <w:p w14:paraId="332A0847" w14:textId="77777777" w:rsidR="00530129" w:rsidRPr="00155FF8" w:rsidRDefault="00530129" w:rsidP="00A213FD">
            <w:pPr>
              <w:numPr>
                <w:ilvl w:val="0"/>
                <w:numId w:val="63"/>
              </w:numPr>
              <w:tabs>
                <w:tab w:val="left" w:pos="0"/>
              </w:tabs>
              <w:spacing w:after="120" w:line="276" w:lineRule="auto"/>
              <w:rPr>
                <w:rFonts w:cs="Arial"/>
                <w:sz w:val="20"/>
                <w:szCs w:val="20"/>
              </w:rPr>
            </w:pPr>
            <w:r w:rsidRPr="00155FF8">
              <w:rPr>
                <w:rFonts w:cs="Arial"/>
                <w:sz w:val="20"/>
                <w:szCs w:val="20"/>
              </w:rPr>
              <w:t>Experience working at provincial/district level in Mozambique</w:t>
            </w:r>
          </w:p>
          <w:p w14:paraId="6E8C6D7F" w14:textId="77777777" w:rsidR="00530129" w:rsidRPr="00155FF8" w:rsidRDefault="00530129" w:rsidP="00A213FD">
            <w:pPr>
              <w:numPr>
                <w:ilvl w:val="0"/>
                <w:numId w:val="63"/>
              </w:numPr>
              <w:tabs>
                <w:tab w:val="left" w:pos="0"/>
              </w:tabs>
              <w:spacing w:after="120" w:line="276" w:lineRule="auto"/>
              <w:rPr>
                <w:rFonts w:cs="Arial"/>
                <w:sz w:val="20"/>
                <w:szCs w:val="20"/>
              </w:rPr>
            </w:pPr>
            <w:r w:rsidRPr="00155FF8">
              <w:rPr>
                <w:rFonts w:cs="Arial"/>
                <w:sz w:val="20"/>
                <w:szCs w:val="20"/>
              </w:rPr>
              <w:t xml:space="preserve">Experience of participatory planning and monitoring </w:t>
            </w:r>
          </w:p>
          <w:p w14:paraId="1C519BF2" w14:textId="77777777" w:rsidR="00530129" w:rsidRPr="00155FF8" w:rsidRDefault="00530129" w:rsidP="00A213FD">
            <w:pPr>
              <w:numPr>
                <w:ilvl w:val="0"/>
                <w:numId w:val="63"/>
              </w:numPr>
              <w:spacing w:after="0"/>
              <w:jc w:val="left"/>
              <w:rPr>
                <w:rFonts w:cs="Arial"/>
                <w:sz w:val="20"/>
                <w:szCs w:val="20"/>
              </w:rPr>
            </w:pPr>
            <w:r w:rsidRPr="00155FF8">
              <w:rPr>
                <w:rFonts w:cs="Arial"/>
                <w:sz w:val="20"/>
                <w:szCs w:val="20"/>
              </w:rPr>
              <w:t>Experience working with government institutions in Mozambique is an advantage</w:t>
            </w:r>
          </w:p>
        </w:tc>
      </w:tr>
      <w:tr w:rsidR="00530129" w:rsidRPr="00155FF8" w14:paraId="3B52DC5D" w14:textId="77777777" w:rsidTr="009B0203">
        <w:tblPrEx>
          <w:shd w:val="clear" w:color="auto" w:fill="E0E0E0"/>
        </w:tblPrEx>
        <w:trPr>
          <w:trHeight w:val="230"/>
        </w:trPr>
        <w:tc>
          <w:tcPr>
            <w:tcW w:w="2988" w:type="dxa"/>
            <w:tcBorders>
              <w:bottom w:val="single" w:sz="4" w:space="0" w:color="auto"/>
            </w:tcBorders>
          </w:tcPr>
          <w:p w14:paraId="65278CEC" w14:textId="77777777" w:rsidR="00530129" w:rsidRPr="00155FF8" w:rsidRDefault="00530129" w:rsidP="009B0203">
            <w:pPr>
              <w:rPr>
                <w:rFonts w:cs="Arial"/>
                <w:sz w:val="20"/>
                <w:szCs w:val="20"/>
              </w:rPr>
            </w:pPr>
            <w:r w:rsidRPr="00155FF8">
              <w:rPr>
                <w:rFonts w:cs="Arial"/>
                <w:sz w:val="20"/>
                <w:szCs w:val="20"/>
              </w:rPr>
              <w:t>Language Requirements:</w:t>
            </w:r>
          </w:p>
        </w:tc>
        <w:tc>
          <w:tcPr>
            <w:tcW w:w="7560" w:type="dxa"/>
            <w:tcBorders>
              <w:bottom w:val="single" w:sz="4" w:space="0" w:color="auto"/>
            </w:tcBorders>
          </w:tcPr>
          <w:p w14:paraId="39563598" w14:textId="77777777" w:rsidR="00530129" w:rsidRPr="00155FF8" w:rsidRDefault="00530129" w:rsidP="00A213FD">
            <w:pPr>
              <w:numPr>
                <w:ilvl w:val="0"/>
                <w:numId w:val="65"/>
              </w:numPr>
              <w:spacing w:after="0"/>
              <w:rPr>
                <w:rFonts w:cs="Arial"/>
                <w:sz w:val="20"/>
                <w:szCs w:val="20"/>
              </w:rPr>
            </w:pPr>
            <w:r w:rsidRPr="00155FF8">
              <w:rPr>
                <w:rFonts w:cs="Arial"/>
                <w:color w:val="333333"/>
                <w:sz w:val="20"/>
                <w:szCs w:val="20"/>
                <w:lang w:eastAsia="pt-BR"/>
              </w:rPr>
              <w:t xml:space="preserve">Fluency in </w:t>
            </w:r>
            <w:proofErr w:type="gramStart"/>
            <w:r w:rsidRPr="00155FF8">
              <w:rPr>
                <w:rFonts w:cs="Arial"/>
                <w:color w:val="333333"/>
                <w:sz w:val="20"/>
                <w:szCs w:val="20"/>
                <w:lang w:eastAsia="pt-BR"/>
              </w:rPr>
              <w:t>Portuguese  is</w:t>
            </w:r>
            <w:proofErr w:type="gramEnd"/>
            <w:r w:rsidRPr="00155FF8">
              <w:rPr>
                <w:rFonts w:cs="Arial"/>
                <w:color w:val="333333"/>
                <w:sz w:val="20"/>
                <w:szCs w:val="20"/>
                <w:lang w:eastAsia="pt-BR"/>
              </w:rPr>
              <w:t xml:space="preserve"> essential, English is an advantage</w:t>
            </w:r>
          </w:p>
        </w:tc>
      </w:tr>
    </w:tbl>
    <w:p w14:paraId="74DCB4F2" w14:textId="77777777" w:rsidR="00530129" w:rsidRPr="00155FF8" w:rsidRDefault="00530129" w:rsidP="00530129">
      <w:pPr>
        <w:rPr>
          <w:rFonts w:cs="Arial"/>
          <w:b/>
          <w:sz w:val="20"/>
          <w:szCs w:val="20"/>
        </w:rPr>
      </w:pPr>
    </w:p>
    <w:p w14:paraId="5216ADF6" w14:textId="77777777" w:rsidR="00530129" w:rsidRPr="00155FF8" w:rsidRDefault="00530129" w:rsidP="00A213FD">
      <w:pPr>
        <w:pStyle w:val="ListParagraph"/>
        <w:numPr>
          <w:ilvl w:val="0"/>
          <w:numId w:val="24"/>
        </w:numPr>
        <w:spacing w:after="0"/>
        <w:contextualSpacing/>
        <w:jc w:val="left"/>
        <w:rPr>
          <w:rFonts w:cs="Arial"/>
          <w:b/>
          <w:sz w:val="20"/>
          <w:szCs w:val="20"/>
        </w:rPr>
      </w:pPr>
      <w:r w:rsidRPr="00155FF8">
        <w:rPr>
          <w:rFonts w:cs="Arial"/>
          <w:b/>
          <w:sz w:val="20"/>
          <w:szCs w:val="20"/>
        </w:rPr>
        <w:t xml:space="preserve">Programme Associate (to be based at UNDP CO)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8172"/>
      </w:tblGrid>
      <w:tr w:rsidR="00530129" w:rsidRPr="00155FF8" w14:paraId="2195D5C6" w14:textId="77777777" w:rsidTr="009B0203">
        <w:tc>
          <w:tcPr>
            <w:tcW w:w="10548" w:type="dxa"/>
            <w:gridSpan w:val="2"/>
            <w:shd w:val="clear" w:color="auto" w:fill="E0E0E0"/>
          </w:tcPr>
          <w:p w14:paraId="4B1C8E8F" w14:textId="77777777" w:rsidR="00530129" w:rsidRPr="00155FF8" w:rsidRDefault="00530129" w:rsidP="009B0203">
            <w:pPr>
              <w:rPr>
                <w:rFonts w:cs="Arial"/>
                <w:bCs/>
                <w:sz w:val="20"/>
                <w:szCs w:val="20"/>
              </w:rPr>
            </w:pPr>
            <w:r w:rsidRPr="00155FF8">
              <w:rPr>
                <w:rFonts w:cs="Arial"/>
                <w:bCs/>
                <w:sz w:val="20"/>
                <w:szCs w:val="20"/>
              </w:rPr>
              <w:t xml:space="preserve">I. Position Information </w:t>
            </w:r>
          </w:p>
        </w:tc>
      </w:tr>
      <w:tr w:rsidR="00530129" w:rsidRPr="00155FF8" w14:paraId="4A88AA06" w14:textId="77777777" w:rsidTr="009B0203">
        <w:trPr>
          <w:cantSplit/>
        </w:trPr>
        <w:tc>
          <w:tcPr>
            <w:tcW w:w="10548" w:type="dxa"/>
            <w:gridSpan w:val="2"/>
          </w:tcPr>
          <w:p w14:paraId="0C36CDE5" w14:textId="77777777" w:rsidR="00530129" w:rsidRPr="00155FF8" w:rsidRDefault="00530129" w:rsidP="009B0203">
            <w:pPr>
              <w:rPr>
                <w:rFonts w:cs="Arial"/>
                <w:sz w:val="20"/>
                <w:szCs w:val="20"/>
              </w:rPr>
            </w:pPr>
            <w:proofErr w:type="gramStart"/>
            <w:r w:rsidRPr="00155FF8">
              <w:rPr>
                <w:rFonts w:cs="Arial"/>
                <w:sz w:val="20"/>
                <w:szCs w:val="20"/>
              </w:rPr>
              <w:lastRenderedPageBreak/>
              <w:t>Post  title</w:t>
            </w:r>
            <w:proofErr w:type="gramEnd"/>
            <w:r w:rsidRPr="00155FF8">
              <w:rPr>
                <w:rFonts w:cs="Arial"/>
                <w:sz w:val="20"/>
                <w:szCs w:val="20"/>
              </w:rPr>
              <w:t xml:space="preserve">                            Programme Associate</w:t>
            </w:r>
          </w:p>
          <w:p w14:paraId="2D85902D" w14:textId="77777777" w:rsidR="00530129" w:rsidRPr="00155FF8" w:rsidRDefault="00530129" w:rsidP="009B0203">
            <w:pPr>
              <w:rPr>
                <w:rFonts w:cs="Arial"/>
                <w:sz w:val="20"/>
                <w:szCs w:val="20"/>
              </w:rPr>
            </w:pPr>
            <w:r w:rsidRPr="00155FF8">
              <w:rPr>
                <w:rFonts w:cs="Arial"/>
                <w:sz w:val="20"/>
                <w:szCs w:val="20"/>
              </w:rPr>
              <w:t xml:space="preserve">Post Number: </w:t>
            </w:r>
            <w:r w:rsidRPr="00155FF8">
              <w:rPr>
                <w:rFonts w:cs="Arial"/>
                <w:sz w:val="20"/>
                <w:szCs w:val="20"/>
              </w:rPr>
              <w:tab/>
            </w:r>
            <w:r w:rsidRPr="00155FF8">
              <w:rPr>
                <w:rFonts w:cs="Arial"/>
                <w:sz w:val="20"/>
                <w:szCs w:val="20"/>
              </w:rPr>
              <w:tab/>
              <w:t xml:space="preserve"> ICS-6</w:t>
            </w:r>
          </w:p>
          <w:p w14:paraId="77F8DAD9" w14:textId="77777777" w:rsidR="00530129" w:rsidRPr="00155FF8" w:rsidRDefault="00530129" w:rsidP="009B0203">
            <w:pPr>
              <w:rPr>
                <w:rFonts w:cs="Arial"/>
                <w:sz w:val="20"/>
                <w:szCs w:val="20"/>
              </w:rPr>
            </w:pPr>
            <w:r w:rsidRPr="00155FF8">
              <w:rPr>
                <w:rFonts w:cs="Arial"/>
                <w:sz w:val="20"/>
                <w:szCs w:val="20"/>
              </w:rPr>
              <w:t>Organizational Unit:         UNDP/RBA/Mozambique</w:t>
            </w:r>
          </w:p>
          <w:p w14:paraId="20F0A222" w14:textId="77777777" w:rsidR="00530129" w:rsidRPr="00155FF8" w:rsidRDefault="00530129" w:rsidP="009B0203">
            <w:pPr>
              <w:rPr>
                <w:rFonts w:cs="Arial"/>
                <w:sz w:val="20"/>
                <w:szCs w:val="20"/>
              </w:rPr>
            </w:pPr>
            <w:r w:rsidRPr="00155FF8">
              <w:rPr>
                <w:rFonts w:cs="Arial"/>
                <w:sz w:val="20"/>
                <w:szCs w:val="20"/>
              </w:rPr>
              <w:t>Supervisor:                         Programme Manager CPR/E Unit</w:t>
            </w:r>
          </w:p>
        </w:tc>
      </w:tr>
      <w:tr w:rsidR="00530129" w:rsidRPr="00155FF8" w14:paraId="3A1F6E34" w14:textId="77777777" w:rsidTr="009B0203">
        <w:tc>
          <w:tcPr>
            <w:tcW w:w="10548" w:type="dxa"/>
            <w:gridSpan w:val="2"/>
            <w:shd w:val="clear" w:color="auto" w:fill="E0E0E0"/>
          </w:tcPr>
          <w:p w14:paraId="77EF8071" w14:textId="77777777" w:rsidR="00530129" w:rsidRPr="00155FF8" w:rsidRDefault="00530129" w:rsidP="009B0203">
            <w:pPr>
              <w:rPr>
                <w:rFonts w:cs="Arial"/>
                <w:bCs/>
                <w:sz w:val="20"/>
                <w:szCs w:val="20"/>
              </w:rPr>
            </w:pPr>
            <w:r w:rsidRPr="00155FF8">
              <w:rPr>
                <w:rFonts w:cs="Arial"/>
                <w:bCs/>
                <w:sz w:val="20"/>
                <w:szCs w:val="20"/>
              </w:rPr>
              <w:t xml:space="preserve">II. Organizational Context </w:t>
            </w:r>
          </w:p>
        </w:tc>
      </w:tr>
      <w:tr w:rsidR="00530129" w:rsidRPr="00155FF8" w14:paraId="066236ED" w14:textId="77777777" w:rsidTr="009B0203">
        <w:tc>
          <w:tcPr>
            <w:tcW w:w="10548" w:type="dxa"/>
            <w:gridSpan w:val="2"/>
          </w:tcPr>
          <w:p w14:paraId="62D3A42B" w14:textId="77777777" w:rsidR="00530129" w:rsidRPr="00155FF8" w:rsidRDefault="00530129" w:rsidP="009B0203">
            <w:pPr>
              <w:rPr>
                <w:rFonts w:cs="Arial"/>
                <w:sz w:val="20"/>
                <w:szCs w:val="20"/>
              </w:rPr>
            </w:pPr>
            <w:r w:rsidRPr="00155FF8">
              <w:rPr>
                <w:rFonts w:cs="Arial"/>
                <w:sz w:val="20"/>
                <w:szCs w:val="20"/>
              </w:rPr>
              <w:t xml:space="preserve">Under the overall guidance of the Programme Manager and supervision of the Programme Specialist/Risk Reduction/Environment, the Programme Associate ensures effective delivery of the CO Crisis Prevention programme by entering and managing data and support programme implementation and promotes a client-oriented approach consistent with UNDP rules and regulations. </w:t>
            </w:r>
          </w:p>
          <w:p w14:paraId="6C4DF94F" w14:textId="77777777" w:rsidR="00530129" w:rsidRPr="00155FF8" w:rsidRDefault="00530129" w:rsidP="009B0203">
            <w:pPr>
              <w:rPr>
                <w:rFonts w:cs="Arial"/>
                <w:sz w:val="20"/>
                <w:szCs w:val="20"/>
              </w:rPr>
            </w:pPr>
            <w:r w:rsidRPr="00155FF8">
              <w:rPr>
                <w:rFonts w:cs="Arial"/>
                <w:sz w:val="20"/>
                <w:szCs w:val="20"/>
              </w:rPr>
              <w:t>The Programme Associate coaches the support staff of the Crisis Prevention Programme Team. The Programme Associate works in close collaboration with the other programme units, with operations, and project teams in the CO and UNDP HQs staff for resolving complex programme-related issues and information delivery.</w:t>
            </w:r>
          </w:p>
        </w:tc>
      </w:tr>
      <w:tr w:rsidR="00530129" w:rsidRPr="00155FF8" w14:paraId="7263BEBA" w14:textId="77777777" w:rsidTr="009B0203">
        <w:tc>
          <w:tcPr>
            <w:tcW w:w="10548" w:type="dxa"/>
            <w:gridSpan w:val="2"/>
            <w:shd w:val="clear" w:color="auto" w:fill="E0E0E0"/>
          </w:tcPr>
          <w:p w14:paraId="00E1D2E1" w14:textId="77777777" w:rsidR="00530129" w:rsidRPr="00155FF8" w:rsidRDefault="00530129" w:rsidP="00A213FD">
            <w:pPr>
              <w:numPr>
                <w:ilvl w:val="0"/>
                <w:numId w:val="25"/>
              </w:numPr>
              <w:spacing w:after="0"/>
              <w:jc w:val="left"/>
              <w:rPr>
                <w:rFonts w:cs="Arial"/>
                <w:b/>
                <w:i/>
                <w:iCs/>
                <w:sz w:val="20"/>
                <w:szCs w:val="20"/>
              </w:rPr>
            </w:pPr>
            <w:r w:rsidRPr="00155FF8">
              <w:rPr>
                <w:rFonts w:cs="Arial"/>
                <w:b/>
                <w:bCs/>
                <w:sz w:val="20"/>
                <w:szCs w:val="20"/>
              </w:rPr>
              <w:t>III. Functions / Key Results Expected</w:t>
            </w:r>
          </w:p>
        </w:tc>
      </w:tr>
      <w:tr w:rsidR="00530129" w:rsidRPr="00155FF8" w14:paraId="6A5974A1" w14:textId="77777777" w:rsidTr="009B0203">
        <w:tc>
          <w:tcPr>
            <w:tcW w:w="10548" w:type="dxa"/>
            <w:gridSpan w:val="2"/>
          </w:tcPr>
          <w:p w14:paraId="7798E03A" w14:textId="77777777" w:rsidR="00530129" w:rsidRPr="00155FF8" w:rsidRDefault="00530129" w:rsidP="009B0203">
            <w:pPr>
              <w:rPr>
                <w:rFonts w:cs="Arial"/>
                <w:sz w:val="20"/>
                <w:szCs w:val="20"/>
              </w:rPr>
            </w:pPr>
            <w:r w:rsidRPr="00155FF8">
              <w:rPr>
                <w:rFonts w:cs="Arial"/>
                <w:sz w:val="20"/>
                <w:szCs w:val="20"/>
              </w:rPr>
              <w:t>Summary of key functions:</w:t>
            </w:r>
          </w:p>
          <w:p w14:paraId="3EDF03C9" w14:textId="77777777" w:rsidR="00530129" w:rsidRPr="00155FF8" w:rsidRDefault="00530129" w:rsidP="00A213FD">
            <w:pPr>
              <w:numPr>
                <w:ilvl w:val="0"/>
                <w:numId w:val="25"/>
              </w:numPr>
              <w:spacing w:after="0"/>
              <w:jc w:val="left"/>
              <w:rPr>
                <w:rFonts w:cs="Arial"/>
                <w:sz w:val="20"/>
                <w:szCs w:val="20"/>
              </w:rPr>
            </w:pPr>
            <w:r w:rsidRPr="00155FF8">
              <w:rPr>
                <w:rFonts w:cs="Arial"/>
                <w:sz w:val="20"/>
                <w:szCs w:val="20"/>
              </w:rPr>
              <w:t>Support to management of the CO projects in DRR/</w:t>
            </w:r>
            <w:proofErr w:type="gramStart"/>
            <w:r w:rsidRPr="00155FF8">
              <w:rPr>
                <w:rFonts w:cs="Arial"/>
                <w:sz w:val="20"/>
                <w:szCs w:val="20"/>
              </w:rPr>
              <w:t>CCA ,Mine</w:t>
            </w:r>
            <w:proofErr w:type="gramEnd"/>
            <w:r w:rsidRPr="00155FF8">
              <w:rPr>
                <w:rFonts w:cs="Arial"/>
                <w:sz w:val="20"/>
                <w:szCs w:val="20"/>
              </w:rPr>
              <w:t xml:space="preserve"> Action, and Green Human Development</w:t>
            </w:r>
          </w:p>
          <w:p w14:paraId="0CA11375" w14:textId="77777777" w:rsidR="00530129" w:rsidRPr="00155FF8" w:rsidRDefault="00530129" w:rsidP="00A213FD">
            <w:pPr>
              <w:numPr>
                <w:ilvl w:val="0"/>
                <w:numId w:val="25"/>
              </w:numPr>
              <w:spacing w:after="0"/>
              <w:jc w:val="left"/>
              <w:rPr>
                <w:rFonts w:cs="Arial"/>
                <w:sz w:val="20"/>
                <w:szCs w:val="20"/>
              </w:rPr>
            </w:pPr>
            <w:r w:rsidRPr="00155FF8">
              <w:rPr>
                <w:rFonts w:cs="Arial"/>
                <w:sz w:val="20"/>
                <w:szCs w:val="20"/>
              </w:rPr>
              <w:t xml:space="preserve">Administrative support to the UNDP staff of the </w:t>
            </w:r>
            <w:proofErr w:type="gramStart"/>
            <w:r w:rsidRPr="00155FF8">
              <w:rPr>
                <w:rFonts w:cs="Arial"/>
                <w:sz w:val="20"/>
                <w:szCs w:val="20"/>
              </w:rPr>
              <w:t>above mentioned</w:t>
            </w:r>
            <w:proofErr w:type="gramEnd"/>
            <w:r w:rsidRPr="00155FF8">
              <w:rPr>
                <w:rFonts w:cs="Arial"/>
                <w:sz w:val="20"/>
                <w:szCs w:val="20"/>
              </w:rPr>
              <w:t xml:space="preserve"> projects</w:t>
            </w:r>
          </w:p>
          <w:p w14:paraId="1A743664" w14:textId="77777777" w:rsidR="00530129" w:rsidRPr="00155FF8" w:rsidRDefault="00530129" w:rsidP="00A213FD">
            <w:pPr>
              <w:numPr>
                <w:ilvl w:val="0"/>
                <w:numId w:val="25"/>
              </w:numPr>
              <w:spacing w:after="0"/>
              <w:jc w:val="left"/>
              <w:rPr>
                <w:rFonts w:cs="Arial"/>
                <w:sz w:val="20"/>
                <w:szCs w:val="20"/>
              </w:rPr>
            </w:pPr>
            <w:r w:rsidRPr="00155FF8">
              <w:rPr>
                <w:rFonts w:cs="Arial"/>
                <w:sz w:val="20"/>
                <w:szCs w:val="20"/>
              </w:rPr>
              <w:t>Support to the implementation of resource mobilization strategy</w:t>
            </w:r>
          </w:p>
          <w:p w14:paraId="7757475B" w14:textId="77777777" w:rsidR="00530129" w:rsidRPr="00155FF8" w:rsidRDefault="00530129" w:rsidP="00A213FD">
            <w:pPr>
              <w:numPr>
                <w:ilvl w:val="0"/>
                <w:numId w:val="25"/>
              </w:numPr>
              <w:spacing w:after="0"/>
              <w:jc w:val="left"/>
              <w:rPr>
                <w:rFonts w:cs="Arial"/>
                <w:sz w:val="20"/>
                <w:szCs w:val="20"/>
              </w:rPr>
            </w:pPr>
            <w:r w:rsidRPr="00155FF8">
              <w:rPr>
                <w:rFonts w:cs="Arial"/>
                <w:sz w:val="20"/>
                <w:szCs w:val="20"/>
              </w:rPr>
              <w:t>Facilitation of Knowledge building and knowledge sharing, guidance to the IPs on financial management matters</w:t>
            </w:r>
          </w:p>
        </w:tc>
      </w:tr>
      <w:tr w:rsidR="00530129" w:rsidRPr="00155FF8" w14:paraId="53E9ABBB" w14:textId="77777777" w:rsidTr="009B0203">
        <w:trPr>
          <w:trHeight w:val="2465"/>
        </w:trPr>
        <w:tc>
          <w:tcPr>
            <w:tcW w:w="10548" w:type="dxa"/>
            <w:gridSpan w:val="2"/>
          </w:tcPr>
          <w:p w14:paraId="04DC2706" w14:textId="77777777" w:rsidR="00530129" w:rsidRPr="00155FF8" w:rsidRDefault="00530129" w:rsidP="00A213FD">
            <w:pPr>
              <w:numPr>
                <w:ilvl w:val="0"/>
                <w:numId w:val="31"/>
              </w:numPr>
              <w:spacing w:after="0"/>
              <w:jc w:val="left"/>
              <w:rPr>
                <w:rFonts w:cs="Arial"/>
                <w:bCs/>
                <w:sz w:val="20"/>
                <w:szCs w:val="20"/>
              </w:rPr>
            </w:pPr>
            <w:r w:rsidRPr="00155FF8">
              <w:rPr>
                <w:rFonts w:cs="Arial"/>
                <w:bCs/>
                <w:sz w:val="20"/>
                <w:szCs w:val="20"/>
              </w:rPr>
              <w:t>Provides effective support to management of the projects mentioned, focusing on the achievement of the following results:</w:t>
            </w:r>
          </w:p>
          <w:p w14:paraId="0CD1BF30" w14:textId="77777777" w:rsidR="00530129" w:rsidRPr="00155FF8" w:rsidRDefault="00530129" w:rsidP="00A213FD">
            <w:pPr>
              <w:numPr>
                <w:ilvl w:val="0"/>
                <w:numId w:val="39"/>
              </w:numPr>
              <w:spacing w:after="0"/>
              <w:jc w:val="left"/>
              <w:rPr>
                <w:rFonts w:cs="Arial"/>
                <w:bCs/>
                <w:sz w:val="20"/>
                <w:szCs w:val="20"/>
              </w:rPr>
            </w:pPr>
            <w:r w:rsidRPr="00155FF8">
              <w:rPr>
                <w:rFonts w:cs="Arial"/>
                <w:bCs/>
                <w:sz w:val="20"/>
                <w:szCs w:val="20"/>
              </w:rPr>
              <w:t>Creation of a project in ATLAS, preparation of required budget revisions, revision of project award and project status, determination of unutilized funds, operational and financial close of project.</w:t>
            </w:r>
          </w:p>
          <w:p w14:paraId="65A05C24" w14:textId="77777777" w:rsidR="00530129" w:rsidRPr="00155FF8" w:rsidRDefault="00530129" w:rsidP="00A213FD">
            <w:pPr>
              <w:numPr>
                <w:ilvl w:val="0"/>
                <w:numId w:val="38"/>
              </w:numPr>
              <w:spacing w:after="0"/>
              <w:jc w:val="left"/>
              <w:rPr>
                <w:rFonts w:cs="Arial"/>
                <w:bCs/>
                <w:sz w:val="20"/>
                <w:szCs w:val="20"/>
              </w:rPr>
            </w:pPr>
            <w:r w:rsidRPr="00155FF8">
              <w:rPr>
                <w:rFonts w:cs="Arial"/>
                <w:bCs/>
                <w:sz w:val="20"/>
                <w:szCs w:val="20"/>
              </w:rPr>
              <w:t>Keeps up-dated knowledge as to changes in UNDP programme and project budgeting and accounting.</w:t>
            </w:r>
          </w:p>
          <w:p w14:paraId="53FBCAC3" w14:textId="77777777" w:rsidR="00530129" w:rsidRPr="00155FF8" w:rsidRDefault="00530129" w:rsidP="00A213FD">
            <w:pPr>
              <w:numPr>
                <w:ilvl w:val="0"/>
                <w:numId w:val="37"/>
              </w:numPr>
              <w:spacing w:after="0"/>
              <w:jc w:val="left"/>
              <w:rPr>
                <w:rFonts w:cs="Arial"/>
                <w:bCs/>
                <w:sz w:val="20"/>
                <w:szCs w:val="20"/>
              </w:rPr>
            </w:pPr>
            <w:r w:rsidRPr="00155FF8">
              <w:rPr>
                <w:rFonts w:cs="Arial"/>
                <w:bCs/>
                <w:sz w:val="20"/>
                <w:szCs w:val="20"/>
              </w:rPr>
              <w:t>Provision of guidance to the executing agencies on routine implementation of projects and budgeting/accounting rules and procedures, including on-the-job training on HACT procedures</w:t>
            </w:r>
          </w:p>
          <w:p w14:paraId="7D9E7413" w14:textId="77777777" w:rsidR="00530129" w:rsidRPr="00155FF8" w:rsidRDefault="00530129" w:rsidP="00A213FD">
            <w:pPr>
              <w:numPr>
                <w:ilvl w:val="0"/>
                <w:numId w:val="36"/>
              </w:numPr>
              <w:spacing w:after="0"/>
              <w:jc w:val="left"/>
              <w:rPr>
                <w:rFonts w:cs="Arial"/>
                <w:bCs/>
                <w:sz w:val="20"/>
                <w:szCs w:val="20"/>
              </w:rPr>
            </w:pPr>
            <w:r w:rsidRPr="00155FF8">
              <w:rPr>
                <w:rFonts w:cs="Arial"/>
                <w:bCs/>
                <w:sz w:val="20"/>
                <w:szCs w:val="20"/>
              </w:rPr>
              <w:t>Support to the project monitoring visits and support Mid-term and Final evaluation missions (organizing travel, accommodation arrangement etc.)</w:t>
            </w:r>
          </w:p>
          <w:p w14:paraId="42D809EB" w14:textId="77777777" w:rsidR="00530129" w:rsidRPr="00155FF8" w:rsidRDefault="00530129" w:rsidP="00A213FD">
            <w:pPr>
              <w:numPr>
                <w:ilvl w:val="0"/>
                <w:numId w:val="35"/>
              </w:numPr>
              <w:spacing w:after="0"/>
              <w:jc w:val="left"/>
              <w:rPr>
                <w:rFonts w:cs="Arial"/>
                <w:bCs/>
                <w:sz w:val="20"/>
                <w:szCs w:val="20"/>
              </w:rPr>
            </w:pPr>
            <w:r w:rsidRPr="00155FF8">
              <w:rPr>
                <w:rFonts w:cs="Arial"/>
                <w:bCs/>
                <w:sz w:val="20"/>
                <w:szCs w:val="20"/>
              </w:rPr>
              <w:t>Support to the PO to compile regular reports (pie charts, graphs, etc.) on programme delivery and resource allocation to facilitate the M&amp;E coordination.</w:t>
            </w:r>
          </w:p>
          <w:p w14:paraId="75015083" w14:textId="77777777" w:rsidR="00530129" w:rsidRPr="00155FF8" w:rsidRDefault="00530129" w:rsidP="00A213FD">
            <w:pPr>
              <w:numPr>
                <w:ilvl w:val="0"/>
                <w:numId w:val="34"/>
              </w:numPr>
              <w:spacing w:after="0"/>
              <w:jc w:val="left"/>
              <w:rPr>
                <w:rFonts w:cs="Arial"/>
                <w:b/>
                <w:sz w:val="20"/>
                <w:szCs w:val="20"/>
              </w:rPr>
            </w:pPr>
            <w:r w:rsidRPr="00155FF8">
              <w:rPr>
                <w:rFonts w:cs="Arial"/>
                <w:bCs/>
                <w:sz w:val="20"/>
                <w:szCs w:val="20"/>
              </w:rPr>
              <w:t xml:space="preserve">Presentation of information for audit of NEX projects </w:t>
            </w:r>
          </w:p>
          <w:p w14:paraId="4E7AB11E" w14:textId="77777777" w:rsidR="00530129" w:rsidRPr="00155FF8" w:rsidRDefault="00530129" w:rsidP="00A213FD">
            <w:pPr>
              <w:numPr>
                <w:ilvl w:val="0"/>
                <w:numId w:val="34"/>
              </w:numPr>
              <w:spacing w:after="0"/>
              <w:jc w:val="left"/>
              <w:rPr>
                <w:rFonts w:cs="Arial"/>
                <w:b/>
                <w:sz w:val="20"/>
                <w:szCs w:val="20"/>
              </w:rPr>
            </w:pPr>
            <w:r w:rsidRPr="00155FF8">
              <w:rPr>
                <w:rFonts w:cs="Arial"/>
                <w:bCs/>
                <w:sz w:val="20"/>
                <w:szCs w:val="20"/>
              </w:rPr>
              <w:t>Supports implementation of audit recommendations</w:t>
            </w:r>
          </w:p>
        </w:tc>
      </w:tr>
      <w:tr w:rsidR="00530129" w:rsidRPr="00155FF8" w14:paraId="73E5C9DF" w14:textId="77777777" w:rsidTr="009B0203">
        <w:trPr>
          <w:trHeight w:val="1727"/>
        </w:trPr>
        <w:tc>
          <w:tcPr>
            <w:tcW w:w="10548" w:type="dxa"/>
            <w:gridSpan w:val="2"/>
          </w:tcPr>
          <w:p w14:paraId="466E0AFC" w14:textId="77777777" w:rsidR="00530129" w:rsidRPr="00155FF8" w:rsidRDefault="00530129" w:rsidP="00A213FD">
            <w:pPr>
              <w:numPr>
                <w:ilvl w:val="0"/>
                <w:numId w:val="31"/>
              </w:numPr>
              <w:spacing w:after="0"/>
              <w:jc w:val="left"/>
              <w:rPr>
                <w:rFonts w:cs="Arial"/>
                <w:bCs/>
                <w:sz w:val="20"/>
                <w:szCs w:val="20"/>
              </w:rPr>
            </w:pPr>
            <w:r w:rsidRPr="00155FF8">
              <w:rPr>
                <w:rFonts w:cs="Arial"/>
                <w:bCs/>
                <w:sz w:val="20"/>
                <w:szCs w:val="20"/>
              </w:rPr>
              <w:t>Provides administrative support to the Programme, focusing on achievement of following results:</w:t>
            </w:r>
          </w:p>
          <w:p w14:paraId="06A84E86" w14:textId="77777777" w:rsidR="00530129" w:rsidRPr="00155FF8" w:rsidRDefault="00530129" w:rsidP="00A213FD">
            <w:pPr>
              <w:numPr>
                <w:ilvl w:val="0"/>
                <w:numId w:val="32"/>
              </w:numPr>
              <w:spacing w:after="0"/>
              <w:jc w:val="left"/>
              <w:rPr>
                <w:rFonts w:cs="Arial"/>
                <w:bCs/>
                <w:sz w:val="20"/>
                <w:szCs w:val="20"/>
              </w:rPr>
            </w:pPr>
            <w:r w:rsidRPr="00155FF8">
              <w:rPr>
                <w:rFonts w:cs="Arial"/>
                <w:bCs/>
                <w:sz w:val="20"/>
                <w:szCs w:val="20"/>
              </w:rPr>
              <w:t xml:space="preserve">Review of NEX projects Financial Reports and UNDP DEX payments; preparation of </w:t>
            </w:r>
            <w:proofErr w:type="gramStart"/>
            <w:r w:rsidRPr="00155FF8">
              <w:rPr>
                <w:rFonts w:cs="Arial"/>
                <w:bCs/>
                <w:sz w:val="20"/>
                <w:szCs w:val="20"/>
              </w:rPr>
              <w:t>non PO</w:t>
            </w:r>
            <w:proofErr w:type="gramEnd"/>
            <w:r w:rsidRPr="00155FF8">
              <w:rPr>
                <w:rFonts w:cs="Arial"/>
                <w:bCs/>
                <w:sz w:val="20"/>
                <w:szCs w:val="20"/>
              </w:rPr>
              <w:t xml:space="preserve"> vouchers for development projects.</w:t>
            </w:r>
          </w:p>
          <w:p w14:paraId="01D93084" w14:textId="77777777" w:rsidR="00530129" w:rsidRPr="00155FF8" w:rsidRDefault="00530129" w:rsidP="00A213FD">
            <w:pPr>
              <w:numPr>
                <w:ilvl w:val="0"/>
                <w:numId w:val="32"/>
              </w:numPr>
              <w:spacing w:after="0"/>
              <w:jc w:val="left"/>
              <w:rPr>
                <w:rFonts w:cs="Arial"/>
                <w:bCs/>
                <w:sz w:val="20"/>
                <w:szCs w:val="20"/>
              </w:rPr>
            </w:pPr>
            <w:r w:rsidRPr="00155FF8">
              <w:rPr>
                <w:rFonts w:cs="Arial"/>
                <w:bCs/>
                <w:sz w:val="20"/>
                <w:szCs w:val="20"/>
              </w:rPr>
              <w:t>Proper planning, expenditures tracking and audit of financial resources in accordance with UNDP rules and regulations.</w:t>
            </w:r>
          </w:p>
          <w:p w14:paraId="0426F686" w14:textId="77777777" w:rsidR="00530129" w:rsidRPr="00155FF8" w:rsidRDefault="00530129" w:rsidP="00A213FD">
            <w:pPr>
              <w:numPr>
                <w:ilvl w:val="0"/>
                <w:numId w:val="32"/>
              </w:numPr>
              <w:spacing w:after="0"/>
              <w:jc w:val="left"/>
              <w:rPr>
                <w:rFonts w:cs="Arial"/>
                <w:bCs/>
                <w:sz w:val="20"/>
                <w:szCs w:val="20"/>
              </w:rPr>
            </w:pPr>
            <w:r w:rsidRPr="00155FF8">
              <w:rPr>
                <w:rFonts w:cs="Arial"/>
                <w:bCs/>
                <w:sz w:val="20"/>
                <w:szCs w:val="20"/>
              </w:rPr>
              <w:t>Maintenance of the internal expenditures control system that ensures that vouchers processed are matched and completed; transactions are correctly recorded and posted in ATLAS.</w:t>
            </w:r>
          </w:p>
          <w:p w14:paraId="65CC197E" w14:textId="77777777" w:rsidR="00530129" w:rsidRPr="00155FF8" w:rsidRDefault="00530129" w:rsidP="00A213FD">
            <w:pPr>
              <w:numPr>
                <w:ilvl w:val="0"/>
                <w:numId w:val="32"/>
              </w:numPr>
              <w:spacing w:after="0"/>
              <w:jc w:val="left"/>
              <w:rPr>
                <w:rFonts w:cs="Arial"/>
                <w:bCs/>
                <w:sz w:val="20"/>
                <w:szCs w:val="20"/>
              </w:rPr>
            </w:pPr>
            <w:r w:rsidRPr="00155FF8">
              <w:rPr>
                <w:rFonts w:cs="Arial"/>
                <w:bCs/>
                <w:sz w:val="20"/>
                <w:szCs w:val="20"/>
              </w:rPr>
              <w:t xml:space="preserve">Proposes and develops automated solutions regarding financial and, particularly, project budget monitoring. This includes: ad-hoc data entry for the construction interim what-if scenarios, production of information on year-to-date amounts of UNDP, ISS, GMS and ASLs exposure and control of balances of UNDP Support Cost ref. TTFs and CO-finance funding. </w:t>
            </w:r>
          </w:p>
          <w:p w14:paraId="61FAEB0D" w14:textId="77777777" w:rsidR="00530129" w:rsidRPr="00155FF8" w:rsidRDefault="00530129" w:rsidP="00A213FD">
            <w:pPr>
              <w:numPr>
                <w:ilvl w:val="0"/>
                <w:numId w:val="32"/>
              </w:numPr>
              <w:spacing w:after="0"/>
              <w:jc w:val="left"/>
              <w:rPr>
                <w:rFonts w:cs="Arial"/>
                <w:bCs/>
                <w:sz w:val="20"/>
                <w:szCs w:val="20"/>
              </w:rPr>
            </w:pPr>
            <w:r w:rsidRPr="00155FF8">
              <w:rPr>
                <w:rFonts w:cs="Arial"/>
                <w:bCs/>
                <w:sz w:val="20"/>
                <w:szCs w:val="20"/>
              </w:rPr>
              <w:t>Support to the production and the analysis of finance managerial information such as: programme and projects financial reports, including analysis of income, expenditure. Monitoring and up-date of financial data relating to the budget allotments. Support to the timely production of all required HQ’s reports and to the preparation of all required reports and project delivery reports. Support to the financial analysis and clearance of project budget and revision proposals within Atlas system.</w:t>
            </w:r>
          </w:p>
          <w:p w14:paraId="72183F0A" w14:textId="77777777" w:rsidR="00530129" w:rsidRPr="00155FF8" w:rsidRDefault="00530129" w:rsidP="00A213FD">
            <w:pPr>
              <w:numPr>
                <w:ilvl w:val="0"/>
                <w:numId w:val="32"/>
              </w:numPr>
              <w:spacing w:after="0"/>
              <w:jc w:val="left"/>
              <w:rPr>
                <w:rFonts w:cs="Arial"/>
                <w:bCs/>
                <w:sz w:val="20"/>
                <w:szCs w:val="20"/>
              </w:rPr>
            </w:pPr>
            <w:r w:rsidRPr="00155FF8">
              <w:rPr>
                <w:rFonts w:cs="Arial"/>
                <w:bCs/>
                <w:sz w:val="20"/>
                <w:szCs w:val="20"/>
              </w:rPr>
              <w:t>Timely corrective actions on unspotted vouchers, including the vouchers with budget check errors, match exceptions in Atlas for development projects; register of goods receipt in Atlas.</w:t>
            </w:r>
          </w:p>
          <w:p w14:paraId="2737635D" w14:textId="77777777" w:rsidR="00530129" w:rsidRPr="00155FF8" w:rsidRDefault="00530129" w:rsidP="00A213FD">
            <w:pPr>
              <w:numPr>
                <w:ilvl w:val="0"/>
                <w:numId w:val="32"/>
              </w:numPr>
              <w:spacing w:after="0"/>
              <w:jc w:val="left"/>
              <w:rPr>
                <w:rFonts w:cs="Arial"/>
                <w:bCs/>
                <w:sz w:val="20"/>
                <w:szCs w:val="20"/>
              </w:rPr>
            </w:pPr>
            <w:r w:rsidRPr="00155FF8">
              <w:rPr>
                <w:rFonts w:cs="Arial"/>
                <w:bCs/>
                <w:sz w:val="20"/>
                <w:szCs w:val="20"/>
              </w:rPr>
              <w:t>Making budget check for requisitions, POs and vouchers.</w:t>
            </w:r>
          </w:p>
          <w:p w14:paraId="12EB9CA9" w14:textId="77777777" w:rsidR="00530129" w:rsidRPr="00155FF8" w:rsidRDefault="00530129" w:rsidP="00A213FD">
            <w:pPr>
              <w:numPr>
                <w:ilvl w:val="0"/>
                <w:numId w:val="32"/>
              </w:numPr>
              <w:spacing w:after="0"/>
              <w:jc w:val="left"/>
              <w:rPr>
                <w:rFonts w:cs="Arial"/>
                <w:b/>
                <w:sz w:val="20"/>
                <w:szCs w:val="20"/>
              </w:rPr>
            </w:pPr>
            <w:r w:rsidRPr="00155FF8">
              <w:rPr>
                <w:rFonts w:cs="Arial"/>
                <w:bCs/>
                <w:sz w:val="20"/>
                <w:szCs w:val="20"/>
              </w:rPr>
              <w:t>Reporting on programme deliveries</w:t>
            </w:r>
          </w:p>
        </w:tc>
      </w:tr>
      <w:tr w:rsidR="00530129" w:rsidRPr="00155FF8" w14:paraId="3E5BBFEE" w14:textId="77777777" w:rsidTr="009B0203">
        <w:tc>
          <w:tcPr>
            <w:tcW w:w="10548" w:type="dxa"/>
            <w:gridSpan w:val="2"/>
          </w:tcPr>
          <w:p w14:paraId="517E5EFB" w14:textId="77777777" w:rsidR="00530129" w:rsidRPr="00155FF8" w:rsidRDefault="00530129" w:rsidP="00A213FD">
            <w:pPr>
              <w:numPr>
                <w:ilvl w:val="0"/>
                <w:numId w:val="31"/>
              </w:numPr>
              <w:spacing w:after="0"/>
              <w:jc w:val="left"/>
              <w:rPr>
                <w:rFonts w:cs="Arial"/>
                <w:bCs/>
                <w:sz w:val="20"/>
                <w:szCs w:val="20"/>
              </w:rPr>
            </w:pPr>
            <w:r w:rsidRPr="00155FF8">
              <w:rPr>
                <w:rFonts w:cs="Arial"/>
                <w:bCs/>
                <w:sz w:val="20"/>
                <w:szCs w:val="20"/>
              </w:rPr>
              <w:t>Support resource mobilization focusing on achievement of the following results:</w:t>
            </w:r>
          </w:p>
          <w:p w14:paraId="780E9D78" w14:textId="77777777" w:rsidR="00530129" w:rsidRPr="00155FF8" w:rsidRDefault="00530129" w:rsidP="00A213FD">
            <w:pPr>
              <w:numPr>
                <w:ilvl w:val="0"/>
                <w:numId w:val="33"/>
              </w:numPr>
              <w:spacing w:after="0"/>
              <w:jc w:val="left"/>
              <w:rPr>
                <w:rFonts w:cs="Arial"/>
                <w:bCs/>
                <w:sz w:val="20"/>
                <w:szCs w:val="20"/>
              </w:rPr>
            </w:pPr>
            <w:r w:rsidRPr="00155FF8">
              <w:rPr>
                <w:rFonts w:cs="Arial"/>
                <w:bCs/>
                <w:sz w:val="20"/>
                <w:szCs w:val="20"/>
              </w:rPr>
              <w:t>Compilation of information on donors, preparation of donor’s profile and database, establishment of contacts with donor counterparts.</w:t>
            </w:r>
          </w:p>
          <w:p w14:paraId="63BC0013" w14:textId="77777777" w:rsidR="00530129" w:rsidRPr="00155FF8" w:rsidRDefault="00530129" w:rsidP="00A213FD">
            <w:pPr>
              <w:numPr>
                <w:ilvl w:val="0"/>
                <w:numId w:val="33"/>
              </w:numPr>
              <w:spacing w:after="0"/>
              <w:jc w:val="left"/>
              <w:rPr>
                <w:rFonts w:cs="Arial"/>
                <w:bCs/>
                <w:sz w:val="20"/>
                <w:szCs w:val="20"/>
              </w:rPr>
            </w:pPr>
            <w:r w:rsidRPr="00155FF8">
              <w:rPr>
                <w:rFonts w:cs="Arial"/>
                <w:bCs/>
                <w:sz w:val="20"/>
                <w:szCs w:val="20"/>
              </w:rPr>
              <w:t>Track and reporting on mobilized resources. Review of contributions agreement, managing contributions in Atlas.</w:t>
            </w:r>
          </w:p>
        </w:tc>
      </w:tr>
      <w:tr w:rsidR="00530129" w:rsidRPr="00155FF8" w14:paraId="60F4F6CF" w14:textId="77777777" w:rsidTr="009B0203">
        <w:tc>
          <w:tcPr>
            <w:tcW w:w="10548" w:type="dxa"/>
            <w:gridSpan w:val="2"/>
            <w:shd w:val="clear" w:color="auto" w:fill="E0E0E0"/>
          </w:tcPr>
          <w:p w14:paraId="60DEDDEF" w14:textId="77777777" w:rsidR="00530129" w:rsidRPr="00155FF8" w:rsidRDefault="00530129" w:rsidP="00A213FD">
            <w:pPr>
              <w:numPr>
                <w:ilvl w:val="0"/>
                <w:numId w:val="25"/>
              </w:numPr>
              <w:spacing w:after="0"/>
              <w:jc w:val="left"/>
              <w:rPr>
                <w:rFonts w:cs="Arial"/>
                <w:bCs/>
                <w:sz w:val="20"/>
                <w:szCs w:val="20"/>
              </w:rPr>
            </w:pPr>
            <w:r w:rsidRPr="00155FF8">
              <w:rPr>
                <w:rFonts w:cs="Arial"/>
                <w:bCs/>
                <w:sz w:val="20"/>
                <w:szCs w:val="20"/>
              </w:rPr>
              <w:t xml:space="preserve">IV. Impact of Results </w:t>
            </w:r>
          </w:p>
        </w:tc>
      </w:tr>
      <w:tr w:rsidR="00530129" w:rsidRPr="00155FF8" w14:paraId="036FBEC3" w14:textId="77777777" w:rsidTr="009B0203">
        <w:trPr>
          <w:trHeight w:val="449"/>
        </w:trPr>
        <w:tc>
          <w:tcPr>
            <w:tcW w:w="10548" w:type="dxa"/>
            <w:gridSpan w:val="2"/>
          </w:tcPr>
          <w:p w14:paraId="30AD4D00" w14:textId="77777777" w:rsidR="00530129" w:rsidRPr="00155FF8" w:rsidRDefault="00530129" w:rsidP="009B0203">
            <w:pPr>
              <w:rPr>
                <w:rFonts w:cs="Arial"/>
                <w:sz w:val="20"/>
                <w:szCs w:val="20"/>
              </w:rPr>
            </w:pPr>
            <w:r w:rsidRPr="00155FF8">
              <w:rPr>
                <w:rFonts w:cs="Arial"/>
                <w:sz w:val="20"/>
                <w:szCs w:val="20"/>
              </w:rPr>
              <w:lastRenderedPageBreak/>
              <w:t xml:space="preserve">The key results have an impact on the overall performance of the Crisis Prevention Programme Team and success in implementation of programme strategies. Accurate analysis, data entry and presentation of information ensure proper programme implementation. Non-implementation of necessary actions due to untimely or inadequate analysis of scenarios may lead to financial losses. Failure to monitor resources can lead to a slowdown in project operations.  </w:t>
            </w:r>
          </w:p>
        </w:tc>
      </w:tr>
      <w:tr w:rsidR="00530129" w:rsidRPr="00155FF8" w14:paraId="26FBF7FD" w14:textId="77777777" w:rsidTr="009B0203">
        <w:tc>
          <w:tcPr>
            <w:tcW w:w="10548" w:type="dxa"/>
            <w:gridSpan w:val="2"/>
            <w:shd w:val="clear" w:color="auto" w:fill="E0E0E0"/>
          </w:tcPr>
          <w:p w14:paraId="70F5F66F" w14:textId="77777777" w:rsidR="00530129" w:rsidRPr="00155FF8" w:rsidRDefault="00530129" w:rsidP="00A213FD">
            <w:pPr>
              <w:numPr>
                <w:ilvl w:val="0"/>
                <w:numId w:val="25"/>
              </w:numPr>
              <w:spacing w:after="0"/>
              <w:jc w:val="left"/>
              <w:rPr>
                <w:rFonts w:cs="Arial"/>
                <w:b/>
                <w:sz w:val="20"/>
                <w:szCs w:val="20"/>
              </w:rPr>
            </w:pPr>
            <w:r w:rsidRPr="00155FF8">
              <w:rPr>
                <w:rFonts w:cs="Arial"/>
                <w:b/>
                <w:bCs/>
                <w:sz w:val="20"/>
                <w:szCs w:val="20"/>
              </w:rPr>
              <w:t xml:space="preserve">V. Competencies </w:t>
            </w:r>
          </w:p>
        </w:tc>
      </w:tr>
      <w:tr w:rsidR="00530129" w:rsidRPr="00155FF8" w14:paraId="3EFDA896" w14:textId="77777777" w:rsidTr="009B0203">
        <w:trPr>
          <w:cantSplit/>
          <w:trHeight w:val="353"/>
        </w:trPr>
        <w:tc>
          <w:tcPr>
            <w:tcW w:w="10548" w:type="dxa"/>
            <w:gridSpan w:val="2"/>
          </w:tcPr>
          <w:p w14:paraId="2B655B89" w14:textId="77777777" w:rsidR="00530129" w:rsidRPr="00155FF8" w:rsidRDefault="00530129" w:rsidP="009B0203">
            <w:pPr>
              <w:rPr>
                <w:rFonts w:cs="Arial"/>
                <w:sz w:val="20"/>
                <w:szCs w:val="20"/>
              </w:rPr>
            </w:pPr>
            <w:r w:rsidRPr="00155FF8">
              <w:rPr>
                <w:rFonts w:cs="Arial"/>
                <w:sz w:val="20"/>
                <w:szCs w:val="20"/>
              </w:rPr>
              <w:t>Corporate Competencies:</w:t>
            </w:r>
          </w:p>
          <w:p w14:paraId="6A755A34" w14:textId="77777777" w:rsidR="00530129" w:rsidRPr="00155FF8" w:rsidRDefault="00530129" w:rsidP="00A213FD">
            <w:pPr>
              <w:numPr>
                <w:ilvl w:val="0"/>
                <w:numId w:val="28"/>
              </w:numPr>
              <w:spacing w:after="0"/>
              <w:jc w:val="left"/>
              <w:rPr>
                <w:rFonts w:cs="Arial"/>
                <w:bCs/>
                <w:sz w:val="20"/>
                <w:szCs w:val="20"/>
              </w:rPr>
            </w:pPr>
            <w:r w:rsidRPr="00155FF8">
              <w:rPr>
                <w:rFonts w:cs="Arial"/>
                <w:bCs/>
                <w:sz w:val="20"/>
                <w:szCs w:val="20"/>
              </w:rPr>
              <w:t>Demonstrates commitment to UNDP’s mission, vision and values</w:t>
            </w:r>
          </w:p>
          <w:p w14:paraId="33126903" w14:textId="77777777" w:rsidR="00530129" w:rsidRPr="00155FF8" w:rsidRDefault="00530129" w:rsidP="00A213FD">
            <w:pPr>
              <w:numPr>
                <w:ilvl w:val="0"/>
                <w:numId w:val="28"/>
              </w:numPr>
              <w:spacing w:after="0"/>
              <w:jc w:val="left"/>
              <w:rPr>
                <w:rFonts w:cs="Arial"/>
                <w:bCs/>
                <w:sz w:val="20"/>
                <w:szCs w:val="20"/>
              </w:rPr>
            </w:pPr>
            <w:r w:rsidRPr="00155FF8">
              <w:rPr>
                <w:rFonts w:cs="Arial"/>
                <w:bCs/>
                <w:sz w:val="20"/>
                <w:szCs w:val="20"/>
              </w:rPr>
              <w:t>Displays cultural, gender, religion, race, nationality and age sensitivity and adaptability</w:t>
            </w:r>
          </w:p>
          <w:p w14:paraId="6453760C" w14:textId="77777777" w:rsidR="00530129" w:rsidRPr="00155FF8" w:rsidRDefault="00530129" w:rsidP="009B0203">
            <w:pPr>
              <w:rPr>
                <w:rFonts w:cs="Arial"/>
                <w:sz w:val="20"/>
                <w:szCs w:val="20"/>
              </w:rPr>
            </w:pPr>
            <w:r w:rsidRPr="00155FF8">
              <w:rPr>
                <w:rFonts w:cs="Arial"/>
                <w:sz w:val="20"/>
                <w:szCs w:val="20"/>
              </w:rPr>
              <w:t>Functional Competencies:</w:t>
            </w:r>
          </w:p>
          <w:p w14:paraId="70E4A204" w14:textId="77777777" w:rsidR="00530129" w:rsidRPr="00155FF8" w:rsidRDefault="00530129" w:rsidP="009B0203">
            <w:pPr>
              <w:rPr>
                <w:rFonts w:cs="Arial"/>
                <w:sz w:val="20"/>
                <w:szCs w:val="20"/>
                <w:u w:val="single"/>
              </w:rPr>
            </w:pPr>
            <w:r w:rsidRPr="00155FF8">
              <w:rPr>
                <w:rFonts w:cs="Arial"/>
                <w:sz w:val="20"/>
                <w:szCs w:val="20"/>
                <w:u w:val="single"/>
              </w:rPr>
              <w:t>Knowledge Management and Learning</w:t>
            </w:r>
          </w:p>
          <w:p w14:paraId="0E2876BB" w14:textId="77777777" w:rsidR="00530129" w:rsidRPr="00155FF8" w:rsidRDefault="00530129" w:rsidP="00A213FD">
            <w:pPr>
              <w:numPr>
                <w:ilvl w:val="0"/>
                <w:numId w:val="29"/>
              </w:numPr>
              <w:spacing w:after="0"/>
              <w:jc w:val="left"/>
              <w:rPr>
                <w:rFonts w:cs="Arial"/>
                <w:bCs/>
                <w:sz w:val="20"/>
                <w:szCs w:val="20"/>
              </w:rPr>
            </w:pPr>
            <w:r w:rsidRPr="00155FF8">
              <w:rPr>
                <w:rFonts w:cs="Arial"/>
                <w:bCs/>
                <w:sz w:val="20"/>
                <w:szCs w:val="20"/>
              </w:rPr>
              <w:t>Shares knowledge and experience</w:t>
            </w:r>
          </w:p>
          <w:p w14:paraId="415FA067" w14:textId="77777777" w:rsidR="00530129" w:rsidRPr="00155FF8" w:rsidRDefault="00530129" w:rsidP="00A213FD">
            <w:pPr>
              <w:numPr>
                <w:ilvl w:val="0"/>
                <w:numId w:val="29"/>
              </w:numPr>
              <w:spacing w:after="0"/>
              <w:jc w:val="left"/>
              <w:rPr>
                <w:rFonts w:cs="Arial"/>
                <w:sz w:val="20"/>
                <w:szCs w:val="20"/>
              </w:rPr>
            </w:pPr>
            <w:r w:rsidRPr="00155FF8">
              <w:rPr>
                <w:rFonts w:cs="Arial"/>
                <w:sz w:val="20"/>
                <w:szCs w:val="20"/>
              </w:rPr>
              <w:t>Actively works towards continuing personal learning, acts on learning plan and applies newly acquired skills</w:t>
            </w:r>
          </w:p>
          <w:p w14:paraId="0C99594D" w14:textId="77777777" w:rsidR="00530129" w:rsidRPr="00155FF8" w:rsidRDefault="00530129" w:rsidP="009B0203">
            <w:pPr>
              <w:rPr>
                <w:rFonts w:cs="Arial"/>
                <w:sz w:val="20"/>
                <w:szCs w:val="20"/>
                <w:u w:val="single"/>
              </w:rPr>
            </w:pPr>
            <w:r w:rsidRPr="00155FF8">
              <w:rPr>
                <w:rFonts w:cs="Arial"/>
                <w:sz w:val="20"/>
                <w:szCs w:val="20"/>
                <w:u w:val="single"/>
              </w:rPr>
              <w:t>Development and Operational Effectiveness</w:t>
            </w:r>
          </w:p>
          <w:p w14:paraId="72039631" w14:textId="77777777" w:rsidR="00530129" w:rsidRPr="00155FF8" w:rsidRDefault="00530129" w:rsidP="00A213FD">
            <w:pPr>
              <w:numPr>
                <w:ilvl w:val="0"/>
                <w:numId w:val="30"/>
              </w:numPr>
              <w:spacing w:after="0"/>
              <w:jc w:val="left"/>
              <w:rPr>
                <w:rFonts w:cs="Arial"/>
                <w:sz w:val="20"/>
                <w:szCs w:val="20"/>
              </w:rPr>
            </w:pPr>
            <w:r w:rsidRPr="00155FF8">
              <w:rPr>
                <w:rFonts w:cs="Arial"/>
                <w:sz w:val="20"/>
                <w:szCs w:val="20"/>
              </w:rPr>
              <w:t>Ability to perform a variety of specialized tasks related to Results Management, including support to design, planning and implementation of programme, managing data, reporting</w:t>
            </w:r>
          </w:p>
          <w:p w14:paraId="0EA5D0FC" w14:textId="77777777" w:rsidR="00530129" w:rsidRPr="00155FF8" w:rsidRDefault="00530129" w:rsidP="00A213FD">
            <w:pPr>
              <w:numPr>
                <w:ilvl w:val="0"/>
                <w:numId w:val="30"/>
              </w:numPr>
              <w:spacing w:after="0"/>
              <w:jc w:val="left"/>
              <w:rPr>
                <w:rFonts w:cs="Arial"/>
                <w:bCs/>
                <w:sz w:val="20"/>
                <w:szCs w:val="20"/>
                <w:u w:val="single"/>
              </w:rPr>
            </w:pPr>
            <w:r w:rsidRPr="00155FF8">
              <w:rPr>
                <w:rFonts w:cs="Arial"/>
                <w:sz w:val="20"/>
                <w:szCs w:val="20"/>
              </w:rPr>
              <w:t>Ability to provide input to business process re-engineering, implementation of new system, including new IT based systems</w:t>
            </w:r>
          </w:p>
          <w:p w14:paraId="0A4F1EB4" w14:textId="77777777" w:rsidR="00530129" w:rsidRPr="00155FF8" w:rsidRDefault="00530129" w:rsidP="00A213FD">
            <w:pPr>
              <w:numPr>
                <w:ilvl w:val="0"/>
                <w:numId w:val="30"/>
              </w:numPr>
              <w:spacing w:after="0"/>
              <w:jc w:val="left"/>
              <w:rPr>
                <w:rFonts w:cs="Arial"/>
                <w:bCs/>
                <w:sz w:val="20"/>
                <w:szCs w:val="20"/>
                <w:u w:val="single"/>
              </w:rPr>
            </w:pPr>
            <w:r w:rsidRPr="00155FF8">
              <w:rPr>
                <w:rFonts w:cs="Arial"/>
                <w:sz w:val="20"/>
                <w:szCs w:val="20"/>
              </w:rPr>
              <w:t>Good knowledge of Results Management Guide and Toolkit</w:t>
            </w:r>
          </w:p>
          <w:p w14:paraId="185999FD" w14:textId="77777777" w:rsidR="00530129" w:rsidRPr="00155FF8" w:rsidRDefault="00530129" w:rsidP="009B0203">
            <w:pPr>
              <w:rPr>
                <w:rFonts w:cs="Arial"/>
                <w:bCs/>
                <w:sz w:val="20"/>
                <w:szCs w:val="20"/>
                <w:u w:val="single"/>
              </w:rPr>
            </w:pPr>
            <w:r w:rsidRPr="00155FF8">
              <w:rPr>
                <w:rFonts w:cs="Arial"/>
                <w:bCs/>
                <w:sz w:val="20"/>
                <w:szCs w:val="20"/>
                <w:u w:val="single"/>
              </w:rPr>
              <w:t>Leadership and Self-Management</w:t>
            </w:r>
          </w:p>
          <w:p w14:paraId="40753409" w14:textId="77777777" w:rsidR="00530129" w:rsidRPr="00155FF8" w:rsidRDefault="00530129" w:rsidP="00A213FD">
            <w:pPr>
              <w:numPr>
                <w:ilvl w:val="0"/>
                <w:numId w:val="26"/>
              </w:numPr>
              <w:spacing w:after="0"/>
              <w:jc w:val="left"/>
              <w:rPr>
                <w:rFonts w:cs="Arial"/>
                <w:bCs/>
                <w:sz w:val="20"/>
                <w:szCs w:val="20"/>
              </w:rPr>
            </w:pPr>
            <w:r w:rsidRPr="00155FF8">
              <w:rPr>
                <w:rFonts w:cs="Arial"/>
                <w:bCs/>
                <w:sz w:val="20"/>
                <w:szCs w:val="20"/>
              </w:rPr>
              <w:t>Focuses on result for the client and responds positively to feedback</w:t>
            </w:r>
          </w:p>
          <w:p w14:paraId="6B5A0ECA" w14:textId="77777777" w:rsidR="00530129" w:rsidRPr="00155FF8" w:rsidRDefault="00530129" w:rsidP="00A213FD">
            <w:pPr>
              <w:numPr>
                <w:ilvl w:val="0"/>
                <w:numId w:val="27"/>
              </w:numPr>
              <w:spacing w:after="0"/>
              <w:jc w:val="left"/>
              <w:rPr>
                <w:rFonts w:cs="Arial"/>
                <w:bCs/>
                <w:sz w:val="20"/>
                <w:szCs w:val="20"/>
              </w:rPr>
            </w:pPr>
            <w:r w:rsidRPr="00155FF8">
              <w:rPr>
                <w:rFonts w:cs="Arial"/>
                <w:bCs/>
                <w:sz w:val="20"/>
                <w:szCs w:val="20"/>
              </w:rPr>
              <w:t>Consistently approaches work with energy and positive, constructive attitude</w:t>
            </w:r>
          </w:p>
          <w:p w14:paraId="78F64D32" w14:textId="77777777" w:rsidR="00530129" w:rsidRPr="00155FF8" w:rsidRDefault="00530129" w:rsidP="00A213FD">
            <w:pPr>
              <w:numPr>
                <w:ilvl w:val="0"/>
                <w:numId w:val="27"/>
              </w:numPr>
              <w:spacing w:after="0"/>
              <w:jc w:val="left"/>
              <w:rPr>
                <w:rFonts w:cs="Arial"/>
                <w:bCs/>
                <w:sz w:val="20"/>
                <w:szCs w:val="20"/>
              </w:rPr>
            </w:pPr>
            <w:r w:rsidRPr="00155FF8">
              <w:rPr>
                <w:rFonts w:cs="Arial"/>
                <w:bCs/>
                <w:sz w:val="20"/>
                <w:szCs w:val="20"/>
              </w:rPr>
              <w:t>Remains calm, in control and good humoured even under pressure</w:t>
            </w:r>
          </w:p>
          <w:p w14:paraId="1BFC7412" w14:textId="77777777" w:rsidR="00530129" w:rsidRPr="00155FF8" w:rsidRDefault="00530129" w:rsidP="00A213FD">
            <w:pPr>
              <w:numPr>
                <w:ilvl w:val="0"/>
                <w:numId w:val="27"/>
              </w:numPr>
              <w:spacing w:after="0"/>
              <w:jc w:val="left"/>
              <w:rPr>
                <w:rFonts w:cs="Arial"/>
                <w:bCs/>
                <w:sz w:val="20"/>
                <w:szCs w:val="20"/>
              </w:rPr>
            </w:pPr>
            <w:r w:rsidRPr="00155FF8">
              <w:rPr>
                <w:rFonts w:cs="Arial"/>
                <w:bCs/>
                <w:sz w:val="20"/>
                <w:szCs w:val="20"/>
              </w:rPr>
              <w:t>Demonstrates openness to change and ability to manage complexities</w:t>
            </w:r>
          </w:p>
        </w:tc>
      </w:tr>
      <w:tr w:rsidR="00530129" w:rsidRPr="00155FF8" w14:paraId="46FFA168" w14:textId="77777777" w:rsidTr="009B0203">
        <w:tc>
          <w:tcPr>
            <w:tcW w:w="10548" w:type="dxa"/>
            <w:gridSpan w:val="2"/>
            <w:shd w:val="clear" w:color="auto" w:fill="E0E0E0"/>
          </w:tcPr>
          <w:p w14:paraId="2439585D" w14:textId="77777777" w:rsidR="00530129" w:rsidRPr="00155FF8" w:rsidRDefault="00530129" w:rsidP="009B0203">
            <w:pPr>
              <w:rPr>
                <w:rFonts w:cs="Arial"/>
                <w:bCs/>
                <w:sz w:val="20"/>
                <w:szCs w:val="20"/>
              </w:rPr>
            </w:pPr>
            <w:r w:rsidRPr="00155FF8">
              <w:rPr>
                <w:rFonts w:cs="Arial"/>
                <w:bCs/>
                <w:sz w:val="20"/>
                <w:szCs w:val="20"/>
              </w:rPr>
              <w:t>VI. Recruitment Qualifications</w:t>
            </w:r>
          </w:p>
        </w:tc>
      </w:tr>
      <w:tr w:rsidR="00530129" w:rsidRPr="00155FF8" w14:paraId="15224C8A" w14:textId="77777777" w:rsidTr="009B0203">
        <w:trPr>
          <w:trHeight w:val="230"/>
        </w:trPr>
        <w:tc>
          <w:tcPr>
            <w:tcW w:w="2376" w:type="dxa"/>
          </w:tcPr>
          <w:p w14:paraId="57DFE068" w14:textId="77777777" w:rsidR="00530129" w:rsidRPr="00155FF8" w:rsidRDefault="00530129" w:rsidP="009B0203">
            <w:pPr>
              <w:rPr>
                <w:rFonts w:cs="Arial"/>
                <w:sz w:val="20"/>
                <w:szCs w:val="20"/>
              </w:rPr>
            </w:pPr>
            <w:r w:rsidRPr="00155FF8">
              <w:rPr>
                <w:rFonts w:cs="Arial"/>
                <w:sz w:val="20"/>
                <w:szCs w:val="20"/>
              </w:rPr>
              <w:t>Education:</w:t>
            </w:r>
          </w:p>
        </w:tc>
        <w:tc>
          <w:tcPr>
            <w:tcW w:w="8172" w:type="dxa"/>
          </w:tcPr>
          <w:p w14:paraId="42B0D684" w14:textId="77777777" w:rsidR="00530129" w:rsidRPr="00155FF8" w:rsidRDefault="00530129" w:rsidP="009B0203">
            <w:pPr>
              <w:rPr>
                <w:rFonts w:cs="Arial"/>
                <w:sz w:val="20"/>
                <w:szCs w:val="20"/>
              </w:rPr>
            </w:pPr>
            <w:r w:rsidRPr="00155FF8">
              <w:rPr>
                <w:rFonts w:cs="Arial"/>
                <w:sz w:val="20"/>
                <w:szCs w:val="20"/>
              </w:rPr>
              <w:t>Secondary Educations, preferably with specialized certification in Accounting and Finance. University degree in Business or Public Administration, Economics, Political or Social Sciences would be desirable, but it is not a requirement</w:t>
            </w:r>
          </w:p>
        </w:tc>
      </w:tr>
      <w:tr w:rsidR="00530129" w:rsidRPr="00155FF8" w14:paraId="43642E74" w14:textId="77777777" w:rsidTr="009B0203">
        <w:trPr>
          <w:trHeight w:val="230"/>
        </w:trPr>
        <w:tc>
          <w:tcPr>
            <w:tcW w:w="2376" w:type="dxa"/>
          </w:tcPr>
          <w:p w14:paraId="5FDF01A7" w14:textId="77777777" w:rsidR="00530129" w:rsidRPr="00155FF8" w:rsidRDefault="00530129" w:rsidP="009B0203">
            <w:pPr>
              <w:rPr>
                <w:rFonts w:cs="Arial"/>
                <w:sz w:val="20"/>
                <w:szCs w:val="20"/>
              </w:rPr>
            </w:pPr>
            <w:r w:rsidRPr="00155FF8">
              <w:rPr>
                <w:rFonts w:cs="Arial"/>
                <w:sz w:val="20"/>
                <w:szCs w:val="20"/>
              </w:rPr>
              <w:t>Experience:</w:t>
            </w:r>
          </w:p>
        </w:tc>
        <w:tc>
          <w:tcPr>
            <w:tcW w:w="8172" w:type="dxa"/>
          </w:tcPr>
          <w:p w14:paraId="094F545D" w14:textId="77777777" w:rsidR="00530129" w:rsidRPr="00155FF8" w:rsidRDefault="00530129" w:rsidP="009B0203">
            <w:pPr>
              <w:rPr>
                <w:rFonts w:cs="Arial"/>
                <w:sz w:val="20"/>
                <w:szCs w:val="20"/>
              </w:rPr>
            </w:pPr>
            <w:r w:rsidRPr="00155FF8">
              <w:rPr>
                <w:rFonts w:cs="Arial"/>
                <w:sz w:val="20"/>
                <w:szCs w:val="20"/>
              </w:rPr>
              <w:t>5 to 6 years of relevant administrative or programme experience is required. Experience in the usage of computers and office software packages (MS WORD, EXCEL, ETC) and advance knowledge of spreadsheet and database packages, experience in handling of web based management systems.</w:t>
            </w:r>
          </w:p>
        </w:tc>
      </w:tr>
      <w:tr w:rsidR="00530129" w:rsidRPr="00155FF8" w14:paraId="22A56B74" w14:textId="77777777" w:rsidTr="009B0203">
        <w:trPr>
          <w:trHeight w:val="492"/>
        </w:trPr>
        <w:tc>
          <w:tcPr>
            <w:tcW w:w="2376" w:type="dxa"/>
          </w:tcPr>
          <w:p w14:paraId="7556FA98" w14:textId="77777777" w:rsidR="00530129" w:rsidRPr="00155FF8" w:rsidRDefault="00530129" w:rsidP="009B0203">
            <w:pPr>
              <w:rPr>
                <w:rFonts w:cs="Arial"/>
                <w:sz w:val="20"/>
                <w:szCs w:val="20"/>
              </w:rPr>
            </w:pPr>
            <w:r w:rsidRPr="00155FF8">
              <w:rPr>
                <w:rFonts w:cs="Arial"/>
                <w:sz w:val="20"/>
                <w:szCs w:val="20"/>
              </w:rPr>
              <w:t>Language Requirements</w:t>
            </w:r>
          </w:p>
        </w:tc>
        <w:tc>
          <w:tcPr>
            <w:tcW w:w="8172" w:type="dxa"/>
          </w:tcPr>
          <w:p w14:paraId="24D88CFC" w14:textId="77777777" w:rsidR="00530129" w:rsidRPr="00155FF8" w:rsidRDefault="00530129" w:rsidP="009B0203">
            <w:pPr>
              <w:rPr>
                <w:rFonts w:cs="Arial"/>
                <w:sz w:val="20"/>
                <w:szCs w:val="20"/>
              </w:rPr>
            </w:pPr>
            <w:r w:rsidRPr="00155FF8">
              <w:rPr>
                <w:rFonts w:cs="Arial"/>
                <w:sz w:val="20"/>
                <w:szCs w:val="20"/>
              </w:rPr>
              <w:t xml:space="preserve">Fluency in English and Portuguese (written and spoken) required. </w:t>
            </w:r>
          </w:p>
        </w:tc>
      </w:tr>
    </w:tbl>
    <w:p w14:paraId="3F17F4B1" w14:textId="77777777" w:rsidR="00530129" w:rsidRPr="00155FF8" w:rsidRDefault="00530129" w:rsidP="00530129">
      <w:pPr>
        <w:rPr>
          <w:rFonts w:cs="Arial"/>
          <w:b/>
          <w:sz w:val="20"/>
          <w:szCs w:val="20"/>
        </w:rPr>
      </w:pPr>
    </w:p>
    <w:p w14:paraId="151302F2" w14:textId="77777777" w:rsidR="00530129" w:rsidRPr="00155FF8" w:rsidRDefault="00530129" w:rsidP="00530129">
      <w:pPr>
        <w:rPr>
          <w:rFonts w:cs="Arial"/>
          <w:b/>
          <w:sz w:val="20"/>
          <w:szCs w:val="20"/>
        </w:rPr>
      </w:pPr>
    </w:p>
    <w:p w14:paraId="1564ACD2" w14:textId="77777777" w:rsidR="00530129" w:rsidRPr="00155FF8" w:rsidRDefault="00530129" w:rsidP="00530129">
      <w:pPr>
        <w:rPr>
          <w:rFonts w:cs="Arial"/>
          <w:b/>
          <w:sz w:val="20"/>
          <w:szCs w:val="20"/>
        </w:rPr>
      </w:pPr>
    </w:p>
    <w:p w14:paraId="5246C2E3" w14:textId="77777777" w:rsidR="00530129" w:rsidRPr="00155FF8" w:rsidRDefault="00530129" w:rsidP="00530129">
      <w:pPr>
        <w:rPr>
          <w:rFonts w:cs="Arial"/>
          <w:b/>
          <w:sz w:val="20"/>
          <w:szCs w:val="20"/>
        </w:rPr>
      </w:pPr>
    </w:p>
    <w:p w14:paraId="7FAF6D0E" w14:textId="77777777" w:rsidR="00530129" w:rsidRPr="00155FF8" w:rsidRDefault="00530129" w:rsidP="00A213FD">
      <w:pPr>
        <w:pStyle w:val="ListParagraph"/>
        <w:numPr>
          <w:ilvl w:val="0"/>
          <w:numId w:val="24"/>
        </w:numPr>
        <w:spacing w:after="0"/>
        <w:contextualSpacing/>
        <w:jc w:val="left"/>
        <w:rPr>
          <w:rFonts w:cs="Arial"/>
          <w:b/>
          <w:sz w:val="20"/>
          <w:szCs w:val="20"/>
        </w:rPr>
      </w:pPr>
      <w:r w:rsidRPr="00155FF8">
        <w:rPr>
          <w:rFonts w:cs="Arial"/>
          <w:b/>
          <w:sz w:val="20"/>
          <w:szCs w:val="20"/>
        </w:rPr>
        <w:t>Programme Officer (to be based at UNDP CO)</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8223"/>
        <w:gridCol w:w="90"/>
      </w:tblGrid>
      <w:tr w:rsidR="00530129" w:rsidRPr="00155FF8" w14:paraId="45150BE8" w14:textId="77777777" w:rsidTr="009B0203">
        <w:tc>
          <w:tcPr>
            <w:tcW w:w="10548" w:type="dxa"/>
            <w:gridSpan w:val="3"/>
            <w:shd w:val="clear" w:color="auto" w:fill="E0E0E0"/>
          </w:tcPr>
          <w:p w14:paraId="07F7B630" w14:textId="77777777" w:rsidR="00530129" w:rsidRPr="00155FF8" w:rsidRDefault="00530129" w:rsidP="009B0203">
            <w:pPr>
              <w:rPr>
                <w:rFonts w:cs="Arial"/>
                <w:b/>
                <w:bCs/>
                <w:sz w:val="20"/>
                <w:szCs w:val="20"/>
              </w:rPr>
            </w:pPr>
            <w:r w:rsidRPr="00155FF8">
              <w:rPr>
                <w:rFonts w:cs="Arial"/>
                <w:b/>
                <w:bCs/>
                <w:sz w:val="20"/>
                <w:szCs w:val="20"/>
              </w:rPr>
              <w:t>I. Position Information</w:t>
            </w:r>
          </w:p>
        </w:tc>
      </w:tr>
      <w:tr w:rsidR="00530129" w:rsidRPr="00155FF8" w14:paraId="5F9CC154" w14:textId="77777777" w:rsidTr="009B0203">
        <w:trPr>
          <w:cantSplit/>
        </w:trPr>
        <w:tc>
          <w:tcPr>
            <w:tcW w:w="10548" w:type="dxa"/>
            <w:gridSpan w:val="3"/>
          </w:tcPr>
          <w:p w14:paraId="53768D29" w14:textId="77777777" w:rsidR="00530129" w:rsidRPr="00155FF8" w:rsidRDefault="00530129" w:rsidP="009B0203">
            <w:pPr>
              <w:pStyle w:val="Heading3"/>
              <w:rPr>
                <w:rFonts w:ascii="Arial" w:hAnsi="Arial" w:cs="Arial"/>
                <w:b w:val="0"/>
                <w:bCs/>
                <w:sz w:val="20"/>
              </w:rPr>
            </w:pPr>
            <w:r w:rsidRPr="00155FF8">
              <w:rPr>
                <w:rFonts w:ascii="Arial" w:hAnsi="Arial" w:cs="Arial"/>
                <w:sz w:val="20"/>
              </w:rPr>
              <w:t>Job Code Title</w:t>
            </w:r>
            <w:r w:rsidRPr="00155FF8">
              <w:rPr>
                <w:rFonts w:ascii="Arial" w:hAnsi="Arial" w:cs="Arial"/>
                <w:b w:val="0"/>
                <w:sz w:val="20"/>
              </w:rPr>
              <w:t>:</w:t>
            </w:r>
            <w:r w:rsidRPr="00155FF8">
              <w:rPr>
                <w:rFonts w:ascii="Arial" w:hAnsi="Arial" w:cs="Arial"/>
                <w:sz w:val="20"/>
              </w:rPr>
              <w:t xml:space="preserve">     </w:t>
            </w:r>
            <w:r w:rsidRPr="00155FF8">
              <w:rPr>
                <w:rFonts w:ascii="Arial" w:hAnsi="Arial" w:cs="Arial"/>
                <w:b w:val="0"/>
                <w:sz w:val="20"/>
              </w:rPr>
              <w:t>Disaste</w:t>
            </w:r>
            <w:r w:rsidRPr="00155FF8">
              <w:rPr>
                <w:rFonts w:ascii="Arial" w:hAnsi="Arial" w:cs="Arial"/>
                <w:sz w:val="20"/>
              </w:rPr>
              <w:t xml:space="preserve">r </w:t>
            </w:r>
            <w:r w:rsidRPr="00155FF8">
              <w:rPr>
                <w:rFonts w:ascii="Arial" w:hAnsi="Arial" w:cs="Arial"/>
                <w:b w:val="0"/>
                <w:sz w:val="20"/>
              </w:rPr>
              <w:t xml:space="preserve">Risk Reduction </w:t>
            </w:r>
            <w:proofErr w:type="spellStart"/>
            <w:r w:rsidRPr="00155FF8">
              <w:rPr>
                <w:rFonts w:ascii="Arial" w:hAnsi="Arial" w:cs="Arial"/>
                <w:b w:val="0"/>
                <w:sz w:val="20"/>
              </w:rPr>
              <w:t>Programme</w:t>
            </w:r>
            <w:proofErr w:type="spellEnd"/>
            <w:r w:rsidRPr="00155FF8">
              <w:rPr>
                <w:rFonts w:ascii="Arial" w:hAnsi="Arial" w:cs="Arial"/>
                <w:b w:val="0"/>
                <w:sz w:val="20"/>
              </w:rPr>
              <w:t xml:space="preserve"> Officer</w:t>
            </w:r>
            <w:r w:rsidRPr="00155FF8">
              <w:rPr>
                <w:rFonts w:ascii="Arial" w:hAnsi="Arial" w:cs="Arial"/>
                <w:sz w:val="20"/>
              </w:rPr>
              <w:t xml:space="preserve">                     </w:t>
            </w:r>
          </w:p>
          <w:p w14:paraId="06123B7C" w14:textId="77777777" w:rsidR="00530129" w:rsidRPr="00155FF8" w:rsidRDefault="00530129" w:rsidP="009B0203">
            <w:pPr>
              <w:rPr>
                <w:rFonts w:cs="Arial"/>
                <w:sz w:val="20"/>
                <w:szCs w:val="20"/>
              </w:rPr>
            </w:pPr>
            <w:r w:rsidRPr="00155FF8">
              <w:rPr>
                <w:rFonts w:cs="Arial"/>
                <w:b/>
                <w:sz w:val="20"/>
                <w:szCs w:val="20"/>
              </w:rPr>
              <w:t>Grade</w:t>
            </w:r>
            <w:r w:rsidRPr="00155FF8">
              <w:rPr>
                <w:rFonts w:cs="Arial"/>
                <w:sz w:val="20"/>
                <w:szCs w:val="20"/>
              </w:rPr>
              <w:t>:</w:t>
            </w:r>
            <w:r w:rsidRPr="00155FF8">
              <w:rPr>
                <w:rFonts w:cs="Arial"/>
                <w:b/>
                <w:bCs/>
                <w:sz w:val="20"/>
                <w:szCs w:val="20"/>
              </w:rPr>
              <w:t xml:space="preserve">                     </w:t>
            </w:r>
            <w:r w:rsidRPr="00155FF8">
              <w:rPr>
                <w:rFonts w:cs="Arial"/>
                <w:sz w:val="20"/>
                <w:szCs w:val="20"/>
              </w:rPr>
              <w:t xml:space="preserve">P3/NOC equivalent </w:t>
            </w:r>
          </w:p>
          <w:p w14:paraId="0480B282" w14:textId="77777777" w:rsidR="00530129" w:rsidRPr="00155FF8" w:rsidRDefault="00530129" w:rsidP="009B0203">
            <w:pPr>
              <w:rPr>
                <w:rFonts w:cs="Arial"/>
                <w:sz w:val="20"/>
                <w:szCs w:val="20"/>
              </w:rPr>
            </w:pPr>
            <w:r w:rsidRPr="00155FF8">
              <w:rPr>
                <w:rFonts w:cs="Arial"/>
                <w:b/>
                <w:sz w:val="20"/>
                <w:szCs w:val="20"/>
              </w:rPr>
              <w:t>Type of Contract</w:t>
            </w:r>
            <w:r w:rsidRPr="00155FF8">
              <w:rPr>
                <w:rFonts w:cs="Arial"/>
                <w:sz w:val="20"/>
                <w:szCs w:val="20"/>
              </w:rPr>
              <w:t>:  Service contract</w:t>
            </w:r>
          </w:p>
          <w:p w14:paraId="584CCA04" w14:textId="77777777" w:rsidR="00530129" w:rsidRPr="00155FF8" w:rsidRDefault="00530129" w:rsidP="009B0203">
            <w:pPr>
              <w:rPr>
                <w:rFonts w:cs="Arial"/>
                <w:sz w:val="20"/>
                <w:szCs w:val="20"/>
              </w:rPr>
            </w:pPr>
            <w:r w:rsidRPr="00155FF8">
              <w:rPr>
                <w:rFonts w:cs="Arial"/>
                <w:b/>
                <w:sz w:val="20"/>
                <w:szCs w:val="20"/>
              </w:rPr>
              <w:t>Duty Station</w:t>
            </w:r>
            <w:r w:rsidRPr="00155FF8">
              <w:rPr>
                <w:rFonts w:cs="Arial"/>
                <w:sz w:val="20"/>
                <w:szCs w:val="20"/>
              </w:rPr>
              <w:t xml:space="preserve">:         UNDP CO Maputo </w:t>
            </w:r>
          </w:p>
          <w:p w14:paraId="14EEDC6A" w14:textId="77777777" w:rsidR="00530129" w:rsidRPr="00155FF8" w:rsidRDefault="00530129" w:rsidP="009B0203">
            <w:pPr>
              <w:rPr>
                <w:rFonts w:cs="Arial"/>
                <w:b/>
                <w:bCs/>
                <w:sz w:val="20"/>
                <w:szCs w:val="20"/>
              </w:rPr>
            </w:pPr>
            <w:r w:rsidRPr="00155FF8">
              <w:rPr>
                <w:rFonts w:cs="Arial"/>
                <w:b/>
                <w:sz w:val="20"/>
                <w:szCs w:val="20"/>
              </w:rPr>
              <w:t>Duration of initial contract</w:t>
            </w:r>
            <w:r w:rsidRPr="00155FF8">
              <w:rPr>
                <w:rFonts w:cs="Arial"/>
                <w:sz w:val="20"/>
                <w:szCs w:val="20"/>
              </w:rPr>
              <w:t>: 1 year</w:t>
            </w:r>
          </w:p>
          <w:p w14:paraId="2A8A83A2" w14:textId="77777777" w:rsidR="00530129" w:rsidRPr="00155FF8" w:rsidRDefault="00530129" w:rsidP="009B0203">
            <w:pPr>
              <w:rPr>
                <w:rFonts w:cs="Arial"/>
                <w:bCs/>
                <w:sz w:val="20"/>
                <w:szCs w:val="20"/>
              </w:rPr>
            </w:pPr>
            <w:r w:rsidRPr="00155FF8">
              <w:rPr>
                <w:rFonts w:cs="Arial"/>
                <w:b/>
                <w:sz w:val="20"/>
                <w:szCs w:val="20"/>
              </w:rPr>
              <w:t>Supervisor</w:t>
            </w:r>
            <w:r w:rsidRPr="00155FF8">
              <w:rPr>
                <w:rFonts w:cs="Arial"/>
                <w:sz w:val="20"/>
                <w:szCs w:val="20"/>
              </w:rPr>
              <w:t xml:space="preserve">:           </w:t>
            </w:r>
            <w:r w:rsidRPr="00155FF8">
              <w:rPr>
                <w:rFonts w:cs="Arial"/>
                <w:bCs/>
                <w:sz w:val="20"/>
                <w:szCs w:val="20"/>
              </w:rPr>
              <w:t xml:space="preserve">Programme Manager – Crisis Prevention and Recovery/ </w:t>
            </w:r>
          </w:p>
          <w:p w14:paraId="1EE8AF60" w14:textId="77777777" w:rsidR="00530129" w:rsidRPr="00155FF8" w:rsidRDefault="00530129" w:rsidP="009B0203">
            <w:pPr>
              <w:rPr>
                <w:rFonts w:cs="Arial"/>
                <w:sz w:val="20"/>
                <w:szCs w:val="20"/>
              </w:rPr>
            </w:pPr>
            <w:r w:rsidRPr="00155FF8">
              <w:rPr>
                <w:rFonts w:cs="Arial"/>
                <w:bCs/>
                <w:sz w:val="20"/>
                <w:szCs w:val="20"/>
              </w:rPr>
              <w:t xml:space="preserve">                             Environment Team</w:t>
            </w:r>
            <w:r w:rsidRPr="00155FF8">
              <w:rPr>
                <w:rFonts w:cs="Arial"/>
                <w:sz w:val="20"/>
                <w:szCs w:val="20"/>
              </w:rPr>
              <w:t xml:space="preserve"> </w:t>
            </w:r>
          </w:p>
        </w:tc>
      </w:tr>
      <w:tr w:rsidR="00530129" w:rsidRPr="00155FF8" w14:paraId="0507538E" w14:textId="77777777" w:rsidTr="009B0203">
        <w:tblPrEx>
          <w:shd w:val="clear" w:color="auto" w:fill="E0E0E0"/>
        </w:tblPrEx>
        <w:trPr>
          <w:trHeight w:val="655"/>
        </w:trPr>
        <w:tc>
          <w:tcPr>
            <w:tcW w:w="10548" w:type="dxa"/>
            <w:gridSpan w:val="3"/>
            <w:tcBorders>
              <w:bottom w:val="single" w:sz="4" w:space="0" w:color="auto"/>
            </w:tcBorders>
            <w:shd w:val="clear" w:color="auto" w:fill="E0E0E0"/>
          </w:tcPr>
          <w:p w14:paraId="1BB189FC" w14:textId="77777777" w:rsidR="00530129" w:rsidRPr="00155FF8" w:rsidRDefault="00530129" w:rsidP="009B0203">
            <w:pPr>
              <w:pStyle w:val="Heading1"/>
              <w:numPr>
                <w:ilvl w:val="0"/>
                <w:numId w:val="0"/>
              </w:numPr>
              <w:spacing w:before="0" w:after="0"/>
              <w:ind w:left="1288" w:hanging="720"/>
              <w:rPr>
                <w:rFonts w:ascii="Arial" w:hAnsi="Arial" w:cs="Arial"/>
                <w:b w:val="0"/>
                <w:bCs/>
                <w:i/>
                <w:iCs/>
                <w:sz w:val="20"/>
              </w:rPr>
            </w:pPr>
            <w:r w:rsidRPr="00155FF8">
              <w:rPr>
                <w:rFonts w:ascii="Arial" w:hAnsi="Arial" w:cs="Arial"/>
                <w:sz w:val="20"/>
              </w:rPr>
              <w:t xml:space="preserve">II. Organizational Context </w:t>
            </w:r>
          </w:p>
        </w:tc>
      </w:tr>
      <w:tr w:rsidR="00530129" w:rsidRPr="00155FF8" w14:paraId="596AE376" w14:textId="77777777" w:rsidTr="009B0203">
        <w:tblPrEx>
          <w:shd w:val="clear" w:color="auto" w:fill="E0E0E0"/>
        </w:tblPrEx>
        <w:tc>
          <w:tcPr>
            <w:tcW w:w="10548" w:type="dxa"/>
            <w:gridSpan w:val="3"/>
          </w:tcPr>
          <w:p w14:paraId="051D1B3F" w14:textId="77777777" w:rsidR="00530129" w:rsidRPr="00155FF8" w:rsidRDefault="00530129" w:rsidP="009B0203">
            <w:pPr>
              <w:spacing w:after="0"/>
              <w:rPr>
                <w:rFonts w:cs="Arial"/>
                <w:sz w:val="20"/>
                <w:szCs w:val="20"/>
              </w:rPr>
            </w:pPr>
            <w:r w:rsidRPr="00155FF8">
              <w:rPr>
                <w:rFonts w:cs="Arial"/>
                <w:sz w:val="20"/>
                <w:szCs w:val="20"/>
              </w:rPr>
              <w:t xml:space="preserve">Under the guidance and supervision of the Programme Manager – Crisis Prevention and Recovery/Environment Team, </w:t>
            </w:r>
            <w:r w:rsidRPr="00155FF8">
              <w:rPr>
                <w:rFonts w:eastAsia="Helvetica" w:cs="Arial"/>
                <w:sz w:val="20"/>
                <w:szCs w:val="20"/>
              </w:rPr>
              <w:t xml:space="preserve">and in close collaboration with the Chief Technical Advisor and the </w:t>
            </w:r>
            <w:r w:rsidRPr="00155FF8">
              <w:rPr>
                <w:rFonts w:eastAsia="Helvetica" w:cs="Arial"/>
                <w:i/>
                <w:sz w:val="20"/>
                <w:szCs w:val="20"/>
              </w:rPr>
              <w:t xml:space="preserve">Instituto Nacional de </w:t>
            </w:r>
            <w:proofErr w:type="spellStart"/>
            <w:r w:rsidRPr="00155FF8">
              <w:rPr>
                <w:rFonts w:eastAsia="Helvetica" w:cs="Arial"/>
                <w:i/>
                <w:sz w:val="20"/>
                <w:szCs w:val="20"/>
              </w:rPr>
              <w:t>Gestão</w:t>
            </w:r>
            <w:proofErr w:type="spellEnd"/>
            <w:r w:rsidRPr="00155FF8">
              <w:rPr>
                <w:rFonts w:eastAsia="Helvetica" w:cs="Arial"/>
                <w:i/>
                <w:sz w:val="20"/>
                <w:szCs w:val="20"/>
              </w:rPr>
              <w:t xml:space="preserve"> de </w:t>
            </w:r>
            <w:proofErr w:type="spellStart"/>
            <w:r w:rsidRPr="00155FF8">
              <w:rPr>
                <w:rFonts w:eastAsia="Helvetica" w:cs="Arial"/>
                <w:i/>
                <w:sz w:val="20"/>
                <w:szCs w:val="20"/>
              </w:rPr>
              <w:t>Calamidades</w:t>
            </w:r>
            <w:proofErr w:type="spellEnd"/>
            <w:r w:rsidRPr="00155FF8">
              <w:rPr>
                <w:rFonts w:eastAsia="Helvetica" w:cs="Arial"/>
                <w:sz w:val="20"/>
                <w:szCs w:val="20"/>
              </w:rPr>
              <w:t xml:space="preserve"> (INGC), </w:t>
            </w:r>
            <w:r w:rsidRPr="00155FF8">
              <w:rPr>
                <w:rFonts w:cs="Arial"/>
                <w:sz w:val="20"/>
                <w:szCs w:val="20"/>
              </w:rPr>
              <w:t xml:space="preserve">the Programme Officer is responsible for the implementation of the disaster risk </w:t>
            </w:r>
            <w:r w:rsidRPr="00155FF8">
              <w:rPr>
                <w:rFonts w:cs="Arial"/>
                <w:sz w:val="20"/>
                <w:szCs w:val="20"/>
              </w:rPr>
              <w:lastRenderedPageBreak/>
              <w:t>reduction/recovery and Climate Change project within the CPR/Environment portfolios.  S/he will be guided and advised by the Chief Technical Advisor on the activities.</w:t>
            </w:r>
          </w:p>
          <w:p w14:paraId="48AAFD41" w14:textId="77777777" w:rsidR="00530129" w:rsidRPr="00155FF8" w:rsidRDefault="00530129" w:rsidP="009B0203">
            <w:pPr>
              <w:spacing w:after="0"/>
              <w:rPr>
                <w:rFonts w:cs="Arial"/>
                <w:sz w:val="20"/>
                <w:szCs w:val="20"/>
              </w:rPr>
            </w:pPr>
            <w:r w:rsidRPr="00155FF8">
              <w:rPr>
                <w:rFonts w:cs="Arial"/>
                <w:sz w:val="20"/>
                <w:szCs w:val="20"/>
              </w:rPr>
              <w:t xml:space="preserve">Apart from developing capacity building initiatives in the field of DRR/CCA, the Programme Officer will also be responsible for management and evaluation of programme activities within his/her portfolio, providing policy and technical advisory services. He/she will also participate in mainstreaming DRR/CCA activities into UNDP CO Programme. </w:t>
            </w:r>
          </w:p>
          <w:p w14:paraId="62C27762" w14:textId="77777777" w:rsidR="00530129" w:rsidRPr="00155FF8" w:rsidRDefault="00530129" w:rsidP="009B0203">
            <w:pPr>
              <w:rPr>
                <w:rFonts w:cs="Arial"/>
                <w:sz w:val="20"/>
                <w:szCs w:val="20"/>
              </w:rPr>
            </w:pPr>
            <w:r w:rsidRPr="00155FF8">
              <w:rPr>
                <w:rFonts w:cs="Arial"/>
                <w:sz w:val="20"/>
                <w:szCs w:val="20"/>
              </w:rPr>
              <w:t xml:space="preserve">The Programme Officer works in close collaboration with CPR/Environment Unit team members, the Operations team, staff from other UN agencies, government officials, donors, technical experts, and civil society organizations to ensure successful implementation of UNDP DRR/CCA project. </w:t>
            </w:r>
          </w:p>
        </w:tc>
      </w:tr>
      <w:tr w:rsidR="00530129" w:rsidRPr="00155FF8" w14:paraId="78DE7554" w14:textId="77777777" w:rsidTr="009B0203">
        <w:tblPrEx>
          <w:shd w:val="clear" w:color="auto" w:fill="E0E0E0"/>
        </w:tblPrEx>
        <w:tc>
          <w:tcPr>
            <w:tcW w:w="10548" w:type="dxa"/>
            <w:gridSpan w:val="3"/>
            <w:shd w:val="clear" w:color="auto" w:fill="E0E0E0"/>
          </w:tcPr>
          <w:p w14:paraId="74A4FF2E" w14:textId="77777777" w:rsidR="00530129" w:rsidRPr="00155FF8" w:rsidRDefault="00530129" w:rsidP="009B0203">
            <w:pPr>
              <w:pStyle w:val="Heading1"/>
              <w:numPr>
                <w:ilvl w:val="0"/>
                <w:numId w:val="0"/>
              </w:numPr>
              <w:spacing w:after="0"/>
              <w:ind w:left="1288" w:hanging="720"/>
              <w:rPr>
                <w:rFonts w:ascii="Arial" w:hAnsi="Arial" w:cs="Arial"/>
                <w:i/>
                <w:iCs/>
                <w:sz w:val="20"/>
              </w:rPr>
            </w:pPr>
            <w:r w:rsidRPr="00155FF8">
              <w:rPr>
                <w:rFonts w:ascii="Arial" w:hAnsi="Arial" w:cs="Arial"/>
                <w:sz w:val="20"/>
              </w:rPr>
              <w:lastRenderedPageBreak/>
              <w:t>III. Functions/Key Results Expected</w:t>
            </w:r>
          </w:p>
        </w:tc>
      </w:tr>
      <w:tr w:rsidR="00530129" w:rsidRPr="00155FF8" w14:paraId="6F7B6211" w14:textId="77777777" w:rsidTr="009B0203">
        <w:tblPrEx>
          <w:shd w:val="clear" w:color="auto" w:fill="E0E0E0"/>
        </w:tblPrEx>
        <w:tc>
          <w:tcPr>
            <w:tcW w:w="10548" w:type="dxa"/>
            <w:gridSpan w:val="3"/>
          </w:tcPr>
          <w:p w14:paraId="09480DD5" w14:textId="77777777" w:rsidR="00530129" w:rsidRPr="00155FF8" w:rsidRDefault="00530129" w:rsidP="009B0203">
            <w:pPr>
              <w:rPr>
                <w:rFonts w:cs="Arial"/>
                <w:b/>
                <w:bCs/>
                <w:sz w:val="20"/>
                <w:szCs w:val="20"/>
              </w:rPr>
            </w:pPr>
            <w:r w:rsidRPr="00155FF8">
              <w:rPr>
                <w:rFonts w:cs="Arial"/>
                <w:b/>
                <w:bCs/>
                <w:sz w:val="20"/>
                <w:szCs w:val="20"/>
              </w:rPr>
              <w:t>Summary of Key Functions:</w:t>
            </w:r>
          </w:p>
          <w:p w14:paraId="2C4750AA" w14:textId="77777777" w:rsidR="00530129" w:rsidRPr="00155FF8" w:rsidRDefault="00530129" w:rsidP="00A213FD">
            <w:pPr>
              <w:numPr>
                <w:ilvl w:val="0"/>
                <w:numId w:val="51"/>
              </w:numPr>
              <w:spacing w:after="0"/>
              <w:rPr>
                <w:rFonts w:cs="Arial"/>
                <w:sz w:val="20"/>
                <w:szCs w:val="20"/>
              </w:rPr>
            </w:pPr>
            <w:r w:rsidRPr="00155FF8">
              <w:rPr>
                <w:rFonts w:cs="Arial"/>
                <w:sz w:val="20"/>
                <w:szCs w:val="20"/>
              </w:rPr>
              <w:t>Ensuring strategic direction of UNDP DRR/CCA project.</w:t>
            </w:r>
          </w:p>
          <w:p w14:paraId="46EE4AA5" w14:textId="77777777" w:rsidR="00530129" w:rsidRPr="00155FF8" w:rsidRDefault="00530129" w:rsidP="00A213FD">
            <w:pPr>
              <w:numPr>
                <w:ilvl w:val="0"/>
                <w:numId w:val="51"/>
              </w:numPr>
              <w:spacing w:after="0"/>
              <w:rPr>
                <w:rFonts w:cs="Arial"/>
                <w:sz w:val="20"/>
                <w:szCs w:val="20"/>
              </w:rPr>
            </w:pPr>
            <w:r w:rsidRPr="00155FF8">
              <w:rPr>
                <w:rFonts w:cs="Arial"/>
                <w:sz w:val="20"/>
                <w:szCs w:val="20"/>
              </w:rPr>
              <w:t>Management of the CO’s DRR/CCA Project.</w:t>
            </w:r>
          </w:p>
          <w:p w14:paraId="3EB28152" w14:textId="77777777" w:rsidR="00530129" w:rsidRPr="00155FF8" w:rsidRDefault="00530129" w:rsidP="00A213FD">
            <w:pPr>
              <w:numPr>
                <w:ilvl w:val="0"/>
                <w:numId w:val="51"/>
              </w:numPr>
              <w:spacing w:after="0"/>
              <w:rPr>
                <w:rFonts w:cs="Arial"/>
                <w:sz w:val="20"/>
                <w:szCs w:val="20"/>
              </w:rPr>
            </w:pPr>
            <w:r w:rsidRPr="00155FF8">
              <w:rPr>
                <w:rFonts w:cs="Arial"/>
                <w:sz w:val="20"/>
                <w:szCs w:val="20"/>
              </w:rPr>
              <w:t>Strategic partnerships and support to resource mobilization</w:t>
            </w:r>
          </w:p>
          <w:p w14:paraId="6117F769" w14:textId="77777777" w:rsidR="00530129" w:rsidRPr="00155FF8" w:rsidRDefault="00530129" w:rsidP="00A213FD">
            <w:pPr>
              <w:numPr>
                <w:ilvl w:val="0"/>
                <w:numId w:val="51"/>
              </w:numPr>
              <w:spacing w:after="0"/>
              <w:rPr>
                <w:rFonts w:cs="Arial"/>
                <w:sz w:val="20"/>
                <w:szCs w:val="20"/>
              </w:rPr>
            </w:pPr>
            <w:r w:rsidRPr="00155FF8">
              <w:rPr>
                <w:rFonts w:cs="Arial"/>
                <w:sz w:val="20"/>
                <w:szCs w:val="20"/>
              </w:rPr>
              <w:t>Provision of top quality policy advice services to the Government and facilitation of knowledge building and management on disaster risk reduction and adaptation to climate change issues.</w:t>
            </w:r>
          </w:p>
        </w:tc>
      </w:tr>
      <w:tr w:rsidR="00530129" w:rsidRPr="00155FF8" w14:paraId="40E63CE7" w14:textId="77777777" w:rsidTr="009B0203">
        <w:tblPrEx>
          <w:shd w:val="clear" w:color="auto" w:fill="E0E0E0"/>
        </w:tblPrEx>
        <w:tc>
          <w:tcPr>
            <w:tcW w:w="10548" w:type="dxa"/>
            <w:gridSpan w:val="3"/>
          </w:tcPr>
          <w:p w14:paraId="6B6E07BB" w14:textId="77777777" w:rsidR="00530129" w:rsidRPr="00155FF8" w:rsidRDefault="00530129" w:rsidP="00A213FD">
            <w:pPr>
              <w:numPr>
                <w:ilvl w:val="0"/>
                <w:numId w:val="40"/>
              </w:numPr>
              <w:spacing w:after="0"/>
              <w:rPr>
                <w:rFonts w:cs="Arial"/>
                <w:sz w:val="20"/>
                <w:szCs w:val="20"/>
              </w:rPr>
            </w:pPr>
            <w:r w:rsidRPr="00155FF8">
              <w:rPr>
                <w:rFonts w:cs="Arial"/>
                <w:sz w:val="20"/>
                <w:szCs w:val="20"/>
              </w:rPr>
              <w:t xml:space="preserve">As a member of the </w:t>
            </w:r>
            <w:r w:rsidRPr="00155FF8">
              <w:rPr>
                <w:rFonts w:cs="Arial"/>
                <w:bCs/>
                <w:sz w:val="20"/>
                <w:szCs w:val="20"/>
              </w:rPr>
              <w:t>Crisis Prevention and Recovery/Environment Unit</w:t>
            </w:r>
            <w:r w:rsidRPr="00155FF8">
              <w:rPr>
                <w:rFonts w:cs="Arial"/>
                <w:sz w:val="20"/>
                <w:szCs w:val="20"/>
              </w:rPr>
              <w:t xml:space="preserve">, ensures </w:t>
            </w:r>
            <w:r w:rsidRPr="00155FF8">
              <w:rPr>
                <w:rFonts w:cs="Arial"/>
                <w:b/>
                <w:bCs/>
                <w:iCs/>
                <w:sz w:val="20"/>
                <w:szCs w:val="20"/>
              </w:rPr>
              <w:t>the strategic direction of UNDP DRR/CCA project and project activities,</w:t>
            </w:r>
            <w:r w:rsidRPr="00155FF8">
              <w:rPr>
                <w:rFonts w:cs="Arial"/>
                <w:b/>
                <w:bCs/>
                <w:i/>
                <w:iCs/>
                <w:sz w:val="20"/>
                <w:szCs w:val="20"/>
              </w:rPr>
              <w:t xml:space="preserve"> </w:t>
            </w:r>
            <w:r w:rsidRPr="00155FF8">
              <w:rPr>
                <w:rFonts w:cs="Arial"/>
                <w:sz w:val="20"/>
                <w:szCs w:val="20"/>
              </w:rPr>
              <w:t>focusing on achievement of the following results:</w:t>
            </w:r>
          </w:p>
          <w:p w14:paraId="772B7DF4" w14:textId="77777777" w:rsidR="00530129" w:rsidRPr="00155FF8" w:rsidRDefault="00530129" w:rsidP="00A213FD">
            <w:pPr>
              <w:numPr>
                <w:ilvl w:val="0"/>
                <w:numId w:val="50"/>
              </w:numPr>
              <w:spacing w:after="0"/>
              <w:rPr>
                <w:rFonts w:eastAsia="Helvetica" w:cs="Arial"/>
                <w:sz w:val="20"/>
                <w:szCs w:val="20"/>
              </w:rPr>
            </w:pPr>
            <w:r w:rsidRPr="00155FF8">
              <w:rPr>
                <w:rFonts w:cs="Arial"/>
                <w:sz w:val="20"/>
                <w:szCs w:val="20"/>
              </w:rPr>
              <w:t>Thorough analysis of the political, social and economic situation in the country and collaborative preparation/revision of UNDAF, CPD, AWPs and other documents.</w:t>
            </w:r>
          </w:p>
          <w:p w14:paraId="5A8BDE91" w14:textId="77777777" w:rsidR="00530129" w:rsidRPr="00155FF8" w:rsidRDefault="00530129" w:rsidP="00A213FD">
            <w:pPr>
              <w:numPr>
                <w:ilvl w:val="0"/>
                <w:numId w:val="50"/>
              </w:numPr>
              <w:spacing w:after="0"/>
              <w:rPr>
                <w:rFonts w:eastAsia="Helvetica" w:cs="Arial"/>
                <w:sz w:val="20"/>
                <w:szCs w:val="20"/>
              </w:rPr>
            </w:pPr>
            <w:r w:rsidRPr="00155FF8">
              <w:rPr>
                <w:rFonts w:eastAsia="Helvetica" w:cs="Arial"/>
                <w:sz w:val="20"/>
                <w:szCs w:val="20"/>
              </w:rPr>
              <w:t>Assessment of the socio-economic environment and continuous dialogue with partners to provide development advisory services in the field of disaster reduction and climate change adaptation, identifying of catalytic areas where DRR/CCA can be integrated and add value to other, ongoing or planned UNDP support interventions;</w:t>
            </w:r>
          </w:p>
          <w:p w14:paraId="42E6544A" w14:textId="77777777" w:rsidR="00530129" w:rsidRPr="00155FF8" w:rsidRDefault="00530129" w:rsidP="00A213FD">
            <w:pPr>
              <w:numPr>
                <w:ilvl w:val="0"/>
                <w:numId w:val="50"/>
              </w:numPr>
              <w:spacing w:after="0"/>
              <w:rPr>
                <w:rFonts w:eastAsia="Helvetica" w:cs="Arial"/>
                <w:sz w:val="20"/>
                <w:szCs w:val="20"/>
              </w:rPr>
            </w:pPr>
            <w:r w:rsidRPr="00155FF8">
              <w:rPr>
                <w:rFonts w:eastAsia="Helvetica" w:cs="Arial"/>
                <w:sz w:val="20"/>
                <w:szCs w:val="20"/>
              </w:rPr>
              <w:t>Analysis of context, indicators, policy documents especially for the Country Programme and other strategic documents in the thematic area of disaster reduction and climate change adaptation, coordination with and supporting to Global Programmes at the national level (more specifically the Global Risk Identification Programme and the Global Mainstreaming Programme) seeking complementarities and mainstreaming into other UNDP practice areas where the Country Office has special interest and/or comparative advantages.</w:t>
            </w:r>
          </w:p>
          <w:p w14:paraId="193C7F24" w14:textId="77777777" w:rsidR="00530129" w:rsidRPr="00155FF8" w:rsidRDefault="00530129" w:rsidP="00A213FD">
            <w:pPr>
              <w:numPr>
                <w:ilvl w:val="0"/>
                <w:numId w:val="50"/>
              </w:numPr>
              <w:spacing w:after="0"/>
              <w:rPr>
                <w:rFonts w:cs="Arial"/>
                <w:sz w:val="20"/>
                <w:szCs w:val="20"/>
              </w:rPr>
            </w:pPr>
            <w:r w:rsidRPr="00155FF8">
              <w:rPr>
                <w:rFonts w:eastAsia="Helvetica" w:cs="Arial"/>
                <w:sz w:val="20"/>
                <w:szCs w:val="20"/>
              </w:rPr>
              <w:t xml:space="preserve">Support to the collection, compilation and updating of existing information on hazards, vulnerabilities and capacities in the country ensuring that this information is taken into consideration in the formulation, negotiation and implementation of UNDP development programmes. </w:t>
            </w:r>
          </w:p>
        </w:tc>
      </w:tr>
      <w:tr w:rsidR="00530129" w:rsidRPr="00155FF8" w14:paraId="2148814B" w14:textId="77777777" w:rsidTr="009B0203">
        <w:tblPrEx>
          <w:shd w:val="clear" w:color="auto" w:fill="E0E0E0"/>
        </w:tblPrEx>
        <w:tc>
          <w:tcPr>
            <w:tcW w:w="10548" w:type="dxa"/>
            <w:gridSpan w:val="3"/>
          </w:tcPr>
          <w:p w14:paraId="5BBB45EE" w14:textId="77777777" w:rsidR="00530129" w:rsidRPr="00155FF8" w:rsidRDefault="00530129" w:rsidP="009B0203">
            <w:pPr>
              <w:ind w:left="720" w:hanging="720"/>
              <w:rPr>
                <w:rFonts w:cs="Arial"/>
                <w:sz w:val="20"/>
                <w:szCs w:val="20"/>
              </w:rPr>
            </w:pPr>
            <w:r w:rsidRPr="00155FF8">
              <w:rPr>
                <w:rFonts w:cs="Arial"/>
                <w:sz w:val="20"/>
                <w:szCs w:val="20"/>
              </w:rPr>
              <w:t xml:space="preserve">      2. Ensures effective </w:t>
            </w:r>
            <w:r w:rsidRPr="00155FF8">
              <w:rPr>
                <w:rFonts w:cs="Arial"/>
                <w:bCs/>
                <w:iCs/>
                <w:sz w:val="20"/>
                <w:szCs w:val="20"/>
              </w:rPr>
              <w:t>management of the CO DRR/CCA project</w:t>
            </w:r>
            <w:r w:rsidRPr="00155FF8">
              <w:rPr>
                <w:rFonts w:cs="Arial"/>
                <w:sz w:val="20"/>
                <w:szCs w:val="20"/>
              </w:rPr>
              <w:t xml:space="preserve"> focusing on quality control of the full cycle of programming from formulation to implementation achieving </w:t>
            </w:r>
            <w:proofErr w:type="gramStart"/>
            <w:r w:rsidRPr="00155FF8">
              <w:rPr>
                <w:rFonts w:cs="Arial"/>
                <w:sz w:val="20"/>
                <w:szCs w:val="20"/>
              </w:rPr>
              <w:t>the  following</w:t>
            </w:r>
            <w:proofErr w:type="gramEnd"/>
            <w:r w:rsidRPr="00155FF8">
              <w:rPr>
                <w:rFonts w:cs="Arial"/>
                <w:sz w:val="20"/>
                <w:szCs w:val="20"/>
              </w:rPr>
              <w:t xml:space="preserve"> results:</w:t>
            </w:r>
          </w:p>
          <w:p w14:paraId="3A769766" w14:textId="77777777" w:rsidR="00530129" w:rsidRPr="00155FF8" w:rsidRDefault="00530129" w:rsidP="00A213FD">
            <w:pPr>
              <w:numPr>
                <w:ilvl w:val="0"/>
                <w:numId w:val="49"/>
              </w:numPr>
              <w:spacing w:after="0"/>
              <w:rPr>
                <w:rFonts w:cs="Arial"/>
                <w:sz w:val="20"/>
                <w:szCs w:val="20"/>
              </w:rPr>
            </w:pPr>
            <w:r w:rsidRPr="00155FF8">
              <w:rPr>
                <w:rFonts w:eastAsia="Helvetica" w:cs="Arial"/>
                <w:sz w:val="20"/>
                <w:szCs w:val="20"/>
              </w:rPr>
              <w:t>Monitoring of ongoing projects substantively and financially through discussing project work plans, progress and performance; evaluation missions and development of TORs for consultants;</w:t>
            </w:r>
          </w:p>
          <w:p w14:paraId="729AF905" w14:textId="77777777" w:rsidR="00530129" w:rsidRPr="00155FF8" w:rsidRDefault="00530129" w:rsidP="00A213FD">
            <w:pPr>
              <w:numPr>
                <w:ilvl w:val="0"/>
                <w:numId w:val="49"/>
              </w:numPr>
              <w:spacing w:after="0"/>
              <w:rPr>
                <w:rFonts w:cs="Arial"/>
                <w:sz w:val="20"/>
                <w:szCs w:val="20"/>
              </w:rPr>
            </w:pPr>
            <w:r w:rsidRPr="00155FF8">
              <w:rPr>
                <w:rFonts w:cs="Arial"/>
                <w:sz w:val="20"/>
                <w:szCs w:val="20"/>
              </w:rPr>
              <w:t>Production and analysis of finance managerial information such as: programme and project budget financial reports, including analysis of income and expenditures. Monitoring and updating of the financial data relating to the Budget Allotments. Timely production of all required reports, including HQ’s reports and project delivery reports.</w:t>
            </w:r>
          </w:p>
          <w:p w14:paraId="3E503445" w14:textId="77777777" w:rsidR="00530129" w:rsidRPr="00155FF8" w:rsidRDefault="00530129" w:rsidP="00A213FD">
            <w:pPr>
              <w:numPr>
                <w:ilvl w:val="0"/>
                <w:numId w:val="49"/>
              </w:numPr>
              <w:spacing w:after="0"/>
              <w:rPr>
                <w:rFonts w:cs="Arial"/>
                <w:sz w:val="20"/>
                <w:szCs w:val="20"/>
              </w:rPr>
            </w:pPr>
            <w:r w:rsidRPr="00155FF8">
              <w:rPr>
                <w:rFonts w:eastAsia="Helvetica" w:cs="Arial"/>
                <w:sz w:val="20"/>
                <w:szCs w:val="20"/>
              </w:rPr>
              <w:t>Visits to project sites to monitor and assess implementation; resolving problems in execution and implementation.</w:t>
            </w:r>
          </w:p>
          <w:p w14:paraId="25F213DC" w14:textId="77777777" w:rsidR="00530129" w:rsidRPr="00155FF8" w:rsidRDefault="00530129" w:rsidP="00A213FD">
            <w:pPr>
              <w:numPr>
                <w:ilvl w:val="0"/>
                <w:numId w:val="49"/>
              </w:numPr>
              <w:spacing w:after="0"/>
              <w:rPr>
                <w:rFonts w:cs="Arial"/>
                <w:sz w:val="20"/>
                <w:szCs w:val="20"/>
              </w:rPr>
            </w:pPr>
            <w:r w:rsidRPr="00155FF8">
              <w:rPr>
                <w:rFonts w:cs="Arial"/>
                <w:sz w:val="20"/>
                <w:szCs w:val="20"/>
              </w:rPr>
              <w:t>Progress reports regularly prepared on activities, outputs and outcomes. Preparation of donor reports.</w:t>
            </w:r>
          </w:p>
          <w:p w14:paraId="52F09BC3" w14:textId="77777777" w:rsidR="00530129" w:rsidRPr="00155FF8" w:rsidRDefault="00530129" w:rsidP="00A213FD">
            <w:pPr>
              <w:numPr>
                <w:ilvl w:val="0"/>
                <w:numId w:val="49"/>
              </w:numPr>
              <w:spacing w:after="0"/>
              <w:rPr>
                <w:rFonts w:eastAsia="Helvetica" w:cs="Arial"/>
                <w:sz w:val="20"/>
                <w:szCs w:val="20"/>
              </w:rPr>
            </w:pPr>
            <w:r w:rsidRPr="00155FF8">
              <w:rPr>
                <w:rFonts w:eastAsia="Helvetica" w:cs="Arial"/>
                <w:sz w:val="20"/>
                <w:szCs w:val="20"/>
              </w:rPr>
              <w:t>In the event of a disaster, assistance to the Resident Coordinator/Resident Representative in the formulation of UNDP components in situation reports and appeals and in the design of early recovery frameworks that ensure risk reduction considerations are factored in the rehabilitation and reconstruction programmes.</w:t>
            </w:r>
          </w:p>
          <w:p w14:paraId="7394748F" w14:textId="77777777" w:rsidR="00530129" w:rsidRPr="00155FF8" w:rsidRDefault="00530129" w:rsidP="00A213FD">
            <w:pPr>
              <w:numPr>
                <w:ilvl w:val="0"/>
                <w:numId w:val="49"/>
              </w:numPr>
              <w:spacing w:after="0"/>
              <w:rPr>
                <w:rFonts w:cs="Arial"/>
                <w:sz w:val="20"/>
                <w:szCs w:val="20"/>
              </w:rPr>
            </w:pPr>
            <w:r w:rsidRPr="00155FF8">
              <w:rPr>
                <w:rFonts w:eastAsia="Helvetica" w:cs="Arial"/>
                <w:sz w:val="20"/>
                <w:szCs w:val="20"/>
              </w:rPr>
              <w:t xml:space="preserve">Complementarities and integration with ongoing projects in other portfolios. </w:t>
            </w:r>
          </w:p>
        </w:tc>
      </w:tr>
      <w:tr w:rsidR="00530129" w:rsidRPr="00155FF8" w14:paraId="3D5D8B48" w14:textId="77777777" w:rsidTr="009B0203">
        <w:tblPrEx>
          <w:shd w:val="clear" w:color="auto" w:fill="E0E0E0"/>
        </w:tblPrEx>
        <w:tc>
          <w:tcPr>
            <w:tcW w:w="10548" w:type="dxa"/>
            <w:gridSpan w:val="3"/>
          </w:tcPr>
          <w:p w14:paraId="7594F116" w14:textId="77777777" w:rsidR="00530129" w:rsidRPr="00155FF8" w:rsidRDefault="00530129" w:rsidP="009B0203">
            <w:pPr>
              <w:ind w:left="720" w:hanging="720"/>
              <w:rPr>
                <w:rFonts w:cs="Arial"/>
                <w:sz w:val="20"/>
                <w:szCs w:val="20"/>
              </w:rPr>
            </w:pPr>
            <w:r w:rsidRPr="00155FF8">
              <w:rPr>
                <w:rFonts w:cs="Arial"/>
                <w:sz w:val="20"/>
                <w:szCs w:val="20"/>
              </w:rPr>
              <w:t xml:space="preserve">    3.  Establishes and maintains</w:t>
            </w:r>
            <w:r w:rsidRPr="00155FF8">
              <w:rPr>
                <w:rFonts w:cs="Arial"/>
                <w:b/>
                <w:bCs/>
                <w:i/>
                <w:iCs/>
                <w:sz w:val="20"/>
                <w:szCs w:val="20"/>
              </w:rPr>
              <w:t xml:space="preserve"> </w:t>
            </w:r>
            <w:r w:rsidRPr="00155FF8">
              <w:rPr>
                <w:rFonts w:cs="Arial"/>
                <w:bCs/>
                <w:iCs/>
                <w:sz w:val="20"/>
                <w:szCs w:val="20"/>
              </w:rPr>
              <w:t xml:space="preserve">strategic partnerships and supports the resource mobilization </w:t>
            </w:r>
            <w:r w:rsidRPr="00155FF8">
              <w:rPr>
                <w:rFonts w:cs="Arial"/>
                <w:sz w:val="20"/>
                <w:szCs w:val="20"/>
              </w:rPr>
              <w:t>focusing on the achievement of the following results:</w:t>
            </w:r>
          </w:p>
          <w:p w14:paraId="6DF1C6D6" w14:textId="77777777" w:rsidR="00530129" w:rsidRPr="00155FF8" w:rsidRDefault="00530129" w:rsidP="00A213FD">
            <w:pPr>
              <w:numPr>
                <w:ilvl w:val="0"/>
                <w:numId w:val="48"/>
              </w:numPr>
              <w:spacing w:after="0"/>
              <w:rPr>
                <w:rFonts w:cs="Arial"/>
                <w:sz w:val="20"/>
                <w:szCs w:val="20"/>
              </w:rPr>
            </w:pPr>
            <w:r w:rsidRPr="00155FF8">
              <w:rPr>
                <w:rFonts w:cs="Arial"/>
                <w:sz w:val="20"/>
                <w:szCs w:val="20"/>
              </w:rPr>
              <w:t xml:space="preserve">Creation and coordination of partnerships with the UN Agencies, government institutions, bi-lateral and multi-lateral donors, private sector, civil society, etc. </w:t>
            </w:r>
          </w:p>
          <w:p w14:paraId="6F65E4AB" w14:textId="77777777" w:rsidR="00530129" w:rsidRPr="00155FF8" w:rsidRDefault="00530129" w:rsidP="00A213FD">
            <w:pPr>
              <w:widowControl w:val="0"/>
              <w:numPr>
                <w:ilvl w:val="0"/>
                <w:numId w:val="48"/>
              </w:numPr>
              <w:suppressAutoHyphens/>
              <w:autoSpaceDE w:val="0"/>
              <w:spacing w:after="0"/>
              <w:rPr>
                <w:rFonts w:eastAsia="Helvetica" w:cs="Arial"/>
                <w:sz w:val="20"/>
                <w:szCs w:val="20"/>
              </w:rPr>
            </w:pPr>
            <w:r w:rsidRPr="00155FF8">
              <w:rPr>
                <w:rFonts w:cs="Arial"/>
                <w:sz w:val="20"/>
                <w:szCs w:val="20"/>
              </w:rPr>
              <w:t>Analysis and research of information on donors, preparation of substantive briefs on possible areas of cooperation, identification of opportunities for cost-sharing.</w:t>
            </w:r>
          </w:p>
          <w:p w14:paraId="330267BD" w14:textId="77777777" w:rsidR="00530129" w:rsidRPr="00155FF8" w:rsidRDefault="00530129" w:rsidP="00A213FD">
            <w:pPr>
              <w:widowControl w:val="0"/>
              <w:numPr>
                <w:ilvl w:val="0"/>
                <w:numId w:val="48"/>
              </w:numPr>
              <w:suppressAutoHyphens/>
              <w:autoSpaceDE w:val="0"/>
              <w:spacing w:after="0"/>
              <w:rPr>
                <w:rFonts w:cs="Arial"/>
                <w:sz w:val="20"/>
                <w:szCs w:val="20"/>
              </w:rPr>
            </w:pPr>
            <w:r w:rsidRPr="00155FF8">
              <w:rPr>
                <w:rFonts w:eastAsia="Helvetica" w:cs="Arial"/>
                <w:sz w:val="20"/>
                <w:szCs w:val="20"/>
              </w:rPr>
              <w:t xml:space="preserve">Mobilization of cost-sharing resources from the government, donors and other partners to leverage UNDP resources for disaster reduction and adaptation to climate change. </w:t>
            </w:r>
          </w:p>
          <w:p w14:paraId="7E527B9F" w14:textId="77777777" w:rsidR="00530129" w:rsidRPr="00155FF8" w:rsidRDefault="00530129" w:rsidP="00A213FD">
            <w:pPr>
              <w:widowControl w:val="0"/>
              <w:numPr>
                <w:ilvl w:val="0"/>
                <w:numId w:val="48"/>
              </w:numPr>
              <w:suppressAutoHyphens/>
              <w:autoSpaceDE w:val="0"/>
              <w:spacing w:after="0"/>
              <w:rPr>
                <w:rFonts w:cs="Arial"/>
                <w:sz w:val="20"/>
                <w:szCs w:val="20"/>
              </w:rPr>
            </w:pPr>
            <w:r w:rsidRPr="00155FF8">
              <w:rPr>
                <w:rFonts w:eastAsia="Helvetica" w:cs="Arial"/>
                <w:sz w:val="20"/>
                <w:szCs w:val="20"/>
              </w:rPr>
              <w:t xml:space="preserve">Assistance in articulating UNDP’s position regarding regional cooperating in disaster risk reduction and climate change in the region, oversees the development of ongoing and planned regional programming. </w:t>
            </w:r>
          </w:p>
        </w:tc>
      </w:tr>
      <w:tr w:rsidR="00530129" w:rsidRPr="00155FF8" w14:paraId="717C5952" w14:textId="77777777" w:rsidTr="009B0203">
        <w:tblPrEx>
          <w:shd w:val="clear" w:color="auto" w:fill="E0E0E0"/>
        </w:tblPrEx>
        <w:tc>
          <w:tcPr>
            <w:tcW w:w="10548" w:type="dxa"/>
            <w:gridSpan w:val="3"/>
          </w:tcPr>
          <w:p w14:paraId="48B52132" w14:textId="77777777" w:rsidR="00530129" w:rsidRPr="00155FF8" w:rsidRDefault="00530129" w:rsidP="009B0203">
            <w:pPr>
              <w:ind w:left="720" w:hanging="420"/>
              <w:rPr>
                <w:rFonts w:cs="Arial"/>
                <w:sz w:val="20"/>
                <w:szCs w:val="20"/>
              </w:rPr>
            </w:pPr>
            <w:r w:rsidRPr="00155FF8">
              <w:rPr>
                <w:rFonts w:cs="Arial"/>
                <w:sz w:val="20"/>
                <w:szCs w:val="20"/>
              </w:rPr>
              <w:lastRenderedPageBreak/>
              <w:t xml:space="preserve">      4. Ensures </w:t>
            </w:r>
            <w:r w:rsidRPr="00155FF8">
              <w:rPr>
                <w:rFonts w:cs="Arial"/>
                <w:bCs/>
                <w:sz w:val="20"/>
                <w:szCs w:val="20"/>
              </w:rPr>
              <w:t>provision of quality advisory services</w:t>
            </w:r>
            <w:r w:rsidRPr="00155FF8">
              <w:rPr>
                <w:rFonts w:cs="Arial"/>
                <w:sz w:val="20"/>
                <w:szCs w:val="20"/>
              </w:rPr>
              <w:t xml:space="preserve"> and f</w:t>
            </w:r>
            <w:r w:rsidRPr="00155FF8">
              <w:rPr>
                <w:rFonts w:cs="Arial"/>
                <w:bCs/>
                <w:sz w:val="20"/>
                <w:szCs w:val="20"/>
              </w:rPr>
              <w:t xml:space="preserve">acilitation of knowledge development and </w:t>
            </w:r>
            <w:proofErr w:type="gramStart"/>
            <w:r w:rsidRPr="00155FF8">
              <w:rPr>
                <w:rFonts w:cs="Arial"/>
                <w:bCs/>
                <w:sz w:val="20"/>
                <w:szCs w:val="20"/>
              </w:rPr>
              <w:t>management</w:t>
            </w:r>
            <w:r w:rsidRPr="00155FF8">
              <w:rPr>
                <w:rFonts w:cs="Arial"/>
                <w:sz w:val="20"/>
                <w:szCs w:val="20"/>
              </w:rPr>
              <w:t xml:space="preserve">  in</w:t>
            </w:r>
            <w:proofErr w:type="gramEnd"/>
            <w:r w:rsidRPr="00155FF8">
              <w:rPr>
                <w:rFonts w:cs="Arial"/>
                <w:sz w:val="20"/>
                <w:szCs w:val="20"/>
              </w:rPr>
              <w:t xml:space="preserve"> the area of DRR/CCA focusing on the achievement of the following results:</w:t>
            </w:r>
          </w:p>
          <w:p w14:paraId="67C76569" w14:textId="77777777" w:rsidR="00530129" w:rsidRPr="00155FF8" w:rsidRDefault="00530129" w:rsidP="00A213FD">
            <w:pPr>
              <w:numPr>
                <w:ilvl w:val="0"/>
                <w:numId w:val="47"/>
              </w:numPr>
              <w:spacing w:after="0"/>
              <w:rPr>
                <w:rFonts w:cs="Arial"/>
                <w:sz w:val="20"/>
                <w:szCs w:val="20"/>
              </w:rPr>
            </w:pPr>
            <w:r w:rsidRPr="00155FF8">
              <w:rPr>
                <w:rFonts w:cs="Arial"/>
                <w:sz w:val="20"/>
                <w:szCs w:val="20"/>
              </w:rPr>
              <w:t>Identification of sources of information related to policy-driven issues. Identification and synthesis of best practices and lessons learned directly linked to disaster risk reduction and climate change adaptation.</w:t>
            </w:r>
          </w:p>
          <w:p w14:paraId="678A5CB6" w14:textId="77777777" w:rsidR="00530129" w:rsidRPr="00155FF8" w:rsidRDefault="00530129" w:rsidP="00A213FD">
            <w:pPr>
              <w:numPr>
                <w:ilvl w:val="0"/>
                <w:numId w:val="47"/>
              </w:numPr>
              <w:spacing w:after="0"/>
              <w:rPr>
                <w:rFonts w:cs="Arial"/>
                <w:sz w:val="20"/>
                <w:szCs w:val="20"/>
              </w:rPr>
            </w:pPr>
            <w:r w:rsidRPr="00155FF8">
              <w:rPr>
                <w:rFonts w:cs="Arial"/>
                <w:sz w:val="20"/>
                <w:szCs w:val="20"/>
              </w:rPr>
              <w:t>Coordination of development of policies and institutions that will address the country problems and needs in collaboration with the Government and other strategic partners.</w:t>
            </w:r>
          </w:p>
          <w:p w14:paraId="42139DB7" w14:textId="77777777" w:rsidR="00530129" w:rsidRPr="00155FF8" w:rsidRDefault="00530129" w:rsidP="00A213FD">
            <w:pPr>
              <w:numPr>
                <w:ilvl w:val="0"/>
                <w:numId w:val="47"/>
              </w:numPr>
              <w:spacing w:after="0"/>
              <w:rPr>
                <w:rFonts w:cs="Arial"/>
                <w:sz w:val="20"/>
                <w:szCs w:val="20"/>
              </w:rPr>
            </w:pPr>
            <w:r w:rsidRPr="00155FF8">
              <w:rPr>
                <w:rFonts w:cs="Arial"/>
                <w:sz w:val="20"/>
                <w:szCs w:val="20"/>
              </w:rPr>
              <w:t>Sound contributions to knowledge networks and communities of practice</w:t>
            </w:r>
            <w:r w:rsidRPr="00155FF8">
              <w:rPr>
                <w:rFonts w:eastAsia="Helvetica" w:cs="Arial"/>
                <w:sz w:val="20"/>
                <w:szCs w:val="20"/>
              </w:rPr>
              <w:t xml:space="preserve"> in the field of disaster reduction and climate change</w:t>
            </w:r>
            <w:r w:rsidRPr="00155FF8">
              <w:rPr>
                <w:rFonts w:cs="Arial"/>
                <w:sz w:val="20"/>
                <w:szCs w:val="20"/>
              </w:rPr>
              <w:t>.</w:t>
            </w:r>
          </w:p>
          <w:p w14:paraId="05964908" w14:textId="77777777" w:rsidR="00530129" w:rsidRPr="00155FF8" w:rsidRDefault="00530129" w:rsidP="00A213FD">
            <w:pPr>
              <w:numPr>
                <w:ilvl w:val="0"/>
                <w:numId w:val="47"/>
              </w:numPr>
              <w:spacing w:after="0"/>
              <w:rPr>
                <w:rFonts w:cs="Arial"/>
                <w:sz w:val="20"/>
                <w:szCs w:val="20"/>
              </w:rPr>
            </w:pPr>
            <w:r w:rsidRPr="00155FF8">
              <w:rPr>
                <w:rFonts w:eastAsia="Helvetica" w:cs="Arial"/>
                <w:sz w:val="20"/>
                <w:szCs w:val="20"/>
              </w:rPr>
              <w:t xml:space="preserve">Promotion of awareness and understanding of a) UNDP mandate, mission and purpose and focus on Sustainable Human Development with special emphasis on thematic area managed. b) The links and mutually supportive goals and objectives of disaster reduction, climate change adaptation, sustainable development and the achievement of the Millennium Development Goals. </w:t>
            </w:r>
          </w:p>
        </w:tc>
      </w:tr>
      <w:tr w:rsidR="00530129" w:rsidRPr="00155FF8" w14:paraId="03A08740" w14:textId="77777777" w:rsidTr="009B0203">
        <w:tc>
          <w:tcPr>
            <w:tcW w:w="10548" w:type="dxa"/>
            <w:gridSpan w:val="3"/>
            <w:shd w:val="clear" w:color="auto" w:fill="E0E0E0"/>
          </w:tcPr>
          <w:p w14:paraId="4A7B9F71" w14:textId="77777777" w:rsidR="00530129" w:rsidRPr="00155FF8" w:rsidRDefault="00530129" w:rsidP="009B0203">
            <w:pPr>
              <w:pStyle w:val="Heading2"/>
              <w:rPr>
                <w:rFonts w:ascii="Arial" w:hAnsi="Arial" w:cs="Arial"/>
                <w:sz w:val="20"/>
                <w:szCs w:val="20"/>
              </w:rPr>
            </w:pPr>
            <w:r w:rsidRPr="00155FF8">
              <w:rPr>
                <w:rFonts w:ascii="Arial" w:hAnsi="Arial" w:cs="Arial"/>
                <w:sz w:val="20"/>
                <w:szCs w:val="20"/>
              </w:rPr>
              <w:t>IV. Impact of Results</w:t>
            </w:r>
          </w:p>
        </w:tc>
      </w:tr>
      <w:tr w:rsidR="00530129" w:rsidRPr="00155FF8" w14:paraId="543811AB" w14:textId="77777777" w:rsidTr="009B0203">
        <w:tc>
          <w:tcPr>
            <w:tcW w:w="10548" w:type="dxa"/>
            <w:gridSpan w:val="3"/>
          </w:tcPr>
          <w:p w14:paraId="40714385" w14:textId="77777777" w:rsidR="00530129" w:rsidRPr="00155FF8" w:rsidRDefault="00530129" w:rsidP="009B0203">
            <w:pPr>
              <w:pStyle w:val="BodyTextIndent2"/>
              <w:spacing w:after="0" w:line="276" w:lineRule="auto"/>
              <w:rPr>
                <w:rFonts w:cs="Arial"/>
                <w:sz w:val="20"/>
                <w:szCs w:val="20"/>
              </w:rPr>
            </w:pPr>
            <w:r w:rsidRPr="00155FF8">
              <w:rPr>
                <w:rFonts w:cs="Arial"/>
                <w:sz w:val="20"/>
                <w:szCs w:val="20"/>
              </w:rPr>
              <w:t xml:space="preserve">The key results have an impact on the overall success of the country programme and reaching UNDAF/CPD goals. </w:t>
            </w:r>
            <w:proofErr w:type="gramStart"/>
            <w:r w:rsidRPr="00155FF8">
              <w:rPr>
                <w:rFonts w:cs="Arial"/>
                <w:sz w:val="20"/>
                <w:szCs w:val="20"/>
              </w:rPr>
              <w:t>In particular, the</w:t>
            </w:r>
            <w:proofErr w:type="gramEnd"/>
            <w:r w:rsidRPr="00155FF8">
              <w:rPr>
                <w:rFonts w:cs="Arial"/>
                <w:sz w:val="20"/>
                <w:szCs w:val="20"/>
              </w:rPr>
              <w:t xml:space="preserve"> key results have an impact on the design, operation and programming of activities, creation of strategic partnerships as well as reaching resource mobilization targets.</w:t>
            </w:r>
          </w:p>
        </w:tc>
      </w:tr>
      <w:tr w:rsidR="00530129" w:rsidRPr="00155FF8" w14:paraId="623B16F5" w14:textId="77777777" w:rsidTr="009B0203">
        <w:tblPrEx>
          <w:shd w:val="clear" w:color="auto" w:fill="E0E0E0"/>
        </w:tblPrEx>
        <w:trPr>
          <w:gridAfter w:val="1"/>
          <w:wAfter w:w="90" w:type="dxa"/>
        </w:trPr>
        <w:tc>
          <w:tcPr>
            <w:tcW w:w="10458" w:type="dxa"/>
            <w:gridSpan w:val="2"/>
            <w:shd w:val="clear" w:color="auto" w:fill="E0E0E0"/>
          </w:tcPr>
          <w:p w14:paraId="060AAA7C" w14:textId="77777777" w:rsidR="00530129" w:rsidRPr="00155FF8" w:rsidRDefault="00530129" w:rsidP="009B0203">
            <w:pPr>
              <w:pStyle w:val="Heading1"/>
              <w:numPr>
                <w:ilvl w:val="0"/>
                <w:numId w:val="0"/>
              </w:numPr>
              <w:spacing w:after="0"/>
              <w:ind w:left="1288" w:hanging="720"/>
              <w:rPr>
                <w:rFonts w:ascii="Arial" w:hAnsi="Arial" w:cs="Arial"/>
                <w:i/>
                <w:iCs/>
                <w:sz w:val="20"/>
              </w:rPr>
            </w:pPr>
            <w:r w:rsidRPr="00155FF8">
              <w:rPr>
                <w:rFonts w:ascii="Arial" w:hAnsi="Arial" w:cs="Arial"/>
                <w:sz w:val="20"/>
              </w:rPr>
              <w:t>V. Competencies and Critical Success Factors</w:t>
            </w:r>
          </w:p>
        </w:tc>
      </w:tr>
      <w:tr w:rsidR="00530129" w:rsidRPr="00155FF8" w14:paraId="7EEC6D90" w14:textId="77777777" w:rsidTr="009B0203">
        <w:tblPrEx>
          <w:shd w:val="clear" w:color="auto" w:fill="E0E0E0"/>
        </w:tblPrEx>
        <w:trPr>
          <w:gridAfter w:val="1"/>
          <w:wAfter w:w="90" w:type="dxa"/>
          <w:cantSplit/>
          <w:trHeight w:val="7522"/>
        </w:trPr>
        <w:tc>
          <w:tcPr>
            <w:tcW w:w="10458" w:type="dxa"/>
            <w:gridSpan w:val="2"/>
            <w:tcBorders>
              <w:bottom w:val="single" w:sz="4" w:space="0" w:color="auto"/>
            </w:tcBorders>
          </w:tcPr>
          <w:p w14:paraId="0FECB2E3" w14:textId="77777777" w:rsidR="00530129" w:rsidRPr="00155FF8" w:rsidRDefault="00530129" w:rsidP="009B0203">
            <w:pPr>
              <w:rPr>
                <w:rFonts w:cs="Arial"/>
                <w:b/>
                <w:sz w:val="20"/>
                <w:szCs w:val="20"/>
              </w:rPr>
            </w:pPr>
            <w:r w:rsidRPr="00155FF8">
              <w:rPr>
                <w:rFonts w:cs="Arial"/>
                <w:b/>
                <w:sz w:val="20"/>
                <w:szCs w:val="20"/>
              </w:rPr>
              <w:t>Corporate Competencies:</w:t>
            </w:r>
          </w:p>
          <w:p w14:paraId="069767F0" w14:textId="77777777" w:rsidR="00530129" w:rsidRPr="00155FF8" w:rsidRDefault="00530129" w:rsidP="00A213FD">
            <w:pPr>
              <w:numPr>
                <w:ilvl w:val="0"/>
                <w:numId w:val="41"/>
              </w:numPr>
              <w:spacing w:after="0"/>
              <w:rPr>
                <w:rFonts w:cs="Arial"/>
                <w:bCs/>
                <w:sz w:val="20"/>
                <w:szCs w:val="20"/>
              </w:rPr>
            </w:pPr>
            <w:r w:rsidRPr="00155FF8">
              <w:rPr>
                <w:rFonts w:cs="Arial"/>
                <w:bCs/>
                <w:sz w:val="20"/>
                <w:szCs w:val="20"/>
              </w:rPr>
              <w:t>Demonstrates integrity by modelling the UN’s values and ethical standards</w:t>
            </w:r>
          </w:p>
          <w:p w14:paraId="797B21E0" w14:textId="77777777" w:rsidR="00530129" w:rsidRPr="00155FF8" w:rsidRDefault="00530129" w:rsidP="00A213FD">
            <w:pPr>
              <w:numPr>
                <w:ilvl w:val="0"/>
                <w:numId w:val="41"/>
              </w:numPr>
              <w:spacing w:after="0"/>
              <w:rPr>
                <w:rFonts w:cs="Arial"/>
                <w:sz w:val="20"/>
                <w:szCs w:val="20"/>
              </w:rPr>
            </w:pPr>
            <w:r w:rsidRPr="00155FF8">
              <w:rPr>
                <w:rFonts w:cs="Arial"/>
                <w:sz w:val="20"/>
                <w:szCs w:val="20"/>
              </w:rPr>
              <w:t>Promotes the vision, mission, and strategic goals of UNDP</w:t>
            </w:r>
          </w:p>
          <w:p w14:paraId="03CF775B" w14:textId="77777777" w:rsidR="00530129" w:rsidRPr="00155FF8" w:rsidRDefault="00530129" w:rsidP="00A213FD">
            <w:pPr>
              <w:numPr>
                <w:ilvl w:val="0"/>
                <w:numId w:val="41"/>
              </w:numPr>
              <w:spacing w:after="0"/>
              <w:rPr>
                <w:rFonts w:cs="Arial"/>
                <w:bCs/>
                <w:sz w:val="20"/>
                <w:szCs w:val="20"/>
              </w:rPr>
            </w:pPr>
            <w:r w:rsidRPr="00155FF8">
              <w:rPr>
                <w:rFonts w:cs="Arial"/>
                <w:bCs/>
                <w:sz w:val="20"/>
                <w:szCs w:val="20"/>
              </w:rPr>
              <w:t>Displays cultural, gender, religion, race, nationality and age sensitivity and adaptability</w:t>
            </w:r>
          </w:p>
          <w:p w14:paraId="49227D9A" w14:textId="77777777" w:rsidR="00530129" w:rsidRPr="00155FF8" w:rsidRDefault="00530129" w:rsidP="009B0203">
            <w:pPr>
              <w:rPr>
                <w:rFonts w:cs="Arial"/>
                <w:b/>
                <w:sz w:val="20"/>
                <w:szCs w:val="20"/>
              </w:rPr>
            </w:pPr>
            <w:r w:rsidRPr="00155FF8">
              <w:rPr>
                <w:rFonts w:cs="Arial"/>
                <w:b/>
                <w:sz w:val="20"/>
                <w:szCs w:val="20"/>
              </w:rPr>
              <w:t>Functional Competencies:</w:t>
            </w:r>
          </w:p>
          <w:p w14:paraId="4B3968D7" w14:textId="77777777" w:rsidR="00530129" w:rsidRPr="00155FF8" w:rsidRDefault="00530129" w:rsidP="009B0203">
            <w:pPr>
              <w:rPr>
                <w:rFonts w:cs="Arial"/>
                <w:sz w:val="20"/>
                <w:szCs w:val="20"/>
                <w:u w:val="single"/>
              </w:rPr>
            </w:pPr>
            <w:r w:rsidRPr="00155FF8">
              <w:rPr>
                <w:rFonts w:cs="Arial"/>
                <w:sz w:val="20"/>
                <w:szCs w:val="20"/>
                <w:u w:val="single"/>
              </w:rPr>
              <w:t>Knowledge Management and Learning</w:t>
            </w:r>
          </w:p>
          <w:p w14:paraId="7477EF85" w14:textId="77777777" w:rsidR="00530129" w:rsidRPr="00155FF8" w:rsidRDefault="00530129" w:rsidP="00A213FD">
            <w:pPr>
              <w:numPr>
                <w:ilvl w:val="0"/>
                <w:numId w:val="42"/>
              </w:numPr>
              <w:spacing w:after="0"/>
              <w:rPr>
                <w:rFonts w:cs="Arial"/>
                <w:bCs/>
                <w:sz w:val="20"/>
                <w:szCs w:val="20"/>
              </w:rPr>
            </w:pPr>
            <w:r w:rsidRPr="00155FF8">
              <w:rPr>
                <w:rFonts w:cs="Arial"/>
                <w:bCs/>
                <w:sz w:val="20"/>
                <w:szCs w:val="20"/>
              </w:rPr>
              <w:t>Promotes knowledge management in UNDP and a learning environment in the office through leadership and personal example.</w:t>
            </w:r>
          </w:p>
          <w:p w14:paraId="382CC557" w14:textId="77777777" w:rsidR="00530129" w:rsidRPr="00155FF8" w:rsidRDefault="00530129" w:rsidP="00A213FD">
            <w:pPr>
              <w:numPr>
                <w:ilvl w:val="0"/>
                <w:numId w:val="42"/>
              </w:numPr>
              <w:spacing w:after="0"/>
              <w:rPr>
                <w:rFonts w:cs="Arial"/>
                <w:sz w:val="20"/>
                <w:szCs w:val="20"/>
              </w:rPr>
            </w:pPr>
            <w:r w:rsidRPr="00155FF8">
              <w:rPr>
                <w:rFonts w:cs="Arial"/>
                <w:sz w:val="20"/>
                <w:szCs w:val="20"/>
              </w:rPr>
              <w:t xml:space="preserve">Actively works towards continuing personal learning and development in one or more Practice Areas, acts on learning plan and applies newly acquired skills. </w:t>
            </w:r>
          </w:p>
          <w:p w14:paraId="289B768B" w14:textId="77777777" w:rsidR="00530129" w:rsidRPr="00155FF8" w:rsidRDefault="00530129" w:rsidP="00A213FD">
            <w:pPr>
              <w:numPr>
                <w:ilvl w:val="0"/>
                <w:numId w:val="42"/>
              </w:numPr>
              <w:spacing w:after="0"/>
              <w:rPr>
                <w:rFonts w:cs="Arial"/>
                <w:sz w:val="20"/>
                <w:szCs w:val="20"/>
              </w:rPr>
            </w:pPr>
            <w:r w:rsidRPr="00155FF8">
              <w:rPr>
                <w:rFonts w:cs="Arial"/>
                <w:sz w:val="20"/>
                <w:szCs w:val="20"/>
              </w:rPr>
              <w:t>In-depth knowledge on development issues, especially in the areas of Crisis Prevention and Recovery.</w:t>
            </w:r>
          </w:p>
          <w:p w14:paraId="6F1F8776" w14:textId="77777777" w:rsidR="00530129" w:rsidRPr="00155FF8" w:rsidRDefault="00530129" w:rsidP="009B0203">
            <w:pPr>
              <w:rPr>
                <w:rFonts w:cs="Arial"/>
                <w:sz w:val="20"/>
                <w:szCs w:val="20"/>
                <w:u w:val="single"/>
              </w:rPr>
            </w:pPr>
            <w:r w:rsidRPr="00155FF8">
              <w:rPr>
                <w:rFonts w:cs="Arial"/>
                <w:sz w:val="20"/>
                <w:szCs w:val="20"/>
                <w:u w:val="single"/>
              </w:rPr>
              <w:t>Development and Operational Effectiveness</w:t>
            </w:r>
          </w:p>
          <w:p w14:paraId="279CB952" w14:textId="77777777" w:rsidR="00530129" w:rsidRPr="00155FF8" w:rsidRDefault="00530129" w:rsidP="00A213FD">
            <w:pPr>
              <w:numPr>
                <w:ilvl w:val="0"/>
                <w:numId w:val="43"/>
              </w:numPr>
              <w:spacing w:after="0"/>
              <w:rPr>
                <w:rFonts w:cs="Arial"/>
                <w:bCs/>
                <w:sz w:val="20"/>
                <w:szCs w:val="20"/>
                <w:u w:val="single"/>
              </w:rPr>
            </w:pPr>
            <w:r w:rsidRPr="00155FF8">
              <w:rPr>
                <w:rFonts w:cs="Arial"/>
                <w:sz w:val="20"/>
                <w:szCs w:val="20"/>
              </w:rPr>
              <w:t>Ability to lead strategic planning, results-based management and reporting</w:t>
            </w:r>
          </w:p>
          <w:p w14:paraId="427E5794" w14:textId="77777777" w:rsidR="00530129" w:rsidRPr="00155FF8" w:rsidRDefault="00530129" w:rsidP="00A213FD">
            <w:pPr>
              <w:numPr>
                <w:ilvl w:val="0"/>
                <w:numId w:val="43"/>
              </w:numPr>
              <w:spacing w:after="0"/>
              <w:rPr>
                <w:rFonts w:cs="Arial"/>
                <w:sz w:val="20"/>
                <w:szCs w:val="20"/>
              </w:rPr>
            </w:pPr>
            <w:r w:rsidRPr="00155FF8">
              <w:rPr>
                <w:rFonts w:cs="Arial"/>
                <w:sz w:val="20"/>
                <w:szCs w:val="20"/>
              </w:rPr>
              <w:t>Ability to lead formulation, implementation, monitoring and evaluation of development programmes and projects, mobilize resources</w:t>
            </w:r>
          </w:p>
          <w:p w14:paraId="03F2ABFA" w14:textId="77777777" w:rsidR="00530129" w:rsidRPr="00155FF8" w:rsidRDefault="00530129" w:rsidP="00A213FD">
            <w:pPr>
              <w:numPr>
                <w:ilvl w:val="0"/>
                <w:numId w:val="43"/>
              </w:numPr>
              <w:spacing w:after="0"/>
              <w:rPr>
                <w:rFonts w:cs="Arial"/>
                <w:bCs/>
                <w:sz w:val="20"/>
                <w:szCs w:val="20"/>
                <w:u w:val="single"/>
              </w:rPr>
            </w:pPr>
            <w:r w:rsidRPr="00155FF8">
              <w:rPr>
                <w:rFonts w:cs="Arial"/>
                <w:sz w:val="20"/>
                <w:szCs w:val="20"/>
              </w:rPr>
              <w:t>Ability to formulate and manage budgets, manage contributions and investments, manage transactions, conduct financial analysis, reporting and cost-recovery</w:t>
            </w:r>
          </w:p>
          <w:p w14:paraId="0FBC35D1" w14:textId="77777777" w:rsidR="00530129" w:rsidRPr="00155FF8" w:rsidRDefault="00530129" w:rsidP="00A213FD">
            <w:pPr>
              <w:numPr>
                <w:ilvl w:val="0"/>
                <w:numId w:val="43"/>
              </w:numPr>
              <w:spacing w:after="0"/>
              <w:rPr>
                <w:rFonts w:cs="Arial"/>
                <w:sz w:val="20"/>
                <w:szCs w:val="20"/>
              </w:rPr>
            </w:pPr>
            <w:r w:rsidRPr="00155FF8">
              <w:rPr>
                <w:rFonts w:cs="Arial"/>
                <w:sz w:val="20"/>
                <w:szCs w:val="20"/>
              </w:rPr>
              <w:t>Good knowledge of the Results Management Guide and Toolkit</w:t>
            </w:r>
          </w:p>
          <w:p w14:paraId="42695BE8" w14:textId="77777777" w:rsidR="00530129" w:rsidRPr="00155FF8" w:rsidRDefault="00530129" w:rsidP="00A213FD">
            <w:pPr>
              <w:numPr>
                <w:ilvl w:val="0"/>
                <w:numId w:val="43"/>
              </w:numPr>
              <w:spacing w:after="0"/>
              <w:rPr>
                <w:rFonts w:cs="Arial"/>
                <w:sz w:val="20"/>
                <w:szCs w:val="20"/>
              </w:rPr>
            </w:pPr>
            <w:r w:rsidRPr="00155FF8">
              <w:rPr>
                <w:rFonts w:cs="Arial"/>
                <w:sz w:val="20"/>
                <w:szCs w:val="20"/>
              </w:rPr>
              <w:t>Good ICT skills, knowledge of Atlas</w:t>
            </w:r>
          </w:p>
          <w:p w14:paraId="5EF7A9F9" w14:textId="77777777" w:rsidR="00530129" w:rsidRPr="00155FF8" w:rsidRDefault="00530129" w:rsidP="00A213FD">
            <w:pPr>
              <w:numPr>
                <w:ilvl w:val="0"/>
                <w:numId w:val="43"/>
              </w:numPr>
              <w:spacing w:after="0"/>
              <w:rPr>
                <w:rFonts w:cs="Arial"/>
                <w:sz w:val="20"/>
                <w:szCs w:val="20"/>
              </w:rPr>
            </w:pPr>
            <w:r w:rsidRPr="00155FF8">
              <w:rPr>
                <w:rFonts w:cs="Arial"/>
                <w:sz w:val="20"/>
                <w:szCs w:val="20"/>
              </w:rPr>
              <w:t>Ability to implement new systems and affect staff behavioural/ attitudinal change</w:t>
            </w:r>
          </w:p>
          <w:p w14:paraId="5E40955D" w14:textId="77777777" w:rsidR="00530129" w:rsidRPr="00155FF8" w:rsidRDefault="00530129" w:rsidP="009B0203">
            <w:pPr>
              <w:rPr>
                <w:rFonts w:cs="Arial"/>
                <w:bCs/>
                <w:sz w:val="20"/>
                <w:szCs w:val="20"/>
                <w:u w:val="single"/>
              </w:rPr>
            </w:pPr>
            <w:r w:rsidRPr="00155FF8">
              <w:rPr>
                <w:rFonts w:cs="Arial"/>
                <w:bCs/>
                <w:sz w:val="20"/>
                <w:szCs w:val="20"/>
                <w:u w:val="single"/>
              </w:rPr>
              <w:t>Management and Leadership</w:t>
            </w:r>
          </w:p>
          <w:p w14:paraId="6EAEFDCE" w14:textId="77777777" w:rsidR="00530129" w:rsidRPr="00155FF8" w:rsidRDefault="00530129" w:rsidP="00A213FD">
            <w:pPr>
              <w:numPr>
                <w:ilvl w:val="0"/>
                <w:numId w:val="44"/>
              </w:numPr>
              <w:spacing w:after="0"/>
              <w:rPr>
                <w:rFonts w:cs="Arial"/>
                <w:bCs/>
                <w:sz w:val="20"/>
                <w:szCs w:val="20"/>
              </w:rPr>
            </w:pPr>
            <w:r w:rsidRPr="00155FF8">
              <w:rPr>
                <w:rFonts w:cs="Arial"/>
                <w:sz w:val="20"/>
                <w:szCs w:val="20"/>
              </w:rPr>
              <w:t>Builds strong relationships with clients, focuses on impact and results for the client and responds positively to feedback</w:t>
            </w:r>
          </w:p>
          <w:p w14:paraId="4A4BACB0" w14:textId="77777777" w:rsidR="00530129" w:rsidRPr="00155FF8" w:rsidRDefault="00530129" w:rsidP="00A213FD">
            <w:pPr>
              <w:numPr>
                <w:ilvl w:val="0"/>
                <w:numId w:val="44"/>
              </w:numPr>
              <w:spacing w:after="0"/>
              <w:rPr>
                <w:rFonts w:cs="Arial"/>
                <w:bCs/>
                <w:sz w:val="20"/>
                <w:szCs w:val="20"/>
              </w:rPr>
            </w:pPr>
            <w:r w:rsidRPr="00155FF8">
              <w:rPr>
                <w:rFonts w:cs="Arial"/>
                <w:bCs/>
                <w:sz w:val="20"/>
                <w:szCs w:val="20"/>
              </w:rPr>
              <w:t>Consistently approaches work with energy and a positive, constructive attitude</w:t>
            </w:r>
          </w:p>
          <w:p w14:paraId="542CC8A8" w14:textId="77777777" w:rsidR="00530129" w:rsidRPr="00155FF8" w:rsidRDefault="00530129" w:rsidP="00A213FD">
            <w:pPr>
              <w:numPr>
                <w:ilvl w:val="0"/>
                <w:numId w:val="44"/>
              </w:numPr>
              <w:spacing w:after="0"/>
              <w:rPr>
                <w:rFonts w:cs="Arial"/>
                <w:bCs/>
                <w:sz w:val="20"/>
                <w:szCs w:val="20"/>
              </w:rPr>
            </w:pPr>
            <w:r w:rsidRPr="00155FF8">
              <w:rPr>
                <w:rFonts w:cs="Arial"/>
                <w:bCs/>
                <w:sz w:val="20"/>
                <w:szCs w:val="20"/>
              </w:rPr>
              <w:t>Demonstrates good oral and written communication skills</w:t>
            </w:r>
          </w:p>
          <w:p w14:paraId="551AC460" w14:textId="77777777" w:rsidR="00530129" w:rsidRPr="00155FF8" w:rsidRDefault="00530129" w:rsidP="00A213FD">
            <w:pPr>
              <w:numPr>
                <w:ilvl w:val="0"/>
                <w:numId w:val="44"/>
              </w:numPr>
              <w:spacing w:after="0"/>
              <w:rPr>
                <w:rFonts w:cs="Arial"/>
                <w:sz w:val="20"/>
                <w:szCs w:val="20"/>
              </w:rPr>
            </w:pPr>
            <w:r w:rsidRPr="00155FF8">
              <w:rPr>
                <w:rFonts w:cs="Arial"/>
                <w:bCs/>
                <w:sz w:val="20"/>
                <w:szCs w:val="20"/>
              </w:rPr>
              <w:t>Demonstrates openness to change and ability to manage complexities</w:t>
            </w:r>
          </w:p>
        </w:tc>
      </w:tr>
      <w:tr w:rsidR="00530129" w:rsidRPr="00155FF8" w14:paraId="20ABC827" w14:textId="77777777" w:rsidTr="009B0203">
        <w:tblPrEx>
          <w:shd w:val="clear" w:color="auto" w:fill="E0E0E0"/>
        </w:tblPrEx>
        <w:trPr>
          <w:gridAfter w:val="1"/>
          <w:wAfter w:w="90" w:type="dxa"/>
        </w:trPr>
        <w:tc>
          <w:tcPr>
            <w:tcW w:w="10458" w:type="dxa"/>
            <w:gridSpan w:val="2"/>
            <w:shd w:val="clear" w:color="auto" w:fill="E0E0E0"/>
          </w:tcPr>
          <w:p w14:paraId="4F343395" w14:textId="77777777" w:rsidR="00530129" w:rsidRPr="00155FF8" w:rsidRDefault="00530129" w:rsidP="009B0203">
            <w:pPr>
              <w:pStyle w:val="Heading1"/>
              <w:numPr>
                <w:ilvl w:val="0"/>
                <w:numId w:val="0"/>
              </w:numPr>
              <w:spacing w:before="0" w:after="0"/>
              <w:ind w:left="1288" w:hanging="720"/>
              <w:rPr>
                <w:rFonts w:ascii="Arial" w:hAnsi="Arial" w:cs="Arial"/>
                <w:sz w:val="20"/>
              </w:rPr>
            </w:pPr>
            <w:r w:rsidRPr="00155FF8">
              <w:rPr>
                <w:rFonts w:ascii="Arial" w:hAnsi="Arial" w:cs="Arial"/>
                <w:sz w:val="20"/>
              </w:rPr>
              <w:t>VI. Recruitment Qualifications</w:t>
            </w:r>
          </w:p>
        </w:tc>
      </w:tr>
      <w:tr w:rsidR="00530129" w:rsidRPr="00155FF8" w14:paraId="5E2D1380" w14:textId="77777777" w:rsidTr="009B0203">
        <w:tblPrEx>
          <w:shd w:val="clear" w:color="auto" w:fill="E0E0E0"/>
        </w:tblPrEx>
        <w:trPr>
          <w:gridAfter w:val="1"/>
          <w:wAfter w:w="90" w:type="dxa"/>
          <w:trHeight w:val="230"/>
        </w:trPr>
        <w:tc>
          <w:tcPr>
            <w:tcW w:w="2235" w:type="dxa"/>
            <w:tcBorders>
              <w:bottom w:val="single" w:sz="4" w:space="0" w:color="auto"/>
            </w:tcBorders>
          </w:tcPr>
          <w:p w14:paraId="792A3EA8" w14:textId="77777777" w:rsidR="00530129" w:rsidRPr="00155FF8" w:rsidRDefault="00530129" w:rsidP="009B0203">
            <w:pPr>
              <w:rPr>
                <w:rFonts w:cs="Arial"/>
                <w:sz w:val="20"/>
                <w:szCs w:val="20"/>
              </w:rPr>
            </w:pPr>
          </w:p>
          <w:p w14:paraId="64B29F9A" w14:textId="77777777" w:rsidR="00530129" w:rsidRPr="00155FF8" w:rsidRDefault="00530129" w:rsidP="009B0203">
            <w:pPr>
              <w:rPr>
                <w:rFonts w:cs="Arial"/>
                <w:sz w:val="20"/>
                <w:szCs w:val="20"/>
              </w:rPr>
            </w:pPr>
            <w:r w:rsidRPr="00155FF8">
              <w:rPr>
                <w:rFonts w:cs="Arial"/>
                <w:sz w:val="20"/>
                <w:szCs w:val="20"/>
              </w:rPr>
              <w:t>Education:</w:t>
            </w:r>
          </w:p>
        </w:tc>
        <w:tc>
          <w:tcPr>
            <w:tcW w:w="8223" w:type="dxa"/>
            <w:tcBorders>
              <w:bottom w:val="single" w:sz="4" w:space="0" w:color="auto"/>
            </w:tcBorders>
          </w:tcPr>
          <w:p w14:paraId="33A1B86E" w14:textId="77777777" w:rsidR="00530129" w:rsidRPr="00155FF8" w:rsidRDefault="00530129" w:rsidP="00A213FD">
            <w:pPr>
              <w:numPr>
                <w:ilvl w:val="0"/>
                <w:numId w:val="45"/>
              </w:numPr>
              <w:spacing w:after="0"/>
              <w:ind w:left="317" w:hanging="284"/>
              <w:jc w:val="left"/>
              <w:rPr>
                <w:rFonts w:cs="Arial"/>
                <w:b/>
                <w:sz w:val="20"/>
                <w:szCs w:val="20"/>
              </w:rPr>
            </w:pPr>
            <w:r w:rsidRPr="00155FF8">
              <w:rPr>
                <w:rFonts w:cs="Arial"/>
                <w:color w:val="000000"/>
                <w:sz w:val="20"/>
                <w:szCs w:val="20"/>
                <w:lang w:eastAsia="pt-BR"/>
              </w:rPr>
              <w:t xml:space="preserve">Advanced university degree (masters or equivalent) in disaster management, climate change, environment, geography, development planning, agriculture or other relevant fields, </w:t>
            </w:r>
            <w:r w:rsidRPr="00155FF8">
              <w:rPr>
                <w:rFonts w:cs="Arial"/>
                <w:b/>
                <w:color w:val="000000"/>
                <w:sz w:val="20"/>
                <w:szCs w:val="20"/>
                <w:lang w:eastAsia="pt-BR"/>
              </w:rPr>
              <w:t>or</w:t>
            </w:r>
            <w:r w:rsidRPr="00155FF8">
              <w:rPr>
                <w:rFonts w:cs="Arial"/>
                <w:color w:val="000000"/>
                <w:sz w:val="20"/>
                <w:szCs w:val="20"/>
                <w:lang w:eastAsia="pt-BR"/>
              </w:rPr>
              <w:t xml:space="preserve"> a Bachelors University degree in the same areas with substantial professional experience in DRR and/or CCA.</w:t>
            </w:r>
          </w:p>
        </w:tc>
      </w:tr>
      <w:tr w:rsidR="00530129" w:rsidRPr="00155FF8" w14:paraId="6AE47FD2" w14:textId="77777777" w:rsidTr="009B0203">
        <w:tblPrEx>
          <w:shd w:val="clear" w:color="auto" w:fill="E0E0E0"/>
        </w:tblPrEx>
        <w:trPr>
          <w:gridAfter w:val="1"/>
          <w:wAfter w:w="90" w:type="dxa"/>
          <w:trHeight w:val="230"/>
        </w:trPr>
        <w:tc>
          <w:tcPr>
            <w:tcW w:w="2235" w:type="dxa"/>
            <w:tcBorders>
              <w:bottom w:val="single" w:sz="4" w:space="0" w:color="auto"/>
            </w:tcBorders>
          </w:tcPr>
          <w:p w14:paraId="0251F08B" w14:textId="77777777" w:rsidR="00530129" w:rsidRPr="00155FF8" w:rsidRDefault="00530129" w:rsidP="009B0203">
            <w:pPr>
              <w:rPr>
                <w:rFonts w:cs="Arial"/>
                <w:sz w:val="20"/>
                <w:szCs w:val="20"/>
              </w:rPr>
            </w:pPr>
            <w:r w:rsidRPr="00155FF8">
              <w:rPr>
                <w:rFonts w:cs="Arial"/>
                <w:sz w:val="20"/>
                <w:szCs w:val="20"/>
              </w:rPr>
              <w:t>Experience:</w:t>
            </w:r>
          </w:p>
        </w:tc>
        <w:tc>
          <w:tcPr>
            <w:tcW w:w="8223" w:type="dxa"/>
            <w:tcBorders>
              <w:bottom w:val="single" w:sz="4" w:space="0" w:color="auto"/>
            </w:tcBorders>
          </w:tcPr>
          <w:p w14:paraId="1C85AC36" w14:textId="77777777" w:rsidR="00530129" w:rsidRPr="00155FF8" w:rsidRDefault="00530129" w:rsidP="00A213FD">
            <w:pPr>
              <w:numPr>
                <w:ilvl w:val="0"/>
                <w:numId w:val="46"/>
              </w:numPr>
              <w:spacing w:after="0"/>
              <w:ind w:left="317" w:hanging="284"/>
              <w:jc w:val="left"/>
              <w:rPr>
                <w:rFonts w:cs="Arial"/>
                <w:sz w:val="20"/>
                <w:szCs w:val="20"/>
              </w:rPr>
            </w:pPr>
            <w:r w:rsidRPr="00155FF8">
              <w:rPr>
                <w:rFonts w:cs="Arial"/>
                <w:sz w:val="20"/>
                <w:szCs w:val="20"/>
              </w:rPr>
              <w:t>Experience of at least 5 years in project management /project coordination in area relevant to DRR/CCA</w:t>
            </w:r>
          </w:p>
          <w:p w14:paraId="4F2C516F" w14:textId="77777777" w:rsidR="00530129" w:rsidRPr="00155FF8" w:rsidRDefault="00530129" w:rsidP="00A213FD">
            <w:pPr>
              <w:numPr>
                <w:ilvl w:val="0"/>
                <w:numId w:val="46"/>
              </w:numPr>
              <w:spacing w:after="0"/>
              <w:ind w:left="317" w:hanging="284"/>
              <w:jc w:val="left"/>
              <w:rPr>
                <w:rFonts w:cs="Arial"/>
                <w:sz w:val="20"/>
                <w:szCs w:val="20"/>
              </w:rPr>
            </w:pPr>
            <w:r w:rsidRPr="00155FF8">
              <w:rPr>
                <w:rFonts w:cs="Arial"/>
                <w:sz w:val="20"/>
                <w:szCs w:val="20"/>
              </w:rPr>
              <w:lastRenderedPageBreak/>
              <w:t>At least 2 years’ experience in projects related to Disaster Risk Reduction, Disaster Management, Climate Risk Management or Environment.</w:t>
            </w:r>
          </w:p>
          <w:p w14:paraId="723CFA8B" w14:textId="77777777" w:rsidR="00530129" w:rsidRPr="00155FF8" w:rsidRDefault="00530129" w:rsidP="00A213FD">
            <w:pPr>
              <w:numPr>
                <w:ilvl w:val="0"/>
                <w:numId w:val="46"/>
              </w:numPr>
              <w:spacing w:after="0"/>
              <w:ind w:left="317" w:hanging="284"/>
              <w:jc w:val="left"/>
              <w:rPr>
                <w:rFonts w:cs="Arial"/>
                <w:sz w:val="20"/>
                <w:szCs w:val="20"/>
              </w:rPr>
            </w:pPr>
            <w:r w:rsidRPr="00155FF8">
              <w:rPr>
                <w:rFonts w:cs="Arial"/>
                <w:sz w:val="20"/>
                <w:szCs w:val="20"/>
              </w:rPr>
              <w:t>Experience with different aspects of project management including development, planning, budgeting, implementation, monitoring of projects.</w:t>
            </w:r>
          </w:p>
          <w:p w14:paraId="2864A3EE" w14:textId="77777777" w:rsidR="00530129" w:rsidRPr="00155FF8" w:rsidRDefault="00530129" w:rsidP="00A213FD">
            <w:pPr>
              <w:numPr>
                <w:ilvl w:val="0"/>
                <w:numId w:val="46"/>
              </w:numPr>
              <w:spacing w:after="0"/>
              <w:ind w:left="317" w:hanging="284"/>
              <w:jc w:val="left"/>
              <w:rPr>
                <w:rFonts w:cs="Arial"/>
                <w:sz w:val="20"/>
                <w:szCs w:val="20"/>
              </w:rPr>
            </w:pPr>
            <w:r w:rsidRPr="00155FF8">
              <w:rPr>
                <w:rFonts w:cs="Arial"/>
                <w:sz w:val="20"/>
                <w:szCs w:val="20"/>
              </w:rPr>
              <w:t>An in-depth knowledge of DRR/CCA issues in the country.</w:t>
            </w:r>
          </w:p>
          <w:p w14:paraId="37F197A3" w14:textId="77777777" w:rsidR="00530129" w:rsidRPr="00155FF8" w:rsidRDefault="00530129" w:rsidP="00A213FD">
            <w:pPr>
              <w:numPr>
                <w:ilvl w:val="0"/>
                <w:numId w:val="46"/>
              </w:numPr>
              <w:spacing w:after="0"/>
              <w:ind w:left="317" w:hanging="284"/>
              <w:jc w:val="left"/>
              <w:rPr>
                <w:rFonts w:cs="Arial"/>
                <w:sz w:val="20"/>
                <w:szCs w:val="20"/>
              </w:rPr>
            </w:pPr>
            <w:r w:rsidRPr="00155FF8">
              <w:rPr>
                <w:rFonts w:cs="Arial"/>
                <w:sz w:val="20"/>
                <w:szCs w:val="20"/>
              </w:rPr>
              <w:t>Experience in developing written proposals, project briefs, donor reports and presentations</w:t>
            </w:r>
          </w:p>
          <w:p w14:paraId="4A530834" w14:textId="77777777" w:rsidR="00530129" w:rsidRPr="00155FF8" w:rsidRDefault="00530129" w:rsidP="00A213FD">
            <w:pPr>
              <w:numPr>
                <w:ilvl w:val="0"/>
                <w:numId w:val="46"/>
              </w:numPr>
              <w:spacing w:after="0"/>
              <w:ind w:left="317" w:hanging="284"/>
              <w:jc w:val="left"/>
              <w:rPr>
                <w:rFonts w:cs="Arial"/>
                <w:sz w:val="20"/>
                <w:szCs w:val="20"/>
              </w:rPr>
            </w:pPr>
            <w:r w:rsidRPr="00155FF8">
              <w:rPr>
                <w:rFonts w:cs="Arial"/>
                <w:sz w:val="20"/>
                <w:szCs w:val="20"/>
              </w:rPr>
              <w:t>Experience in organizing events (seminars, training workshops etc.).</w:t>
            </w:r>
          </w:p>
          <w:p w14:paraId="6E6E915F" w14:textId="77777777" w:rsidR="00530129" w:rsidRPr="00155FF8" w:rsidRDefault="00530129" w:rsidP="00A213FD">
            <w:pPr>
              <w:numPr>
                <w:ilvl w:val="0"/>
                <w:numId w:val="46"/>
              </w:numPr>
              <w:spacing w:after="0"/>
              <w:ind w:left="317" w:hanging="284"/>
              <w:jc w:val="left"/>
              <w:rPr>
                <w:rFonts w:cs="Arial"/>
                <w:sz w:val="20"/>
                <w:szCs w:val="20"/>
              </w:rPr>
            </w:pPr>
            <w:r w:rsidRPr="00155FF8">
              <w:rPr>
                <w:rFonts w:cs="Arial"/>
                <w:sz w:val="20"/>
                <w:szCs w:val="20"/>
              </w:rPr>
              <w:t>Previous working experience in the UN, with UNDP experience preferred.</w:t>
            </w:r>
          </w:p>
          <w:p w14:paraId="22CBEB97" w14:textId="77777777" w:rsidR="00530129" w:rsidRPr="00155FF8" w:rsidRDefault="00530129" w:rsidP="00A213FD">
            <w:pPr>
              <w:numPr>
                <w:ilvl w:val="0"/>
                <w:numId w:val="46"/>
              </w:numPr>
              <w:spacing w:after="0"/>
              <w:ind w:left="317" w:hanging="284"/>
              <w:jc w:val="left"/>
              <w:rPr>
                <w:rFonts w:cs="Arial"/>
                <w:sz w:val="20"/>
                <w:szCs w:val="20"/>
              </w:rPr>
            </w:pPr>
            <w:r w:rsidRPr="00155FF8">
              <w:rPr>
                <w:rFonts w:cs="Arial"/>
                <w:sz w:val="20"/>
                <w:szCs w:val="20"/>
              </w:rPr>
              <w:t>Experience working with Government institutions.</w:t>
            </w:r>
          </w:p>
          <w:p w14:paraId="0419BFEC" w14:textId="77777777" w:rsidR="00530129" w:rsidRPr="00155FF8" w:rsidRDefault="00530129" w:rsidP="00A213FD">
            <w:pPr>
              <w:numPr>
                <w:ilvl w:val="0"/>
                <w:numId w:val="46"/>
              </w:numPr>
              <w:spacing w:after="0"/>
              <w:ind w:left="317" w:hanging="284"/>
              <w:jc w:val="left"/>
              <w:rPr>
                <w:rFonts w:cs="Arial"/>
                <w:sz w:val="20"/>
                <w:szCs w:val="20"/>
              </w:rPr>
            </w:pPr>
            <w:r w:rsidRPr="00155FF8">
              <w:rPr>
                <w:rFonts w:cs="Arial"/>
                <w:sz w:val="20"/>
                <w:szCs w:val="20"/>
              </w:rPr>
              <w:t>Previous experience with ATLAS project management system is an advantage</w:t>
            </w:r>
          </w:p>
        </w:tc>
      </w:tr>
      <w:tr w:rsidR="00530129" w:rsidRPr="00155FF8" w14:paraId="37271FF5" w14:textId="77777777" w:rsidTr="009B0203">
        <w:tblPrEx>
          <w:shd w:val="clear" w:color="auto" w:fill="E0E0E0"/>
        </w:tblPrEx>
        <w:trPr>
          <w:gridAfter w:val="1"/>
          <w:wAfter w:w="90" w:type="dxa"/>
          <w:trHeight w:val="230"/>
        </w:trPr>
        <w:tc>
          <w:tcPr>
            <w:tcW w:w="2235" w:type="dxa"/>
            <w:tcBorders>
              <w:bottom w:val="single" w:sz="4" w:space="0" w:color="auto"/>
            </w:tcBorders>
          </w:tcPr>
          <w:p w14:paraId="5B08993E" w14:textId="77777777" w:rsidR="00530129" w:rsidRPr="00155FF8" w:rsidRDefault="00530129" w:rsidP="009B0203">
            <w:pPr>
              <w:rPr>
                <w:rFonts w:cs="Arial"/>
                <w:sz w:val="20"/>
                <w:szCs w:val="20"/>
              </w:rPr>
            </w:pPr>
            <w:r w:rsidRPr="00155FF8">
              <w:rPr>
                <w:rFonts w:cs="Arial"/>
                <w:sz w:val="20"/>
                <w:szCs w:val="20"/>
              </w:rPr>
              <w:lastRenderedPageBreak/>
              <w:t>Language Requirements:</w:t>
            </w:r>
          </w:p>
        </w:tc>
        <w:tc>
          <w:tcPr>
            <w:tcW w:w="8223" w:type="dxa"/>
            <w:tcBorders>
              <w:bottom w:val="single" w:sz="4" w:space="0" w:color="auto"/>
            </w:tcBorders>
          </w:tcPr>
          <w:p w14:paraId="73EBC666" w14:textId="77777777" w:rsidR="00530129" w:rsidRPr="00155FF8" w:rsidRDefault="00530129" w:rsidP="009B0203">
            <w:pPr>
              <w:rPr>
                <w:rFonts w:cs="Arial"/>
                <w:sz w:val="20"/>
                <w:szCs w:val="20"/>
              </w:rPr>
            </w:pPr>
            <w:r w:rsidRPr="00155FF8">
              <w:rPr>
                <w:rStyle w:val="Lang"/>
                <w:rFonts w:eastAsia="Arial Narrow" w:cs="Arial"/>
                <w:sz w:val="20"/>
                <w:szCs w:val="20"/>
              </w:rPr>
              <w:t xml:space="preserve">Fluency in </w:t>
            </w:r>
            <w:r w:rsidRPr="00155FF8">
              <w:rPr>
                <w:rStyle w:val="Lang"/>
                <w:rFonts w:eastAsia="Arial Narrow" w:cs="Arial"/>
                <w:b/>
                <w:bCs/>
                <w:sz w:val="20"/>
                <w:szCs w:val="20"/>
              </w:rPr>
              <w:t>Portuguese</w:t>
            </w:r>
            <w:r w:rsidRPr="00155FF8">
              <w:rPr>
                <w:rStyle w:val="Lang"/>
                <w:rFonts w:eastAsia="Arial Narrow" w:cs="Arial"/>
                <w:sz w:val="20"/>
                <w:szCs w:val="20"/>
              </w:rPr>
              <w:t xml:space="preserve"> language and in </w:t>
            </w:r>
            <w:r w:rsidRPr="00155FF8">
              <w:rPr>
                <w:rStyle w:val="Lang"/>
                <w:rFonts w:eastAsia="Arial Narrow" w:cs="Arial"/>
                <w:b/>
                <w:bCs/>
                <w:sz w:val="20"/>
                <w:szCs w:val="20"/>
              </w:rPr>
              <w:t xml:space="preserve">English </w:t>
            </w:r>
            <w:r w:rsidRPr="00155FF8">
              <w:rPr>
                <w:rStyle w:val="Lang"/>
                <w:rFonts w:eastAsia="Arial Narrow" w:cs="Arial"/>
                <w:bCs/>
                <w:sz w:val="20"/>
                <w:szCs w:val="20"/>
              </w:rPr>
              <w:t>(oral and written)</w:t>
            </w:r>
            <w:r w:rsidRPr="00155FF8">
              <w:rPr>
                <w:rStyle w:val="Lang"/>
                <w:rFonts w:eastAsia="Arial Narrow" w:cs="Arial"/>
                <w:sz w:val="20"/>
                <w:szCs w:val="20"/>
              </w:rPr>
              <w:t xml:space="preserve"> is essential.</w:t>
            </w:r>
          </w:p>
        </w:tc>
      </w:tr>
    </w:tbl>
    <w:p w14:paraId="7301B8DE" w14:textId="77777777" w:rsidR="00530129" w:rsidRPr="00155FF8" w:rsidRDefault="00530129" w:rsidP="00530129">
      <w:pPr>
        <w:rPr>
          <w:rFonts w:cs="Arial"/>
          <w:sz w:val="20"/>
          <w:szCs w:val="20"/>
        </w:rPr>
      </w:pPr>
    </w:p>
    <w:p w14:paraId="241E05B3" w14:textId="77777777" w:rsidR="00530129" w:rsidRPr="00155FF8" w:rsidRDefault="00530129" w:rsidP="00530129">
      <w:pPr>
        <w:rPr>
          <w:rFonts w:cs="Arial"/>
          <w:color w:val="000000"/>
          <w:sz w:val="20"/>
          <w:szCs w:val="20"/>
        </w:rPr>
      </w:pPr>
    </w:p>
    <w:p w14:paraId="2ECD70FB" w14:textId="77777777" w:rsidR="00530129" w:rsidRPr="00155FF8" w:rsidRDefault="00530129" w:rsidP="00530129">
      <w:pPr>
        <w:rPr>
          <w:rFonts w:cs="Arial"/>
          <w:color w:val="000000"/>
          <w:sz w:val="20"/>
          <w:szCs w:val="20"/>
        </w:rPr>
      </w:pPr>
    </w:p>
    <w:p w14:paraId="1A741591" w14:textId="77777777" w:rsidR="00530129" w:rsidRPr="00155FF8" w:rsidRDefault="00530129" w:rsidP="00530129">
      <w:pPr>
        <w:rPr>
          <w:rFonts w:cs="Arial"/>
          <w:color w:val="000000"/>
          <w:sz w:val="20"/>
          <w:szCs w:val="20"/>
        </w:rPr>
      </w:pPr>
    </w:p>
    <w:p w14:paraId="726C20FB" w14:textId="77777777" w:rsidR="00530129" w:rsidRPr="00155FF8" w:rsidRDefault="00530129" w:rsidP="00530129">
      <w:pPr>
        <w:rPr>
          <w:rFonts w:cs="Arial"/>
          <w:sz w:val="20"/>
          <w:szCs w:val="20"/>
        </w:rPr>
      </w:pPr>
      <w:r w:rsidRPr="00155FF8">
        <w:rPr>
          <w:rFonts w:cs="Arial"/>
          <w:b/>
          <w:sz w:val="20"/>
          <w:szCs w:val="20"/>
        </w:rPr>
        <w:t xml:space="preserve">           5. UNV</w:t>
      </w:r>
      <w:r w:rsidRPr="00155FF8">
        <w:rPr>
          <w:rFonts w:cs="Arial"/>
          <w:sz w:val="20"/>
          <w:szCs w:val="20"/>
        </w:rPr>
        <w:t xml:space="preserve"> (</w:t>
      </w:r>
      <w:r w:rsidRPr="00155FF8">
        <w:rPr>
          <w:rFonts w:cs="Arial"/>
          <w:b/>
          <w:sz w:val="20"/>
          <w:szCs w:val="20"/>
        </w:rPr>
        <w:t>to be based in UNDP CO</w:t>
      </w:r>
      <w:r w:rsidRPr="00155FF8">
        <w:rPr>
          <w:rFonts w:cs="Arial"/>
          <w:sz w:val="20"/>
          <w:szCs w:val="20"/>
        </w:rPr>
        <w:t>)</w:t>
      </w:r>
    </w:p>
    <w:p w14:paraId="393A3E10" w14:textId="77777777" w:rsidR="00530129" w:rsidRPr="00155FF8" w:rsidRDefault="00530129" w:rsidP="00530129">
      <w:pPr>
        <w:rPr>
          <w:rFonts w:cs="Arial"/>
          <w:sz w:val="20"/>
          <w:szCs w:val="20"/>
        </w:rPr>
      </w:pPr>
      <w:r w:rsidRPr="00155FF8">
        <w:rPr>
          <w:rFonts w:cs="Arial"/>
          <w:b/>
          <w:bCs/>
          <w:sz w:val="20"/>
          <w:szCs w:val="20"/>
        </w:rPr>
        <w:t xml:space="preserve">Description of tasks </w:t>
      </w:r>
    </w:p>
    <w:p w14:paraId="0A6BAF7A" w14:textId="77777777" w:rsidR="00530129" w:rsidRPr="00155FF8" w:rsidRDefault="00530129" w:rsidP="00530129">
      <w:pPr>
        <w:rPr>
          <w:rFonts w:cs="Arial"/>
          <w:sz w:val="20"/>
          <w:szCs w:val="20"/>
        </w:rPr>
      </w:pPr>
      <w:r w:rsidRPr="00155FF8">
        <w:rPr>
          <w:rFonts w:cs="Arial"/>
          <w:sz w:val="20"/>
          <w:szCs w:val="20"/>
        </w:rPr>
        <w:t xml:space="preserve">Under the direct supervision of the programme manager, the CPR/E (Crises Prevention and Recovery /Environment) Unit, the UNV will undertake the following tasks: </w:t>
      </w:r>
    </w:p>
    <w:p w14:paraId="60378F9E" w14:textId="77777777" w:rsidR="00530129" w:rsidRPr="00155FF8" w:rsidRDefault="00530129" w:rsidP="00A213FD">
      <w:pPr>
        <w:pStyle w:val="ListParagraph"/>
        <w:numPr>
          <w:ilvl w:val="0"/>
          <w:numId w:val="66"/>
        </w:numPr>
        <w:spacing w:after="160" w:line="259" w:lineRule="auto"/>
        <w:ind w:left="284" w:hanging="142"/>
        <w:contextualSpacing/>
        <w:rPr>
          <w:rFonts w:cs="Arial"/>
          <w:sz w:val="20"/>
          <w:szCs w:val="20"/>
        </w:rPr>
      </w:pPr>
      <w:r w:rsidRPr="00155FF8">
        <w:rPr>
          <w:rFonts w:cs="Arial"/>
          <w:sz w:val="20"/>
          <w:szCs w:val="20"/>
        </w:rPr>
        <w:t xml:space="preserve">As a member of the CPR/E Unit, ensures the strategic direction of the UNDP DRR/CCA project activities, focusing on achievement of the following results: </w:t>
      </w:r>
    </w:p>
    <w:p w14:paraId="4E8D985C" w14:textId="77777777" w:rsidR="00530129" w:rsidRPr="00155FF8" w:rsidRDefault="00530129" w:rsidP="00A213FD">
      <w:pPr>
        <w:pStyle w:val="ListParagraph"/>
        <w:numPr>
          <w:ilvl w:val="0"/>
          <w:numId w:val="67"/>
        </w:numPr>
        <w:spacing w:after="160" w:line="259" w:lineRule="auto"/>
        <w:contextualSpacing/>
        <w:rPr>
          <w:rFonts w:cs="Arial"/>
          <w:sz w:val="20"/>
          <w:szCs w:val="20"/>
        </w:rPr>
      </w:pPr>
      <w:r w:rsidRPr="00155FF8">
        <w:rPr>
          <w:rFonts w:cs="Arial"/>
          <w:sz w:val="20"/>
          <w:szCs w:val="20"/>
        </w:rPr>
        <w:t xml:space="preserve">Thorough analysis of the political, social and economic situation in the country and collaborative preparation and revision of UNDAF, CPD, AWPs (Annual Work Plans), and other documents. </w:t>
      </w:r>
    </w:p>
    <w:p w14:paraId="291AD3D8" w14:textId="77777777" w:rsidR="00530129" w:rsidRPr="00155FF8" w:rsidRDefault="00530129" w:rsidP="00A213FD">
      <w:pPr>
        <w:pStyle w:val="ListParagraph"/>
        <w:numPr>
          <w:ilvl w:val="0"/>
          <w:numId w:val="67"/>
        </w:numPr>
        <w:spacing w:after="160" w:line="259" w:lineRule="auto"/>
        <w:contextualSpacing/>
        <w:rPr>
          <w:rFonts w:cs="Arial"/>
          <w:sz w:val="20"/>
          <w:szCs w:val="20"/>
        </w:rPr>
      </w:pPr>
      <w:r w:rsidRPr="00155FF8">
        <w:rPr>
          <w:rFonts w:cs="Arial"/>
          <w:sz w:val="20"/>
          <w:szCs w:val="20"/>
        </w:rPr>
        <w:t xml:space="preserve">Assessment of the socio-economic environment and continuous dialogue with partners to provide development advisory services in the field of disaster risk and climate change adaptation, identifying catalytic/areas where DRR/CCA can be integrated and add value to other ongoing or planned UNDP support interventions </w:t>
      </w:r>
    </w:p>
    <w:p w14:paraId="053DD7D2" w14:textId="77777777" w:rsidR="00530129" w:rsidRPr="00155FF8" w:rsidRDefault="00530129" w:rsidP="00A213FD">
      <w:pPr>
        <w:pStyle w:val="ListParagraph"/>
        <w:numPr>
          <w:ilvl w:val="0"/>
          <w:numId w:val="67"/>
        </w:numPr>
        <w:spacing w:after="160" w:line="259" w:lineRule="auto"/>
        <w:contextualSpacing/>
        <w:rPr>
          <w:rFonts w:cs="Arial"/>
          <w:sz w:val="20"/>
          <w:szCs w:val="20"/>
        </w:rPr>
      </w:pPr>
      <w:r w:rsidRPr="00155FF8">
        <w:rPr>
          <w:rFonts w:cs="Arial"/>
          <w:sz w:val="20"/>
          <w:szCs w:val="20"/>
        </w:rPr>
        <w:t xml:space="preserve">Analysis of context, indicators, policy documents especially of the country programme and other strategic documents in the thematic area of disaster risk reduction and climate change adaptation, coordinating with and supporting to the programmes at the national level seeking complementarities and mainstreaming into other UNDP practice areas where the country office has special interest and /or comparative advantages. </w:t>
      </w:r>
    </w:p>
    <w:p w14:paraId="308D384E" w14:textId="77777777" w:rsidR="00530129" w:rsidRPr="00155FF8" w:rsidRDefault="00530129" w:rsidP="00A213FD">
      <w:pPr>
        <w:pStyle w:val="ListParagraph"/>
        <w:numPr>
          <w:ilvl w:val="0"/>
          <w:numId w:val="67"/>
        </w:numPr>
        <w:spacing w:after="160" w:line="259" w:lineRule="auto"/>
        <w:contextualSpacing/>
        <w:rPr>
          <w:rFonts w:cs="Arial"/>
          <w:sz w:val="20"/>
          <w:szCs w:val="20"/>
        </w:rPr>
      </w:pPr>
      <w:r w:rsidRPr="00155FF8">
        <w:rPr>
          <w:rFonts w:cs="Arial"/>
          <w:sz w:val="20"/>
          <w:szCs w:val="20"/>
        </w:rPr>
        <w:t xml:space="preserve">Support to the </w:t>
      </w:r>
      <w:proofErr w:type="gramStart"/>
      <w:r w:rsidRPr="00155FF8">
        <w:rPr>
          <w:rFonts w:cs="Arial"/>
          <w:sz w:val="20"/>
          <w:szCs w:val="20"/>
        </w:rPr>
        <w:t>collection ,</w:t>
      </w:r>
      <w:proofErr w:type="gramEnd"/>
      <w:r w:rsidRPr="00155FF8">
        <w:rPr>
          <w:rFonts w:cs="Arial"/>
          <w:sz w:val="20"/>
          <w:szCs w:val="20"/>
        </w:rPr>
        <w:t xml:space="preserve"> compilation and updating of existing information on hazards, vulnerabilities and capacities in the country, ensuring that this information is taken into consideration in the formulation, negotiation and implementation of UNDP development programmes.</w:t>
      </w:r>
    </w:p>
    <w:p w14:paraId="34B5D7D6" w14:textId="77777777" w:rsidR="00530129" w:rsidRPr="00155FF8" w:rsidRDefault="00530129" w:rsidP="00530129">
      <w:pPr>
        <w:pStyle w:val="ListParagraph"/>
        <w:rPr>
          <w:rFonts w:cs="Arial"/>
          <w:sz w:val="20"/>
          <w:szCs w:val="20"/>
        </w:rPr>
      </w:pPr>
    </w:p>
    <w:p w14:paraId="3F25FBDE" w14:textId="77777777" w:rsidR="00530129" w:rsidRPr="00155FF8" w:rsidRDefault="00530129" w:rsidP="00A213FD">
      <w:pPr>
        <w:pStyle w:val="ListParagraph"/>
        <w:numPr>
          <w:ilvl w:val="0"/>
          <w:numId w:val="66"/>
        </w:numPr>
        <w:spacing w:after="160" w:line="259" w:lineRule="auto"/>
        <w:ind w:left="426" w:hanging="426"/>
        <w:contextualSpacing/>
        <w:rPr>
          <w:rFonts w:cs="Arial"/>
          <w:sz w:val="20"/>
          <w:szCs w:val="20"/>
        </w:rPr>
      </w:pPr>
      <w:r w:rsidRPr="00155FF8">
        <w:rPr>
          <w:rFonts w:cs="Arial"/>
          <w:sz w:val="20"/>
          <w:szCs w:val="20"/>
        </w:rPr>
        <w:t xml:space="preserve">Ensures effective management of the CO (Country Office) DDR/CCA project, focusing on the quality control of the full cycle of programming from formulation of implementation, achieving the following results: </w:t>
      </w:r>
    </w:p>
    <w:p w14:paraId="2F3C464C" w14:textId="77777777" w:rsidR="00530129" w:rsidRPr="00155FF8" w:rsidRDefault="00530129" w:rsidP="00A213FD">
      <w:pPr>
        <w:pStyle w:val="ListParagraph"/>
        <w:numPr>
          <w:ilvl w:val="0"/>
          <w:numId w:val="68"/>
        </w:numPr>
        <w:spacing w:after="160" w:line="259" w:lineRule="auto"/>
        <w:contextualSpacing/>
        <w:rPr>
          <w:rFonts w:cs="Arial"/>
          <w:sz w:val="20"/>
          <w:szCs w:val="20"/>
        </w:rPr>
      </w:pPr>
      <w:r w:rsidRPr="00155FF8">
        <w:rPr>
          <w:rFonts w:cs="Arial"/>
          <w:sz w:val="20"/>
          <w:szCs w:val="20"/>
        </w:rPr>
        <w:t xml:space="preserve">Effective application of RBM (Results Based Management) tools, establishment of management targets (BSC – Business Scorecard)) and monitoring of achievement of results, ensuring high programme delivery. </w:t>
      </w:r>
    </w:p>
    <w:p w14:paraId="36619280" w14:textId="77777777" w:rsidR="00530129" w:rsidRPr="00155FF8" w:rsidRDefault="00530129" w:rsidP="00A213FD">
      <w:pPr>
        <w:pStyle w:val="ListParagraph"/>
        <w:numPr>
          <w:ilvl w:val="0"/>
          <w:numId w:val="68"/>
        </w:numPr>
        <w:spacing w:after="160" w:line="259" w:lineRule="auto"/>
        <w:contextualSpacing/>
        <w:rPr>
          <w:rFonts w:cs="Arial"/>
          <w:sz w:val="20"/>
          <w:szCs w:val="20"/>
        </w:rPr>
      </w:pPr>
      <w:r w:rsidRPr="00155FF8">
        <w:rPr>
          <w:rFonts w:cs="Arial"/>
          <w:sz w:val="20"/>
          <w:szCs w:val="20"/>
        </w:rPr>
        <w:t xml:space="preserve">Monitoring of ongoing projects substantively and financially through discussing project work plans, progress and performance; evaluation missions and development of TORs (Terms of Reference) for consultants. </w:t>
      </w:r>
    </w:p>
    <w:p w14:paraId="583DF783" w14:textId="77777777" w:rsidR="00530129" w:rsidRPr="00155FF8" w:rsidRDefault="00530129" w:rsidP="00A213FD">
      <w:pPr>
        <w:pStyle w:val="ListParagraph"/>
        <w:numPr>
          <w:ilvl w:val="0"/>
          <w:numId w:val="68"/>
        </w:numPr>
        <w:spacing w:after="160" w:line="259" w:lineRule="auto"/>
        <w:contextualSpacing/>
        <w:rPr>
          <w:rFonts w:cs="Arial"/>
          <w:sz w:val="20"/>
          <w:szCs w:val="20"/>
        </w:rPr>
      </w:pPr>
      <w:r w:rsidRPr="00155FF8">
        <w:rPr>
          <w:rFonts w:cs="Arial"/>
          <w:sz w:val="20"/>
          <w:szCs w:val="20"/>
        </w:rPr>
        <w:t xml:space="preserve">Production and analysis of finance managerial information such as programme and project budget financial reports, including analysis of income and expenditures. Monitoring and updating of the financial data relating to the budget allocations. Timely production of all required reports, including HQ’s (Headquarters) report and project delivery reports. </w:t>
      </w:r>
    </w:p>
    <w:p w14:paraId="5C4D5393" w14:textId="77777777" w:rsidR="00530129" w:rsidRPr="00155FF8" w:rsidRDefault="00530129" w:rsidP="00A213FD">
      <w:pPr>
        <w:pStyle w:val="ListParagraph"/>
        <w:numPr>
          <w:ilvl w:val="0"/>
          <w:numId w:val="68"/>
        </w:numPr>
        <w:spacing w:after="160" w:line="259" w:lineRule="auto"/>
        <w:contextualSpacing/>
        <w:rPr>
          <w:rFonts w:cs="Arial"/>
          <w:sz w:val="20"/>
          <w:szCs w:val="20"/>
        </w:rPr>
      </w:pPr>
      <w:r w:rsidRPr="00155FF8">
        <w:rPr>
          <w:rFonts w:cs="Arial"/>
          <w:sz w:val="20"/>
          <w:szCs w:val="20"/>
        </w:rPr>
        <w:t xml:space="preserve">Visits to project sites to monitor and assess implementation, resolving problems in execution and implementation. </w:t>
      </w:r>
    </w:p>
    <w:p w14:paraId="1D8C1954" w14:textId="77777777" w:rsidR="00530129" w:rsidRPr="00155FF8" w:rsidRDefault="00530129" w:rsidP="00A213FD">
      <w:pPr>
        <w:pStyle w:val="ListParagraph"/>
        <w:numPr>
          <w:ilvl w:val="0"/>
          <w:numId w:val="68"/>
        </w:numPr>
        <w:spacing w:after="160" w:line="259" w:lineRule="auto"/>
        <w:contextualSpacing/>
        <w:rPr>
          <w:rFonts w:cs="Arial"/>
          <w:sz w:val="20"/>
          <w:szCs w:val="20"/>
        </w:rPr>
      </w:pPr>
      <w:r w:rsidRPr="00155FF8">
        <w:rPr>
          <w:rFonts w:cs="Arial"/>
          <w:sz w:val="20"/>
          <w:szCs w:val="20"/>
        </w:rPr>
        <w:lastRenderedPageBreak/>
        <w:t xml:space="preserve">Progress reports regularly prepared on activities, outputs and outcomes. Preparation of donor reports. </w:t>
      </w:r>
    </w:p>
    <w:p w14:paraId="22B466B6" w14:textId="77777777" w:rsidR="00530129" w:rsidRPr="00155FF8" w:rsidRDefault="00530129" w:rsidP="00A213FD">
      <w:pPr>
        <w:pStyle w:val="ListParagraph"/>
        <w:numPr>
          <w:ilvl w:val="0"/>
          <w:numId w:val="68"/>
        </w:numPr>
        <w:spacing w:after="0" w:line="259" w:lineRule="auto"/>
        <w:contextualSpacing/>
        <w:rPr>
          <w:rFonts w:cs="Arial"/>
          <w:sz w:val="20"/>
          <w:szCs w:val="20"/>
        </w:rPr>
      </w:pPr>
      <w:r w:rsidRPr="00155FF8">
        <w:rPr>
          <w:rFonts w:cs="Arial"/>
          <w:sz w:val="20"/>
          <w:szCs w:val="20"/>
        </w:rPr>
        <w:t xml:space="preserve">In the event of a disaster, support the CTA and the Resident Coordinator/Resident representative in the formulation of UNDP components in situation reports and appeals and in the design of Early Recovery frameworks that ensure risk reduction considerations are factored in the rehabilitation and reconstruction programmes. </w:t>
      </w:r>
    </w:p>
    <w:p w14:paraId="7DD51A9F" w14:textId="77777777" w:rsidR="00530129" w:rsidRPr="00155FF8" w:rsidRDefault="00530129" w:rsidP="00A213FD">
      <w:pPr>
        <w:pStyle w:val="ListParagraph"/>
        <w:numPr>
          <w:ilvl w:val="0"/>
          <w:numId w:val="68"/>
        </w:numPr>
        <w:spacing w:after="0" w:line="259" w:lineRule="auto"/>
        <w:contextualSpacing/>
        <w:rPr>
          <w:rFonts w:cs="Arial"/>
          <w:sz w:val="20"/>
          <w:szCs w:val="20"/>
        </w:rPr>
      </w:pPr>
      <w:r w:rsidRPr="00155FF8">
        <w:rPr>
          <w:rFonts w:cs="Arial"/>
          <w:sz w:val="20"/>
          <w:szCs w:val="20"/>
        </w:rPr>
        <w:t xml:space="preserve">Complementarities and integration with ongoing projects in other portfolios. </w:t>
      </w:r>
    </w:p>
    <w:p w14:paraId="736B430A" w14:textId="77777777" w:rsidR="00530129" w:rsidRPr="00155FF8" w:rsidRDefault="00530129" w:rsidP="00530129">
      <w:pPr>
        <w:spacing w:after="0"/>
        <w:rPr>
          <w:rFonts w:cs="Arial"/>
          <w:sz w:val="20"/>
          <w:szCs w:val="20"/>
        </w:rPr>
      </w:pPr>
    </w:p>
    <w:p w14:paraId="74F7CB71" w14:textId="77777777" w:rsidR="00530129" w:rsidRPr="00155FF8" w:rsidRDefault="00530129" w:rsidP="00A213FD">
      <w:pPr>
        <w:pStyle w:val="ListParagraph"/>
        <w:numPr>
          <w:ilvl w:val="0"/>
          <w:numId w:val="66"/>
        </w:numPr>
        <w:spacing w:after="0" w:line="259" w:lineRule="auto"/>
        <w:ind w:left="284" w:hanging="284"/>
        <w:contextualSpacing/>
        <w:rPr>
          <w:rFonts w:cs="Arial"/>
          <w:sz w:val="20"/>
          <w:szCs w:val="20"/>
        </w:rPr>
      </w:pPr>
      <w:r w:rsidRPr="00155FF8">
        <w:rPr>
          <w:rFonts w:cs="Arial"/>
          <w:sz w:val="20"/>
          <w:szCs w:val="20"/>
        </w:rPr>
        <w:t xml:space="preserve">Establishes and maintains strategic partnerships and supports the resource mobilization, focusing on the achievement of the following results </w:t>
      </w:r>
    </w:p>
    <w:p w14:paraId="6144B525" w14:textId="77777777" w:rsidR="00530129" w:rsidRPr="00155FF8" w:rsidRDefault="00530129" w:rsidP="00A213FD">
      <w:pPr>
        <w:pStyle w:val="ListParagraph"/>
        <w:numPr>
          <w:ilvl w:val="0"/>
          <w:numId w:val="68"/>
        </w:numPr>
        <w:spacing w:after="160" w:line="259" w:lineRule="auto"/>
        <w:contextualSpacing/>
        <w:rPr>
          <w:rFonts w:cs="Arial"/>
          <w:sz w:val="20"/>
          <w:szCs w:val="20"/>
        </w:rPr>
      </w:pPr>
      <w:r w:rsidRPr="00155FF8">
        <w:rPr>
          <w:rFonts w:cs="Arial"/>
          <w:sz w:val="20"/>
          <w:szCs w:val="20"/>
        </w:rPr>
        <w:t xml:space="preserve">Creation and coordination of partnerships with UN agencies, government institutions, bilateral and multilateral donors, private sector and Civil Society Organisations (CSOs). </w:t>
      </w:r>
    </w:p>
    <w:p w14:paraId="23E63977" w14:textId="77777777" w:rsidR="00530129" w:rsidRPr="00155FF8" w:rsidRDefault="00530129" w:rsidP="00A213FD">
      <w:pPr>
        <w:pStyle w:val="ListParagraph"/>
        <w:numPr>
          <w:ilvl w:val="0"/>
          <w:numId w:val="68"/>
        </w:numPr>
        <w:spacing w:after="160" w:line="259" w:lineRule="auto"/>
        <w:contextualSpacing/>
        <w:rPr>
          <w:rFonts w:cs="Arial"/>
          <w:sz w:val="20"/>
          <w:szCs w:val="20"/>
        </w:rPr>
      </w:pPr>
      <w:r w:rsidRPr="00155FF8">
        <w:rPr>
          <w:rFonts w:cs="Arial"/>
          <w:sz w:val="20"/>
          <w:szCs w:val="20"/>
        </w:rPr>
        <w:t xml:space="preserve">Analysis and research of information on donors, preparation of substantive briefs on possible areas of cooperation, identification of opportunities for cost-sharing. </w:t>
      </w:r>
    </w:p>
    <w:p w14:paraId="523748B8" w14:textId="77777777" w:rsidR="00530129" w:rsidRPr="00155FF8" w:rsidRDefault="00530129" w:rsidP="00A213FD">
      <w:pPr>
        <w:pStyle w:val="ListParagraph"/>
        <w:numPr>
          <w:ilvl w:val="0"/>
          <w:numId w:val="68"/>
        </w:numPr>
        <w:spacing w:after="160" w:line="259" w:lineRule="auto"/>
        <w:contextualSpacing/>
        <w:rPr>
          <w:rFonts w:cs="Arial"/>
          <w:sz w:val="20"/>
          <w:szCs w:val="20"/>
        </w:rPr>
      </w:pPr>
      <w:r w:rsidRPr="00155FF8">
        <w:rPr>
          <w:rFonts w:cs="Arial"/>
          <w:sz w:val="20"/>
          <w:szCs w:val="20"/>
        </w:rPr>
        <w:t xml:space="preserve">Mobilization of cost-sharing resources from the government, donors and other partners to leverage UNDP resources for disaster reduction and adaptation to climate change. </w:t>
      </w:r>
    </w:p>
    <w:p w14:paraId="2DEDA76B" w14:textId="77777777" w:rsidR="00530129" w:rsidRPr="00155FF8" w:rsidRDefault="00530129" w:rsidP="00A213FD">
      <w:pPr>
        <w:pStyle w:val="ListParagraph"/>
        <w:numPr>
          <w:ilvl w:val="0"/>
          <w:numId w:val="68"/>
        </w:numPr>
        <w:spacing w:after="160" w:line="259" w:lineRule="auto"/>
        <w:contextualSpacing/>
        <w:rPr>
          <w:rFonts w:cs="Arial"/>
          <w:sz w:val="20"/>
          <w:szCs w:val="20"/>
        </w:rPr>
      </w:pPr>
      <w:r w:rsidRPr="00155FF8">
        <w:rPr>
          <w:rFonts w:cs="Arial"/>
          <w:sz w:val="20"/>
          <w:szCs w:val="20"/>
        </w:rPr>
        <w:t xml:space="preserve">Assistance in articulating UNDP’s position regarding regional cooperation in disaster risk reduction and climate change in the region, overseeing the development of ongoing and planned regional programming. </w:t>
      </w:r>
    </w:p>
    <w:p w14:paraId="113C6EEB" w14:textId="77777777" w:rsidR="00530129" w:rsidRPr="00155FF8" w:rsidRDefault="00530129" w:rsidP="00A213FD">
      <w:pPr>
        <w:pStyle w:val="ListParagraph"/>
        <w:numPr>
          <w:ilvl w:val="0"/>
          <w:numId w:val="66"/>
        </w:numPr>
        <w:spacing w:after="160" w:line="259" w:lineRule="auto"/>
        <w:ind w:left="284" w:hanging="284"/>
        <w:contextualSpacing/>
        <w:rPr>
          <w:rFonts w:cs="Arial"/>
          <w:sz w:val="20"/>
          <w:szCs w:val="20"/>
        </w:rPr>
      </w:pPr>
      <w:r w:rsidRPr="00155FF8">
        <w:rPr>
          <w:rFonts w:cs="Arial"/>
          <w:sz w:val="20"/>
          <w:szCs w:val="20"/>
        </w:rPr>
        <w:t xml:space="preserve">Ensures provision of quality advisory services and facilitation of Knowledge development and management in the areas of DRR/CCA focusing on the achievement of the following results. </w:t>
      </w:r>
    </w:p>
    <w:p w14:paraId="5677E5F1" w14:textId="77777777" w:rsidR="00530129" w:rsidRPr="00155FF8" w:rsidRDefault="00530129" w:rsidP="00A213FD">
      <w:pPr>
        <w:pStyle w:val="ListParagraph"/>
        <w:numPr>
          <w:ilvl w:val="0"/>
          <w:numId w:val="68"/>
        </w:numPr>
        <w:spacing w:after="160" w:line="259" w:lineRule="auto"/>
        <w:contextualSpacing/>
        <w:rPr>
          <w:rFonts w:cs="Arial"/>
          <w:sz w:val="20"/>
          <w:szCs w:val="20"/>
        </w:rPr>
      </w:pPr>
      <w:r w:rsidRPr="00155FF8">
        <w:rPr>
          <w:rFonts w:cs="Arial"/>
          <w:sz w:val="20"/>
          <w:szCs w:val="20"/>
        </w:rPr>
        <w:t xml:space="preserve">Identification of sources of information related to the policy-driven issues. Identification and synthesis of best practices and lessons learned directly linked to disaster risk reduction and climate change adaptation. </w:t>
      </w:r>
    </w:p>
    <w:p w14:paraId="50BD2DB6" w14:textId="77777777" w:rsidR="00530129" w:rsidRPr="00155FF8" w:rsidRDefault="00530129" w:rsidP="00A213FD">
      <w:pPr>
        <w:pStyle w:val="ListParagraph"/>
        <w:numPr>
          <w:ilvl w:val="0"/>
          <w:numId w:val="68"/>
        </w:numPr>
        <w:spacing w:after="160" w:line="259" w:lineRule="auto"/>
        <w:contextualSpacing/>
        <w:rPr>
          <w:rFonts w:cs="Arial"/>
          <w:sz w:val="20"/>
          <w:szCs w:val="20"/>
        </w:rPr>
      </w:pPr>
      <w:r w:rsidRPr="00155FF8">
        <w:rPr>
          <w:rFonts w:cs="Arial"/>
          <w:sz w:val="20"/>
          <w:szCs w:val="20"/>
        </w:rPr>
        <w:t xml:space="preserve">Coordination of development of policies and institutions that will address the country problems and needs in collaboration with the government and other strategic partners. </w:t>
      </w:r>
    </w:p>
    <w:p w14:paraId="048F6CD2" w14:textId="77777777" w:rsidR="00530129" w:rsidRPr="00155FF8" w:rsidRDefault="00530129" w:rsidP="00A213FD">
      <w:pPr>
        <w:pStyle w:val="ListParagraph"/>
        <w:numPr>
          <w:ilvl w:val="0"/>
          <w:numId w:val="68"/>
        </w:numPr>
        <w:spacing w:after="160" w:line="259" w:lineRule="auto"/>
        <w:contextualSpacing/>
        <w:rPr>
          <w:rFonts w:cs="Arial"/>
          <w:sz w:val="20"/>
          <w:szCs w:val="20"/>
        </w:rPr>
      </w:pPr>
      <w:r w:rsidRPr="00155FF8">
        <w:rPr>
          <w:rFonts w:cs="Arial"/>
          <w:sz w:val="20"/>
          <w:szCs w:val="20"/>
        </w:rPr>
        <w:t xml:space="preserve">Sound contributions to knowledge networks and communities of practice in the field of disaster reduction and climate change. </w:t>
      </w:r>
    </w:p>
    <w:p w14:paraId="0D4E75A1" w14:textId="77777777" w:rsidR="00530129" w:rsidRPr="00155FF8" w:rsidRDefault="00530129" w:rsidP="00530129">
      <w:pPr>
        <w:spacing w:after="0"/>
        <w:rPr>
          <w:rFonts w:cs="Arial"/>
          <w:sz w:val="20"/>
          <w:szCs w:val="20"/>
        </w:rPr>
      </w:pPr>
      <w:r w:rsidRPr="00155FF8">
        <w:rPr>
          <w:rFonts w:cs="Arial"/>
          <w:sz w:val="20"/>
          <w:szCs w:val="20"/>
        </w:rPr>
        <w:t xml:space="preserve">Furthermore, UN volunteers are encouraged to: </w:t>
      </w:r>
    </w:p>
    <w:p w14:paraId="160363F4" w14:textId="77777777" w:rsidR="00530129" w:rsidRPr="00155FF8" w:rsidRDefault="00530129" w:rsidP="00A213FD">
      <w:pPr>
        <w:pStyle w:val="ListParagraph"/>
        <w:numPr>
          <w:ilvl w:val="0"/>
          <w:numId w:val="69"/>
        </w:numPr>
        <w:spacing w:after="0" w:line="259" w:lineRule="auto"/>
        <w:contextualSpacing/>
        <w:rPr>
          <w:rFonts w:cs="Arial"/>
          <w:sz w:val="20"/>
          <w:szCs w:val="20"/>
        </w:rPr>
      </w:pPr>
      <w:r w:rsidRPr="00155FF8">
        <w:rPr>
          <w:rFonts w:cs="Arial"/>
          <w:sz w:val="20"/>
          <w:szCs w:val="20"/>
        </w:rPr>
        <w:t xml:space="preserve">Strengthen their knowledge and understanding of the concept of volunteerism by reading relevant UNV and external publications and take active part in UNV activities (for instance in events that mark IVD – International Volunteer Day); </w:t>
      </w:r>
    </w:p>
    <w:p w14:paraId="1B1E3F8A" w14:textId="77777777" w:rsidR="00530129" w:rsidRPr="00155FF8" w:rsidRDefault="00530129" w:rsidP="00A213FD">
      <w:pPr>
        <w:pStyle w:val="ListParagraph"/>
        <w:numPr>
          <w:ilvl w:val="0"/>
          <w:numId w:val="69"/>
        </w:numPr>
        <w:spacing w:after="160" w:line="259" w:lineRule="auto"/>
        <w:contextualSpacing/>
        <w:rPr>
          <w:rFonts w:cs="Arial"/>
          <w:sz w:val="20"/>
          <w:szCs w:val="20"/>
        </w:rPr>
      </w:pPr>
      <w:r w:rsidRPr="00155FF8">
        <w:rPr>
          <w:rFonts w:cs="Arial"/>
          <w:sz w:val="20"/>
          <w:szCs w:val="20"/>
        </w:rPr>
        <w:t xml:space="preserve">Be acquainted with and build on traditional and/or local forms of volunteerism in the host country; </w:t>
      </w:r>
    </w:p>
    <w:p w14:paraId="727857F0" w14:textId="77777777" w:rsidR="00530129" w:rsidRPr="00155FF8" w:rsidRDefault="00530129" w:rsidP="00A213FD">
      <w:pPr>
        <w:pStyle w:val="ListParagraph"/>
        <w:numPr>
          <w:ilvl w:val="0"/>
          <w:numId w:val="69"/>
        </w:numPr>
        <w:spacing w:after="160" w:line="259" w:lineRule="auto"/>
        <w:contextualSpacing/>
        <w:rPr>
          <w:rFonts w:cs="Arial"/>
          <w:sz w:val="20"/>
          <w:szCs w:val="20"/>
        </w:rPr>
      </w:pPr>
      <w:r w:rsidRPr="00155FF8">
        <w:rPr>
          <w:rFonts w:cs="Arial"/>
          <w:sz w:val="20"/>
          <w:szCs w:val="20"/>
        </w:rPr>
        <w:t xml:space="preserve">Reflect on the type and quality of voluntary action that they are undertaking, including participation in ongoing reflection activities; </w:t>
      </w:r>
    </w:p>
    <w:p w14:paraId="0DD284FB" w14:textId="77777777" w:rsidR="00530129" w:rsidRPr="00155FF8" w:rsidRDefault="00530129" w:rsidP="00A213FD">
      <w:pPr>
        <w:pStyle w:val="ListParagraph"/>
        <w:numPr>
          <w:ilvl w:val="0"/>
          <w:numId w:val="69"/>
        </w:numPr>
        <w:spacing w:after="160" w:line="259" w:lineRule="auto"/>
        <w:contextualSpacing/>
        <w:rPr>
          <w:rFonts w:cs="Arial"/>
          <w:sz w:val="20"/>
          <w:szCs w:val="20"/>
        </w:rPr>
      </w:pPr>
      <w:r w:rsidRPr="00155FF8">
        <w:rPr>
          <w:rFonts w:cs="Arial"/>
          <w:sz w:val="20"/>
          <w:szCs w:val="20"/>
        </w:rPr>
        <w:t xml:space="preserve">Contribute articles/write-ups on field experiences and submit them for UNV publication/websites, newsletters, press releases, etc. </w:t>
      </w:r>
    </w:p>
    <w:p w14:paraId="60444F26" w14:textId="77777777" w:rsidR="00530129" w:rsidRPr="00155FF8" w:rsidRDefault="00530129" w:rsidP="00A213FD">
      <w:pPr>
        <w:pStyle w:val="ListParagraph"/>
        <w:numPr>
          <w:ilvl w:val="0"/>
          <w:numId w:val="69"/>
        </w:numPr>
        <w:spacing w:after="160" w:line="259" w:lineRule="auto"/>
        <w:contextualSpacing/>
        <w:rPr>
          <w:rFonts w:cs="Arial"/>
          <w:sz w:val="20"/>
          <w:szCs w:val="20"/>
        </w:rPr>
      </w:pPr>
      <w:r w:rsidRPr="00155FF8">
        <w:rPr>
          <w:rFonts w:cs="Arial"/>
          <w:sz w:val="20"/>
          <w:szCs w:val="20"/>
        </w:rPr>
        <w:t xml:space="preserve">Assist with the UNV Buddy Programme for new-arrived UNV volunteers; </w:t>
      </w:r>
    </w:p>
    <w:p w14:paraId="379D46F6" w14:textId="77777777" w:rsidR="00530129" w:rsidRPr="00155FF8" w:rsidRDefault="00530129" w:rsidP="00A213FD">
      <w:pPr>
        <w:pStyle w:val="ListParagraph"/>
        <w:numPr>
          <w:ilvl w:val="0"/>
          <w:numId w:val="69"/>
        </w:numPr>
        <w:spacing w:after="160" w:line="259" w:lineRule="auto"/>
        <w:contextualSpacing/>
        <w:rPr>
          <w:rFonts w:cs="Arial"/>
          <w:sz w:val="20"/>
          <w:szCs w:val="20"/>
        </w:rPr>
      </w:pPr>
      <w:r w:rsidRPr="00155FF8">
        <w:rPr>
          <w:rFonts w:cs="Arial"/>
          <w:sz w:val="20"/>
          <w:szCs w:val="20"/>
        </w:rPr>
        <w:t xml:space="preserve">Promote or advise local groups in the use of online volunteering, or encourage relevant local individuals and organizations to use the UNV online volunteering service whenever technically possible. </w:t>
      </w:r>
    </w:p>
    <w:p w14:paraId="27B82343" w14:textId="77777777" w:rsidR="00530129" w:rsidRPr="00155FF8" w:rsidRDefault="00530129" w:rsidP="00530129">
      <w:pPr>
        <w:spacing w:after="0"/>
        <w:rPr>
          <w:rFonts w:cs="Arial"/>
          <w:sz w:val="20"/>
          <w:szCs w:val="20"/>
        </w:rPr>
      </w:pPr>
      <w:r w:rsidRPr="00155FF8">
        <w:rPr>
          <w:rFonts w:cs="Arial"/>
          <w:b/>
          <w:bCs/>
          <w:sz w:val="20"/>
          <w:szCs w:val="20"/>
        </w:rPr>
        <w:t xml:space="preserve">Results/Expected Output: </w:t>
      </w:r>
    </w:p>
    <w:p w14:paraId="5E2D7749" w14:textId="77777777" w:rsidR="00530129" w:rsidRPr="00155FF8" w:rsidRDefault="00530129" w:rsidP="00530129">
      <w:pPr>
        <w:spacing w:after="0"/>
        <w:rPr>
          <w:rFonts w:cs="Arial"/>
          <w:sz w:val="20"/>
          <w:szCs w:val="20"/>
        </w:rPr>
      </w:pPr>
      <w:r w:rsidRPr="00155FF8">
        <w:rPr>
          <w:rFonts w:cs="Arial"/>
          <w:sz w:val="20"/>
          <w:szCs w:val="20"/>
        </w:rPr>
        <w:t xml:space="preserve">The key results/expected outputs are described in item above – description of tasks, but it is expected that the UNV is responsible for the delivery of the CPD and project outputs. The key results have an impact on the design, operation and programming of activities, creation of strategic partnerships reaching resource mobilization targets. </w:t>
      </w:r>
    </w:p>
    <w:p w14:paraId="11462355" w14:textId="77777777" w:rsidR="00530129" w:rsidRPr="00155FF8" w:rsidRDefault="00530129" w:rsidP="00530129">
      <w:pPr>
        <w:rPr>
          <w:rFonts w:cs="Arial"/>
          <w:sz w:val="20"/>
          <w:szCs w:val="20"/>
        </w:rPr>
      </w:pPr>
      <w:r w:rsidRPr="00155FF8">
        <w:rPr>
          <w:rFonts w:cs="Arial"/>
          <w:b/>
          <w:bCs/>
          <w:sz w:val="20"/>
          <w:szCs w:val="20"/>
        </w:rPr>
        <w:t xml:space="preserve">Qualifications/Requirements: </w:t>
      </w:r>
    </w:p>
    <w:p w14:paraId="4AC6385D" w14:textId="77777777" w:rsidR="00530129" w:rsidRPr="00155FF8" w:rsidRDefault="00530129" w:rsidP="00A213FD">
      <w:pPr>
        <w:pStyle w:val="ListParagraph"/>
        <w:numPr>
          <w:ilvl w:val="0"/>
          <w:numId w:val="70"/>
        </w:numPr>
        <w:spacing w:after="160" w:line="259" w:lineRule="auto"/>
        <w:contextualSpacing/>
        <w:rPr>
          <w:rFonts w:cs="Arial"/>
          <w:sz w:val="20"/>
          <w:szCs w:val="20"/>
        </w:rPr>
      </w:pPr>
      <w:r w:rsidRPr="00155FF8">
        <w:rPr>
          <w:rFonts w:cs="Arial"/>
          <w:sz w:val="20"/>
          <w:szCs w:val="20"/>
        </w:rPr>
        <w:t xml:space="preserve">Master’s degree or equivalent in disaster management, climate change, environment, geography, development planning, agriculture, or other relevant fields; </w:t>
      </w:r>
    </w:p>
    <w:p w14:paraId="316D2260" w14:textId="77777777" w:rsidR="00530129" w:rsidRPr="00155FF8" w:rsidRDefault="00530129" w:rsidP="00A213FD">
      <w:pPr>
        <w:pStyle w:val="ListParagraph"/>
        <w:numPr>
          <w:ilvl w:val="0"/>
          <w:numId w:val="70"/>
        </w:numPr>
        <w:spacing w:after="160" w:line="259" w:lineRule="auto"/>
        <w:contextualSpacing/>
        <w:rPr>
          <w:rFonts w:cs="Arial"/>
          <w:sz w:val="20"/>
          <w:szCs w:val="20"/>
        </w:rPr>
      </w:pPr>
      <w:r w:rsidRPr="00155FF8">
        <w:rPr>
          <w:rFonts w:cs="Arial"/>
          <w:sz w:val="20"/>
          <w:szCs w:val="20"/>
        </w:rPr>
        <w:t xml:space="preserve">5 years of relevant experience at national and international levels in international development issues; </w:t>
      </w:r>
    </w:p>
    <w:p w14:paraId="42CC8781" w14:textId="77777777" w:rsidR="00530129" w:rsidRPr="00155FF8" w:rsidRDefault="00530129" w:rsidP="00A213FD">
      <w:pPr>
        <w:pStyle w:val="ListParagraph"/>
        <w:numPr>
          <w:ilvl w:val="0"/>
          <w:numId w:val="70"/>
        </w:numPr>
        <w:spacing w:after="160" w:line="259" w:lineRule="auto"/>
        <w:contextualSpacing/>
        <w:rPr>
          <w:rFonts w:cs="Arial"/>
          <w:sz w:val="20"/>
          <w:szCs w:val="20"/>
        </w:rPr>
      </w:pPr>
      <w:r w:rsidRPr="00155FF8">
        <w:rPr>
          <w:rFonts w:cs="Arial"/>
          <w:sz w:val="20"/>
          <w:szCs w:val="20"/>
        </w:rPr>
        <w:t xml:space="preserve">Experience with different aspects of project management including development, planning, budgeting, implementation, and monitoring of projects, </w:t>
      </w:r>
    </w:p>
    <w:p w14:paraId="3B773668" w14:textId="77777777" w:rsidR="00530129" w:rsidRPr="00155FF8" w:rsidRDefault="00530129" w:rsidP="00A213FD">
      <w:pPr>
        <w:pStyle w:val="ListParagraph"/>
        <w:numPr>
          <w:ilvl w:val="0"/>
          <w:numId w:val="70"/>
        </w:numPr>
        <w:spacing w:after="160" w:line="259" w:lineRule="auto"/>
        <w:contextualSpacing/>
        <w:rPr>
          <w:rFonts w:cs="Arial"/>
          <w:sz w:val="20"/>
          <w:szCs w:val="20"/>
        </w:rPr>
      </w:pPr>
      <w:r w:rsidRPr="00155FF8">
        <w:rPr>
          <w:rFonts w:cs="Arial"/>
          <w:sz w:val="20"/>
          <w:szCs w:val="20"/>
        </w:rPr>
        <w:lastRenderedPageBreak/>
        <w:t xml:space="preserve">Fluency in English. The Portuguese language skills or any Latin language (e.g. French, Spanish, or Italian), would be an asset. </w:t>
      </w:r>
    </w:p>
    <w:p w14:paraId="676F05C0" w14:textId="77777777" w:rsidR="00530129" w:rsidRPr="00155FF8" w:rsidRDefault="00530129" w:rsidP="00530129">
      <w:pPr>
        <w:rPr>
          <w:rFonts w:cs="Arial"/>
          <w:sz w:val="20"/>
          <w:szCs w:val="20"/>
        </w:rPr>
      </w:pPr>
    </w:p>
    <w:p w14:paraId="293C8C04" w14:textId="77777777" w:rsidR="00530129" w:rsidRPr="00155FF8" w:rsidRDefault="00530129" w:rsidP="00530129">
      <w:pPr>
        <w:rPr>
          <w:rFonts w:cs="Arial"/>
          <w:sz w:val="20"/>
          <w:szCs w:val="20"/>
        </w:rPr>
      </w:pPr>
    </w:p>
    <w:p w14:paraId="12D43332" w14:textId="77777777" w:rsidR="00530129" w:rsidRPr="00155FF8" w:rsidRDefault="00530129" w:rsidP="00530129">
      <w:pPr>
        <w:rPr>
          <w:rFonts w:cs="Arial"/>
          <w:sz w:val="20"/>
          <w:szCs w:val="20"/>
        </w:rPr>
      </w:pPr>
    </w:p>
    <w:p w14:paraId="71BCD26A" w14:textId="77777777" w:rsidR="00F961C0" w:rsidRDefault="00F961C0"/>
    <w:p w14:paraId="73E110C2" w14:textId="77777777" w:rsidR="00530129" w:rsidRDefault="00530129"/>
    <w:p w14:paraId="1C4CE42E" w14:textId="77777777" w:rsidR="00530129" w:rsidRDefault="00530129"/>
    <w:p w14:paraId="4CDA7C5F" w14:textId="77777777" w:rsidR="00530129" w:rsidRDefault="00530129"/>
    <w:p w14:paraId="74E2232C" w14:textId="77777777" w:rsidR="00530129" w:rsidRDefault="00530129"/>
    <w:p w14:paraId="226C46F2" w14:textId="77777777" w:rsidR="00530129" w:rsidRDefault="00530129"/>
    <w:p w14:paraId="2EEA8469" w14:textId="77777777" w:rsidR="00530129" w:rsidRDefault="00530129"/>
    <w:p w14:paraId="75E68975" w14:textId="77777777" w:rsidR="00530129" w:rsidRDefault="00530129"/>
    <w:p w14:paraId="28343B20" w14:textId="77777777" w:rsidR="00530129" w:rsidRDefault="00530129"/>
    <w:p w14:paraId="76CD0A92" w14:textId="77777777" w:rsidR="00530129" w:rsidRDefault="00530129"/>
    <w:p w14:paraId="331B7BF9" w14:textId="77777777" w:rsidR="00530129" w:rsidRDefault="00530129"/>
    <w:p w14:paraId="406FDFE4" w14:textId="77777777" w:rsidR="00530129" w:rsidRDefault="00530129"/>
    <w:p w14:paraId="1EECFEE7" w14:textId="77777777" w:rsidR="00530129" w:rsidRDefault="00530129"/>
    <w:p w14:paraId="04FBABEE" w14:textId="77777777" w:rsidR="00530129" w:rsidRDefault="00530129"/>
    <w:p w14:paraId="45FF6BEE" w14:textId="77777777" w:rsidR="00530129" w:rsidRDefault="00530129"/>
    <w:p w14:paraId="72DC5237" w14:textId="77777777" w:rsidR="00530129" w:rsidRDefault="00530129"/>
    <w:p w14:paraId="094AF022" w14:textId="77777777" w:rsidR="00530129" w:rsidRDefault="00530129"/>
    <w:p w14:paraId="1AEB0E69" w14:textId="77777777" w:rsidR="00530129" w:rsidRDefault="00530129"/>
    <w:p w14:paraId="4694A59D" w14:textId="77777777" w:rsidR="00530129" w:rsidRDefault="00530129"/>
    <w:p w14:paraId="4FA25F36" w14:textId="77777777" w:rsidR="00530129" w:rsidRDefault="00530129"/>
    <w:p w14:paraId="232B7907" w14:textId="77777777" w:rsidR="00530129" w:rsidRDefault="00530129"/>
    <w:p w14:paraId="55CED649" w14:textId="77777777" w:rsidR="00530129" w:rsidRDefault="00530129"/>
    <w:p w14:paraId="7AFF9910" w14:textId="77777777" w:rsidR="00530129" w:rsidRDefault="00530129"/>
    <w:p w14:paraId="3AA00641" w14:textId="77777777" w:rsidR="00530129" w:rsidRDefault="00530129"/>
    <w:p w14:paraId="281CC6CE" w14:textId="77777777" w:rsidR="00530129" w:rsidRDefault="00530129"/>
    <w:p w14:paraId="7303827B" w14:textId="77777777" w:rsidR="00530129" w:rsidRDefault="00530129"/>
    <w:p w14:paraId="68B1AAFB" w14:textId="77777777" w:rsidR="00530129" w:rsidRDefault="00530129"/>
    <w:p w14:paraId="02F95A98" w14:textId="77777777" w:rsidR="00530129" w:rsidRDefault="00530129"/>
    <w:p w14:paraId="331532EA" w14:textId="77777777" w:rsidR="00530129" w:rsidRDefault="00530129"/>
    <w:p w14:paraId="4F4F0F9B" w14:textId="77777777" w:rsidR="00530129" w:rsidRDefault="00530129"/>
    <w:p w14:paraId="27167A90" w14:textId="77777777" w:rsidR="00530129" w:rsidRDefault="00530129"/>
    <w:p w14:paraId="2468A435" w14:textId="77777777" w:rsidR="00530129" w:rsidRDefault="00530129"/>
    <w:p w14:paraId="5D703A14" w14:textId="77777777" w:rsidR="00530129" w:rsidRDefault="00530129"/>
    <w:p w14:paraId="3570ED47" w14:textId="77777777" w:rsidR="00530129" w:rsidRDefault="00530129"/>
    <w:p w14:paraId="484B98BB" w14:textId="77777777" w:rsidR="00530129" w:rsidRDefault="00530129"/>
    <w:p w14:paraId="172F12E8" w14:textId="12ED897B" w:rsidR="00530129" w:rsidRDefault="00530129"/>
    <w:sectPr w:rsidR="00530129" w:rsidSect="00530129">
      <w:pgSz w:w="11906" w:h="16838"/>
      <w:pgMar w:top="158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7679E" w14:textId="77777777" w:rsidR="00AD097C" w:rsidRDefault="00AD097C" w:rsidP="00530129">
      <w:pPr>
        <w:spacing w:after="0"/>
      </w:pPr>
      <w:r>
        <w:separator/>
      </w:r>
    </w:p>
  </w:endnote>
  <w:endnote w:type="continuationSeparator" w:id="0">
    <w:p w14:paraId="37ED51D1" w14:textId="77777777" w:rsidR="00AD097C" w:rsidRDefault="00AD097C" w:rsidP="005301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F1E80" w14:textId="77777777" w:rsidR="001F294C" w:rsidRDefault="001F294C" w:rsidP="009B02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B1D282" w14:textId="77777777" w:rsidR="001F294C" w:rsidRDefault="001F2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93FCD" w14:textId="5F83D071" w:rsidR="001F294C" w:rsidRDefault="001F294C" w:rsidP="009B0203">
    <w:pPr>
      <w:pStyle w:val="Footer"/>
      <w:jc w:val="center"/>
    </w:pPr>
    <w:r>
      <w:rPr>
        <w:rStyle w:val="PageNumber"/>
      </w:rPr>
      <w:fldChar w:fldCharType="begin"/>
    </w:r>
    <w:r>
      <w:rPr>
        <w:rStyle w:val="PageNumber"/>
      </w:rPr>
      <w:instrText xml:space="preserve"> PAGE </w:instrText>
    </w:r>
    <w:r>
      <w:rPr>
        <w:rStyle w:val="PageNumber"/>
      </w:rPr>
      <w:fldChar w:fldCharType="separate"/>
    </w:r>
    <w:r w:rsidR="00D85BE4">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2EB35" w14:textId="2904BB0E" w:rsidR="001F294C" w:rsidRDefault="001F294C">
    <w:pPr>
      <w:pStyle w:val="Footer"/>
      <w:jc w:val="right"/>
    </w:pPr>
    <w:r>
      <w:fldChar w:fldCharType="begin"/>
    </w:r>
    <w:r>
      <w:instrText xml:space="preserve"> PAGE   \* MERGEFORMAT </w:instrText>
    </w:r>
    <w:r>
      <w:fldChar w:fldCharType="separate"/>
    </w:r>
    <w:r w:rsidR="00D85BE4">
      <w:rPr>
        <w:noProof/>
      </w:rPr>
      <w:t>1</w:t>
    </w:r>
    <w:r>
      <w:rPr>
        <w:noProof/>
      </w:rPr>
      <w:fldChar w:fldCharType="end"/>
    </w:r>
  </w:p>
  <w:p w14:paraId="71B632DB" w14:textId="77777777" w:rsidR="001F294C" w:rsidRDefault="001F29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9DB5F" w14:textId="5F439599" w:rsidR="001F294C" w:rsidRDefault="001F294C">
    <w:pPr>
      <w:pStyle w:val="Footer"/>
      <w:jc w:val="right"/>
    </w:pPr>
    <w:r>
      <w:fldChar w:fldCharType="begin"/>
    </w:r>
    <w:r>
      <w:instrText xml:space="preserve"> PAGE   \* MERGEFORMAT </w:instrText>
    </w:r>
    <w:r>
      <w:fldChar w:fldCharType="separate"/>
    </w:r>
    <w:r w:rsidR="00D85BE4">
      <w:rPr>
        <w:noProof/>
      </w:rPr>
      <w:t>101</w:t>
    </w:r>
    <w:r>
      <w:rPr>
        <w:noProof/>
      </w:rPr>
      <w:fldChar w:fldCharType="end"/>
    </w:r>
  </w:p>
  <w:p w14:paraId="11B19E3C" w14:textId="77777777" w:rsidR="001F294C" w:rsidRDefault="001F2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96A4E" w14:textId="77777777" w:rsidR="00AD097C" w:rsidRDefault="00AD097C" w:rsidP="00530129">
      <w:pPr>
        <w:spacing w:after="0"/>
      </w:pPr>
      <w:r>
        <w:separator/>
      </w:r>
    </w:p>
  </w:footnote>
  <w:footnote w:type="continuationSeparator" w:id="0">
    <w:p w14:paraId="0247FFA7" w14:textId="77777777" w:rsidR="00AD097C" w:rsidRDefault="00AD097C" w:rsidP="00530129">
      <w:pPr>
        <w:spacing w:after="0"/>
      </w:pPr>
      <w:r>
        <w:continuationSeparator/>
      </w:r>
    </w:p>
  </w:footnote>
  <w:footnote w:id="1">
    <w:p w14:paraId="5E73971E" w14:textId="77777777" w:rsidR="001F294C" w:rsidRDefault="001F294C" w:rsidP="00530129">
      <w:pPr>
        <w:pStyle w:val="FootnoteText"/>
      </w:pPr>
      <w:r>
        <w:rPr>
          <w:rStyle w:val="FootnoteReference"/>
        </w:rPr>
        <w:footnoteRef/>
      </w:r>
      <w:r>
        <w:t xml:space="preserve"> </w:t>
      </w:r>
      <w:r w:rsidRPr="00905928">
        <w:rPr>
          <w:rFonts w:ascii="Calibri" w:hAnsi="Calibri"/>
          <w:sz w:val="20"/>
        </w:rPr>
        <w:t>Note: Adjust signatures as needed</w:t>
      </w:r>
    </w:p>
  </w:footnote>
  <w:footnote w:id="2">
    <w:p w14:paraId="13794D37" w14:textId="77777777" w:rsidR="001F294C" w:rsidRPr="00AA515C" w:rsidRDefault="001F294C" w:rsidP="00530129">
      <w:pPr>
        <w:pStyle w:val="FootnoteText"/>
        <w:rPr>
          <w:rFonts w:ascii="Calibri" w:hAnsi="Calibri"/>
          <w:sz w:val="16"/>
          <w:szCs w:val="16"/>
          <w:lang w:eastAsia="da-DK"/>
        </w:rPr>
      </w:pPr>
      <w:r w:rsidRPr="00AA515C">
        <w:rPr>
          <w:rFonts w:ascii="Calibri" w:hAnsi="Calibri"/>
          <w:sz w:val="16"/>
          <w:szCs w:val="16"/>
          <w:vertAlign w:val="superscript"/>
          <w:lang w:eastAsia="da-DK"/>
        </w:rPr>
        <w:footnoteRef/>
      </w:r>
      <w:r w:rsidRPr="00AA515C">
        <w:rPr>
          <w:rFonts w:ascii="Calibri" w:hAnsi="Calibri"/>
          <w:sz w:val="16"/>
          <w:szCs w:val="16"/>
          <w:lang w:eastAsia="da-DK"/>
        </w:rPr>
        <w:t xml:space="preserve"> Global Assessment Report on Disaster Risk Reduction, UNISDR, 2009.</w:t>
      </w:r>
    </w:p>
  </w:footnote>
  <w:footnote w:id="3">
    <w:p w14:paraId="2F93FF5D" w14:textId="77777777" w:rsidR="001F294C" w:rsidRPr="00AA515C" w:rsidRDefault="001F294C" w:rsidP="00530129">
      <w:pPr>
        <w:pStyle w:val="FootnoteText"/>
        <w:rPr>
          <w:rFonts w:ascii="Calibri" w:hAnsi="Calibri"/>
          <w:sz w:val="16"/>
          <w:szCs w:val="16"/>
          <w:lang w:eastAsia="da-DK"/>
        </w:rPr>
      </w:pPr>
      <w:r w:rsidRPr="00AA515C">
        <w:rPr>
          <w:rFonts w:ascii="Calibri" w:hAnsi="Calibri"/>
          <w:sz w:val="16"/>
          <w:szCs w:val="16"/>
          <w:vertAlign w:val="superscript"/>
          <w:lang w:eastAsia="da-DK"/>
        </w:rPr>
        <w:footnoteRef/>
      </w:r>
      <w:r w:rsidRPr="00AA515C">
        <w:rPr>
          <w:rFonts w:ascii="Calibri" w:hAnsi="Calibri"/>
          <w:sz w:val="16"/>
          <w:szCs w:val="16"/>
          <w:vertAlign w:val="superscript"/>
          <w:lang w:eastAsia="da-DK"/>
        </w:rPr>
        <w:t xml:space="preserve"> </w:t>
      </w:r>
      <w:r w:rsidRPr="00AA515C">
        <w:rPr>
          <w:rFonts w:ascii="Calibri" w:hAnsi="Calibri"/>
          <w:sz w:val="16"/>
          <w:szCs w:val="16"/>
          <w:lang w:eastAsia="da-DK"/>
        </w:rPr>
        <w:t>Global adaptation index summarizes a country's vulnerability to climate change and other global challenges on the one hand and its Readiness to improve resilience on the other hand. http://index.gain.org/country/mozambique</w:t>
      </w:r>
    </w:p>
  </w:footnote>
  <w:footnote w:id="4">
    <w:p w14:paraId="5BB85818" w14:textId="77777777" w:rsidR="001F294C" w:rsidRPr="00AA515C" w:rsidRDefault="001F294C" w:rsidP="00530129">
      <w:pPr>
        <w:pStyle w:val="FootnoteText"/>
        <w:rPr>
          <w:rFonts w:ascii="Calibri" w:hAnsi="Calibri"/>
          <w:sz w:val="16"/>
          <w:szCs w:val="16"/>
          <w:lang w:eastAsia="da-DK"/>
        </w:rPr>
      </w:pPr>
      <w:r w:rsidRPr="00AA515C">
        <w:rPr>
          <w:rFonts w:ascii="Calibri" w:hAnsi="Calibri"/>
          <w:sz w:val="16"/>
          <w:szCs w:val="16"/>
          <w:vertAlign w:val="superscript"/>
          <w:lang w:eastAsia="da-DK"/>
        </w:rPr>
        <w:footnoteRef/>
      </w:r>
      <w:r w:rsidRPr="00AA515C">
        <w:rPr>
          <w:rFonts w:ascii="Calibri" w:hAnsi="Calibri"/>
          <w:sz w:val="16"/>
          <w:szCs w:val="16"/>
          <w:lang w:eastAsia="da-DK"/>
        </w:rPr>
        <w:t xml:space="preserve"> World Risk Report, Alliance Development Works, 2014.</w:t>
      </w:r>
    </w:p>
  </w:footnote>
  <w:footnote w:id="5">
    <w:p w14:paraId="4A186B3B" w14:textId="77777777" w:rsidR="001F294C" w:rsidRPr="00AA515C" w:rsidRDefault="001F294C" w:rsidP="00530129">
      <w:pPr>
        <w:pStyle w:val="FootnoteText"/>
        <w:rPr>
          <w:rFonts w:ascii="Calibri" w:hAnsi="Calibri"/>
          <w:sz w:val="16"/>
          <w:szCs w:val="16"/>
        </w:rPr>
      </w:pPr>
      <w:r w:rsidRPr="00AA515C">
        <w:rPr>
          <w:rFonts w:ascii="Calibri" w:hAnsi="Calibri"/>
          <w:sz w:val="16"/>
          <w:szCs w:val="16"/>
          <w:vertAlign w:val="superscript"/>
          <w:lang w:eastAsia="da-DK"/>
        </w:rPr>
        <w:footnoteRef/>
      </w:r>
      <w:r w:rsidRPr="00AA515C">
        <w:rPr>
          <w:rFonts w:ascii="Calibri" w:hAnsi="Calibri"/>
          <w:sz w:val="16"/>
          <w:szCs w:val="16"/>
          <w:lang w:eastAsia="da-DK"/>
        </w:rPr>
        <w:t xml:space="preserve"> </w:t>
      </w:r>
      <w:hyperlink r:id="rId1" w:history="1">
        <w:r w:rsidRPr="00AA515C">
          <w:rPr>
            <w:rFonts w:ascii="Calibri" w:hAnsi="Calibri"/>
            <w:sz w:val="16"/>
            <w:szCs w:val="16"/>
            <w:lang w:eastAsia="da-DK"/>
          </w:rPr>
          <w:t>https://www.maplecroft.com/about/news/economic_losses.html</w:t>
        </w:r>
      </w:hyperlink>
      <w:r w:rsidRPr="00AA515C">
        <w:rPr>
          <w:rFonts w:ascii="Calibri" w:hAnsi="Calibri"/>
          <w:sz w:val="16"/>
          <w:szCs w:val="16"/>
          <w:lang w:eastAsia="da-DK"/>
        </w:rPr>
        <w:t xml:space="preserve">, May 17, 2016 </w:t>
      </w:r>
    </w:p>
  </w:footnote>
  <w:footnote w:id="6">
    <w:p w14:paraId="25D6A076" w14:textId="77777777" w:rsidR="001F294C" w:rsidRPr="00AA515C" w:rsidRDefault="001F294C" w:rsidP="00530129">
      <w:pPr>
        <w:pStyle w:val="FootnoteText"/>
        <w:rPr>
          <w:rFonts w:ascii="Calibri" w:hAnsi="Calibri"/>
          <w:sz w:val="16"/>
          <w:szCs w:val="16"/>
          <w:lang w:eastAsia="da-DK"/>
        </w:rPr>
      </w:pPr>
      <w:r w:rsidRPr="00AA515C">
        <w:rPr>
          <w:rStyle w:val="FootnoteReference"/>
          <w:rFonts w:ascii="Calibri" w:hAnsi="Calibri"/>
        </w:rPr>
        <w:footnoteRef/>
      </w:r>
      <w:r w:rsidRPr="00AA515C">
        <w:rPr>
          <w:rFonts w:ascii="Calibri" w:hAnsi="Calibri"/>
          <w:sz w:val="16"/>
          <w:szCs w:val="16"/>
        </w:rPr>
        <w:t xml:space="preserve"> </w:t>
      </w:r>
      <w:r w:rsidRPr="00AA515C">
        <w:rPr>
          <w:rFonts w:ascii="Calibri" w:hAnsi="Calibri"/>
          <w:sz w:val="16"/>
          <w:szCs w:val="16"/>
          <w:lang w:eastAsia="da-DK"/>
        </w:rPr>
        <w:t>Mozambique floods 2013, Consolidated report of recovery needs assessment, April 2013</w:t>
      </w:r>
    </w:p>
  </w:footnote>
  <w:footnote w:id="7">
    <w:p w14:paraId="35D6832B" w14:textId="77777777" w:rsidR="001F294C" w:rsidRPr="00AA515C" w:rsidRDefault="001F294C" w:rsidP="00530129">
      <w:pPr>
        <w:pStyle w:val="FootnoteText"/>
        <w:rPr>
          <w:rFonts w:ascii="Calibri" w:hAnsi="Calibri"/>
          <w:sz w:val="16"/>
          <w:szCs w:val="16"/>
        </w:rPr>
      </w:pPr>
      <w:r w:rsidRPr="00AA515C">
        <w:rPr>
          <w:rStyle w:val="FootnoteReference"/>
          <w:rFonts w:ascii="Calibri" w:hAnsi="Calibri"/>
        </w:rPr>
        <w:footnoteRef/>
      </w:r>
      <w:r w:rsidRPr="00AA515C">
        <w:rPr>
          <w:rFonts w:ascii="Calibri" w:hAnsi="Calibri"/>
          <w:sz w:val="16"/>
          <w:szCs w:val="16"/>
        </w:rPr>
        <w:t xml:space="preserve"> </w:t>
      </w:r>
      <w:r w:rsidRPr="00AA515C">
        <w:rPr>
          <w:rFonts w:ascii="Calibri" w:hAnsi="Calibri"/>
          <w:sz w:val="16"/>
          <w:szCs w:val="16"/>
          <w:lang w:eastAsia="da-DK"/>
        </w:rPr>
        <w:t xml:space="preserve">INGC Climate </w:t>
      </w:r>
      <w:proofErr w:type="gramStart"/>
      <w:r w:rsidRPr="00AA515C">
        <w:rPr>
          <w:rFonts w:ascii="Calibri" w:hAnsi="Calibri"/>
          <w:sz w:val="16"/>
          <w:szCs w:val="16"/>
          <w:lang w:eastAsia="da-DK"/>
        </w:rPr>
        <w:t>study</w:t>
      </w:r>
      <w:proofErr w:type="gramEnd"/>
      <w:r w:rsidRPr="00AA515C">
        <w:rPr>
          <w:rFonts w:ascii="Calibri" w:hAnsi="Calibri"/>
          <w:sz w:val="16"/>
          <w:szCs w:val="16"/>
          <w:lang w:eastAsia="da-DK"/>
        </w:rPr>
        <w:t xml:space="preserve"> Phase I, 2009 and Phase II, 2012.</w:t>
      </w:r>
    </w:p>
  </w:footnote>
  <w:footnote w:id="8">
    <w:p w14:paraId="0172DA39" w14:textId="77777777" w:rsidR="001F294C" w:rsidRPr="00AA515C" w:rsidRDefault="001F294C" w:rsidP="00530129">
      <w:pPr>
        <w:pStyle w:val="FootnoteText"/>
        <w:rPr>
          <w:rFonts w:ascii="Calibri" w:hAnsi="Calibri"/>
          <w:color w:val="000000"/>
          <w:sz w:val="16"/>
          <w:szCs w:val="16"/>
        </w:rPr>
      </w:pPr>
      <w:r w:rsidRPr="00AA515C">
        <w:rPr>
          <w:rStyle w:val="FootnoteReference"/>
          <w:rFonts w:ascii="Calibri" w:hAnsi="Calibri"/>
          <w:color w:val="000000"/>
        </w:rPr>
        <w:footnoteRef/>
      </w:r>
      <w:r w:rsidRPr="00AA515C">
        <w:rPr>
          <w:rFonts w:ascii="Calibri" w:hAnsi="Calibri"/>
          <w:color w:val="000000"/>
          <w:sz w:val="16"/>
          <w:szCs w:val="16"/>
        </w:rPr>
        <w:t xml:space="preserve">  INE, Household Survey, 2009 (Latest reliable poverty data available)</w:t>
      </w:r>
    </w:p>
  </w:footnote>
  <w:footnote w:id="9">
    <w:p w14:paraId="2E2A68C4" w14:textId="77777777" w:rsidR="001F294C" w:rsidRPr="00AA515C" w:rsidRDefault="001F294C" w:rsidP="00530129">
      <w:pPr>
        <w:pStyle w:val="FootnoteText"/>
        <w:rPr>
          <w:rFonts w:ascii="Times New Roman" w:hAnsi="Times New Roman"/>
          <w:color w:val="000000"/>
          <w:sz w:val="16"/>
          <w:szCs w:val="16"/>
        </w:rPr>
      </w:pPr>
      <w:r w:rsidRPr="00AA515C">
        <w:rPr>
          <w:rStyle w:val="FootnoteReference"/>
          <w:rFonts w:ascii="Calibri" w:hAnsi="Calibri"/>
          <w:color w:val="000000"/>
        </w:rPr>
        <w:footnoteRef/>
      </w:r>
      <w:r w:rsidRPr="00AA515C">
        <w:rPr>
          <w:rFonts w:ascii="Calibri" w:hAnsi="Calibri"/>
          <w:color w:val="000000"/>
          <w:sz w:val="16"/>
          <w:szCs w:val="16"/>
        </w:rPr>
        <w:t xml:space="preserve">  UNDP, IHDI, 2013</w:t>
      </w:r>
    </w:p>
  </w:footnote>
  <w:footnote w:id="10">
    <w:p w14:paraId="2C01F98D" w14:textId="77777777" w:rsidR="001F294C" w:rsidRPr="00AA515C" w:rsidRDefault="001F294C" w:rsidP="00530129">
      <w:pPr>
        <w:pStyle w:val="FootnoteText"/>
        <w:rPr>
          <w:rFonts w:ascii="Times New Roman" w:hAnsi="Times New Roman"/>
          <w:color w:val="000000"/>
          <w:sz w:val="16"/>
          <w:szCs w:val="16"/>
        </w:rPr>
      </w:pPr>
      <w:r w:rsidRPr="00AA515C">
        <w:rPr>
          <w:rStyle w:val="FootnoteReference"/>
          <w:rFonts w:ascii="Times New Roman" w:hAnsi="Times New Roman"/>
          <w:color w:val="000000"/>
        </w:rPr>
        <w:footnoteRef/>
      </w:r>
      <w:r w:rsidRPr="00AA515C">
        <w:rPr>
          <w:rFonts w:ascii="Times New Roman" w:hAnsi="Times New Roman"/>
          <w:color w:val="000000"/>
          <w:sz w:val="16"/>
          <w:szCs w:val="16"/>
        </w:rPr>
        <w:t xml:space="preserve">  Ministry for the Coordination of Environmental Action (MICOA), National Climate Change Adaptation and Mitigation Strategy, 2013</w:t>
      </w:r>
    </w:p>
  </w:footnote>
  <w:footnote w:id="11">
    <w:p w14:paraId="62CF6D1A" w14:textId="77777777" w:rsidR="001F294C" w:rsidRPr="009C6215" w:rsidRDefault="001F294C" w:rsidP="00530129">
      <w:pPr>
        <w:pStyle w:val="FootnoteText"/>
        <w:rPr>
          <w:rFonts w:ascii="Calibri" w:hAnsi="Calibri"/>
        </w:rPr>
      </w:pPr>
      <w:r w:rsidRPr="009C6215">
        <w:rPr>
          <w:rStyle w:val="FootnoteReference"/>
          <w:rFonts w:ascii="Calibri" w:hAnsi="Calibri"/>
        </w:rPr>
        <w:footnoteRef/>
      </w:r>
      <w:r w:rsidRPr="009C6215">
        <w:rPr>
          <w:rFonts w:ascii="Calibri" w:hAnsi="Calibri"/>
          <w:sz w:val="16"/>
        </w:rPr>
        <w:t xml:space="preserve"> The United Nations Platform for Space-based Information for Disaster Management and Emergency Response</w:t>
      </w:r>
    </w:p>
  </w:footnote>
  <w:footnote w:id="12">
    <w:p w14:paraId="4A995C98" w14:textId="77777777" w:rsidR="001F294C" w:rsidRPr="00E9738E" w:rsidRDefault="001F294C" w:rsidP="00530129">
      <w:pPr>
        <w:pStyle w:val="FootnoteText"/>
        <w:rPr>
          <w:sz w:val="18"/>
          <w:szCs w:val="18"/>
          <w:lang w:val="en-ZA"/>
        </w:rPr>
      </w:pPr>
      <w:r>
        <w:rPr>
          <w:rStyle w:val="FootnoteReference"/>
        </w:rPr>
        <w:footnoteRef/>
      </w:r>
      <w:r>
        <w:t xml:space="preserve"> </w:t>
      </w:r>
      <w:proofErr w:type="spellStart"/>
      <w:r w:rsidRPr="00E9738E">
        <w:rPr>
          <w:sz w:val="18"/>
          <w:szCs w:val="18"/>
          <w:lang w:val="en-ZA"/>
        </w:rPr>
        <w:t>Trac</w:t>
      </w:r>
      <w:proofErr w:type="spellEnd"/>
      <w:r w:rsidRPr="00E9738E">
        <w:rPr>
          <w:sz w:val="18"/>
          <w:szCs w:val="18"/>
          <w:lang w:val="en-ZA"/>
        </w:rPr>
        <w:t>: UNDP funds allocated to government for DRM</w:t>
      </w:r>
    </w:p>
  </w:footnote>
  <w:footnote w:id="13">
    <w:p w14:paraId="788202CA" w14:textId="77777777" w:rsidR="001F294C" w:rsidRPr="00E9738E" w:rsidRDefault="001F294C" w:rsidP="00530129">
      <w:pPr>
        <w:pStyle w:val="FootnoteText"/>
        <w:rPr>
          <w:sz w:val="18"/>
          <w:szCs w:val="18"/>
          <w:lang w:val="en-ZA"/>
        </w:rPr>
      </w:pPr>
      <w:r w:rsidRPr="00E9738E">
        <w:rPr>
          <w:rStyle w:val="FootnoteReference"/>
          <w:szCs w:val="18"/>
        </w:rPr>
        <w:footnoteRef/>
      </w:r>
      <w:r w:rsidRPr="00E9738E">
        <w:rPr>
          <w:sz w:val="18"/>
          <w:szCs w:val="18"/>
        </w:rPr>
        <w:t xml:space="preserve"> </w:t>
      </w:r>
      <w:r w:rsidRPr="00E9738E">
        <w:rPr>
          <w:sz w:val="18"/>
          <w:szCs w:val="18"/>
          <w:lang w:val="en-ZA"/>
        </w:rPr>
        <w:t xml:space="preserve">TBC: Funds expected from the China (MOFCOM)- concept note submitted for consideration </w:t>
      </w:r>
    </w:p>
  </w:footnote>
  <w:footnote w:id="14">
    <w:p w14:paraId="2EB1FBD7" w14:textId="77777777" w:rsidR="001F294C" w:rsidRPr="00F22107" w:rsidRDefault="001F294C" w:rsidP="00530129">
      <w:pPr>
        <w:pStyle w:val="FootnoteText"/>
        <w:rPr>
          <w:lang w:val="en-ZA"/>
        </w:rPr>
      </w:pPr>
      <w:r w:rsidRPr="00E9738E">
        <w:rPr>
          <w:rStyle w:val="FootnoteReference"/>
          <w:szCs w:val="18"/>
        </w:rPr>
        <w:footnoteRef/>
      </w:r>
      <w:r w:rsidRPr="00E9738E">
        <w:rPr>
          <w:sz w:val="18"/>
          <w:szCs w:val="18"/>
        </w:rPr>
        <w:t xml:space="preserve"> </w:t>
      </w:r>
      <w:r w:rsidRPr="00E9738E">
        <w:rPr>
          <w:sz w:val="18"/>
          <w:szCs w:val="18"/>
          <w:lang w:val="en-ZA"/>
        </w:rPr>
        <w:t>TBM: Funds expected to be mobilised from other donors in the life cycle of the programme</w:t>
      </w:r>
    </w:p>
  </w:footnote>
  <w:footnote w:id="15">
    <w:p w14:paraId="7D1735B4" w14:textId="77777777" w:rsidR="001F294C" w:rsidRPr="00875895" w:rsidRDefault="001F294C" w:rsidP="00530129">
      <w:pPr>
        <w:pStyle w:val="FootnoteText"/>
        <w:rPr>
          <w:sz w:val="20"/>
        </w:rPr>
      </w:pPr>
      <w:r w:rsidRPr="00875895">
        <w:rPr>
          <w:rStyle w:val="FootnoteReference"/>
          <w:sz w:val="20"/>
        </w:rPr>
        <w:footnoteRef/>
      </w:r>
      <w:r w:rsidRPr="00875895">
        <w:rPr>
          <w:sz w:val="20"/>
        </w:rPr>
        <w:t xml:space="preserve"> </w:t>
      </w:r>
      <w:r w:rsidRPr="00875895">
        <w:rPr>
          <w:rFonts w:ascii="Calibri" w:hAnsi="Calibri"/>
          <w:sz w:val="20"/>
        </w:rPr>
        <w:t>UNDP publishes its project information (indicators, baselines, targets and results) to meet the International Aid Transparency Initiative (IATI) standards.  Make sure that indicators are S.M.A.R.T. (Specific, Measurable, Attainable, Relevant and Time-bound), provide accurate baselines and targets underpinned by reliable evidence and data, and avoid acronyms so that external audience clearly understand the results of the project.</w:t>
      </w:r>
    </w:p>
  </w:footnote>
  <w:footnote w:id="16">
    <w:p w14:paraId="7E7428FB" w14:textId="77777777" w:rsidR="001F294C" w:rsidRPr="00AD754F" w:rsidRDefault="001F294C" w:rsidP="00530129">
      <w:pPr>
        <w:pStyle w:val="FootnoteText"/>
        <w:rPr>
          <w:rFonts w:ascii="Calibri" w:hAnsi="Calibri"/>
        </w:rPr>
      </w:pPr>
      <w:r w:rsidRPr="00875895">
        <w:rPr>
          <w:rStyle w:val="FootnoteReference"/>
          <w:sz w:val="20"/>
        </w:rPr>
        <w:footnoteRef/>
      </w:r>
      <w:r w:rsidRPr="00875895">
        <w:rPr>
          <w:sz w:val="20"/>
        </w:rPr>
        <w:t xml:space="preserve"> </w:t>
      </w:r>
      <w:r w:rsidRPr="00875895">
        <w:rPr>
          <w:rFonts w:ascii="Calibri" w:hAnsi="Calibri"/>
          <w:sz w:val="20"/>
        </w:rPr>
        <w:t>It is recommended that projects use output indicators from the Strategic Plan IRRF, as relevant, in addition to project-specific results indicators. Indicators should be disaggregated by sex or for other targeted groups where relevant.</w:t>
      </w:r>
    </w:p>
  </w:footnote>
  <w:footnote w:id="17">
    <w:p w14:paraId="49552948" w14:textId="77777777" w:rsidR="001F294C" w:rsidRPr="00495469" w:rsidRDefault="001F294C" w:rsidP="00530129">
      <w:pPr>
        <w:pStyle w:val="FootnoteText"/>
        <w:rPr>
          <w:rFonts w:ascii="Calibri" w:hAnsi="Calibri"/>
          <w:szCs w:val="22"/>
        </w:rPr>
      </w:pPr>
      <w:r w:rsidRPr="00495469">
        <w:rPr>
          <w:rStyle w:val="FootnoteReference"/>
          <w:rFonts w:ascii="Calibri" w:hAnsi="Calibri"/>
          <w:szCs w:val="22"/>
        </w:rPr>
        <w:footnoteRef/>
      </w:r>
      <w:r w:rsidRPr="00495469">
        <w:rPr>
          <w:rFonts w:ascii="Calibri" w:hAnsi="Calibri"/>
          <w:szCs w:val="22"/>
        </w:rPr>
        <w:t xml:space="preserve"> Optional, if needed</w:t>
      </w:r>
    </w:p>
  </w:footnote>
  <w:footnote w:id="18">
    <w:p w14:paraId="631D91FC" w14:textId="77777777" w:rsidR="001F294C" w:rsidRPr="00ED57D5" w:rsidRDefault="001F294C" w:rsidP="00530129">
      <w:pPr>
        <w:pStyle w:val="FootnoteText"/>
        <w:rPr>
          <w:rFonts w:ascii="Calibri" w:hAnsi="Calibri"/>
          <w:sz w:val="20"/>
        </w:rPr>
      </w:pPr>
      <w:r w:rsidRPr="00ED57D5">
        <w:rPr>
          <w:rStyle w:val="FootnoteReference"/>
          <w:rFonts w:ascii="Calibri" w:hAnsi="Calibri"/>
          <w:sz w:val="20"/>
        </w:rPr>
        <w:footnoteRef/>
      </w:r>
      <w:r w:rsidRPr="00ED57D5">
        <w:rPr>
          <w:rFonts w:ascii="Calibri" w:hAnsi="Calibri"/>
          <w:sz w:val="20"/>
        </w:rPr>
        <w:t xml:space="preserve"> Cost definitions and classifications for </w:t>
      </w:r>
      <w:proofErr w:type="spellStart"/>
      <w:r w:rsidRPr="00ED57D5">
        <w:rPr>
          <w:rFonts w:ascii="Calibri" w:hAnsi="Calibri"/>
          <w:sz w:val="20"/>
        </w:rPr>
        <w:t>programme</w:t>
      </w:r>
      <w:proofErr w:type="spellEnd"/>
      <w:r w:rsidRPr="00ED57D5">
        <w:rPr>
          <w:rFonts w:ascii="Calibri" w:hAnsi="Calibri"/>
          <w:sz w:val="20"/>
        </w:rPr>
        <w:t xml:space="preserve"> and development effectiveness costs to be charged to the project are defined in the Executive Board decision DP/2010/32</w:t>
      </w:r>
    </w:p>
  </w:footnote>
  <w:footnote w:id="19">
    <w:p w14:paraId="007660CB" w14:textId="77777777" w:rsidR="001F294C" w:rsidRPr="00ED57D5" w:rsidRDefault="001F294C" w:rsidP="00530129">
      <w:pPr>
        <w:pStyle w:val="FootnoteText"/>
        <w:rPr>
          <w:rFonts w:ascii="Calibri" w:hAnsi="Calibri"/>
        </w:rPr>
      </w:pPr>
      <w:r>
        <w:rPr>
          <w:rStyle w:val="FootnoteReference"/>
        </w:rPr>
        <w:footnoteRef/>
      </w:r>
      <w:r>
        <w:t xml:space="preserve"> </w:t>
      </w:r>
      <w:r w:rsidRPr="00ED57D5">
        <w:rPr>
          <w:rFonts w:ascii="Calibri" w:hAnsi="Calibri" w:cs="Arial"/>
          <w:color w:val="333333"/>
          <w:sz w:val="20"/>
        </w:rPr>
        <w:t xml:space="preserve">Changes to a project budget affecting the scope (outputs), completion date, or total estimated project costs require a formal budget revision that must be signed by the </w:t>
      </w:r>
      <w:r>
        <w:rPr>
          <w:rFonts w:ascii="Calibri" w:hAnsi="Calibri" w:cs="Arial"/>
          <w:color w:val="333333"/>
          <w:sz w:val="20"/>
        </w:rPr>
        <w:t>project board</w:t>
      </w:r>
      <w:r w:rsidRPr="00ED57D5">
        <w:rPr>
          <w:rFonts w:ascii="Calibri" w:hAnsi="Calibri" w:cs="Arial"/>
          <w:color w:val="333333"/>
          <w:sz w:val="20"/>
        </w:rPr>
        <w:t xml:space="preserve">. In other cases, the UNDP </w:t>
      </w:r>
      <w:proofErr w:type="spellStart"/>
      <w:r w:rsidRPr="00ED57D5">
        <w:rPr>
          <w:rFonts w:ascii="Calibri" w:hAnsi="Calibri" w:cs="Arial"/>
          <w:color w:val="333333"/>
          <w:sz w:val="20"/>
        </w:rPr>
        <w:t>programme</w:t>
      </w:r>
      <w:proofErr w:type="spellEnd"/>
      <w:r w:rsidRPr="00ED57D5">
        <w:rPr>
          <w:rFonts w:ascii="Calibri" w:hAnsi="Calibri" w:cs="Arial"/>
          <w:color w:val="333333"/>
          <w:sz w:val="20"/>
        </w:rPr>
        <w:t xml:space="preserve"> manager alone may sign the revision provided the other signatories have no objection. This procedure may be applied for example when the purpose of the revision is only to re-phase activities among years.</w:t>
      </w:r>
      <w:r>
        <w:rPr>
          <w:rFonts w:ascii="Arial" w:hAnsi="Arial" w:cs="Arial"/>
          <w:color w:val="333333"/>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BDFBD" w14:textId="77777777" w:rsidR="001F294C" w:rsidRPr="00453D4C" w:rsidRDefault="00AD097C" w:rsidP="009B0203">
    <w:pPr>
      <w:pStyle w:val="Header"/>
      <w:tabs>
        <w:tab w:val="clear" w:pos="8306"/>
        <w:tab w:val="right" w:pos="9540"/>
      </w:tabs>
      <w:rPr>
        <w:sz w:val="18"/>
        <w:szCs w:val="18"/>
      </w:rPr>
    </w:pPr>
    <w:r>
      <w:rPr>
        <w:rFonts w:ascii="Arial Narrow" w:hAnsi="Arial Narrow"/>
        <w:b/>
        <w:bCs/>
        <w:noProof/>
        <w:sz w:val="18"/>
        <w:szCs w:val="18"/>
        <w:lang w:val="en-US"/>
      </w:rPr>
      <w:pict w14:anchorId="3FB003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1F294C" w:rsidRPr="00453D4C">
      <w:rPr>
        <w:rFonts w:ascii="Arial Narrow" w:hAnsi="Arial Narrow"/>
        <w:b/>
        <w:bCs/>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5B700" w14:textId="77777777" w:rsidR="001F294C" w:rsidRDefault="001F294C">
    <w:pPr>
      <w:pStyle w:val="Header"/>
      <w:rPr>
        <w:b/>
        <w:szCs w:val="22"/>
      </w:rPr>
    </w:pPr>
  </w:p>
  <w:p w14:paraId="334A55BD" w14:textId="77777777" w:rsidR="001F294C" w:rsidRPr="00DB520F" w:rsidRDefault="001F294C">
    <w:pPr>
      <w:pStyle w:val="Header"/>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v:imagedata r:id="rId1" o:title=""/>
      </v:shape>
    </w:pict>
  </w:numPicBullet>
  <w:numPicBullet w:numPicBulletId="1">
    <w:pict>
      <v:shape id="_x0000_i1031" type="#_x0000_t75" style="width:10.5pt;height:10.5pt" o:bullet="t">
        <v:imagedata r:id="rId2" o:title="mso6FC7"/>
      </v:shape>
    </w:pict>
  </w:numPicBullet>
  <w:abstractNum w:abstractNumId="0" w15:restartNumberingAfterBreak="0">
    <w:nsid w:val="0178082B"/>
    <w:multiLevelType w:val="hybridMultilevel"/>
    <w:tmpl w:val="2A904734"/>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D7812"/>
    <w:multiLevelType w:val="hybridMultilevel"/>
    <w:tmpl w:val="404CF66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A043E"/>
    <w:multiLevelType w:val="hybridMultilevel"/>
    <w:tmpl w:val="6FB00E58"/>
    <w:lvl w:ilvl="0" w:tplc="7F2E780A">
      <w:start w:val="1"/>
      <w:numFmt w:val="bullet"/>
      <w:lvlText w:val=""/>
      <w:lvlJc w:val="left"/>
      <w:pPr>
        <w:tabs>
          <w:tab w:val="num" w:pos="360"/>
        </w:tabs>
        <w:ind w:left="360" w:hanging="360"/>
      </w:pPr>
      <w:rPr>
        <w:rFonts w:ascii="Wingdings" w:hAnsi="Wingdings" w:hint="default"/>
        <w:sz w:val="16"/>
      </w:rPr>
    </w:lvl>
    <w:lvl w:ilvl="1" w:tplc="8BD87E46">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943066"/>
    <w:multiLevelType w:val="hybridMultilevel"/>
    <w:tmpl w:val="4F501FCE"/>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2A1FB4"/>
    <w:multiLevelType w:val="multilevel"/>
    <w:tmpl w:val="07466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76041C"/>
    <w:multiLevelType w:val="hybridMultilevel"/>
    <w:tmpl w:val="D2BC37C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5D1BD4"/>
    <w:multiLevelType w:val="hybridMultilevel"/>
    <w:tmpl w:val="87EE2430"/>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1D7897"/>
    <w:multiLevelType w:val="hybridMultilevel"/>
    <w:tmpl w:val="39ECA0CA"/>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385FF5"/>
    <w:multiLevelType w:val="hybridMultilevel"/>
    <w:tmpl w:val="D1D68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8F4CBC"/>
    <w:multiLevelType w:val="hybridMultilevel"/>
    <w:tmpl w:val="213C63F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186FC7"/>
    <w:multiLevelType w:val="hybridMultilevel"/>
    <w:tmpl w:val="04DA650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CD3C29"/>
    <w:multiLevelType w:val="hybridMultilevel"/>
    <w:tmpl w:val="58ECEF5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161277A5"/>
    <w:multiLevelType w:val="hybridMultilevel"/>
    <w:tmpl w:val="03E48DE0"/>
    <w:lvl w:ilvl="0" w:tplc="CD3C1F74">
      <w:start w:val="1"/>
      <w:numFmt w:val="upperRoman"/>
      <w:pStyle w:val="Heading1"/>
      <w:lvlText w:val="%1."/>
      <w:lvlJc w:val="left"/>
      <w:pPr>
        <w:tabs>
          <w:tab w:val="num" w:pos="1288"/>
        </w:tabs>
        <w:ind w:left="1288"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29132E"/>
    <w:multiLevelType w:val="hybridMultilevel"/>
    <w:tmpl w:val="F49A7AF4"/>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043C22"/>
    <w:multiLevelType w:val="hybridMultilevel"/>
    <w:tmpl w:val="3D322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02A2B0D"/>
    <w:multiLevelType w:val="hybridMultilevel"/>
    <w:tmpl w:val="982445B2"/>
    <w:lvl w:ilvl="0" w:tplc="7F2E780A">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0F67C9"/>
    <w:multiLevelType w:val="hybridMultilevel"/>
    <w:tmpl w:val="16A4F4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1E472EE"/>
    <w:multiLevelType w:val="hybridMultilevel"/>
    <w:tmpl w:val="7F56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6F123B"/>
    <w:multiLevelType w:val="hybridMultilevel"/>
    <w:tmpl w:val="A92A259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BA7ED4"/>
    <w:multiLevelType w:val="hybridMultilevel"/>
    <w:tmpl w:val="CA3C03C4"/>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391728"/>
    <w:multiLevelType w:val="hybridMultilevel"/>
    <w:tmpl w:val="909AF9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27B74AB1"/>
    <w:multiLevelType w:val="hybridMultilevel"/>
    <w:tmpl w:val="6324D57C"/>
    <w:lvl w:ilvl="0" w:tplc="7F2E780A">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6D1150"/>
    <w:multiLevelType w:val="hybridMultilevel"/>
    <w:tmpl w:val="A3301A94"/>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F213BB"/>
    <w:multiLevelType w:val="hybridMultilevel"/>
    <w:tmpl w:val="22A6B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DD6616"/>
    <w:multiLevelType w:val="hybridMultilevel"/>
    <w:tmpl w:val="E18E9F5C"/>
    <w:lvl w:ilvl="0" w:tplc="27868792">
      <w:start w:val="1"/>
      <w:numFmt w:val="bullet"/>
      <w:lvlText w:val=""/>
      <w:lvlJc w:val="left"/>
      <w:pPr>
        <w:tabs>
          <w:tab w:val="num" w:pos="360"/>
        </w:tabs>
        <w:ind w:left="36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FC43FBE"/>
    <w:multiLevelType w:val="hybridMultilevel"/>
    <w:tmpl w:val="593E1F98"/>
    <w:lvl w:ilvl="0" w:tplc="E6F25EC2">
      <w:start w:val="1"/>
      <w:numFmt w:val="bullet"/>
      <w:lvlText w:val=""/>
      <w:lvlJc w:val="left"/>
      <w:pPr>
        <w:ind w:left="720" w:hanging="360"/>
      </w:pPr>
      <w:rPr>
        <w:rFonts w:ascii="Wingdings" w:hAnsi="Wingdings" w:hint="default"/>
        <w:sz w:val="16"/>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30696DBA"/>
    <w:multiLevelType w:val="hybridMultilevel"/>
    <w:tmpl w:val="968C19A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30A26F37"/>
    <w:multiLevelType w:val="hybridMultilevel"/>
    <w:tmpl w:val="A866CF04"/>
    <w:lvl w:ilvl="0" w:tplc="E6F25EC2">
      <w:start w:val="1"/>
      <w:numFmt w:val="bullet"/>
      <w:lvlText w:val=""/>
      <w:lvlJc w:val="left"/>
      <w:pPr>
        <w:ind w:left="720" w:hanging="360"/>
      </w:pPr>
      <w:rPr>
        <w:rFonts w:ascii="Wingdings" w:hAnsi="Wingdings" w:hint="default"/>
        <w:sz w:val="16"/>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31B360D0"/>
    <w:multiLevelType w:val="hybridMultilevel"/>
    <w:tmpl w:val="B7769BC6"/>
    <w:lvl w:ilvl="0" w:tplc="9DE00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CC1AD9"/>
    <w:multiLevelType w:val="hybridMultilevel"/>
    <w:tmpl w:val="4B148E9A"/>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617892"/>
    <w:multiLevelType w:val="hybridMultilevel"/>
    <w:tmpl w:val="A5541CDE"/>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6E64132"/>
    <w:multiLevelType w:val="hybridMultilevel"/>
    <w:tmpl w:val="A0E4E48C"/>
    <w:lvl w:ilvl="0" w:tplc="2F60FF8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15:restartNumberingAfterBreak="0">
    <w:nsid w:val="3757477C"/>
    <w:multiLevelType w:val="hybridMultilevel"/>
    <w:tmpl w:val="240AE34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014FD6"/>
    <w:multiLevelType w:val="hybridMultilevel"/>
    <w:tmpl w:val="2126130A"/>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BF74E6"/>
    <w:multiLevelType w:val="hybridMultilevel"/>
    <w:tmpl w:val="C18826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3CE84033"/>
    <w:multiLevelType w:val="hybridMultilevel"/>
    <w:tmpl w:val="5856781E"/>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F903F9E"/>
    <w:multiLevelType w:val="multilevel"/>
    <w:tmpl w:val="9698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1EA7DA0"/>
    <w:multiLevelType w:val="hybridMultilevel"/>
    <w:tmpl w:val="730C142A"/>
    <w:lvl w:ilvl="0" w:tplc="E6F25EC2">
      <w:start w:val="1"/>
      <w:numFmt w:val="bullet"/>
      <w:lvlText w:val=""/>
      <w:lvlJc w:val="left"/>
      <w:pPr>
        <w:ind w:left="720" w:hanging="360"/>
      </w:pPr>
      <w:rPr>
        <w:rFonts w:ascii="Wingdings" w:hAnsi="Wingdings" w:hint="default"/>
        <w:sz w:val="16"/>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43EF74CA"/>
    <w:multiLevelType w:val="hybridMultilevel"/>
    <w:tmpl w:val="728018B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4DE340F"/>
    <w:multiLevelType w:val="hybridMultilevel"/>
    <w:tmpl w:val="B302E9EC"/>
    <w:lvl w:ilvl="0" w:tplc="04090007">
      <w:start w:val="1"/>
      <w:numFmt w:val="bullet"/>
      <w:lvlText w:val=""/>
      <w:lvlPicBulletId w:val="1"/>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6085D02"/>
    <w:multiLevelType w:val="hybridMultilevel"/>
    <w:tmpl w:val="40822BEA"/>
    <w:lvl w:ilvl="0" w:tplc="034AA49E">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46100D1C"/>
    <w:multiLevelType w:val="hybridMultilevel"/>
    <w:tmpl w:val="4FA856E4"/>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6445D6D"/>
    <w:multiLevelType w:val="hybridMultilevel"/>
    <w:tmpl w:val="F7120BEA"/>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3555E7"/>
    <w:multiLevelType w:val="hybridMultilevel"/>
    <w:tmpl w:val="85ACB62E"/>
    <w:lvl w:ilvl="0" w:tplc="0409000F">
      <w:start w:val="1"/>
      <w:numFmt w:val="decimal"/>
      <w:lvlText w:val="%1."/>
      <w:lvlJc w:val="left"/>
      <w:pPr>
        <w:tabs>
          <w:tab w:val="num" w:pos="720"/>
        </w:tabs>
        <w:ind w:left="720" w:hanging="360"/>
      </w:pPr>
    </w:lvl>
    <w:lvl w:ilvl="1" w:tplc="E6F25EC2">
      <w:start w:val="1"/>
      <w:numFmt w:val="bullet"/>
      <w:lvlText w:val=""/>
      <w:lvlJc w:val="left"/>
      <w:pPr>
        <w:tabs>
          <w:tab w:val="num" w:pos="1512"/>
        </w:tabs>
        <w:ind w:left="1512" w:hanging="432"/>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D296FBD"/>
    <w:multiLevelType w:val="hybridMultilevel"/>
    <w:tmpl w:val="3C4A41A2"/>
    <w:lvl w:ilvl="0" w:tplc="E6F25EC2">
      <w:start w:val="1"/>
      <w:numFmt w:val="bullet"/>
      <w:lvlText w:val=""/>
      <w:lvlJc w:val="left"/>
      <w:pPr>
        <w:ind w:left="720" w:hanging="360"/>
      </w:pPr>
      <w:rPr>
        <w:rFonts w:ascii="Wingdings" w:hAnsi="Wingdings" w:hint="default"/>
        <w:sz w:val="16"/>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50CD0B41"/>
    <w:multiLevelType w:val="hybridMultilevel"/>
    <w:tmpl w:val="D6C25BBE"/>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0FC19C7"/>
    <w:multiLevelType w:val="hybridMultilevel"/>
    <w:tmpl w:val="E698E5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2AC5435"/>
    <w:multiLevelType w:val="hybridMultilevel"/>
    <w:tmpl w:val="4F501FCE"/>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5F14409"/>
    <w:multiLevelType w:val="hybridMultilevel"/>
    <w:tmpl w:val="8E641DB4"/>
    <w:lvl w:ilvl="0" w:tplc="E6F25EC2">
      <w:start w:val="1"/>
      <w:numFmt w:val="bullet"/>
      <w:lvlText w:val=""/>
      <w:lvlJc w:val="left"/>
      <w:pPr>
        <w:ind w:left="720" w:hanging="360"/>
      </w:pPr>
      <w:rPr>
        <w:rFonts w:ascii="Wingdings" w:hAnsi="Wingdings" w:hint="default"/>
        <w:sz w:val="16"/>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15:restartNumberingAfterBreak="0">
    <w:nsid w:val="563C073C"/>
    <w:multiLevelType w:val="hybridMultilevel"/>
    <w:tmpl w:val="2398089E"/>
    <w:lvl w:ilvl="0" w:tplc="E6F25EC2">
      <w:start w:val="1"/>
      <w:numFmt w:val="bullet"/>
      <w:lvlText w:val=""/>
      <w:lvlJc w:val="left"/>
      <w:pPr>
        <w:ind w:left="720" w:hanging="360"/>
      </w:pPr>
      <w:rPr>
        <w:rFonts w:ascii="Wingdings" w:hAnsi="Wingdings" w:hint="default"/>
        <w:sz w:val="16"/>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0" w15:restartNumberingAfterBreak="0">
    <w:nsid w:val="58417C9C"/>
    <w:multiLevelType w:val="hybridMultilevel"/>
    <w:tmpl w:val="DA544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9D2150D"/>
    <w:multiLevelType w:val="multilevel"/>
    <w:tmpl w:val="A1967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A926602"/>
    <w:multiLevelType w:val="hybridMultilevel"/>
    <w:tmpl w:val="6D68CA0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E471A9C"/>
    <w:multiLevelType w:val="hybridMultilevel"/>
    <w:tmpl w:val="6FB00E58"/>
    <w:lvl w:ilvl="0" w:tplc="7F2E780A">
      <w:start w:val="1"/>
      <w:numFmt w:val="bullet"/>
      <w:lvlText w:val=""/>
      <w:lvlJc w:val="left"/>
      <w:pPr>
        <w:tabs>
          <w:tab w:val="num" w:pos="360"/>
        </w:tabs>
        <w:ind w:left="360" w:hanging="360"/>
      </w:pPr>
      <w:rPr>
        <w:rFonts w:ascii="Wingdings" w:hAnsi="Wingdings" w:hint="default"/>
        <w:sz w:val="16"/>
      </w:rPr>
    </w:lvl>
    <w:lvl w:ilvl="1" w:tplc="A704B84E">
      <w:start w:val="1"/>
      <w:numFmt w:val="bullet"/>
      <w:lvlText w:val=""/>
      <w:lvlJc w:val="left"/>
      <w:pPr>
        <w:tabs>
          <w:tab w:val="num" w:pos="360"/>
        </w:tabs>
        <w:ind w:left="360" w:hanging="360"/>
      </w:pPr>
      <w:rPr>
        <w:rFonts w:ascii="Wingdings" w:hAnsi="Wingdings" w:hint="default"/>
        <w:sz w:val="16"/>
      </w:rPr>
    </w:lvl>
    <w:lvl w:ilvl="2" w:tplc="0DCA6D82">
      <w:start w:val="1"/>
      <w:numFmt w:val="bullet"/>
      <w:lvlText w:val=""/>
      <w:lvlJc w:val="left"/>
      <w:pPr>
        <w:tabs>
          <w:tab w:val="num" w:pos="1800"/>
        </w:tabs>
        <w:ind w:left="1800" w:hanging="180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1484D0B"/>
    <w:multiLevelType w:val="hybridMultilevel"/>
    <w:tmpl w:val="A7A25CCA"/>
    <w:lvl w:ilvl="0" w:tplc="7F2E780A">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2FE7A07"/>
    <w:multiLevelType w:val="hybridMultilevel"/>
    <w:tmpl w:val="7F822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4A568F9"/>
    <w:multiLevelType w:val="hybridMultilevel"/>
    <w:tmpl w:val="AA3C4468"/>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A576222"/>
    <w:multiLevelType w:val="hybridMultilevel"/>
    <w:tmpl w:val="1D2ED79C"/>
    <w:lvl w:ilvl="0" w:tplc="26DC0C0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6B346D2A"/>
    <w:multiLevelType w:val="hybridMultilevel"/>
    <w:tmpl w:val="6A16471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348"/>
        </w:tabs>
        <w:ind w:left="348" w:hanging="360"/>
      </w:pPr>
      <w:rPr>
        <w:rFonts w:cs="Times New Roman"/>
      </w:rPr>
    </w:lvl>
    <w:lvl w:ilvl="2" w:tplc="0409001B">
      <w:start w:val="1"/>
      <w:numFmt w:val="lowerRoman"/>
      <w:lvlText w:val="%3."/>
      <w:lvlJc w:val="right"/>
      <w:pPr>
        <w:tabs>
          <w:tab w:val="num" w:pos="1068"/>
        </w:tabs>
        <w:ind w:left="1068" w:hanging="180"/>
      </w:pPr>
      <w:rPr>
        <w:rFonts w:cs="Times New Roman"/>
      </w:rPr>
    </w:lvl>
    <w:lvl w:ilvl="3" w:tplc="0409000F" w:tentative="1">
      <w:start w:val="1"/>
      <w:numFmt w:val="decimal"/>
      <w:lvlText w:val="%4."/>
      <w:lvlJc w:val="left"/>
      <w:pPr>
        <w:tabs>
          <w:tab w:val="num" w:pos="1788"/>
        </w:tabs>
        <w:ind w:left="1788" w:hanging="360"/>
      </w:pPr>
      <w:rPr>
        <w:rFonts w:cs="Times New Roman"/>
      </w:rPr>
    </w:lvl>
    <w:lvl w:ilvl="4" w:tplc="04090019" w:tentative="1">
      <w:start w:val="1"/>
      <w:numFmt w:val="lowerLetter"/>
      <w:lvlText w:val="%5."/>
      <w:lvlJc w:val="left"/>
      <w:pPr>
        <w:tabs>
          <w:tab w:val="num" w:pos="2508"/>
        </w:tabs>
        <w:ind w:left="2508" w:hanging="360"/>
      </w:pPr>
      <w:rPr>
        <w:rFonts w:cs="Times New Roman"/>
      </w:rPr>
    </w:lvl>
    <w:lvl w:ilvl="5" w:tplc="0409001B" w:tentative="1">
      <w:start w:val="1"/>
      <w:numFmt w:val="lowerRoman"/>
      <w:lvlText w:val="%6."/>
      <w:lvlJc w:val="right"/>
      <w:pPr>
        <w:tabs>
          <w:tab w:val="num" w:pos="3228"/>
        </w:tabs>
        <w:ind w:left="3228" w:hanging="180"/>
      </w:pPr>
      <w:rPr>
        <w:rFonts w:cs="Times New Roman"/>
      </w:rPr>
    </w:lvl>
    <w:lvl w:ilvl="6" w:tplc="0409000F" w:tentative="1">
      <w:start w:val="1"/>
      <w:numFmt w:val="decimal"/>
      <w:lvlText w:val="%7."/>
      <w:lvlJc w:val="left"/>
      <w:pPr>
        <w:tabs>
          <w:tab w:val="num" w:pos="3948"/>
        </w:tabs>
        <w:ind w:left="3948" w:hanging="360"/>
      </w:pPr>
      <w:rPr>
        <w:rFonts w:cs="Times New Roman"/>
      </w:rPr>
    </w:lvl>
    <w:lvl w:ilvl="7" w:tplc="04090019" w:tentative="1">
      <w:start w:val="1"/>
      <w:numFmt w:val="lowerLetter"/>
      <w:lvlText w:val="%8."/>
      <w:lvlJc w:val="left"/>
      <w:pPr>
        <w:tabs>
          <w:tab w:val="num" w:pos="4668"/>
        </w:tabs>
        <w:ind w:left="4668" w:hanging="360"/>
      </w:pPr>
      <w:rPr>
        <w:rFonts w:cs="Times New Roman"/>
      </w:rPr>
    </w:lvl>
    <w:lvl w:ilvl="8" w:tplc="0409001B" w:tentative="1">
      <w:start w:val="1"/>
      <w:numFmt w:val="lowerRoman"/>
      <w:lvlText w:val="%9."/>
      <w:lvlJc w:val="right"/>
      <w:pPr>
        <w:tabs>
          <w:tab w:val="num" w:pos="5388"/>
        </w:tabs>
        <w:ind w:left="5388" w:hanging="180"/>
      </w:pPr>
      <w:rPr>
        <w:rFonts w:cs="Times New Roman"/>
      </w:rPr>
    </w:lvl>
  </w:abstractNum>
  <w:abstractNum w:abstractNumId="59" w15:restartNumberingAfterBreak="0">
    <w:nsid w:val="6B9A3D56"/>
    <w:multiLevelType w:val="hybridMultilevel"/>
    <w:tmpl w:val="BEC061F2"/>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CAB383C"/>
    <w:multiLevelType w:val="hybridMultilevel"/>
    <w:tmpl w:val="037E75D2"/>
    <w:lvl w:ilvl="0" w:tplc="E6F25EC2">
      <w:start w:val="1"/>
      <w:numFmt w:val="bullet"/>
      <w:lvlText w:val=""/>
      <w:lvlJc w:val="left"/>
      <w:pPr>
        <w:ind w:left="720" w:hanging="360"/>
      </w:pPr>
      <w:rPr>
        <w:rFonts w:ascii="Wingdings" w:hAnsi="Wingdings" w:hint="default"/>
        <w:sz w:val="16"/>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1" w15:restartNumberingAfterBreak="0">
    <w:nsid w:val="6CFF40B0"/>
    <w:multiLevelType w:val="hybridMultilevel"/>
    <w:tmpl w:val="B122E6D4"/>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DD55526"/>
    <w:multiLevelType w:val="hybridMultilevel"/>
    <w:tmpl w:val="CEB223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3" w15:restartNumberingAfterBreak="0">
    <w:nsid w:val="6F3C19BD"/>
    <w:multiLevelType w:val="hybridMultilevel"/>
    <w:tmpl w:val="474CBC0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4" w15:restartNumberingAfterBreak="0">
    <w:nsid w:val="705E155A"/>
    <w:multiLevelType w:val="hybridMultilevel"/>
    <w:tmpl w:val="BD0CF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30E2F60"/>
    <w:multiLevelType w:val="multilevel"/>
    <w:tmpl w:val="79A2C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367101E"/>
    <w:multiLevelType w:val="hybridMultilevel"/>
    <w:tmpl w:val="9FA88796"/>
    <w:lvl w:ilvl="0" w:tplc="20A0DBB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15:restartNumberingAfterBreak="0">
    <w:nsid w:val="74F7047A"/>
    <w:multiLevelType w:val="hybridMultilevel"/>
    <w:tmpl w:val="EC1C7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7506487A"/>
    <w:multiLevelType w:val="hybridMultilevel"/>
    <w:tmpl w:val="5CDA88B4"/>
    <w:lvl w:ilvl="0" w:tplc="26DC0C0E">
      <w:start w:val="1"/>
      <w:numFmt w:val="bullet"/>
      <w:lvlText w:val=""/>
      <w:lvlJc w:val="left"/>
      <w:pPr>
        <w:ind w:left="720" w:hanging="360"/>
      </w:pPr>
      <w:rPr>
        <w:rFonts w:ascii="Symbol" w:hAnsi="Symbol" w:hint="default"/>
      </w:rPr>
    </w:lvl>
    <w:lvl w:ilvl="1" w:tplc="26DC0C0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AD63B26"/>
    <w:multiLevelType w:val="hybridMultilevel"/>
    <w:tmpl w:val="E55A46FE"/>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B390BBB"/>
    <w:multiLevelType w:val="hybridMultilevel"/>
    <w:tmpl w:val="8640CFB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FD27F27"/>
    <w:multiLevelType w:val="hybridMultilevel"/>
    <w:tmpl w:val="C1D6DD9C"/>
    <w:lvl w:ilvl="0" w:tplc="E6F25EC2">
      <w:start w:val="1"/>
      <w:numFmt w:val="bullet"/>
      <w:lvlText w:val=""/>
      <w:lvlJc w:val="left"/>
      <w:pPr>
        <w:ind w:left="720" w:hanging="360"/>
      </w:pPr>
      <w:rPr>
        <w:rFonts w:ascii="Wingdings" w:hAnsi="Wingdings" w:hint="default"/>
        <w:sz w:val="16"/>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2"/>
  </w:num>
  <w:num w:numId="2">
    <w:abstractNumId w:val="12"/>
    <w:lvlOverride w:ilvl="0">
      <w:startOverride w:val="1"/>
    </w:lvlOverride>
  </w:num>
  <w:num w:numId="3">
    <w:abstractNumId w:val="28"/>
  </w:num>
  <w:num w:numId="4">
    <w:abstractNumId w:val="68"/>
  </w:num>
  <w:num w:numId="5">
    <w:abstractNumId w:val="57"/>
  </w:num>
  <w:num w:numId="6">
    <w:abstractNumId w:val="3"/>
  </w:num>
  <w:num w:numId="7">
    <w:abstractNumId w:val="11"/>
  </w:num>
  <w:num w:numId="8">
    <w:abstractNumId w:val="67"/>
  </w:num>
  <w:num w:numId="9">
    <w:abstractNumId w:val="58"/>
  </w:num>
  <w:num w:numId="10">
    <w:abstractNumId w:val="55"/>
  </w:num>
  <w:num w:numId="11">
    <w:abstractNumId w:val="8"/>
  </w:num>
  <w:num w:numId="12">
    <w:abstractNumId w:val="47"/>
  </w:num>
  <w:num w:numId="13">
    <w:abstractNumId w:val="50"/>
  </w:num>
  <w:num w:numId="14">
    <w:abstractNumId w:val="66"/>
  </w:num>
  <w:num w:numId="15">
    <w:abstractNumId w:val="14"/>
  </w:num>
  <w:num w:numId="16">
    <w:abstractNumId w:val="46"/>
  </w:num>
  <w:num w:numId="17">
    <w:abstractNumId w:val="10"/>
  </w:num>
  <w:num w:numId="18">
    <w:abstractNumId w:val="64"/>
  </w:num>
  <w:num w:numId="19">
    <w:abstractNumId w:val="17"/>
  </w:num>
  <w:num w:numId="20">
    <w:abstractNumId w:val="4"/>
  </w:num>
  <w:num w:numId="21">
    <w:abstractNumId w:val="51"/>
  </w:num>
  <w:num w:numId="22">
    <w:abstractNumId w:val="65"/>
  </w:num>
  <w:num w:numId="23">
    <w:abstractNumId w:val="36"/>
  </w:num>
  <w:num w:numId="24">
    <w:abstractNumId w:val="5"/>
  </w:num>
  <w:num w:numId="25">
    <w:abstractNumId w:val="21"/>
  </w:num>
  <w:num w:numId="26">
    <w:abstractNumId w:val="24"/>
  </w:num>
  <w:num w:numId="27">
    <w:abstractNumId w:val="53"/>
  </w:num>
  <w:num w:numId="28">
    <w:abstractNumId w:val="2"/>
  </w:num>
  <w:num w:numId="29">
    <w:abstractNumId w:val="54"/>
  </w:num>
  <w:num w:numId="30">
    <w:abstractNumId w:val="15"/>
  </w:num>
  <w:num w:numId="31">
    <w:abstractNumId w:val="31"/>
  </w:num>
  <w:num w:numId="32">
    <w:abstractNumId w:val="49"/>
  </w:num>
  <w:num w:numId="33">
    <w:abstractNumId w:val="44"/>
  </w:num>
  <w:num w:numId="34">
    <w:abstractNumId w:val="48"/>
  </w:num>
  <w:num w:numId="35">
    <w:abstractNumId w:val="71"/>
  </w:num>
  <w:num w:numId="36">
    <w:abstractNumId w:val="27"/>
  </w:num>
  <w:num w:numId="37">
    <w:abstractNumId w:val="25"/>
  </w:num>
  <w:num w:numId="38">
    <w:abstractNumId w:val="37"/>
  </w:num>
  <w:num w:numId="39">
    <w:abstractNumId w:val="60"/>
  </w:num>
  <w:num w:numId="40">
    <w:abstractNumId w:val="43"/>
  </w:num>
  <w:num w:numId="41">
    <w:abstractNumId w:val="35"/>
  </w:num>
  <w:num w:numId="42">
    <w:abstractNumId w:val="52"/>
  </w:num>
  <w:num w:numId="43">
    <w:abstractNumId w:val="39"/>
  </w:num>
  <w:num w:numId="44">
    <w:abstractNumId w:val="69"/>
  </w:num>
  <w:num w:numId="45">
    <w:abstractNumId w:val="13"/>
  </w:num>
  <w:num w:numId="46">
    <w:abstractNumId w:val="22"/>
  </w:num>
  <w:num w:numId="47">
    <w:abstractNumId w:val="19"/>
  </w:num>
  <w:num w:numId="48">
    <w:abstractNumId w:val="9"/>
  </w:num>
  <w:num w:numId="49">
    <w:abstractNumId w:val="18"/>
  </w:num>
  <w:num w:numId="50">
    <w:abstractNumId w:val="59"/>
  </w:num>
  <w:num w:numId="51">
    <w:abstractNumId w:val="42"/>
  </w:num>
  <w:num w:numId="52">
    <w:abstractNumId w:val="29"/>
  </w:num>
  <w:num w:numId="53">
    <w:abstractNumId w:val="1"/>
  </w:num>
  <w:num w:numId="54">
    <w:abstractNumId w:val="0"/>
  </w:num>
  <w:num w:numId="55">
    <w:abstractNumId w:val="7"/>
  </w:num>
  <w:num w:numId="56">
    <w:abstractNumId w:val="41"/>
  </w:num>
  <w:num w:numId="57">
    <w:abstractNumId w:val="30"/>
  </w:num>
  <w:num w:numId="58">
    <w:abstractNumId w:val="70"/>
  </w:num>
  <w:num w:numId="59">
    <w:abstractNumId w:val="45"/>
  </w:num>
  <w:num w:numId="60">
    <w:abstractNumId w:val="38"/>
  </w:num>
  <w:num w:numId="61">
    <w:abstractNumId w:val="6"/>
  </w:num>
  <w:num w:numId="62">
    <w:abstractNumId w:val="61"/>
  </w:num>
  <w:num w:numId="63">
    <w:abstractNumId w:val="56"/>
  </w:num>
  <w:num w:numId="64">
    <w:abstractNumId w:val="32"/>
  </w:num>
  <w:num w:numId="65">
    <w:abstractNumId w:val="33"/>
  </w:num>
  <w:num w:numId="66">
    <w:abstractNumId w:val="20"/>
  </w:num>
  <w:num w:numId="67">
    <w:abstractNumId w:val="26"/>
  </w:num>
  <w:num w:numId="68">
    <w:abstractNumId w:val="63"/>
  </w:num>
  <w:num w:numId="69">
    <w:abstractNumId w:val="62"/>
  </w:num>
  <w:num w:numId="70">
    <w:abstractNumId w:val="34"/>
  </w:num>
  <w:num w:numId="71">
    <w:abstractNumId w:val="16"/>
  </w:num>
  <w:num w:numId="72">
    <w:abstractNumId w:val="40"/>
  </w:num>
  <w:num w:numId="73">
    <w:abstractNumId w:val="2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129"/>
    <w:rsid w:val="00001DBE"/>
    <w:rsid w:val="000020AE"/>
    <w:rsid w:val="00002141"/>
    <w:rsid w:val="00002827"/>
    <w:rsid w:val="00003C21"/>
    <w:rsid w:val="00007DFA"/>
    <w:rsid w:val="00011427"/>
    <w:rsid w:val="000116DE"/>
    <w:rsid w:val="00012F5B"/>
    <w:rsid w:val="0001338D"/>
    <w:rsid w:val="00013F6C"/>
    <w:rsid w:val="0001458F"/>
    <w:rsid w:val="000148A3"/>
    <w:rsid w:val="00016DF8"/>
    <w:rsid w:val="00020A98"/>
    <w:rsid w:val="00020EF7"/>
    <w:rsid w:val="00023085"/>
    <w:rsid w:val="000231F7"/>
    <w:rsid w:val="0002351A"/>
    <w:rsid w:val="000236B2"/>
    <w:rsid w:val="00024B8B"/>
    <w:rsid w:val="00026A1C"/>
    <w:rsid w:val="000270A5"/>
    <w:rsid w:val="000277BF"/>
    <w:rsid w:val="00030838"/>
    <w:rsid w:val="00031156"/>
    <w:rsid w:val="00031A1A"/>
    <w:rsid w:val="000331C6"/>
    <w:rsid w:val="00033D7D"/>
    <w:rsid w:val="00036002"/>
    <w:rsid w:val="00036D5D"/>
    <w:rsid w:val="00037E9A"/>
    <w:rsid w:val="00040BDE"/>
    <w:rsid w:val="0004240A"/>
    <w:rsid w:val="000442F6"/>
    <w:rsid w:val="000451F4"/>
    <w:rsid w:val="00047301"/>
    <w:rsid w:val="00050076"/>
    <w:rsid w:val="0005082B"/>
    <w:rsid w:val="00052057"/>
    <w:rsid w:val="00052469"/>
    <w:rsid w:val="00052C5A"/>
    <w:rsid w:val="00052D62"/>
    <w:rsid w:val="000535C0"/>
    <w:rsid w:val="00055413"/>
    <w:rsid w:val="0005677F"/>
    <w:rsid w:val="0005690F"/>
    <w:rsid w:val="0005718E"/>
    <w:rsid w:val="00057470"/>
    <w:rsid w:val="00057FB2"/>
    <w:rsid w:val="0006050B"/>
    <w:rsid w:val="00062387"/>
    <w:rsid w:val="000628DF"/>
    <w:rsid w:val="00063C86"/>
    <w:rsid w:val="00063F42"/>
    <w:rsid w:val="00064710"/>
    <w:rsid w:val="00071577"/>
    <w:rsid w:val="00072248"/>
    <w:rsid w:val="000767DA"/>
    <w:rsid w:val="00077521"/>
    <w:rsid w:val="00080F57"/>
    <w:rsid w:val="000833C0"/>
    <w:rsid w:val="00084C54"/>
    <w:rsid w:val="00085288"/>
    <w:rsid w:val="0008626C"/>
    <w:rsid w:val="000916CC"/>
    <w:rsid w:val="00092771"/>
    <w:rsid w:val="00092E6C"/>
    <w:rsid w:val="00093D73"/>
    <w:rsid w:val="000961CB"/>
    <w:rsid w:val="00097109"/>
    <w:rsid w:val="00097CD2"/>
    <w:rsid w:val="00097F7F"/>
    <w:rsid w:val="000A478E"/>
    <w:rsid w:val="000A69B9"/>
    <w:rsid w:val="000B1705"/>
    <w:rsid w:val="000B2D88"/>
    <w:rsid w:val="000B7E3E"/>
    <w:rsid w:val="000C199D"/>
    <w:rsid w:val="000C19A9"/>
    <w:rsid w:val="000C1E9E"/>
    <w:rsid w:val="000C2A4C"/>
    <w:rsid w:val="000C476E"/>
    <w:rsid w:val="000C4EC4"/>
    <w:rsid w:val="000C600C"/>
    <w:rsid w:val="000C6402"/>
    <w:rsid w:val="000D0681"/>
    <w:rsid w:val="000D16DF"/>
    <w:rsid w:val="000D457B"/>
    <w:rsid w:val="000D7E16"/>
    <w:rsid w:val="000D7FC9"/>
    <w:rsid w:val="000E2621"/>
    <w:rsid w:val="000E410E"/>
    <w:rsid w:val="000E527A"/>
    <w:rsid w:val="000F035E"/>
    <w:rsid w:val="000F3E25"/>
    <w:rsid w:val="000F60BE"/>
    <w:rsid w:val="00101A81"/>
    <w:rsid w:val="00101AAE"/>
    <w:rsid w:val="00103941"/>
    <w:rsid w:val="00104461"/>
    <w:rsid w:val="0010653B"/>
    <w:rsid w:val="00106FD5"/>
    <w:rsid w:val="00107336"/>
    <w:rsid w:val="001100A8"/>
    <w:rsid w:val="001108E5"/>
    <w:rsid w:val="0011156A"/>
    <w:rsid w:val="0011159B"/>
    <w:rsid w:val="00111F34"/>
    <w:rsid w:val="001161D0"/>
    <w:rsid w:val="00117156"/>
    <w:rsid w:val="001201DF"/>
    <w:rsid w:val="00122F2C"/>
    <w:rsid w:val="001236A9"/>
    <w:rsid w:val="00123CDA"/>
    <w:rsid w:val="00124037"/>
    <w:rsid w:val="00125841"/>
    <w:rsid w:val="00125EAB"/>
    <w:rsid w:val="0013272E"/>
    <w:rsid w:val="00132ADD"/>
    <w:rsid w:val="00136138"/>
    <w:rsid w:val="00141254"/>
    <w:rsid w:val="00145CB0"/>
    <w:rsid w:val="00146913"/>
    <w:rsid w:val="00151021"/>
    <w:rsid w:val="00151967"/>
    <w:rsid w:val="00153EE8"/>
    <w:rsid w:val="00153FC0"/>
    <w:rsid w:val="001555D2"/>
    <w:rsid w:val="00156E40"/>
    <w:rsid w:val="00156F37"/>
    <w:rsid w:val="00157822"/>
    <w:rsid w:val="001604DD"/>
    <w:rsid w:val="001615E6"/>
    <w:rsid w:val="001628D9"/>
    <w:rsid w:val="001653F0"/>
    <w:rsid w:val="0016636A"/>
    <w:rsid w:val="00166E4F"/>
    <w:rsid w:val="001709CB"/>
    <w:rsid w:val="00172CE9"/>
    <w:rsid w:val="0017327D"/>
    <w:rsid w:val="001737C4"/>
    <w:rsid w:val="00174223"/>
    <w:rsid w:val="00174C8C"/>
    <w:rsid w:val="00176922"/>
    <w:rsid w:val="00177113"/>
    <w:rsid w:val="00177A1D"/>
    <w:rsid w:val="00177CBC"/>
    <w:rsid w:val="0018057B"/>
    <w:rsid w:val="001809A8"/>
    <w:rsid w:val="00181B49"/>
    <w:rsid w:val="00182BB4"/>
    <w:rsid w:val="00182DDD"/>
    <w:rsid w:val="0018396E"/>
    <w:rsid w:val="001908B1"/>
    <w:rsid w:val="0019459B"/>
    <w:rsid w:val="001945E2"/>
    <w:rsid w:val="00194654"/>
    <w:rsid w:val="001A35BC"/>
    <w:rsid w:val="001A3692"/>
    <w:rsid w:val="001A5543"/>
    <w:rsid w:val="001A64BB"/>
    <w:rsid w:val="001B09E6"/>
    <w:rsid w:val="001B0B76"/>
    <w:rsid w:val="001B1BE4"/>
    <w:rsid w:val="001B2CB4"/>
    <w:rsid w:val="001B5480"/>
    <w:rsid w:val="001B5B18"/>
    <w:rsid w:val="001B5EB6"/>
    <w:rsid w:val="001B6646"/>
    <w:rsid w:val="001B66F0"/>
    <w:rsid w:val="001B6748"/>
    <w:rsid w:val="001C4623"/>
    <w:rsid w:val="001C575A"/>
    <w:rsid w:val="001C683D"/>
    <w:rsid w:val="001D084D"/>
    <w:rsid w:val="001D097D"/>
    <w:rsid w:val="001D2959"/>
    <w:rsid w:val="001D4152"/>
    <w:rsid w:val="001D43C2"/>
    <w:rsid w:val="001D44F1"/>
    <w:rsid w:val="001D45EB"/>
    <w:rsid w:val="001D50EF"/>
    <w:rsid w:val="001D7E86"/>
    <w:rsid w:val="001E063C"/>
    <w:rsid w:val="001E1A1B"/>
    <w:rsid w:val="001E327F"/>
    <w:rsid w:val="001E4417"/>
    <w:rsid w:val="001E4E70"/>
    <w:rsid w:val="001E5B7F"/>
    <w:rsid w:val="001E65FD"/>
    <w:rsid w:val="001E68D5"/>
    <w:rsid w:val="001E722C"/>
    <w:rsid w:val="001F0035"/>
    <w:rsid w:val="001F294C"/>
    <w:rsid w:val="001F3269"/>
    <w:rsid w:val="001F6B87"/>
    <w:rsid w:val="001F7AAA"/>
    <w:rsid w:val="00201FFA"/>
    <w:rsid w:val="00205D39"/>
    <w:rsid w:val="00206A1B"/>
    <w:rsid w:val="00207D3C"/>
    <w:rsid w:val="00210584"/>
    <w:rsid w:val="002125C7"/>
    <w:rsid w:val="00213188"/>
    <w:rsid w:val="0021409E"/>
    <w:rsid w:val="00214550"/>
    <w:rsid w:val="00215917"/>
    <w:rsid w:val="00216A6A"/>
    <w:rsid w:val="00223E60"/>
    <w:rsid w:val="00223EA3"/>
    <w:rsid w:val="00225456"/>
    <w:rsid w:val="002323D9"/>
    <w:rsid w:val="00233A69"/>
    <w:rsid w:val="002340E7"/>
    <w:rsid w:val="002348E9"/>
    <w:rsid w:val="00236919"/>
    <w:rsid w:val="00236C51"/>
    <w:rsid w:val="002373FD"/>
    <w:rsid w:val="002405B1"/>
    <w:rsid w:val="0024151C"/>
    <w:rsid w:val="0024345A"/>
    <w:rsid w:val="002462EB"/>
    <w:rsid w:val="00246C54"/>
    <w:rsid w:val="00246D78"/>
    <w:rsid w:val="0024792E"/>
    <w:rsid w:val="00250106"/>
    <w:rsid w:val="00250E70"/>
    <w:rsid w:val="00253D09"/>
    <w:rsid w:val="002546C9"/>
    <w:rsid w:val="00255A4D"/>
    <w:rsid w:val="002562B2"/>
    <w:rsid w:val="00260B30"/>
    <w:rsid w:val="002628D7"/>
    <w:rsid w:val="00263BB4"/>
    <w:rsid w:val="0026529D"/>
    <w:rsid w:val="00270851"/>
    <w:rsid w:val="00271347"/>
    <w:rsid w:val="00272813"/>
    <w:rsid w:val="00272AC2"/>
    <w:rsid w:val="00274E1C"/>
    <w:rsid w:val="002763E0"/>
    <w:rsid w:val="00276506"/>
    <w:rsid w:val="00276B76"/>
    <w:rsid w:val="0028213A"/>
    <w:rsid w:val="00283DC0"/>
    <w:rsid w:val="00283E4E"/>
    <w:rsid w:val="00285CFA"/>
    <w:rsid w:val="00287C52"/>
    <w:rsid w:val="002949AE"/>
    <w:rsid w:val="00294C13"/>
    <w:rsid w:val="002A0612"/>
    <w:rsid w:val="002A07A4"/>
    <w:rsid w:val="002A0BC2"/>
    <w:rsid w:val="002A58F2"/>
    <w:rsid w:val="002A5F5B"/>
    <w:rsid w:val="002A63B5"/>
    <w:rsid w:val="002A653B"/>
    <w:rsid w:val="002A7154"/>
    <w:rsid w:val="002B0575"/>
    <w:rsid w:val="002B0829"/>
    <w:rsid w:val="002B1248"/>
    <w:rsid w:val="002B18D4"/>
    <w:rsid w:val="002B297B"/>
    <w:rsid w:val="002C106A"/>
    <w:rsid w:val="002C1853"/>
    <w:rsid w:val="002C24F4"/>
    <w:rsid w:val="002C6B7B"/>
    <w:rsid w:val="002C7550"/>
    <w:rsid w:val="002C760F"/>
    <w:rsid w:val="002D0798"/>
    <w:rsid w:val="002D0DC3"/>
    <w:rsid w:val="002D1738"/>
    <w:rsid w:val="002D2B9B"/>
    <w:rsid w:val="002D435E"/>
    <w:rsid w:val="002D5FA7"/>
    <w:rsid w:val="002D6B35"/>
    <w:rsid w:val="002D7EDA"/>
    <w:rsid w:val="002E1A05"/>
    <w:rsid w:val="002E2093"/>
    <w:rsid w:val="002E5DE5"/>
    <w:rsid w:val="002E63FF"/>
    <w:rsid w:val="002E7CA1"/>
    <w:rsid w:val="002F3116"/>
    <w:rsid w:val="002F3341"/>
    <w:rsid w:val="002F576D"/>
    <w:rsid w:val="002F607D"/>
    <w:rsid w:val="00305233"/>
    <w:rsid w:val="00305D26"/>
    <w:rsid w:val="0031018C"/>
    <w:rsid w:val="00310F50"/>
    <w:rsid w:val="00311202"/>
    <w:rsid w:val="00320841"/>
    <w:rsid w:val="00321A48"/>
    <w:rsid w:val="00322E88"/>
    <w:rsid w:val="00323A14"/>
    <w:rsid w:val="003264AE"/>
    <w:rsid w:val="0032655B"/>
    <w:rsid w:val="00327A4A"/>
    <w:rsid w:val="00327D5B"/>
    <w:rsid w:val="00330F6B"/>
    <w:rsid w:val="003326C5"/>
    <w:rsid w:val="003331A4"/>
    <w:rsid w:val="00333718"/>
    <w:rsid w:val="00333B4D"/>
    <w:rsid w:val="00334FB3"/>
    <w:rsid w:val="0033676C"/>
    <w:rsid w:val="00337800"/>
    <w:rsid w:val="00341ED3"/>
    <w:rsid w:val="003420DF"/>
    <w:rsid w:val="00343DFF"/>
    <w:rsid w:val="00344307"/>
    <w:rsid w:val="0034596A"/>
    <w:rsid w:val="00345C30"/>
    <w:rsid w:val="003471A4"/>
    <w:rsid w:val="003477D8"/>
    <w:rsid w:val="00350393"/>
    <w:rsid w:val="0035081C"/>
    <w:rsid w:val="00351C3F"/>
    <w:rsid w:val="00351F92"/>
    <w:rsid w:val="003529F4"/>
    <w:rsid w:val="00354CD1"/>
    <w:rsid w:val="0035595D"/>
    <w:rsid w:val="003561A9"/>
    <w:rsid w:val="003602B2"/>
    <w:rsid w:val="0036176E"/>
    <w:rsid w:val="00362D0B"/>
    <w:rsid w:val="0036584F"/>
    <w:rsid w:val="00367D98"/>
    <w:rsid w:val="00370152"/>
    <w:rsid w:val="00370F3F"/>
    <w:rsid w:val="00371C5C"/>
    <w:rsid w:val="00372796"/>
    <w:rsid w:val="00373711"/>
    <w:rsid w:val="00376CBA"/>
    <w:rsid w:val="003777DF"/>
    <w:rsid w:val="00385C9C"/>
    <w:rsid w:val="003872C9"/>
    <w:rsid w:val="003877B1"/>
    <w:rsid w:val="00392B34"/>
    <w:rsid w:val="003977F3"/>
    <w:rsid w:val="003A0268"/>
    <w:rsid w:val="003A36C6"/>
    <w:rsid w:val="003A4204"/>
    <w:rsid w:val="003A586A"/>
    <w:rsid w:val="003A6054"/>
    <w:rsid w:val="003A633E"/>
    <w:rsid w:val="003A77DC"/>
    <w:rsid w:val="003B005A"/>
    <w:rsid w:val="003B06FE"/>
    <w:rsid w:val="003B1686"/>
    <w:rsid w:val="003B1E5C"/>
    <w:rsid w:val="003B2832"/>
    <w:rsid w:val="003B58AA"/>
    <w:rsid w:val="003B6DA7"/>
    <w:rsid w:val="003B7B1F"/>
    <w:rsid w:val="003C0174"/>
    <w:rsid w:val="003C0C76"/>
    <w:rsid w:val="003C10F1"/>
    <w:rsid w:val="003C165B"/>
    <w:rsid w:val="003C2B8E"/>
    <w:rsid w:val="003C2F6F"/>
    <w:rsid w:val="003C4891"/>
    <w:rsid w:val="003C522F"/>
    <w:rsid w:val="003C6CE3"/>
    <w:rsid w:val="003D2062"/>
    <w:rsid w:val="003D4261"/>
    <w:rsid w:val="003D48B5"/>
    <w:rsid w:val="003D4FC8"/>
    <w:rsid w:val="003D7C75"/>
    <w:rsid w:val="003E0F73"/>
    <w:rsid w:val="003E2FCA"/>
    <w:rsid w:val="003E3384"/>
    <w:rsid w:val="003E71E1"/>
    <w:rsid w:val="003F103C"/>
    <w:rsid w:val="003F1972"/>
    <w:rsid w:val="003F1A45"/>
    <w:rsid w:val="003F45BE"/>
    <w:rsid w:val="003F57B4"/>
    <w:rsid w:val="003F59CE"/>
    <w:rsid w:val="003F6DAE"/>
    <w:rsid w:val="0040122D"/>
    <w:rsid w:val="004039B9"/>
    <w:rsid w:val="004053E3"/>
    <w:rsid w:val="004058FA"/>
    <w:rsid w:val="00406B4A"/>
    <w:rsid w:val="00410797"/>
    <w:rsid w:val="00411DEC"/>
    <w:rsid w:val="0041217D"/>
    <w:rsid w:val="0041264C"/>
    <w:rsid w:val="004141E5"/>
    <w:rsid w:val="00414372"/>
    <w:rsid w:val="00414827"/>
    <w:rsid w:val="004148D1"/>
    <w:rsid w:val="004152DD"/>
    <w:rsid w:val="00415B04"/>
    <w:rsid w:val="00415CA1"/>
    <w:rsid w:val="00415ED6"/>
    <w:rsid w:val="004169E6"/>
    <w:rsid w:val="00416AA4"/>
    <w:rsid w:val="00416BAC"/>
    <w:rsid w:val="00416BC4"/>
    <w:rsid w:val="00417633"/>
    <w:rsid w:val="00417AC3"/>
    <w:rsid w:val="0042013A"/>
    <w:rsid w:val="004209F2"/>
    <w:rsid w:val="00422AA4"/>
    <w:rsid w:val="004234FE"/>
    <w:rsid w:val="0042696A"/>
    <w:rsid w:val="00426BE5"/>
    <w:rsid w:val="004278EA"/>
    <w:rsid w:val="00433AA4"/>
    <w:rsid w:val="00433B18"/>
    <w:rsid w:val="00433F29"/>
    <w:rsid w:val="0043630E"/>
    <w:rsid w:val="00436352"/>
    <w:rsid w:val="00436A39"/>
    <w:rsid w:val="00437767"/>
    <w:rsid w:val="00437C0D"/>
    <w:rsid w:val="00437D5F"/>
    <w:rsid w:val="004446B0"/>
    <w:rsid w:val="004449B9"/>
    <w:rsid w:val="00444B3A"/>
    <w:rsid w:val="00445785"/>
    <w:rsid w:val="00446717"/>
    <w:rsid w:val="00447FA2"/>
    <w:rsid w:val="00450576"/>
    <w:rsid w:val="00450990"/>
    <w:rsid w:val="004509B0"/>
    <w:rsid w:val="00451ADA"/>
    <w:rsid w:val="00451CE9"/>
    <w:rsid w:val="00456A5A"/>
    <w:rsid w:val="00457851"/>
    <w:rsid w:val="0046056D"/>
    <w:rsid w:val="00460860"/>
    <w:rsid w:val="00464B2F"/>
    <w:rsid w:val="00467C46"/>
    <w:rsid w:val="00472AD1"/>
    <w:rsid w:val="00477A86"/>
    <w:rsid w:val="00482F0F"/>
    <w:rsid w:val="004831F7"/>
    <w:rsid w:val="00483856"/>
    <w:rsid w:val="00484591"/>
    <w:rsid w:val="00487E83"/>
    <w:rsid w:val="00490229"/>
    <w:rsid w:val="00490FBC"/>
    <w:rsid w:val="00492D33"/>
    <w:rsid w:val="004938AC"/>
    <w:rsid w:val="00495794"/>
    <w:rsid w:val="00495D0E"/>
    <w:rsid w:val="00496B01"/>
    <w:rsid w:val="00497076"/>
    <w:rsid w:val="004A2882"/>
    <w:rsid w:val="004A344E"/>
    <w:rsid w:val="004B269E"/>
    <w:rsid w:val="004B4ACA"/>
    <w:rsid w:val="004B5037"/>
    <w:rsid w:val="004B5B6E"/>
    <w:rsid w:val="004B76C5"/>
    <w:rsid w:val="004B787B"/>
    <w:rsid w:val="004C00A7"/>
    <w:rsid w:val="004C0D65"/>
    <w:rsid w:val="004C1C95"/>
    <w:rsid w:val="004C575D"/>
    <w:rsid w:val="004C6B29"/>
    <w:rsid w:val="004C7A8F"/>
    <w:rsid w:val="004C7CE7"/>
    <w:rsid w:val="004D2682"/>
    <w:rsid w:val="004D2795"/>
    <w:rsid w:val="004D4446"/>
    <w:rsid w:val="004D55B8"/>
    <w:rsid w:val="004D574C"/>
    <w:rsid w:val="004D6134"/>
    <w:rsid w:val="004D6152"/>
    <w:rsid w:val="004D67CF"/>
    <w:rsid w:val="004D6CA4"/>
    <w:rsid w:val="004E20B2"/>
    <w:rsid w:val="004E3CBE"/>
    <w:rsid w:val="004E4AE4"/>
    <w:rsid w:val="004E4D81"/>
    <w:rsid w:val="004E791D"/>
    <w:rsid w:val="004E7D5D"/>
    <w:rsid w:val="004F0755"/>
    <w:rsid w:val="004F1293"/>
    <w:rsid w:val="004F1763"/>
    <w:rsid w:val="004F1F26"/>
    <w:rsid w:val="004F2240"/>
    <w:rsid w:val="004F3058"/>
    <w:rsid w:val="004F370B"/>
    <w:rsid w:val="004F3F68"/>
    <w:rsid w:val="004F4E99"/>
    <w:rsid w:val="004F56A4"/>
    <w:rsid w:val="004F61B4"/>
    <w:rsid w:val="004F7F5E"/>
    <w:rsid w:val="00501664"/>
    <w:rsid w:val="0050538C"/>
    <w:rsid w:val="005076E9"/>
    <w:rsid w:val="00510528"/>
    <w:rsid w:val="005115C1"/>
    <w:rsid w:val="00512770"/>
    <w:rsid w:val="00515FF8"/>
    <w:rsid w:val="005169E4"/>
    <w:rsid w:val="00521AC5"/>
    <w:rsid w:val="005234A8"/>
    <w:rsid w:val="00524315"/>
    <w:rsid w:val="00525A65"/>
    <w:rsid w:val="00530129"/>
    <w:rsid w:val="0053050C"/>
    <w:rsid w:val="00535215"/>
    <w:rsid w:val="0053680C"/>
    <w:rsid w:val="005374CA"/>
    <w:rsid w:val="00540847"/>
    <w:rsid w:val="00542EE9"/>
    <w:rsid w:val="00543337"/>
    <w:rsid w:val="0054551A"/>
    <w:rsid w:val="00550D1E"/>
    <w:rsid w:val="00550DE3"/>
    <w:rsid w:val="00551644"/>
    <w:rsid w:val="00553882"/>
    <w:rsid w:val="0055550C"/>
    <w:rsid w:val="00555E2E"/>
    <w:rsid w:val="005575E4"/>
    <w:rsid w:val="00557BAE"/>
    <w:rsid w:val="00560CB7"/>
    <w:rsid w:val="00560ED9"/>
    <w:rsid w:val="00560FE0"/>
    <w:rsid w:val="005619BD"/>
    <w:rsid w:val="00561C9E"/>
    <w:rsid w:val="005621DE"/>
    <w:rsid w:val="00565053"/>
    <w:rsid w:val="00565750"/>
    <w:rsid w:val="00566DD0"/>
    <w:rsid w:val="00567160"/>
    <w:rsid w:val="0056767C"/>
    <w:rsid w:val="005678BC"/>
    <w:rsid w:val="00567AA8"/>
    <w:rsid w:val="005728FA"/>
    <w:rsid w:val="005738D0"/>
    <w:rsid w:val="005755E4"/>
    <w:rsid w:val="00577F6F"/>
    <w:rsid w:val="00580D1C"/>
    <w:rsid w:val="00582EFF"/>
    <w:rsid w:val="005854B3"/>
    <w:rsid w:val="00586622"/>
    <w:rsid w:val="00586A87"/>
    <w:rsid w:val="00586BED"/>
    <w:rsid w:val="005874B0"/>
    <w:rsid w:val="005874F0"/>
    <w:rsid w:val="00587F97"/>
    <w:rsid w:val="00590ADC"/>
    <w:rsid w:val="0059206F"/>
    <w:rsid w:val="00592158"/>
    <w:rsid w:val="0059269E"/>
    <w:rsid w:val="00592E03"/>
    <w:rsid w:val="005949B9"/>
    <w:rsid w:val="00594BA1"/>
    <w:rsid w:val="00594C16"/>
    <w:rsid w:val="005952C3"/>
    <w:rsid w:val="0059530B"/>
    <w:rsid w:val="00597581"/>
    <w:rsid w:val="005A38B8"/>
    <w:rsid w:val="005A4106"/>
    <w:rsid w:val="005A7384"/>
    <w:rsid w:val="005B1780"/>
    <w:rsid w:val="005B2227"/>
    <w:rsid w:val="005B2A27"/>
    <w:rsid w:val="005B366D"/>
    <w:rsid w:val="005B3938"/>
    <w:rsid w:val="005B6F8C"/>
    <w:rsid w:val="005B7861"/>
    <w:rsid w:val="005C0D43"/>
    <w:rsid w:val="005C1076"/>
    <w:rsid w:val="005C1B72"/>
    <w:rsid w:val="005C2406"/>
    <w:rsid w:val="005C6BE2"/>
    <w:rsid w:val="005C7258"/>
    <w:rsid w:val="005D3E05"/>
    <w:rsid w:val="005D6278"/>
    <w:rsid w:val="005E0946"/>
    <w:rsid w:val="005E2040"/>
    <w:rsid w:val="005E30AD"/>
    <w:rsid w:val="005E4B26"/>
    <w:rsid w:val="005E5A7E"/>
    <w:rsid w:val="005E6709"/>
    <w:rsid w:val="005F26F7"/>
    <w:rsid w:val="005F3C7B"/>
    <w:rsid w:val="005F5568"/>
    <w:rsid w:val="005F5C7A"/>
    <w:rsid w:val="005F6B59"/>
    <w:rsid w:val="005F7092"/>
    <w:rsid w:val="005F7185"/>
    <w:rsid w:val="0060094A"/>
    <w:rsid w:val="00601FCF"/>
    <w:rsid w:val="0060247B"/>
    <w:rsid w:val="006031CB"/>
    <w:rsid w:val="00603B11"/>
    <w:rsid w:val="00603B65"/>
    <w:rsid w:val="006048D8"/>
    <w:rsid w:val="00604904"/>
    <w:rsid w:val="0060608F"/>
    <w:rsid w:val="00606095"/>
    <w:rsid w:val="00611011"/>
    <w:rsid w:val="00611069"/>
    <w:rsid w:val="00611291"/>
    <w:rsid w:val="00611E64"/>
    <w:rsid w:val="00612CE9"/>
    <w:rsid w:val="00612FC6"/>
    <w:rsid w:val="0061408A"/>
    <w:rsid w:val="0061764B"/>
    <w:rsid w:val="00621DCD"/>
    <w:rsid w:val="00621EC6"/>
    <w:rsid w:val="00623134"/>
    <w:rsid w:val="00625C05"/>
    <w:rsid w:val="0063161F"/>
    <w:rsid w:val="00631A23"/>
    <w:rsid w:val="0063294B"/>
    <w:rsid w:val="0063359E"/>
    <w:rsid w:val="0063360A"/>
    <w:rsid w:val="0063377E"/>
    <w:rsid w:val="0063409D"/>
    <w:rsid w:val="00635745"/>
    <w:rsid w:val="00636674"/>
    <w:rsid w:val="0063674D"/>
    <w:rsid w:val="00640B37"/>
    <w:rsid w:val="0064377A"/>
    <w:rsid w:val="00644684"/>
    <w:rsid w:val="006463C3"/>
    <w:rsid w:val="00646559"/>
    <w:rsid w:val="006468FC"/>
    <w:rsid w:val="00647962"/>
    <w:rsid w:val="006513D2"/>
    <w:rsid w:val="006519E4"/>
    <w:rsid w:val="00651AC5"/>
    <w:rsid w:val="006531BB"/>
    <w:rsid w:val="0065407A"/>
    <w:rsid w:val="00654787"/>
    <w:rsid w:val="00655817"/>
    <w:rsid w:val="00655CD0"/>
    <w:rsid w:val="0066043B"/>
    <w:rsid w:val="00660D41"/>
    <w:rsid w:val="00661161"/>
    <w:rsid w:val="006624E8"/>
    <w:rsid w:val="0066318C"/>
    <w:rsid w:val="006643C8"/>
    <w:rsid w:val="00667733"/>
    <w:rsid w:val="0066797E"/>
    <w:rsid w:val="00670A01"/>
    <w:rsid w:val="00672187"/>
    <w:rsid w:val="00672852"/>
    <w:rsid w:val="006750C7"/>
    <w:rsid w:val="00676A5D"/>
    <w:rsid w:val="006776AC"/>
    <w:rsid w:val="00681D4E"/>
    <w:rsid w:val="00682003"/>
    <w:rsid w:val="006820FD"/>
    <w:rsid w:val="00684DAA"/>
    <w:rsid w:val="0068722E"/>
    <w:rsid w:val="006878EC"/>
    <w:rsid w:val="00687C5F"/>
    <w:rsid w:val="00687EDB"/>
    <w:rsid w:val="00690FAA"/>
    <w:rsid w:val="006920D9"/>
    <w:rsid w:val="00697341"/>
    <w:rsid w:val="006A076D"/>
    <w:rsid w:val="006A356A"/>
    <w:rsid w:val="006A3ECB"/>
    <w:rsid w:val="006A51C7"/>
    <w:rsid w:val="006A5E8D"/>
    <w:rsid w:val="006A649A"/>
    <w:rsid w:val="006B13EC"/>
    <w:rsid w:val="006B2E61"/>
    <w:rsid w:val="006B4D54"/>
    <w:rsid w:val="006B5477"/>
    <w:rsid w:val="006B591D"/>
    <w:rsid w:val="006B71D7"/>
    <w:rsid w:val="006C3C15"/>
    <w:rsid w:val="006C3F02"/>
    <w:rsid w:val="006C599D"/>
    <w:rsid w:val="006C6887"/>
    <w:rsid w:val="006C6973"/>
    <w:rsid w:val="006C7C04"/>
    <w:rsid w:val="006D016C"/>
    <w:rsid w:val="006D164D"/>
    <w:rsid w:val="006D37B4"/>
    <w:rsid w:val="006D3855"/>
    <w:rsid w:val="006D3FFE"/>
    <w:rsid w:val="006D5360"/>
    <w:rsid w:val="006D5FDA"/>
    <w:rsid w:val="006D6531"/>
    <w:rsid w:val="006D6FB9"/>
    <w:rsid w:val="006D7D93"/>
    <w:rsid w:val="006E0633"/>
    <w:rsid w:val="006E287F"/>
    <w:rsid w:val="006E2C86"/>
    <w:rsid w:val="006E314F"/>
    <w:rsid w:val="006E31CA"/>
    <w:rsid w:val="006E4ABE"/>
    <w:rsid w:val="006F119B"/>
    <w:rsid w:val="006F22E5"/>
    <w:rsid w:val="006F3020"/>
    <w:rsid w:val="006F3AD1"/>
    <w:rsid w:val="006F437D"/>
    <w:rsid w:val="006F7549"/>
    <w:rsid w:val="00701204"/>
    <w:rsid w:val="00702897"/>
    <w:rsid w:val="00703CBB"/>
    <w:rsid w:val="0070497D"/>
    <w:rsid w:val="007059E9"/>
    <w:rsid w:val="0071087C"/>
    <w:rsid w:val="00713D6F"/>
    <w:rsid w:val="00714D24"/>
    <w:rsid w:val="007153F0"/>
    <w:rsid w:val="00717661"/>
    <w:rsid w:val="00720382"/>
    <w:rsid w:val="00720A36"/>
    <w:rsid w:val="00720D8B"/>
    <w:rsid w:val="00723016"/>
    <w:rsid w:val="0072320D"/>
    <w:rsid w:val="00723F23"/>
    <w:rsid w:val="00724BA9"/>
    <w:rsid w:val="0072652E"/>
    <w:rsid w:val="00726941"/>
    <w:rsid w:val="00730BA0"/>
    <w:rsid w:val="0073303E"/>
    <w:rsid w:val="007342AF"/>
    <w:rsid w:val="00734F65"/>
    <w:rsid w:val="0073535F"/>
    <w:rsid w:val="00735D97"/>
    <w:rsid w:val="00737350"/>
    <w:rsid w:val="00737A89"/>
    <w:rsid w:val="00741A4C"/>
    <w:rsid w:val="007421AE"/>
    <w:rsid w:val="007425AF"/>
    <w:rsid w:val="007446E8"/>
    <w:rsid w:val="00746F59"/>
    <w:rsid w:val="00751E19"/>
    <w:rsid w:val="0075207E"/>
    <w:rsid w:val="00752F90"/>
    <w:rsid w:val="00753E00"/>
    <w:rsid w:val="00761088"/>
    <w:rsid w:val="00761F24"/>
    <w:rsid w:val="00774485"/>
    <w:rsid w:val="00776F1C"/>
    <w:rsid w:val="0077741C"/>
    <w:rsid w:val="00784404"/>
    <w:rsid w:val="00784AC7"/>
    <w:rsid w:val="007871E1"/>
    <w:rsid w:val="00790886"/>
    <w:rsid w:val="00791888"/>
    <w:rsid w:val="007924B6"/>
    <w:rsid w:val="00792CF4"/>
    <w:rsid w:val="00793E81"/>
    <w:rsid w:val="00794DB6"/>
    <w:rsid w:val="00794F9C"/>
    <w:rsid w:val="00795B60"/>
    <w:rsid w:val="007A0129"/>
    <w:rsid w:val="007A21E0"/>
    <w:rsid w:val="007A4830"/>
    <w:rsid w:val="007A4B22"/>
    <w:rsid w:val="007A5D17"/>
    <w:rsid w:val="007B02D8"/>
    <w:rsid w:val="007B0686"/>
    <w:rsid w:val="007B1350"/>
    <w:rsid w:val="007B2AF6"/>
    <w:rsid w:val="007B411D"/>
    <w:rsid w:val="007B56C8"/>
    <w:rsid w:val="007B65A2"/>
    <w:rsid w:val="007B76D2"/>
    <w:rsid w:val="007C1356"/>
    <w:rsid w:val="007C2C47"/>
    <w:rsid w:val="007C493D"/>
    <w:rsid w:val="007C653E"/>
    <w:rsid w:val="007C706B"/>
    <w:rsid w:val="007C71A3"/>
    <w:rsid w:val="007C7E0E"/>
    <w:rsid w:val="007C7E3A"/>
    <w:rsid w:val="007D160F"/>
    <w:rsid w:val="007D1618"/>
    <w:rsid w:val="007D2F91"/>
    <w:rsid w:val="007D3470"/>
    <w:rsid w:val="007D4B73"/>
    <w:rsid w:val="007D4D68"/>
    <w:rsid w:val="007D5A91"/>
    <w:rsid w:val="007D5F85"/>
    <w:rsid w:val="007D6285"/>
    <w:rsid w:val="007E0025"/>
    <w:rsid w:val="007E3B16"/>
    <w:rsid w:val="007E3D07"/>
    <w:rsid w:val="007E4890"/>
    <w:rsid w:val="007E4938"/>
    <w:rsid w:val="007E4B48"/>
    <w:rsid w:val="007E4D17"/>
    <w:rsid w:val="007E4FC8"/>
    <w:rsid w:val="007E5B5D"/>
    <w:rsid w:val="007E76A7"/>
    <w:rsid w:val="007E7EE9"/>
    <w:rsid w:val="007F1078"/>
    <w:rsid w:val="007F15E9"/>
    <w:rsid w:val="007F17CF"/>
    <w:rsid w:val="007F334D"/>
    <w:rsid w:val="007F5A91"/>
    <w:rsid w:val="007F6D52"/>
    <w:rsid w:val="007F7915"/>
    <w:rsid w:val="007F7D6F"/>
    <w:rsid w:val="008024D8"/>
    <w:rsid w:val="00802D65"/>
    <w:rsid w:val="00803175"/>
    <w:rsid w:val="00805587"/>
    <w:rsid w:val="0080578D"/>
    <w:rsid w:val="00805CF5"/>
    <w:rsid w:val="008067FC"/>
    <w:rsid w:val="00807F8E"/>
    <w:rsid w:val="00810D64"/>
    <w:rsid w:val="00811C86"/>
    <w:rsid w:val="00811F10"/>
    <w:rsid w:val="0081290C"/>
    <w:rsid w:val="008134F5"/>
    <w:rsid w:val="0081396D"/>
    <w:rsid w:val="00814E69"/>
    <w:rsid w:val="008159FB"/>
    <w:rsid w:val="00817004"/>
    <w:rsid w:val="00817A39"/>
    <w:rsid w:val="00817D05"/>
    <w:rsid w:val="00820045"/>
    <w:rsid w:val="00822EE0"/>
    <w:rsid w:val="00823508"/>
    <w:rsid w:val="00825273"/>
    <w:rsid w:val="00830D84"/>
    <w:rsid w:val="00831013"/>
    <w:rsid w:val="00831192"/>
    <w:rsid w:val="00833995"/>
    <w:rsid w:val="00833E38"/>
    <w:rsid w:val="008355D6"/>
    <w:rsid w:val="00836B5C"/>
    <w:rsid w:val="008409C0"/>
    <w:rsid w:val="00840ED4"/>
    <w:rsid w:val="00840F0C"/>
    <w:rsid w:val="008437D4"/>
    <w:rsid w:val="00844391"/>
    <w:rsid w:val="00845156"/>
    <w:rsid w:val="00846C2E"/>
    <w:rsid w:val="00850AC4"/>
    <w:rsid w:val="00853466"/>
    <w:rsid w:val="008541B9"/>
    <w:rsid w:val="00854322"/>
    <w:rsid w:val="0085466A"/>
    <w:rsid w:val="00855705"/>
    <w:rsid w:val="008568D0"/>
    <w:rsid w:val="00862591"/>
    <w:rsid w:val="00863D38"/>
    <w:rsid w:val="00863F7D"/>
    <w:rsid w:val="00864071"/>
    <w:rsid w:val="00865C78"/>
    <w:rsid w:val="008701EA"/>
    <w:rsid w:val="008715A1"/>
    <w:rsid w:val="0087236C"/>
    <w:rsid w:val="0087238A"/>
    <w:rsid w:val="008724A3"/>
    <w:rsid w:val="008730CC"/>
    <w:rsid w:val="0087374B"/>
    <w:rsid w:val="00874D39"/>
    <w:rsid w:val="008757A5"/>
    <w:rsid w:val="00880952"/>
    <w:rsid w:val="00883231"/>
    <w:rsid w:val="00884E34"/>
    <w:rsid w:val="00885BE2"/>
    <w:rsid w:val="008879F5"/>
    <w:rsid w:val="00892236"/>
    <w:rsid w:val="00892996"/>
    <w:rsid w:val="00894168"/>
    <w:rsid w:val="00894FA5"/>
    <w:rsid w:val="008971EA"/>
    <w:rsid w:val="008979D0"/>
    <w:rsid w:val="00897B0E"/>
    <w:rsid w:val="008A0754"/>
    <w:rsid w:val="008A187A"/>
    <w:rsid w:val="008A1E44"/>
    <w:rsid w:val="008A2068"/>
    <w:rsid w:val="008A2826"/>
    <w:rsid w:val="008A2EF2"/>
    <w:rsid w:val="008A3C32"/>
    <w:rsid w:val="008A3CF3"/>
    <w:rsid w:val="008A4AFD"/>
    <w:rsid w:val="008A512E"/>
    <w:rsid w:val="008A6007"/>
    <w:rsid w:val="008A6052"/>
    <w:rsid w:val="008A627D"/>
    <w:rsid w:val="008B1127"/>
    <w:rsid w:val="008B20AE"/>
    <w:rsid w:val="008B24F8"/>
    <w:rsid w:val="008B2A7D"/>
    <w:rsid w:val="008B2E46"/>
    <w:rsid w:val="008B31A1"/>
    <w:rsid w:val="008B41FB"/>
    <w:rsid w:val="008B4AE4"/>
    <w:rsid w:val="008B4B1B"/>
    <w:rsid w:val="008B5248"/>
    <w:rsid w:val="008B66F6"/>
    <w:rsid w:val="008B6999"/>
    <w:rsid w:val="008B70D7"/>
    <w:rsid w:val="008B72ED"/>
    <w:rsid w:val="008C0618"/>
    <w:rsid w:val="008C0C86"/>
    <w:rsid w:val="008C2F69"/>
    <w:rsid w:val="008C3276"/>
    <w:rsid w:val="008C35AF"/>
    <w:rsid w:val="008C4910"/>
    <w:rsid w:val="008C7566"/>
    <w:rsid w:val="008C77E7"/>
    <w:rsid w:val="008D1A49"/>
    <w:rsid w:val="008D2563"/>
    <w:rsid w:val="008D2841"/>
    <w:rsid w:val="008D3801"/>
    <w:rsid w:val="008D3BFF"/>
    <w:rsid w:val="008D444B"/>
    <w:rsid w:val="008D5AAB"/>
    <w:rsid w:val="008D6049"/>
    <w:rsid w:val="008D6C21"/>
    <w:rsid w:val="008D778B"/>
    <w:rsid w:val="008D78C9"/>
    <w:rsid w:val="008D7C44"/>
    <w:rsid w:val="008E3505"/>
    <w:rsid w:val="008E45BE"/>
    <w:rsid w:val="008E4BBA"/>
    <w:rsid w:val="008E4E3A"/>
    <w:rsid w:val="008E6D9B"/>
    <w:rsid w:val="008E70A1"/>
    <w:rsid w:val="008F1E16"/>
    <w:rsid w:val="008F29E0"/>
    <w:rsid w:val="008F3EBF"/>
    <w:rsid w:val="008F4A24"/>
    <w:rsid w:val="008F749A"/>
    <w:rsid w:val="009005D9"/>
    <w:rsid w:val="00903FD9"/>
    <w:rsid w:val="00904AFA"/>
    <w:rsid w:val="0090633E"/>
    <w:rsid w:val="0090694A"/>
    <w:rsid w:val="00912C45"/>
    <w:rsid w:val="009131EC"/>
    <w:rsid w:val="00914958"/>
    <w:rsid w:val="00914B32"/>
    <w:rsid w:val="009158E8"/>
    <w:rsid w:val="00917BCC"/>
    <w:rsid w:val="0092134A"/>
    <w:rsid w:val="00923046"/>
    <w:rsid w:val="00923376"/>
    <w:rsid w:val="00925492"/>
    <w:rsid w:val="00925582"/>
    <w:rsid w:val="00931C85"/>
    <w:rsid w:val="00932049"/>
    <w:rsid w:val="0094138C"/>
    <w:rsid w:val="00941D82"/>
    <w:rsid w:val="0094200F"/>
    <w:rsid w:val="00942DB9"/>
    <w:rsid w:val="00943209"/>
    <w:rsid w:val="00944A00"/>
    <w:rsid w:val="0094569C"/>
    <w:rsid w:val="00946F11"/>
    <w:rsid w:val="00947C86"/>
    <w:rsid w:val="009513CD"/>
    <w:rsid w:val="00956E51"/>
    <w:rsid w:val="009576CE"/>
    <w:rsid w:val="00957907"/>
    <w:rsid w:val="00957F32"/>
    <w:rsid w:val="009605F3"/>
    <w:rsid w:val="0096079C"/>
    <w:rsid w:val="0096115E"/>
    <w:rsid w:val="009615E7"/>
    <w:rsid w:val="009617B3"/>
    <w:rsid w:val="009623A5"/>
    <w:rsid w:val="00962715"/>
    <w:rsid w:val="00963726"/>
    <w:rsid w:val="0096387F"/>
    <w:rsid w:val="00963BA4"/>
    <w:rsid w:val="009644E8"/>
    <w:rsid w:val="00965130"/>
    <w:rsid w:val="009658EE"/>
    <w:rsid w:val="00972025"/>
    <w:rsid w:val="009769D7"/>
    <w:rsid w:val="00976B34"/>
    <w:rsid w:val="00980D99"/>
    <w:rsid w:val="009810BD"/>
    <w:rsid w:val="0098270F"/>
    <w:rsid w:val="00982E6F"/>
    <w:rsid w:val="0098426D"/>
    <w:rsid w:val="00984A62"/>
    <w:rsid w:val="00985E0A"/>
    <w:rsid w:val="00986C4A"/>
    <w:rsid w:val="00986FD1"/>
    <w:rsid w:val="0098719B"/>
    <w:rsid w:val="00987CED"/>
    <w:rsid w:val="00991705"/>
    <w:rsid w:val="009919D7"/>
    <w:rsid w:val="00992D9B"/>
    <w:rsid w:val="00994BDF"/>
    <w:rsid w:val="00995710"/>
    <w:rsid w:val="0099591D"/>
    <w:rsid w:val="009A0C1F"/>
    <w:rsid w:val="009A111B"/>
    <w:rsid w:val="009A2CDF"/>
    <w:rsid w:val="009A2D6A"/>
    <w:rsid w:val="009A3794"/>
    <w:rsid w:val="009A77F0"/>
    <w:rsid w:val="009A7CEC"/>
    <w:rsid w:val="009B0203"/>
    <w:rsid w:val="009B1398"/>
    <w:rsid w:val="009B3A41"/>
    <w:rsid w:val="009B54CE"/>
    <w:rsid w:val="009B64F1"/>
    <w:rsid w:val="009C150C"/>
    <w:rsid w:val="009C1A69"/>
    <w:rsid w:val="009C2457"/>
    <w:rsid w:val="009C44E5"/>
    <w:rsid w:val="009C62B4"/>
    <w:rsid w:val="009D0785"/>
    <w:rsid w:val="009D0C37"/>
    <w:rsid w:val="009D1D78"/>
    <w:rsid w:val="009D3330"/>
    <w:rsid w:val="009D3360"/>
    <w:rsid w:val="009D4762"/>
    <w:rsid w:val="009D48CA"/>
    <w:rsid w:val="009D532A"/>
    <w:rsid w:val="009D67D1"/>
    <w:rsid w:val="009D6D9B"/>
    <w:rsid w:val="009E0DD1"/>
    <w:rsid w:val="009E1352"/>
    <w:rsid w:val="009E3E8B"/>
    <w:rsid w:val="009E520D"/>
    <w:rsid w:val="009E753D"/>
    <w:rsid w:val="009E7625"/>
    <w:rsid w:val="009E7C6A"/>
    <w:rsid w:val="009F2058"/>
    <w:rsid w:val="009F68AE"/>
    <w:rsid w:val="00A004AC"/>
    <w:rsid w:val="00A00F45"/>
    <w:rsid w:val="00A02326"/>
    <w:rsid w:val="00A028E6"/>
    <w:rsid w:val="00A03759"/>
    <w:rsid w:val="00A040F4"/>
    <w:rsid w:val="00A04624"/>
    <w:rsid w:val="00A04776"/>
    <w:rsid w:val="00A0494F"/>
    <w:rsid w:val="00A063BA"/>
    <w:rsid w:val="00A0651D"/>
    <w:rsid w:val="00A065E6"/>
    <w:rsid w:val="00A06FCB"/>
    <w:rsid w:val="00A07E86"/>
    <w:rsid w:val="00A103A7"/>
    <w:rsid w:val="00A11CDD"/>
    <w:rsid w:val="00A1210C"/>
    <w:rsid w:val="00A12CAA"/>
    <w:rsid w:val="00A13287"/>
    <w:rsid w:val="00A13D6E"/>
    <w:rsid w:val="00A13D9F"/>
    <w:rsid w:val="00A200A1"/>
    <w:rsid w:val="00A213FD"/>
    <w:rsid w:val="00A22DC2"/>
    <w:rsid w:val="00A22EFC"/>
    <w:rsid w:val="00A27CCB"/>
    <w:rsid w:val="00A3084F"/>
    <w:rsid w:val="00A30C40"/>
    <w:rsid w:val="00A3255A"/>
    <w:rsid w:val="00A3649A"/>
    <w:rsid w:val="00A36753"/>
    <w:rsid w:val="00A367DA"/>
    <w:rsid w:val="00A40360"/>
    <w:rsid w:val="00A41E60"/>
    <w:rsid w:val="00A4281C"/>
    <w:rsid w:val="00A43DF7"/>
    <w:rsid w:val="00A44C37"/>
    <w:rsid w:val="00A44DF8"/>
    <w:rsid w:val="00A44F03"/>
    <w:rsid w:val="00A46277"/>
    <w:rsid w:val="00A46E2E"/>
    <w:rsid w:val="00A50550"/>
    <w:rsid w:val="00A53299"/>
    <w:rsid w:val="00A54F9C"/>
    <w:rsid w:val="00A57A65"/>
    <w:rsid w:val="00A62A12"/>
    <w:rsid w:val="00A64E71"/>
    <w:rsid w:val="00A65563"/>
    <w:rsid w:val="00A66297"/>
    <w:rsid w:val="00A66E0E"/>
    <w:rsid w:val="00A70108"/>
    <w:rsid w:val="00A7125C"/>
    <w:rsid w:val="00A7149A"/>
    <w:rsid w:val="00A759C2"/>
    <w:rsid w:val="00A7659D"/>
    <w:rsid w:val="00A765CD"/>
    <w:rsid w:val="00A817A1"/>
    <w:rsid w:val="00A81C6D"/>
    <w:rsid w:val="00A824D1"/>
    <w:rsid w:val="00A84C12"/>
    <w:rsid w:val="00A85BFD"/>
    <w:rsid w:val="00A85EB3"/>
    <w:rsid w:val="00A918FD"/>
    <w:rsid w:val="00A94A68"/>
    <w:rsid w:val="00A952ED"/>
    <w:rsid w:val="00A96C87"/>
    <w:rsid w:val="00AA08F4"/>
    <w:rsid w:val="00AA1CF0"/>
    <w:rsid w:val="00AA2AE9"/>
    <w:rsid w:val="00AA37E2"/>
    <w:rsid w:val="00AA4C3A"/>
    <w:rsid w:val="00AA5223"/>
    <w:rsid w:val="00AA5CB9"/>
    <w:rsid w:val="00AA6379"/>
    <w:rsid w:val="00AB1CCB"/>
    <w:rsid w:val="00AB402E"/>
    <w:rsid w:val="00AB45C3"/>
    <w:rsid w:val="00AB46CD"/>
    <w:rsid w:val="00AB4B86"/>
    <w:rsid w:val="00AB52D0"/>
    <w:rsid w:val="00AB7BD6"/>
    <w:rsid w:val="00AC00C7"/>
    <w:rsid w:val="00AC0671"/>
    <w:rsid w:val="00AC2BC1"/>
    <w:rsid w:val="00AC5459"/>
    <w:rsid w:val="00AC6337"/>
    <w:rsid w:val="00AD0297"/>
    <w:rsid w:val="00AD097C"/>
    <w:rsid w:val="00AD0F83"/>
    <w:rsid w:val="00AD3336"/>
    <w:rsid w:val="00AD5FAD"/>
    <w:rsid w:val="00AD7B9E"/>
    <w:rsid w:val="00AE24F7"/>
    <w:rsid w:val="00AE4464"/>
    <w:rsid w:val="00AE4674"/>
    <w:rsid w:val="00AE57F5"/>
    <w:rsid w:val="00AE5B85"/>
    <w:rsid w:val="00AE74CB"/>
    <w:rsid w:val="00AE7D52"/>
    <w:rsid w:val="00AF0684"/>
    <w:rsid w:val="00AF06D2"/>
    <w:rsid w:val="00AF1A48"/>
    <w:rsid w:val="00AF1B10"/>
    <w:rsid w:val="00AF24FF"/>
    <w:rsid w:val="00AF2DE3"/>
    <w:rsid w:val="00AF4F3C"/>
    <w:rsid w:val="00AF7BD1"/>
    <w:rsid w:val="00AF7C50"/>
    <w:rsid w:val="00AF7E12"/>
    <w:rsid w:val="00B03D54"/>
    <w:rsid w:val="00B04552"/>
    <w:rsid w:val="00B04F63"/>
    <w:rsid w:val="00B133BD"/>
    <w:rsid w:val="00B168AF"/>
    <w:rsid w:val="00B16BE7"/>
    <w:rsid w:val="00B20886"/>
    <w:rsid w:val="00B222FC"/>
    <w:rsid w:val="00B226DA"/>
    <w:rsid w:val="00B22920"/>
    <w:rsid w:val="00B2545D"/>
    <w:rsid w:val="00B264F9"/>
    <w:rsid w:val="00B27571"/>
    <w:rsid w:val="00B279E8"/>
    <w:rsid w:val="00B301CF"/>
    <w:rsid w:val="00B32A67"/>
    <w:rsid w:val="00B33B8D"/>
    <w:rsid w:val="00B33F5F"/>
    <w:rsid w:val="00B35F9C"/>
    <w:rsid w:val="00B36400"/>
    <w:rsid w:val="00B37512"/>
    <w:rsid w:val="00B40206"/>
    <w:rsid w:val="00B4025C"/>
    <w:rsid w:val="00B407A7"/>
    <w:rsid w:val="00B41BB0"/>
    <w:rsid w:val="00B41C7F"/>
    <w:rsid w:val="00B42CB8"/>
    <w:rsid w:val="00B45CD5"/>
    <w:rsid w:val="00B46188"/>
    <w:rsid w:val="00B50B37"/>
    <w:rsid w:val="00B50E3A"/>
    <w:rsid w:val="00B5107A"/>
    <w:rsid w:val="00B556D5"/>
    <w:rsid w:val="00B56888"/>
    <w:rsid w:val="00B57E9F"/>
    <w:rsid w:val="00B600A2"/>
    <w:rsid w:val="00B61D0D"/>
    <w:rsid w:val="00B63301"/>
    <w:rsid w:val="00B6435C"/>
    <w:rsid w:val="00B71222"/>
    <w:rsid w:val="00B7152B"/>
    <w:rsid w:val="00B715BB"/>
    <w:rsid w:val="00B72D36"/>
    <w:rsid w:val="00B72DEB"/>
    <w:rsid w:val="00B73418"/>
    <w:rsid w:val="00B74722"/>
    <w:rsid w:val="00B752EF"/>
    <w:rsid w:val="00B7656A"/>
    <w:rsid w:val="00B8210C"/>
    <w:rsid w:val="00B8380A"/>
    <w:rsid w:val="00B84CB2"/>
    <w:rsid w:val="00B84FFB"/>
    <w:rsid w:val="00B86BDB"/>
    <w:rsid w:val="00B86C6C"/>
    <w:rsid w:val="00B901AD"/>
    <w:rsid w:val="00B9232C"/>
    <w:rsid w:val="00B925B4"/>
    <w:rsid w:val="00B947EC"/>
    <w:rsid w:val="00B9575B"/>
    <w:rsid w:val="00BA1E61"/>
    <w:rsid w:val="00BA2769"/>
    <w:rsid w:val="00BA28E1"/>
    <w:rsid w:val="00BA305D"/>
    <w:rsid w:val="00BA306C"/>
    <w:rsid w:val="00BA3215"/>
    <w:rsid w:val="00BA4493"/>
    <w:rsid w:val="00BA4632"/>
    <w:rsid w:val="00BA4947"/>
    <w:rsid w:val="00BA4CF9"/>
    <w:rsid w:val="00BA6C01"/>
    <w:rsid w:val="00BA7636"/>
    <w:rsid w:val="00BB0074"/>
    <w:rsid w:val="00BB32DF"/>
    <w:rsid w:val="00BB3915"/>
    <w:rsid w:val="00BB41C2"/>
    <w:rsid w:val="00BB51E2"/>
    <w:rsid w:val="00BB77A6"/>
    <w:rsid w:val="00BC014F"/>
    <w:rsid w:val="00BC0DF5"/>
    <w:rsid w:val="00BC129F"/>
    <w:rsid w:val="00BC47F1"/>
    <w:rsid w:val="00BC4BDD"/>
    <w:rsid w:val="00BC64D9"/>
    <w:rsid w:val="00BC66D4"/>
    <w:rsid w:val="00BC70F7"/>
    <w:rsid w:val="00BD0FD9"/>
    <w:rsid w:val="00BD1539"/>
    <w:rsid w:val="00BD1A1E"/>
    <w:rsid w:val="00BD1FE3"/>
    <w:rsid w:val="00BD2C01"/>
    <w:rsid w:val="00BD30B8"/>
    <w:rsid w:val="00BD34A6"/>
    <w:rsid w:val="00BD47B8"/>
    <w:rsid w:val="00BE0F1C"/>
    <w:rsid w:val="00BE3916"/>
    <w:rsid w:val="00BE62E3"/>
    <w:rsid w:val="00BE782F"/>
    <w:rsid w:val="00BE7F8F"/>
    <w:rsid w:val="00BF1B94"/>
    <w:rsid w:val="00BF3947"/>
    <w:rsid w:val="00BF52A0"/>
    <w:rsid w:val="00C007DD"/>
    <w:rsid w:val="00C01006"/>
    <w:rsid w:val="00C022F6"/>
    <w:rsid w:val="00C02753"/>
    <w:rsid w:val="00C02AA7"/>
    <w:rsid w:val="00C03183"/>
    <w:rsid w:val="00C065AE"/>
    <w:rsid w:val="00C11562"/>
    <w:rsid w:val="00C12BBF"/>
    <w:rsid w:val="00C15818"/>
    <w:rsid w:val="00C16B4A"/>
    <w:rsid w:val="00C20144"/>
    <w:rsid w:val="00C207B1"/>
    <w:rsid w:val="00C23669"/>
    <w:rsid w:val="00C25427"/>
    <w:rsid w:val="00C26BB5"/>
    <w:rsid w:val="00C309CB"/>
    <w:rsid w:val="00C30ED6"/>
    <w:rsid w:val="00C3146A"/>
    <w:rsid w:val="00C314F8"/>
    <w:rsid w:val="00C323B7"/>
    <w:rsid w:val="00C3438B"/>
    <w:rsid w:val="00C34B19"/>
    <w:rsid w:val="00C35F51"/>
    <w:rsid w:val="00C36D1C"/>
    <w:rsid w:val="00C40212"/>
    <w:rsid w:val="00C416B6"/>
    <w:rsid w:val="00C41E75"/>
    <w:rsid w:val="00C432F3"/>
    <w:rsid w:val="00C4598F"/>
    <w:rsid w:val="00C52136"/>
    <w:rsid w:val="00C53146"/>
    <w:rsid w:val="00C541DE"/>
    <w:rsid w:val="00C55389"/>
    <w:rsid w:val="00C57F65"/>
    <w:rsid w:val="00C6076B"/>
    <w:rsid w:val="00C61FB7"/>
    <w:rsid w:val="00C622B2"/>
    <w:rsid w:val="00C62516"/>
    <w:rsid w:val="00C642CD"/>
    <w:rsid w:val="00C644E8"/>
    <w:rsid w:val="00C66DCF"/>
    <w:rsid w:val="00C67C5B"/>
    <w:rsid w:val="00C70485"/>
    <w:rsid w:val="00C71392"/>
    <w:rsid w:val="00C739F3"/>
    <w:rsid w:val="00C749A2"/>
    <w:rsid w:val="00C749BE"/>
    <w:rsid w:val="00C76E8D"/>
    <w:rsid w:val="00C8271A"/>
    <w:rsid w:val="00C82E6C"/>
    <w:rsid w:val="00C8363E"/>
    <w:rsid w:val="00C86502"/>
    <w:rsid w:val="00C86992"/>
    <w:rsid w:val="00C86C5B"/>
    <w:rsid w:val="00C876C9"/>
    <w:rsid w:val="00C902F8"/>
    <w:rsid w:val="00C9070E"/>
    <w:rsid w:val="00C9498F"/>
    <w:rsid w:val="00C96316"/>
    <w:rsid w:val="00C9744D"/>
    <w:rsid w:val="00C97D6A"/>
    <w:rsid w:val="00CA0110"/>
    <w:rsid w:val="00CA0388"/>
    <w:rsid w:val="00CA1131"/>
    <w:rsid w:val="00CA2D60"/>
    <w:rsid w:val="00CA735E"/>
    <w:rsid w:val="00CA73F1"/>
    <w:rsid w:val="00CA7BFD"/>
    <w:rsid w:val="00CB0DDD"/>
    <w:rsid w:val="00CB0ED9"/>
    <w:rsid w:val="00CB45B9"/>
    <w:rsid w:val="00CB6C87"/>
    <w:rsid w:val="00CB6F9E"/>
    <w:rsid w:val="00CB717A"/>
    <w:rsid w:val="00CB7383"/>
    <w:rsid w:val="00CB7D54"/>
    <w:rsid w:val="00CC2C7F"/>
    <w:rsid w:val="00CC31D4"/>
    <w:rsid w:val="00CC461C"/>
    <w:rsid w:val="00CC4F59"/>
    <w:rsid w:val="00CC59BB"/>
    <w:rsid w:val="00CC5DE8"/>
    <w:rsid w:val="00CC6321"/>
    <w:rsid w:val="00CD0BFE"/>
    <w:rsid w:val="00CD2561"/>
    <w:rsid w:val="00CD292C"/>
    <w:rsid w:val="00CD29A6"/>
    <w:rsid w:val="00CD36E1"/>
    <w:rsid w:val="00CD6045"/>
    <w:rsid w:val="00CD606E"/>
    <w:rsid w:val="00CD698B"/>
    <w:rsid w:val="00CD7159"/>
    <w:rsid w:val="00CD7795"/>
    <w:rsid w:val="00CE2E79"/>
    <w:rsid w:val="00CE3BEA"/>
    <w:rsid w:val="00CE4D63"/>
    <w:rsid w:val="00CE5D6F"/>
    <w:rsid w:val="00CE5EAF"/>
    <w:rsid w:val="00CE7057"/>
    <w:rsid w:val="00CE792A"/>
    <w:rsid w:val="00CF1037"/>
    <w:rsid w:val="00CF3658"/>
    <w:rsid w:val="00CF3D27"/>
    <w:rsid w:val="00CF4231"/>
    <w:rsid w:val="00CF6A3C"/>
    <w:rsid w:val="00CF7930"/>
    <w:rsid w:val="00CF7977"/>
    <w:rsid w:val="00D01E75"/>
    <w:rsid w:val="00D02079"/>
    <w:rsid w:val="00D069BB"/>
    <w:rsid w:val="00D075B8"/>
    <w:rsid w:val="00D07B29"/>
    <w:rsid w:val="00D07BC3"/>
    <w:rsid w:val="00D1007E"/>
    <w:rsid w:val="00D1059B"/>
    <w:rsid w:val="00D1082F"/>
    <w:rsid w:val="00D10DA8"/>
    <w:rsid w:val="00D1369D"/>
    <w:rsid w:val="00D1395C"/>
    <w:rsid w:val="00D1548C"/>
    <w:rsid w:val="00D17E45"/>
    <w:rsid w:val="00D218A1"/>
    <w:rsid w:val="00D2247E"/>
    <w:rsid w:val="00D22D95"/>
    <w:rsid w:val="00D2341A"/>
    <w:rsid w:val="00D23763"/>
    <w:rsid w:val="00D24680"/>
    <w:rsid w:val="00D2602B"/>
    <w:rsid w:val="00D303A4"/>
    <w:rsid w:val="00D3446E"/>
    <w:rsid w:val="00D35E69"/>
    <w:rsid w:val="00D36BE0"/>
    <w:rsid w:val="00D37620"/>
    <w:rsid w:val="00D409A4"/>
    <w:rsid w:val="00D4110C"/>
    <w:rsid w:val="00D42EC1"/>
    <w:rsid w:val="00D446C4"/>
    <w:rsid w:val="00D45E31"/>
    <w:rsid w:val="00D4640F"/>
    <w:rsid w:val="00D47983"/>
    <w:rsid w:val="00D47DA1"/>
    <w:rsid w:val="00D50E45"/>
    <w:rsid w:val="00D51A82"/>
    <w:rsid w:val="00D51BC2"/>
    <w:rsid w:val="00D51C30"/>
    <w:rsid w:val="00D521CD"/>
    <w:rsid w:val="00D53982"/>
    <w:rsid w:val="00D543B5"/>
    <w:rsid w:val="00D54763"/>
    <w:rsid w:val="00D55B67"/>
    <w:rsid w:val="00D576B5"/>
    <w:rsid w:val="00D62185"/>
    <w:rsid w:val="00D62250"/>
    <w:rsid w:val="00D62956"/>
    <w:rsid w:val="00D62A90"/>
    <w:rsid w:val="00D64428"/>
    <w:rsid w:val="00D64A00"/>
    <w:rsid w:val="00D650CC"/>
    <w:rsid w:val="00D656B7"/>
    <w:rsid w:val="00D67243"/>
    <w:rsid w:val="00D70472"/>
    <w:rsid w:val="00D731A3"/>
    <w:rsid w:val="00D75477"/>
    <w:rsid w:val="00D75E34"/>
    <w:rsid w:val="00D7699E"/>
    <w:rsid w:val="00D8161F"/>
    <w:rsid w:val="00D81CF8"/>
    <w:rsid w:val="00D81E66"/>
    <w:rsid w:val="00D82207"/>
    <w:rsid w:val="00D83FDA"/>
    <w:rsid w:val="00D84411"/>
    <w:rsid w:val="00D85BE4"/>
    <w:rsid w:val="00D85E5B"/>
    <w:rsid w:val="00D86D85"/>
    <w:rsid w:val="00D87C08"/>
    <w:rsid w:val="00D9299E"/>
    <w:rsid w:val="00D92BEB"/>
    <w:rsid w:val="00D93983"/>
    <w:rsid w:val="00D95215"/>
    <w:rsid w:val="00D95457"/>
    <w:rsid w:val="00D96AFA"/>
    <w:rsid w:val="00D97D17"/>
    <w:rsid w:val="00DA0725"/>
    <w:rsid w:val="00DA2736"/>
    <w:rsid w:val="00DA31EA"/>
    <w:rsid w:val="00DA62AF"/>
    <w:rsid w:val="00DB00C3"/>
    <w:rsid w:val="00DB0AE9"/>
    <w:rsid w:val="00DB0B09"/>
    <w:rsid w:val="00DB0F2A"/>
    <w:rsid w:val="00DB30B4"/>
    <w:rsid w:val="00DB391B"/>
    <w:rsid w:val="00DB6BD6"/>
    <w:rsid w:val="00DC13F4"/>
    <w:rsid w:val="00DC3624"/>
    <w:rsid w:val="00DC5315"/>
    <w:rsid w:val="00DC5957"/>
    <w:rsid w:val="00DC62CA"/>
    <w:rsid w:val="00DC6AD9"/>
    <w:rsid w:val="00DC764A"/>
    <w:rsid w:val="00DD1487"/>
    <w:rsid w:val="00DD26FB"/>
    <w:rsid w:val="00DD2BA4"/>
    <w:rsid w:val="00DD68CC"/>
    <w:rsid w:val="00DE13AE"/>
    <w:rsid w:val="00DE1DE2"/>
    <w:rsid w:val="00DE21FD"/>
    <w:rsid w:val="00DE23FD"/>
    <w:rsid w:val="00DE258C"/>
    <w:rsid w:val="00DE31E2"/>
    <w:rsid w:val="00DE5278"/>
    <w:rsid w:val="00DE53C0"/>
    <w:rsid w:val="00DE5541"/>
    <w:rsid w:val="00DE5F54"/>
    <w:rsid w:val="00DF2790"/>
    <w:rsid w:val="00DF2F46"/>
    <w:rsid w:val="00DF4923"/>
    <w:rsid w:val="00DF4A9E"/>
    <w:rsid w:val="00DF4E52"/>
    <w:rsid w:val="00DF5291"/>
    <w:rsid w:val="00DF693C"/>
    <w:rsid w:val="00DF6AF1"/>
    <w:rsid w:val="00DF7393"/>
    <w:rsid w:val="00DF78D6"/>
    <w:rsid w:val="00E0044C"/>
    <w:rsid w:val="00E00DA3"/>
    <w:rsid w:val="00E01ECC"/>
    <w:rsid w:val="00E04E38"/>
    <w:rsid w:val="00E056EC"/>
    <w:rsid w:val="00E066E6"/>
    <w:rsid w:val="00E06908"/>
    <w:rsid w:val="00E06A3B"/>
    <w:rsid w:val="00E07B09"/>
    <w:rsid w:val="00E07D7F"/>
    <w:rsid w:val="00E10288"/>
    <w:rsid w:val="00E10946"/>
    <w:rsid w:val="00E14312"/>
    <w:rsid w:val="00E15A70"/>
    <w:rsid w:val="00E16283"/>
    <w:rsid w:val="00E16A8E"/>
    <w:rsid w:val="00E17D8A"/>
    <w:rsid w:val="00E23835"/>
    <w:rsid w:val="00E23B8D"/>
    <w:rsid w:val="00E24A32"/>
    <w:rsid w:val="00E27F30"/>
    <w:rsid w:val="00E309B2"/>
    <w:rsid w:val="00E31EC5"/>
    <w:rsid w:val="00E33E50"/>
    <w:rsid w:val="00E34DA7"/>
    <w:rsid w:val="00E3634E"/>
    <w:rsid w:val="00E3676C"/>
    <w:rsid w:val="00E40BBD"/>
    <w:rsid w:val="00E421DE"/>
    <w:rsid w:val="00E42DB8"/>
    <w:rsid w:val="00E44279"/>
    <w:rsid w:val="00E45080"/>
    <w:rsid w:val="00E45350"/>
    <w:rsid w:val="00E46BA2"/>
    <w:rsid w:val="00E46C5B"/>
    <w:rsid w:val="00E475DD"/>
    <w:rsid w:val="00E502CA"/>
    <w:rsid w:val="00E5157C"/>
    <w:rsid w:val="00E542DB"/>
    <w:rsid w:val="00E54932"/>
    <w:rsid w:val="00E56227"/>
    <w:rsid w:val="00E564C3"/>
    <w:rsid w:val="00E5698F"/>
    <w:rsid w:val="00E5785C"/>
    <w:rsid w:val="00E5799F"/>
    <w:rsid w:val="00E65184"/>
    <w:rsid w:val="00E65485"/>
    <w:rsid w:val="00E65724"/>
    <w:rsid w:val="00E72ED5"/>
    <w:rsid w:val="00E74C20"/>
    <w:rsid w:val="00E76CF4"/>
    <w:rsid w:val="00E7749B"/>
    <w:rsid w:val="00E7752E"/>
    <w:rsid w:val="00E82F37"/>
    <w:rsid w:val="00E83772"/>
    <w:rsid w:val="00E83B9E"/>
    <w:rsid w:val="00E84982"/>
    <w:rsid w:val="00E8626B"/>
    <w:rsid w:val="00E90464"/>
    <w:rsid w:val="00E90BD3"/>
    <w:rsid w:val="00E94E7E"/>
    <w:rsid w:val="00E94F50"/>
    <w:rsid w:val="00E96992"/>
    <w:rsid w:val="00EA0677"/>
    <w:rsid w:val="00EA0E5A"/>
    <w:rsid w:val="00EA279A"/>
    <w:rsid w:val="00EA2C71"/>
    <w:rsid w:val="00EA3B65"/>
    <w:rsid w:val="00EA3F8E"/>
    <w:rsid w:val="00EA68D7"/>
    <w:rsid w:val="00EA7C80"/>
    <w:rsid w:val="00EA7D4D"/>
    <w:rsid w:val="00EB1292"/>
    <w:rsid w:val="00EB3262"/>
    <w:rsid w:val="00EB3D26"/>
    <w:rsid w:val="00EB7388"/>
    <w:rsid w:val="00EB78D4"/>
    <w:rsid w:val="00EB7B77"/>
    <w:rsid w:val="00EC05AB"/>
    <w:rsid w:val="00EC05D1"/>
    <w:rsid w:val="00EC183B"/>
    <w:rsid w:val="00EC2C93"/>
    <w:rsid w:val="00EC3F97"/>
    <w:rsid w:val="00EC458A"/>
    <w:rsid w:val="00EC4ACD"/>
    <w:rsid w:val="00EC4FBC"/>
    <w:rsid w:val="00EC58DA"/>
    <w:rsid w:val="00EC6067"/>
    <w:rsid w:val="00EC61D3"/>
    <w:rsid w:val="00ED058D"/>
    <w:rsid w:val="00ED0FF0"/>
    <w:rsid w:val="00ED1438"/>
    <w:rsid w:val="00ED15A8"/>
    <w:rsid w:val="00ED17DB"/>
    <w:rsid w:val="00ED4A2F"/>
    <w:rsid w:val="00ED5DCA"/>
    <w:rsid w:val="00ED620D"/>
    <w:rsid w:val="00ED7186"/>
    <w:rsid w:val="00EE15A4"/>
    <w:rsid w:val="00EE3396"/>
    <w:rsid w:val="00EE5557"/>
    <w:rsid w:val="00EE59BE"/>
    <w:rsid w:val="00EE79A9"/>
    <w:rsid w:val="00EF1356"/>
    <w:rsid w:val="00EF1946"/>
    <w:rsid w:val="00EF1AE7"/>
    <w:rsid w:val="00EF27A7"/>
    <w:rsid w:val="00EF4558"/>
    <w:rsid w:val="00EF5451"/>
    <w:rsid w:val="00EF558C"/>
    <w:rsid w:val="00EF63A1"/>
    <w:rsid w:val="00EF6B4B"/>
    <w:rsid w:val="00EF739D"/>
    <w:rsid w:val="00F00113"/>
    <w:rsid w:val="00F01087"/>
    <w:rsid w:val="00F016E1"/>
    <w:rsid w:val="00F02248"/>
    <w:rsid w:val="00F03168"/>
    <w:rsid w:val="00F0346A"/>
    <w:rsid w:val="00F03C40"/>
    <w:rsid w:val="00F04173"/>
    <w:rsid w:val="00F05BF2"/>
    <w:rsid w:val="00F111B3"/>
    <w:rsid w:val="00F11B8D"/>
    <w:rsid w:val="00F13DF7"/>
    <w:rsid w:val="00F15A1B"/>
    <w:rsid w:val="00F17891"/>
    <w:rsid w:val="00F2170C"/>
    <w:rsid w:val="00F25F90"/>
    <w:rsid w:val="00F27635"/>
    <w:rsid w:val="00F3067B"/>
    <w:rsid w:val="00F307A8"/>
    <w:rsid w:val="00F30C13"/>
    <w:rsid w:val="00F320B9"/>
    <w:rsid w:val="00F33589"/>
    <w:rsid w:val="00F34B7F"/>
    <w:rsid w:val="00F35C59"/>
    <w:rsid w:val="00F367EB"/>
    <w:rsid w:val="00F36887"/>
    <w:rsid w:val="00F371ED"/>
    <w:rsid w:val="00F375A9"/>
    <w:rsid w:val="00F37D3E"/>
    <w:rsid w:val="00F404C3"/>
    <w:rsid w:val="00F40825"/>
    <w:rsid w:val="00F40846"/>
    <w:rsid w:val="00F46021"/>
    <w:rsid w:val="00F51301"/>
    <w:rsid w:val="00F5277C"/>
    <w:rsid w:val="00F53658"/>
    <w:rsid w:val="00F5427C"/>
    <w:rsid w:val="00F54A7A"/>
    <w:rsid w:val="00F56673"/>
    <w:rsid w:val="00F56CAD"/>
    <w:rsid w:val="00F56FB1"/>
    <w:rsid w:val="00F6352D"/>
    <w:rsid w:val="00F638CD"/>
    <w:rsid w:val="00F63904"/>
    <w:rsid w:val="00F6468A"/>
    <w:rsid w:val="00F64EA3"/>
    <w:rsid w:val="00F6575D"/>
    <w:rsid w:val="00F67D77"/>
    <w:rsid w:val="00F67F0F"/>
    <w:rsid w:val="00F716E1"/>
    <w:rsid w:val="00F73550"/>
    <w:rsid w:val="00F741A2"/>
    <w:rsid w:val="00F76F36"/>
    <w:rsid w:val="00F77097"/>
    <w:rsid w:val="00F77AD0"/>
    <w:rsid w:val="00F8033D"/>
    <w:rsid w:val="00F81A6D"/>
    <w:rsid w:val="00F8260A"/>
    <w:rsid w:val="00F847E7"/>
    <w:rsid w:val="00F90F1C"/>
    <w:rsid w:val="00F91953"/>
    <w:rsid w:val="00F93FAF"/>
    <w:rsid w:val="00F9555F"/>
    <w:rsid w:val="00F961C0"/>
    <w:rsid w:val="00F96524"/>
    <w:rsid w:val="00F9715F"/>
    <w:rsid w:val="00F97992"/>
    <w:rsid w:val="00FA0A5E"/>
    <w:rsid w:val="00FA28E8"/>
    <w:rsid w:val="00FA3D71"/>
    <w:rsid w:val="00FA4FF5"/>
    <w:rsid w:val="00FA6C07"/>
    <w:rsid w:val="00FA734A"/>
    <w:rsid w:val="00FB3DF9"/>
    <w:rsid w:val="00FB5605"/>
    <w:rsid w:val="00FB6BAC"/>
    <w:rsid w:val="00FB6FB6"/>
    <w:rsid w:val="00FB7084"/>
    <w:rsid w:val="00FB72A1"/>
    <w:rsid w:val="00FC043D"/>
    <w:rsid w:val="00FC1CE9"/>
    <w:rsid w:val="00FC3698"/>
    <w:rsid w:val="00FC50C7"/>
    <w:rsid w:val="00FD11F3"/>
    <w:rsid w:val="00FD7ACB"/>
    <w:rsid w:val="00FE07A5"/>
    <w:rsid w:val="00FE0D43"/>
    <w:rsid w:val="00FE1DA6"/>
    <w:rsid w:val="00FE1FD3"/>
    <w:rsid w:val="00FE28B6"/>
    <w:rsid w:val="00FE32F0"/>
    <w:rsid w:val="00FE7795"/>
    <w:rsid w:val="00FE7F2A"/>
    <w:rsid w:val="00FF106C"/>
    <w:rsid w:val="00FF1780"/>
    <w:rsid w:val="00FF4BED"/>
    <w:rsid w:val="00FF5301"/>
    <w:rsid w:val="00FF754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87B162"/>
  <w15:docId w15:val="{4E5B5FC9-3564-47AC-85F6-CFEF6668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30129"/>
    <w:pPr>
      <w:spacing w:after="60" w:line="240" w:lineRule="auto"/>
      <w:jc w:val="both"/>
    </w:pPr>
    <w:rPr>
      <w:rFonts w:ascii="Arial" w:eastAsia="Times New Roman" w:hAnsi="Arial" w:cs="Times New Roman"/>
      <w:szCs w:val="24"/>
      <w:lang w:val="en-GB"/>
    </w:rPr>
  </w:style>
  <w:style w:type="paragraph" w:styleId="Heading1">
    <w:name w:val="heading 1"/>
    <w:basedOn w:val="Normal"/>
    <w:next w:val="Normal"/>
    <w:link w:val="Heading1Char"/>
    <w:uiPriority w:val="99"/>
    <w:qFormat/>
    <w:rsid w:val="00530129"/>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link w:val="Heading2Char"/>
    <w:qFormat/>
    <w:rsid w:val="00530129"/>
    <w:pPr>
      <w:keepNext/>
      <w:ind w:left="720"/>
      <w:outlineLvl w:val="1"/>
    </w:pPr>
    <w:rPr>
      <w:rFonts w:ascii="Arial Narrow" w:hAnsi="Arial Narrow"/>
      <w:b/>
      <w:bCs/>
    </w:rPr>
  </w:style>
  <w:style w:type="paragraph" w:styleId="Heading3">
    <w:name w:val="heading 3"/>
    <w:basedOn w:val="Normal"/>
    <w:next w:val="Normal"/>
    <w:link w:val="Heading3Char"/>
    <w:uiPriority w:val="99"/>
    <w:qFormat/>
    <w:rsid w:val="00530129"/>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link w:val="Heading4Char"/>
    <w:uiPriority w:val="99"/>
    <w:qFormat/>
    <w:rsid w:val="00530129"/>
    <w:pPr>
      <w:keepNext/>
      <w:widowControl w:val="0"/>
      <w:spacing w:after="540"/>
      <w:ind w:left="116"/>
      <w:outlineLvl w:val="3"/>
    </w:pPr>
    <w:rPr>
      <w:b/>
      <w:spacing w:val="15"/>
      <w:sz w:val="28"/>
      <w:lang w:val="en-US"/>
    </w:rPr>
  </w:style>
  <w:style w:type="paragraph" w:styleId="Heading5">
    <w:name w:val="heading 5"/>
    <w:basedOn w:val="Normal"/>
    <w:next w:val="Normal"/>
    <w:link w:val="Heading5Char"/>
    <w:qFormat/>
    <w:rsid w:val="00530129"/>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30129"/>
    <w:rPr>
      <w:rFonts w:ascii="Century Gothic" w:eastAsia="Times New Roman" w:hAnsi="Century Gothic" w:cs="Times New Roman"/>
      <w:b/>
      <w:smallCaps/>
      <w:spacing w:val="-2"/>
      <w:sz w:val="28"/>
      <w:szCs w:val="20"/>
      <w:lang w:val="en-GB"/>
    </w:rPr>
  </w:style>
  <w:style w:type="character" w:customStyle="1" w:styleId="Heading2Char">
    <w:name w:val="Heading 2 Char"/>
    <w:basedOn w:val="DefaultParagraphFont"/>
    <w:link w:val="Heading2"/>
    <w:rsid w:val="00530129"/>
    <w:rPr>
      <w:rFonts w:ascii="Arial Narrow" w:eastAsia="Times New Roman" w:hAnsi="Arial Narrow" w:cs="Times New Roman"/>
      <w:b/>
      <w:bCs/>
      <w:szCs w:val="24"/>
      <w:lang w:val="en-GB"/>
    </w:rPr>
  </w:style>
  <w:style w:type="character" w:customStyle="1" w:styleId="Heading3Char">
    <w:name w:val="Heading 3 Char"/>
    <w:basedOn w:val="DefaultParagraphFont"/>
    <w:link w:val="Heading3"/>
    <w:uiPriority w:val="99"/>
    <w:rsid w:val="00530129"/>
    <w:rPr>
      <w:rFonts w:ascii="Courier" w:eastAsia="Times New Roman" w:hAnsi="Courier" w:cs="Times New Roman"/>
      <w:b/>
      <w:sz w:val="28"/>
      <w:szCs w:val="20"/>
      <w:lang w:val="en-US"/>
    </w:rPr>
  </w:style>
  <w:style w:type="character" w:customStyle="1" w:styleId="Heading4Char">
    <w:name w:val="Heading 4 Char"/>
    <w:basedOn w:val="DefaultParagraphFont"/>
    <w:link w:val="Heading4"/>
    <w:uiPriority w:val="99"/>
    <w:rsid w:val="00530129"/>
    <w:rPr>
      <w:rFonts w:ascii="Arial" w:eastAsia="Times New Roman" w:hAnsi="Arial" w:cs="Times New Roman"/>
      <w:b/>
      <w:spacing w:val="15"/>
      <w:sz w:val="28"/>
      <w:szCs w:val="24"/>
      <w:lang w:val="en-US"/>
    </w:rPr>
  </w:style>
  <w:style w:type="character" w:customStyle="1" w:styleId="Heading5Char">
    <w:name w:val="Heading 5 Char"/>
    <w:basedOn w:val="DefaultParagraphFont"/>
    <w:link w:val="Heading5"/>
    <w:rsid w:val="00530129"/>
    <w:rPr>
      <w:rFonts w:ascii="Arial" w:eastAsia="Times New Roman" w:hAnsi="Arial" w:cs="Times New Roman"/>
      <w:b/>
      <w:bCs/>
      <w:sz w:val="24"/>
      <w:szCs w:val="24"/>
      <w:lang w:val="en-GB"/>
    </w:rPr>
  </w:style>
  <w:style w:type="paragraph" w:styleId="Header">
    <w:name w:val="header"/>
    <w:basedOn w:val="Normal"/>
    <w:link w:val="HeaderChar"/>
    <w:uiPriority w:val="99"/>
    <w:rsid w:val="00530129"/>
    <w:pPr>
      <w:tabs>
        <w:tab w:val="center" w:pos="4153"/>
        <w:tab w:val="right" w:pos="8306"/>
      </w:tabs>
    </w:pPr>
  </w:style>
  <w:style w:type="character" w:customStyle="1" w:styleId="HeaderChar">
    <w:name w:val="Header Char"/>
    <w:basedOn w:val="DefaultParagraphFont"/>
    <w:link w:val="Header"/>
    <w:uiPriority w:val="99"/>
    <w:rsid w:val="00530129"/>
    <w:rPr>
      <w:rFonts w:ascii="Arial" w:eastAsia="Times New Roman" w:hAnsi="Arial" w:cs="Times New Roman"/>
      <w:szCs w:val="24"/>
      <w:lang w:val="en-GB"/>
    </w:rPr>
  </w:style>
  <w:style w:type="paragraph" w:styleId="Footer">
    <w:name w:val="footer"/>
    <w:basedOn w:val="Normal"/>
    <w:link w:val="FooterChar"/>
    <w:rsid w:val="00530129"/>
    <w:pPr>
      <w:tabs>
        <w:tab w:val="center" w:pos="4153"/>
        <w:tab w:val="right" w:pos="8306"/>
      </w:tabs>
    </w:pPr>
  </w:style>
  <w:style w:type="character" w:customStyle="1" w:styleId="FooterChar">
    <w:name w:val="Footer Char"/>
    <w:basedOn w:val="DefaultParagraphFont"/>
    <w:link w:val="Footer"/>
    <w:rsid w:val="00530129"/>
    <w:rPr>
      <w:rFonts w:ascii="Arial" w:eastAsia="Times New Roman" w:hAnsi="Arial" w:cs="Times New Roman"/>
      <w:szCs w:val="24"/>
      <w:lang w:val="en-GB"/>
    </w:rPr>
  </w:style>
  <w:style w:type="character" w:styleId="PageNumber">
    <w:name w:val="page number"/>
    <w:basedOn w:val="DefaultParagraphFont"/>
    <w:uiPriority w:val="99"/>
    <w:rsid w:val="00530129"/>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
    <w:basedOn w:val="Normal"/>
    <w:link w:val="FootnoteTextChar"/>
    <w:uiPriority w:val="99"/>
    <w:rsid w:val="00530129"/>
    <w:pPr>
      <w:widowControl w:val="0"/>
    </w:pPr>
    <w:rPr>
      <w:rFonts w:ascii="Courier" w:hAnsi="Courier"/>
      <w:szCs w:val="20"/>
      <w:lang w:val="en-US"/>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530129"/>
    <w:rPr>
      <w:rFonts w:ascii="Courier" w:eastAsia="Times New Roman" w:hAnsi="Courier" w:cs="Times New Roman"/>
      <w:szCs w:val="20"/>
      <w:lang w:val="en-US"/>
    </w:rPr>
  </w:style>
  <w:style w:type="paragraph" w:styleId="BodyText3">
    <w:name w:val="Body Text 3"/>
    <w:basedOn w:val="Normal"/>
    <w:link w:val="BodyText3Char"/>
    <w:uiPriority w:val="99"/>
    <w:rsid w:val="00530129"/>
    <w:rPr>
      <w:szCs w:val="20"/>
      <w:lang w:val="en-US"/>
    </w:rPr>
  </w:style>
  <w:style w:type="character" w:customStyle="1" w:styleId="BodyText3Char">
    <w:name w:val="Body Text 3 Char"/>
    <w:basedOn w:val="DefaultParagraphFont"/>
    <w:link w:val="BodyText3"/>
    <w:uiPriority w:val="99"/>
    <w:rsid w:val="00530129"/>
    <w:rPr>
      <w:rFonts w:ascii="Arial" w:eastAsia="Times New Roman" w:hAnsi="Arial" w:cs="Times New Roman"/>
      <w:szCs w:val="20"/>
      <w:lang w:val="en-US"/>
    </w:rPr>
  </w:style>
  <w:style w:type="paragraph" w:styleId="BodyTextIndent">
    <w:name w:val="Body Text Indent"/>
    <w:basedOn w:val="Normal"/>
    <w:link w:val="BodyTextIndentChar"/>
    <w:rsid w:val="00530129"/>
    <w:pPr>
      <w:tabs>
        <w:tab w:val="left" w:pos="360"/>
      </w:tabs>
    </w:pPr>
    <w:rPr>
      <w:b/>
      <w:i/>
      <w:sz w:val="28"/>
      <w:szCs w:val="20"/>
      <w:lang w:val="en-US"/>
    </w:rPr>
  </w:style>
  <w:style w:type="character" w:customStyle="1" w:styleId="BodyTextIndentChar">
    <w:name w:val="Body Text Indent Char"/>
    <w:basedOn w:val="DefaultParagraphFont"/>
    <w:link w:val="BodyTextIndent"/>
    <w:rsid w:val="00530129"/>
    <w:rPr>
      <w:rFonts w:ascii="Arial" w:eastAsia="Times New Roman" w:hAnsi="Arial" w:cs="Times New Roman"/>
      <w:b/>
      <w:i/>
      <w:sz w:val="28"/>
      <w:szCs w:val="20"/>
      <w:lang w:val="en-US"/>
    </w:rPr>
  </w:style>
  <w:style w:type="character" w:styleId="Hyperlink">
    <w:name w:val="Hyperlink"/>
    <w:uiPriority w:val="99"/>
    <w:rsid w:val="00530129"/>
    <w:rPr>
      <w:color w:val="0000FF"/>
      <w:u w:val="single"/>
    </w:rPr>
  </w:style>
  <w:style w:type="character" w:styleId="FollowedHyperlink">
    <w:name w:val="FollowedHyperlink"/>
    <w:uiPriority w:val="99"/>
    <w:rsid w:val="00530129"/>
    <w:rPr>
      <w:color w:val="800080"/>
      <w:u w:val="single"/>
    </w:rPr>
  </w:style>
  <w:style w:type="paragraph" w:styleId="BodyText">
    <w:name w:val="Body Text"/>
    <w:basedOn w:val="Normal"/>
    <w:link w:val="BodyTextChar"/>
    <w:uiPriority w:val="99"/>
    <w:rsid w:val="00530129"/>
    <w:pPr>
      <w:pBdr>
        <w:bottom w:val="single" w:sz="4" w:space="1" w:color="auto"/>
      </w:pBdr>
    </w:pPr>
    <w:rPr>
      <w:rFonts w:ascii="Arial Narrow" w:hAnsi="Arial Narrow"/>
      <w:i/>
      <w:iCs/>
    </w:rPr>
  </w:style>
  <w:style w:type="character" w:customStyle="1" w:styleId="BodyTextChar">
    <w:name w:val="Body Text Char"/>
    <w:basedOn w:val="DefaultParagraphFont"/>
    <w:link w:val="BodyText"/>
    <w:uiPriority w:val="99"/>
    <w:rsid w:val="00530129"/>
    <w:rPr>
      <w:rFonts w:ascii="Arial Narrow" w:eastAsia="Times New Roman" w:hAnsi="Arial Narrow" w:cs="Times New Roman"/>
      <w:i/>
      <w:iCs/>
      <w:szCs w:val="24"/>
      <w:lang w:val="en-GB"/>
    </w:rPr>
  </w:style>
  <w:style w:type="paragraph" w:styleId="BodyText2">
    <w:name w:val="Body Text 2"/>
    <w:basedOn w:val="Normal"/>
    <w:link w:val="BodyText2Char"/>
    <w:rsid w:val="00530129"/>
    <w:pPr>
      <w:spacing w:before="120" w:after="120"/>
    </w:pPr>
    <w:rPr>
      <w:rFonts w:ascii="Arial Narrow" w:hAnsi="Arial Narrow"/>
    </w:rPr>
  </w:style>
  <w:style w:type="character" w:customStyle="1" w:styleId="BodyText2Char">
    <w:name w:val="Body Text 2 Char"/>
    <w:basedOn w:val="DefaultParagraphFont"/>
    <w:link w:val="BodyText2"/>
    <w:rsid w:val="00530129"/>
    <w:rPr>
      <w:rFonts w:ascii="Arial Narrow" w:eastAsia="Times New Roman" w:hAnsi="Arial Narrow" w:cs="Times New Roman"/>
      <w:szCs w:val="24"/>
      <w:lang w:val="en-GB"/>
    </w:rPr>
  </w:style>
  <w:style w:type="paragraph" w:styleId="BalloonText">
    <w:name w:val="Balloon Text"/>
    <w:basedOn w:val="Normal"/>
    <w:link w:val="BalloonTextChar"/>
    <w:uiPriority w:val="99"/>
    <w:rsid w:val="00530129"/>
    <w:rPr>
      <w:rFonts w:ascii="Tahoma" w:hAnsi="Tahoma" w:cs="Tahoma"/>
      <w:sz w:val="16"/>
      <w:szCs w:val="16"/>
    </w:rPr>
  </w:style>
  <w:style w:type="character" w:customStyle="1" w:styleId="BalloonTextChar">
    <w:name w:val="Balloon Text Char"/>
    <w:basedOn w:val="DefaultParagraphFont"/>
    <w:link w:val="BalloonText"/>
    <w:uiPriority w:val="99"/>
    <w:rsid w:val="00530129"/>
    <w:rPr>
      <w:rFonts w:ascii="Tahoma" w:eastAsia="Times New Roman" w:hAnsi="Tahoma" w:cs="Tahoma"/>
      <w:sz w:val="16"/>
      <w:szCs w:val="16"/>
      <w:lang w:val="en-GB"/>
    </w:rPr>
  </w:style>
  <w:style w:type="character" w:styleId="CommentReference">
    <w:name w:val="annotation reference"/>
    <w:uiPriority w:val="99"/>
    <w:rsid w:val="00530129"/>
    <w:rPr>
      <w:sz w:val="16"/>
      <w:szCs w:val="16"/>
    </w:rPr>
  </w:style>
  <w:style w:type="paragraph" w:styleId="CommentText">
    <w:name w:val="annotation text"/>
    <w:basedOn w:val="Normal"/>
    <w:link w:val="CommentTextChar"/>
    <w:uiPriority w:val="99"/>
    <w:rsid w:val="00530129"/>
    <w:rPr>
      <w:szCs w:val="20"/>
    </w:rPr>
  </w:style>
  <w:style w:type="character" w:customStyle="1" w:styleId="CommentTextChar">
    <w:name w:val="Comment Text Char"/>
    <w:basedOn w:val="DefaultParagraphFont"/>
    <w:link w:val="CommentText"/>
    <w:uiPriority w:val="99"/>
    <w:rsid w:val="00530129"/>
    <w:rPr>
      <w:rFonts w:ascii="Arial" w:eastAsia="Times New Roman" w:hAnsi="Arial" w:cs="Times New Roman"/>
      <w:szCs w:val="20"/>
      <w:lang w:val="en-GB"/>
    </w:rPr>
  </w:style>
  <w:style w:type="paragraph" w:styleId="CommentSubject">
    <w:name w:val="annotation subject"/>
    <w:basedOn w:val="CommentText"/>
    <w:next w:val="CommentText"/>
    <w:link w:val="CommentSubjectChar"/>
    <w:uiPriority w:val="99"/>
    <w:rsid w:val="00530129"/>
    <w:rPr>
      <w:b/>
      <w:bCs/>
    </w:rPr>
  </w:style>
  <w:style w:type="character" w:customStyle="1" w:styleId="CommentSubjectChar">
    <w:name w:val="Comment Subject Char"/>
    <w:basedOn w:val="CommentTextChar"/>
    <w:link w:val="CommentSubject"/>
    <w:uiPriority w:val="99"/>
    <w:rsid w:val="00530129"/>
    <w:rPr>
      <w:rFonts w:ascii="Arial" w:eastAsia="Times New Roman" w:hAnsi="Arial" w:cs="Times New Roman"/>
      <w:b/>
      <w:bCs/>
      <w:szCs w:val="20"/>
      <w:lang w:val="en-GB"/>
    </w:rPr>
  </w:style>
  <w:style w:type="paragraph" w:styleId="NormalWeb">
    <w:name w:val="Normal (Web)"/>
    <w:basedOn w:val="Normal"/>
    <w:rsid w:val="00530129"/>
    <w:pPr>
      <w:spacing w:before="100" w:beforeAutospacing="1" w:after="100" w:afterAutospacing="1"/>
    </w:pPr>
    <w:rPr>
      <w:rFonts w:ascii="Times New Roman" w:hAnsi="Times New Roman"/>
      <w:sz w:val="24"/>
      <w:lang w:val="en-US"/>
    </w:rPr>
  </w:style>
  <w:style w:type="character" w:styleId="Emphasis">
    <w:name w:val="Emphasis"/>
    <w:uiPriority w:val="99"/>
    <w:qFormat/>
    <w:rsid w:val="00530129"/>
    <w:rPr>
      <w:i/>
      <w:iCs/>
    </w:rPr>
  </w:style>
  <w:style w:type="character" w:styleId="FootnoteReference">
    <w:name w:val="footnote reference"/>
    <w:aliases w:val="Ref. de nota al pie.,16 Point,Superscript 6 Point,note bp, Car Car Char Car Char Car Car Char Car Char Char, Car Car Car Car Car Car Car Car Char Car Car Char Car Car Car Char Car Char Char Char,ftref,fr,SUPERS,de nota al pie,Ref"/>
    <w:uiPriority w:val="99"/>
    <w:rsid w:val="00530129"/>
    <w:rPr>
      <w:rFonts w:ascii="Arial" w:hAnsi="Arial"/>
      <w:sz w:val="18"/>
      <w:vertAlign w:val="superscript"/>
    </w:rPr>
  </w:style>
  <w:style w:type="paragraph" w:customStyle="1" w:styleId="Char">
    <w:name w:val="Char"/>
    <w:basedOn w:val="Heading2"/>
    <w:rsid w:val="00530129"/>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olorfulList-Accent11">
    <w:name w:val="Colorful List - Accent 11"/>
    <w:basedOn w:val="Normal"/>
    <w:qFormat/>
    <w:rsid w:val="00530129"/>
    <w:pPr>
      <w:spacing w:after="0"/>
      <w:ind w:left="720"/>
      <w:jc w:val="left"/>
    </w:pPr>
    <w:rPr>
      <w:rFonts w:ascii="Times New Roman" w:hAnsi="Times New Roman"/>
      <w:sz w:val="24"/>
      <w:lang w:val="en-US"/>
    </w:rPr>
  </w:style>
  <w:style w:type="paragraph" w:styleId="Title">
    <w:name w:val="Title"/>
    <w:basedOn w:val="Normal"/>
    <w:link w:val="TitleChar"/>
    <w:qFormat/>
    <w:rsid w:val="00530129"/>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character" w:customStyle="1" w:styleId="TitleChar">
    <w:name w:val="Title Char"/>
    <w:basedOn w:val="DefaultParagraphFont"/>
    <w:link w:val="Title"/>
    <w:rsid w:val="00530129"/>
    <w:rPr>
      <w:rFonts w:ascii="Arial" w:eastAsia="Times New Roman" w:hAnsi="Arial" w:cs="Arial"/>
      <w:b/>
      <w:bCs/>
      <w:kern w:val="28"/>
      <w:sz w:val="32"/>
      <w:szCs w:val="32"/>
      <w:lang w:val="en-GB"/>
    </w:rPr>
  </w:style>
  <w:style w:type="paragraph" w:customStyle="1" w:styleId="CharCharChar1">
    <w:name w:val="Char Char Char1"/>
    <w:basedOn w:val="Normal"/>
    <w:rsid w:val="00530129"/>
    <w:pPr>
      <w:spacing w:after="160" w:line="240" w:lineRule="exact"/>
      <w:jc w:val="left"/>
    </w:pPr>
    <w:rPr>
      <w:rFonts w:cs="Arial"/>
      <w:sz w:val="20"/>
      <w:szCs w:val="20"/>
      <w:lang w:val="en-US"/>
    </w:rPr>
  </w:style>
  <w:style w:type="paragraph" w:styleId="ListParagraph">
    <w:name w:val="List Paragraph"/>
    <w:basedOn w:val="Normal"/>
    <w:uiPriority w:val="34"/>
    <w:qFormat/>
    <w:rsid w:val="00530129"/>
    <w:pPr>
      <w:ind w:left="720"/>
    </w:pPr>
  </w:style>
  <w:style w:type="character" w:customStyle="1" w:styleId="pseditboxdisponly">
    <w:name w:val="pseditbox_disponly"/>
    <w:uiPriority w:val="99"/>
    <w:rsid w:val="00530129"/>
    <w:rPr>
      <w:rFonts w:cs="Times New Roman"/>
    </w:rPr>
  </w:style>
  <w:style w:type="paragraph" w:styleId="BodyTextIndent2">
    <w:name w:val="Body Text Indent 2"/>
    <w:basedOn w:val="Normal"/>
    <w:link w:val="BodyTextIndent2Char"/>
    <w:uiPriority w:val="99"/>
    <w:rsid w:val="00530129"/>
    <w:pPr>
      <w:spacing w:after="120" w:line="480" w:lineRule="auto"/>
      <w:ind w:left="283"/>
    </w:pPr>
  </w:style>
  <w:style w:type="character" w:customStyle="1" w:styleId="BodyTextIndent2Char">
    <w:name w:val="Body Text Indent 2 Char"/>
    <w:basedOn w:val="DefaultParagraphFont"/>
    <w:link w:val="BodyTextIndent2"/>
    <w:uiPriority w:val="99"/>
    <w:rsid w:val="00530129"/>
    <w:rPr>
      <w:rFonts w:ascii="Arial" w:eastAsia="Times New Roman" w:hAnsi="Arial" w:cs="Times New Roman"/>
      <w:szCs w:val="24"/>
      <w:lang w:val="en-GB"/>
    </w:rPr>
  </w:style>
  <w:style w:type="paragraph" w:customStyle="1" w:styleId="font5">
    <w:name w:val="font5"/>
    <w:basedOn w:val="Normal"/>
    <w:uiPriority w:val="99"/>
    <w:rsid w:val="00530129"/>
    <w:pPr>
      <w:spacing w:before="100" w:beforeAutospacing="1" w:after="100" w:afterAutospacing="1"/>
      <w:jc w:val="left"/>
    </w:pPr>
    <w:rPr>
      <w:rFonts w:ascii="Times New Roman" w:hAnsi="Times New Roman"/>
      <w:i/>
      <w:iCs/>
      <w:color w:val="000000"/>
      <w:sz w:val="16"/>
      <w:szCs w:val="16"/>
      <w:lang w:val="pt-BR" w:eastAsia="pt-BR"/>
    </w:rPr>
  </w:style>
  <w:style w:type="paragraph" w:customStyle="1" w:styleId="font6">
    <w:name w:val="font6"/>
    <w:basedOn w:val="Normal"/>
    <w:uiPriority w:val="99"/>
    <w:rsid w:val="00530129"/>
    <w:pPr>
      <w:spacing w:before="100" w:beforeAutospacing="1" w:after="100" w:afterAutospacing="1"/>
      <w:jc w:val="left"/>
    </w:pPr>
    <w:rPr>
      <w:rFonts w:ascii="Times New Roman" w:hAnsi="Times New Roman"/>
      <w:color w:val="000000"/>
      <w:sz w:val="16"/>
      <w:szCs w:val="16"/>
      <w:lang w:val="pt-BR" w:eastAsia="pt-BR"/>
    </w:rPr>
  </w:style>
  <w:style w:type="paragraph" w:customStyle="1" w:styleId="xl65">
    <w:name w:val="xl65"/>
    <w:basedOn w:val="Normal"/>
    <w:uiPriority w:val="99"/>
    <w:rsid w:val="00530129"/>
    <w:pPr>
      <w:pBdr>
        <w:left w:val="single" w:sz="8" w:space="0" w:color="auto"/>
        <w:bottom w:val="single" w:sz="8" w:space="0" w:color="auto"/>
        <w:right w:val="single" w:sz="8" w:space="0" w:color="auto"/>
      </w:pBdr>
      <w:shd w:val="clear" w:color="000000" w:fill="BFBFBF"/>
      <w:spacing w:before="100" w:beforeAutospacing="1" w:after="100" w:afterAutospacing="1"/>
      <w:jc w:val="center"/>
    </w:pPr>
    <w:rPr>
      <w:rFonts w:ascii="Times New Roman" w:hAnsi="Times New Roman"/>
      <w:b/>
      <w:bCs/>
      <w:i/>
      <w:iCs/>
      <w:color w:val="000000"/>
      <w:sz w:val="16"/>
      <w:szCs w:val="16"/>
      <w:lang w:val="pt-BR" w:eastAsia="pt-BR"/>
    </w:rPr>
  </w:style>
  <w:style w:type="paragraph" w:customStyle="1" w:styleId="xl66">
    <w:name w:val="xl66"/>
    <w:basedOn w:val="Normal"/>
    <w:uiPriority w:val="99"/>
    <w:rsid w:val="00530129"/>
    <w:pPr>
      <w:pBdr>
        <w:bottom w:val="single" w:sz="8" w:space="0" w:color="auto"/>
        <w:right w:val="single" w:sz="8" w:space="0" w:color="auto"/>
      </w:pBdr>
      <w:shd w:val="clear" w:color="000000" w:fill="BFBFBF"/>
      <w:spacing w:before="100" w:beforeAutospacing="1" w:after="100" w:afterAutospacing="1"/>
      <w:jc w:val="center"/>
    </w:pPr>
    <w:rPr>
      <w:rFonts w:ascii="Times New Roman" w:hAnsi="Times New Roman"/>
      <w:b/>
      <w:bCs/>
      <w:i/>
      <w:iCs/>
      <w:color w:val="000000"/>
      <w:sz w:val="16"/>
      <w:szCs w:val="16"/>
      <w:lang w:val="pt-BR" w:eastAsia="pt-BR"/>
    </w:rPr>
  </w:style>
  <w:style w:type="paragraph" w:customStyle="1" w:styleId="xl67">
    <w:name w:val="xl67"/>
    <w:basedOn w:val="Normal"/>
    <w:uiPriority w:val="99"/>
    <w:rsid w:val="00530129"/>
    <w:pPr>
      <w:pBdr>
        <w:bottom w:val="single" w:sz="8" w:space="0" w:color="auto"/>
        <w:right w:val="single" w:sz="8" w:space="0" w:color="auto"/>
      </w:pBdr>
      <w:shd w:val="clear" w:color="000000" w:fill="BFBFBF"/>
      <w:spacing w:before="100" w:beforeAutospacing="1" w:after="100" w:afterAutospacing="1"/>
      <w:jc w:val="center"/>
    </w:pPr>
    <w:rPr>
      <w:rFonts w:ascii="Times New Roman" w:hAnsi="Times New Roman"/>
      <w:b/>
      <w:bCs/>
      <w:color w:val="000000"/>
      <w:sz w:val="16"/>
      <w:szCs w:val="16"/>
      <w:lang w:val="pt-BR" w:eastAsia="pt-BR"/>
    </w:rPr>
  </w:style>
  <w:style w:type="paragraph" w:customStyle="1" w:styleId="xl68">
    <w:name w:val="xl68"/>
    <w:basedOn w:val="Normal"/>
    <w:uiPriority w:val="99"/>
    <w:rsid w:val="00530129"/>
    <w:pPr>
      <w:pBdr>
        <w:bottom w:val="single" w:sz="8" w:space="0" w:color="auto"/>
        <w:right w:val="single" w:sz="8" w:space="0" w:color="auto"/>
      </w:pBdr>
      <w:shd w:val="clear" w:color="000000" w:fill="BFBFBF"/>
      <w:spacing w:before="100" w:beforeAutospacing="1" w:after="100" w:afterAutospacing="1"/>
      <w:jc w:val="left"/>
    </w:pPr>
    <w:rPr>
      <w:rFonts w:ascii="Times New Roman" w:hAnsi="Times New Roman"/>
      <w:color w:val="000000"/>
      <w:sz w:val="16"/>
      <w:szCs w:val="16"/>
      <w:lang w:val="pt-BR" w:eastAsia="pt-BR"/>
    </w:rPr>
  </w:style>
  <w:style w:type="paragraph" w:customStyle="1" w:styleId="xl69">
    <w:name w:val="xl69"/>
    <w:basedOn w:val="Normal"/>
    <w:uiPriority w:val="99"/>
    <w:rsid w:val="00530129"/>
    <w:pPr>
      <w:pBdr>
        <w:bottom w:val="single" w:sz="8" w:space="0" w:color="auto"/>
        <w:right w:val="single" w:sz="8" w:space="0" w:color="auto"/>
      </w:pBdr>
      <w:shd w:val="clear" w:color="000000" w:fill="BFBFBF"/>
      <w:spacing w:before="100" w:beforeAutospacing="1" w:after="100" w:afterAutospacing="1"/>
      <w:jc w:val="left"/>
    </w:pPr>
    <w:rPr>
      <w:rFonts w:ascii="Times New Roman" w:hAnsi="Times New Roman"/>
      <w:color w:val="000000"/>
      <w:sz w:val="16"/>
      <w:szCs w:val="16"/>
      <w:lang w:val="pt-BR" w:eastAsia="pt-BR"/>
    </w:rPr>
  </w:style>
  <w:style w:type="paragraph" w:customStyle="1" w:styleId="xl70">
    <w:name w:val="xl70"/>
    <w:basedOn w:val="Normal"/>
    <w:uiPriority w:val="99"/>
    <w:rsid w:val="00530129"/>
    <w:pPr>
      <w:pBdr>
        <w:bottom w:val="single" w:sz="8" w:space="0" w:color="auto"/>
        <w:right w:val="single" w:sz="8" w:space="0" w:color="auto"/>
      </w:pBdr>
      <w:shd w:val="clear" w:color="000000" w:fill="BFBFBF"/>
      <w:spacing w:before="100" w:beforeAutospacing="1" w:after="100" w:afterAutospacing="1"/>
      <w:jc w:val="left"/>
    </w:pPr>
    <w:rPr>
      <w:rFonts w:ascii="Times New Roman" w:hAnsi="Times New Roman"/>
      <w:b/>
      <w:bCs/>
      <w:color w:val="000000"/>
      <w:sz w:val="16"/>
      <w:szCs w:val="16"/>
      <w:lang w:val="pt-BR" w:eastAsia="pt-BR"/>
    </w:rPr>
  </w:style>
  <w:style w:type="paragraph" w:customStyle="1" w:styleId="xl71">
    <w:name w:val="xl71"/>
    <w:basedOn w:val="Normal"/>
    <w:uiPriority w:val="99"/>
    <w:rsid w:val="00530129"/>
    <w:pPr>
      <w:pBdr>
        <w:bottom w:val="single" w:sz="8" w:space="0" w:color="auto"/>
        <w:right w:val="single" w:sz="8" w:space="0" w:color="auto"/>
      </w:pBdr>
      <w:shd w:val="clear" w:color="000000" w:fill="BFBFBF"/>
      <w:spacing w:before="100" w:beforeAutospacing="1" w:after="100" w:afterAutospacing="1"/>
      <w:jc w:val="left"/>
    </w:pPr>
    <w:rPr>
      <w:rFonts w:ascii="Times New Roman" w:hAnsi="Times New Roman"/>
      <w:i/>
      <w:iCs/>
      <w:color w:val="000000"/>
      <w:sz w:val="16"/>
      <w:szCs w:val="16"/>
      <w:lang w:val="pt-BR" w:eastAsia="pt-BR"/>
    </w:rPr>
  </w:style>
  <w:style w:type="paragraph" w:customStyle="1" w:styleId="xl72">
    <w:name w:val="xl72"/>
    <w:basedOn w:val="Normal"/>
    <w:uiPriority w:val="99"/>
    <w:rsid w:val="00530129"/>
    <w:pPr>
      <w:pBdr>
        <w:bottom w:val="single" w:sz="8" w:space="0" w:color="auto"/>
        <w:right w:val="single" w:sz="8" w:space="0" w:color="auto"/>
      </w:pBdr>
      <w:shd w:val="clear" w:color="000000" w:fill="C0C0C0"/>
      <w:spacing w:before="100" w:beforeAutospacing="1" w:after="100" w:afterAutospacing="1"/>
      <w:jc w:val="center"/>
      <w:textAlignment w:val="top"/>
    </w:pPr>
    <w:rPr>
      <w:rFonts w:ascii="Times New Roman" w:hAnsi="Times New Roman"/>
      <w:color w:val="000000"/>
      <w:sz w:val="16"/>
      <w:szCs w:val="16"/>
      <w:lang w:val="pt-BR" w:eastAsia="pt-BR"/>
    </w:rPr>
  </w:style>
  <w:style w:type="paragraph" w:customStyle="1" w:styleId="xl73">
    <w:name w:val="xl73"/>
    <w:basedOn w:val="Normal"/>
    <w:uiPriority w:val="99"/>
    <w:rsid w:val="00530129"/>
    <w:pPr>
      <w:pBdr>
        <w:bottom w:val="single" w:sz="8" w:space="0" w:color="auto"/>
        <w:right w:val="single" w:sz="8" w:space="0" w:color="auto"/>
      </w:pBdr>
      <w:shd w:val="clear" w:color="000000" w:fill="C0C0C0"/>
      <w:spacing w:before="100" w:beforeAutospacing="1" w:after="100" w:afterAutospacing="1"/>
      <w:jc w:val="center"/>
    </w:pPr>
    <w:rPr>
      <w:rFonts w:ascii="Times New Roman" w:hAnsi="Times New Roman"/>
      <w:b/>
      <w:bCs/>
      <w:color w:val="000000"/>
      <w:sz w:val="16"/>
      <w:szCs w:val="16"/>
      <w:lang w:val="pt-BR" w:eastAsia="pt-BR"/>
    </w:rPr>
  </w:style>
  <w:style w:type="paragraph" w:customStyle="1" w:styleId="xl74">
    <w:name w:val="xl74"/>
    <w:basedOn w:val="Normal"/>
    <w:uiPriority w:val="99"/>
    <w:rsid w:val="00530129"/>
    <w:pPr>
      <w:pBdr>
        <w:bottom w:val="single" w:sz="8" w:space="0" w:color="auto"/>
        <w:right w:val="single" w:sz="8" w:space="0" w:color="auto"/>
      </w:pBdr>
      <w:shd w:val="clear" w:color="000000" w:fill="C0C0C0"/>
      <w:spacing w:before="100" w:beforeAutospacing="1" w:after="100" w:afterAutospacing="1"/>
      <w:jc w:val="center"/>
    </w:pPr>
    <w:rPr>
      <w:rFonts w:ascii="Times New Roman" w:hAnsi="Times New Roman"/>
      <w:i/>
      <w:iCs/>
      <w:color w:val="000000"/>
      <w:sz w:val="16"/>
      <w:szCs w:val="16"/>
      <w:lang w:val="pt-BR" w:eastAsia="pt-BR"/>
    </w:rPr>
  </w:style>
  <w:style w:type="paragraph" w:customStyle="1" w:styleId="xl75">
    <w:name w:val="xl75"/>
    <w:basedOn w:val="Normal"/>
    <w:uiPriority w:val="99"/>
    <w:rsid w:val="00530129"/>
    <w:pPr>
      <w:pBdr>
        <w:bottom w:val="single" w:sz="8" w:space="0" w:color="auto"/>
        <w:right w:val="single" w:sz="8" w:space="0" w:color="auto"/>
      </w:pBdr>
      <w:shd w:val="clear" w:color="000000" w:fill="C0C0C0"/>
      <w:spacing w:before="100" w:beforeAutospacing="1" w:after="100" w:afterAutospacing="1"/>
      <w:jc w:val="center"/>
    </w:pPr>
    <w:rPr>
      <w:rFonts w:ascii="Times New Roman" w:hAnsi="Times New Roman"/>
      <w:b/>
      <w:bCs/>
      <w:i/>
      <w:iCs/>
      <w:color w:val="000000"/>
      <w:sz w:val="16"/>
      <w:szCs w:val="16"/>
      <w:lang w:val="pt-BR" w:eastAsia="pt-BR"/>
    </w:rPr>
  </w:style>
  <w:style w:type="paragraph" w:customStyle="1" w:styleId="xl76">
    <w:name w:val="xl76"/>
    <w:basedOn w:val="Normal"/>
    <w:uiPriority w:val="99"/>
    <w:rsid w:val="00530129"/>
    <w:pPr>
      <w:spacing w:before="100" w:beforeAutospacing="1" w:after="100" w:afterAutospacing="1"/>
      <w:jc w:val="left"/>
    </w:pPr>
    <w:rPr>
      <w:rFonts w:ascii="Times New Roman" w:hAnsi="Times New Roman"/>
      <w:sz w:val="24"/>
      <w:lang w:val="pt-BR" w:eastAsia="pt-BR"/>
    </w:rPr>
  </w:style>
  <w:style w:type="paragraph" w:customStyle="1" w:styleId="xl77">
    <w:name w:val="xl77"/>
    <w:basedOn w:val="Normal"/>
    <w:uiPriority w:val="99"/>
    <w:rsid w:val="00530129"/>
    <w:pPr>
      <w:pBdr>
        <w:bottom w:val="single" w:sz="8" w:space="0" w:color="auto"/>
        <w:right w:val="single" w:sz="8" w:space="0" w:color="auto"/>
      </w:pBdr>
      <w:spacing w:before="100" w:beforeAutospacing="1" w:after="100" w:afterAutospacing="1"/>
      <w:jc w:val="left"/>
    </w:pPr>
    <w:rPr>
      <w:rFonts w:ascii="Times New Roman" w:hAnsi="Times New Roman"/>
      <w:color w:val="000000"/>
      <w:sz w:val="16"/>
      <w:szCs w:val="16"/>
      <w:lang w:val="pt-BR" w:eastAsia="pt-BR"/>
    </w:rPr>
  </w:style>
  <w:style w:type="paragraph" w:customStyle="1" w:styleId="xl78">
    <w:name w:val="xl78"/>
    <w:basedOn w:val="Normal"/>
    <w:uiPriority w:val="99"/>
    <w:rsid w:val="00530129"/>
    <w:pPr>
      <w:pBdr>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 w:val="16"/>
      <w:szCs w:val="16"/>
      <w:lang w:val="pt-BR" w:eastAsia="pt-BR"/>
    </w:rPr>
  </w:style>
  <w:style w:type="paragraph" w:customStyle="1" w:styleId="xl79">
    <w:name w:val="xl79"/>
    <w:basedOn w:val="Normal"/>
    <w:uiPriority w:val="99"/>
    <w:rsid w:val="00530129"/>
    <w:pPr>
      <w:pBdr>
        <w:bottom w:val="single" w:sz="8" w:space="0" w:color="auto"/>
        <w:right w:val="single" w:sz="8" w:space="0" w:color="auto"/>
      </w:pBdr>
      <w:spacing w:before="100" w:beforeAutospacing="1" w:after="100" w:afterAutospacing="1"/>
      <w:jc w:val="left"/>
    </w:pPr>
    <w:rPr>
      <w:rFonts w:ascii="Times New Roman" w:hAnsi="Times New Roman"/>
      <w:b/>
      <w:bCs/>
      <w:color w:val="000000"/>
      <w:sz w:val="16"/>
      <w:szCs w:val="16"/>
      <w:lang w:val="pt-BR" w:eastAsia="pt-BR"/>
    </w:rPr>
  </w:style>
  <w:style w:type="paragraph" w:customStyle="1" w:styleId="xl80">
    <w:name w:val="xl80"/>
    <w:basedOn w:val="Normal"/>
    <w:uiPriority w:val="99"/>
    <w:rsid w:val="00530129"/>
    <w:pPr>
      <w:pBdr>
        <w:bottom w:val="single" w:sz="8" w:space="0" w:color="auto"/>
        <w:right w:val="single" w:sz="8" w:space="0" w:color="auto"/>
      </w:pBdr>
      <w:spacing w:before="100" w:beforeAutospacing="1" w:after="100" w:afterAutospacing="1"/>
      <w:jc w:val="left"/>
      <w:textAlignment w:val="top"/>
    </w:pPr>
    <w:rPr>
      <w:rFonts w:ascii="Times New Roman" w:hAnsi="Times New Roman"/>
      <w:color w:val="000000"/>
      <w:sz w:val="16"/>
      <w:szCs w:val="16"/>
      <w:lang w:val="pt-BR" w:eastAsia="pt-BR"/>
    </w:rPr>
  </w:style>
  <w:style w:type="paragraph" w:customStyle="1" w:styleId="xl81">
    <w:name w:val="xl81"/>
    <w:basedOn w:val="Normal"/>
    <w:uiPriority w:val="99"/>
    <w:rsid w:val="00530129"/>
    <w:pPr>
      <w:pBdr>
        <w:left w:val="single" w:sz="8" w:space="0" w:color="auto"/>
        <w:bottom w:val="single" w:sz="8" w:space="0" w:color="auto"/>
        <w:right w:val="single" w:sz="8" w:space="0" w:color="auto"/>
      </w:pBdr>
      <w:shd w:val="clear" w:color="000000" w:fill="BFBFBF"/>
      <w:spacing w:before="100" w:beforeAutospacing="1" w:after="100" w:afterAutospacing="1"/>
      <w:jc w:val="left"/>
    </w:pPr>
    <w:rPr>
      <w:rFonts w:ascii="Times New Roman" w:hAnsi="Times New Roman"/>
      <w:color w:val="000000"/>
      <w:sz w:val="16"/>
      <w:szCs w:val="16"/>
      <w:lang w:val="pt-BR" w:eastAsia="pt-BR"/>
    </w:rPr>
  </w:style>
  <w:style w:type="paragraph" w:customStyle="1" w:styleId="xl82">
    <w:name w:val="xl82"/>
    <w:basedOn w:val="Normal"/>
    <w:uiPriority w:val="99"/>
    <w:rsid w:val="00530129"/>
    <w:pPr>
      <w:pBdr>
        <w:bottom w:val="single" w:sz="8" w:space="0" w:color="auto"/>
        <w:right w:val="single" w:sz="8" w:space="0" w:color="auto"/>
      </w:pBdr>
      <w:shd w:val="clear" w:color="000000" w:fill="BFBFBF"/>
      <w:spacing w:before="100" w:beforeAutospacing="1" w:after="100" w:afterAutospacing="1"/>
      <w:jc w:val="left"/>
    </w:pPr>
    <w:rPr>
      <w:rFonts w:ascii="Times New Roman" w:hAnsi="Times New Roman"/>
      <w:b/>
      <w:bCs/>
      <w:color w:val="000000"/>
      <w:sz w:val="16"/>
      <w:szCs w:val="16"/>
      <w:lang w:val="pt-BR" w:eastAsia="pt-BR"/>
    </w:rPr>
  </w:style>
  <w:style w:type="paragraph" w:customStyle="1" w:styleId="xl83">
    <w:name w:val="xl83"/>
    <w:basedOn w:val="Normal"/>
    <w:uiPriority w:val="99"/>
    <w:rsid w:val="00530129"/>
    <w:pPr>
      <w:pBdr>
        <w:bottom w:val="single" w:sz="8" w:space="0" w:color="auto"/>
        <w:right w:val="single" w:sz="8" w:space="0" w:color="auto"/>
      </w:pBdr>
      <w:shd w:val="clear" w:color="000000" w:fill="BFBFBF"/>
      <w:spacing w:before="100" w:beforeAutospacing="1" w:after="100" w:afterAutospacing="1"/>
      <w:jc w:val="left"/>
      <w:textAlignment w:val="top"/>
    </w:pPr>
    <w:rPr>
      <w:rFonts w:ascii="Times New Roman" w:hAnsi="Times New Roman"/>
      <w:b/>
      <w:bCs/>
      <w:color w:val="000000"/>
      <w:sz w:val="16"/>
      <w:szCs w:val="16"/>
      <w:lang w:val="pt-BR" w:eastAsia="pt-BR"/>
    </w:rPr>
  </w:style>
  <w:style w:type="paragraph" w:customStyle="1" w:styleId="xl84">
    <w:name w:val="xl84"/>
    <w:basedOn w:val="Normal"/>
    <w:uiPriority w:val="99"/>
    <w:rsid w:val="00530129"/>
    <w:pPr>
      <w:pBdr>
        <w:bottom w:val="single" w:sz="8" w:space="0" w:color="auto"/>
        <w:right w:val="single" w:sz="8" w:space="0" w:color="auto"/>
      </w:pBdr>
      <w:shd w:val="clear" w:color="000000" w:fill="BFBFBF"/>
      <w:spacing w:before="100" w:beforeAutospacing="1" w:after="100" w:afterAutospacing="1"/>
      <w:jc w:val="center"/>
      <w:textAlignment w:val="top"/>
    </w:pPr>
    <w:rPr>
      <w:rFonts w:ascii="Times New Roman" w:hAnsi="Times New Roman"/>
      <w:b/>
      <w:bCs/>
      <w:color w:val="000000"/>
      <w:sz w:val="16"/>
      <w:szCs w:val="16"/>
      <w:lang w:val="pt-BR" w:eastAsia="pt-BR"/>
    </w:rPr>
  </w:style>
  <w:style w:type="paragraph" w:customStyle="1" w:styleId="xl85">
    <w:name w:val="xl85"/>
    <w:basedOn w:val="Normal"/>
    <w:uiPriority w:val="99"/>
    <w:rsid w:val="00530129"/>
    <w:pPr>
      <w:pBdr>
        <w:bottom w:val="single" w:sz="8" w:space="0" w:color="auto"/>
        <w:right w:val="single" w:sz="8" w:space="0" w:color="auto"/>
      </w:pBdr>
      <w:spacing w:before="100" w:beforeAutospacing="1" w:after="100" w:afterAutospacing="1"/>
      <w:jc w:val="center"/>
      <w:textAlignment w:val="top"/>
    </w:pPr>
    <w:rPr>
      <w:rFonts w:ascii="Times New Roman" w:hAnsi="Times New Roman"/>
      <w:b/>
      <w:bCs/>
      <w:color w:val="000000"/>
      <w:sz w:val="16"/>
      <w:szCs w:val="16"/>
      <w:lang w:val="pt-BR" w:eastAsia="pt-BR"/>
    </w:rPr>
  </w:style>
  <w:style w:type="paragraph" w:customStyle="1" w:styleId="xl86">
    <w:name w:val="xl86"/>
    <w:basedOn w:val="Normal"/>
    <w:uiPriority w:val="99"/>
    <w:rsid w:val="00530129"/>
    <w:pPr>
      <w:pBdr>
        <w:bottom w:val="single" w:sz="8" w:space="0" w:color="auto"/>
        <w:right w:val="single" w:sz="8" w:space="0" w:color="auto"/>
      </w:pBdr>
      <w:shd w:val="clear" w:color="000000" w:fill="BFBFBF"/>
      <w:spacing w:before="100" w:beforeAutospacing="1" w:after="100" w:afterAutospacing="1"/>
      <w:jc w:val="left"/>
      <w:textAlignment w:val="top"/>
    </w:pPr>
    <w:rPr>
      <w:rFonts w:ascii="Times New Roman" w:hAnsi="Times New Roman"/>
      <w:color w:val="000000"/>
      <w:sz w:val="16"/>
      <w:szCs w:val="16"/>
      <w:lang w:val="pt-BR" w:eastAsia="pt-BR"/>
    </w:rPr>
  </w:style>
  <w:style w:type="paragraph" w:customStyle="1" w:styleId="xl87">
    <w:name w:val="xl87"/>
    <w:basedOn w:val="Normal"/>
    <w:uiPriority w:val="99"/>
    <w:rsid w:val="00530129"/>
    <w:pPr>
      <w:pBdr>
        <w:bottom w:val="single" w:sz="8" w:space="0" w:color="auto"/>
        <w:right w:val="single" w:sz="8" w:space="0" w:color="auto"/>
      </w:pBdr>
      <w:shd w:val="clear" w:color="000000" w:fill="BFBFBF"/>
      <w:spacing w:before="100" w:beforeAutospacing="1" w:after="100" w:afterAutospacing="1"/>
      <w:jc w:val="center"/>
      <w:textAlignment w:val="top"/>
    </w:pPr>
    <w:rPr>
      <w:rFonts w:ascii="Times New Roman" w:hAnsi="Times New Roman"/>
      <w:color w:val="000000"/>
      <w:sz w:val="16"/>
      <w:szCs w:val="16"/>
      <w:lang w:val="pt-BR" w:eastAsia="pt-BR"/>
    </w:rPr>
  </w:style>
  <w:style w:type="paragraph" w:customStyle="1" w:styleId="xl88">
    <w:name w:val="xl88"/>
    <w:basedOn w:val="Normal"/>
    <w:uiPriority w:val="99"/>
    <w:rsid w:val="00530129"/>
    <w:pPr>
      <w:pBdr>
        <w:left w:val="single" w:sz="8" w:space="0" w:color="auto"/>
        <w:bottom w:val="single" w:sz="8" w:space="0" w:color="auto"/>
        <w:right w:val="single" w:sz="8" w:space="0" w:color="auto"/>
      </w:pBdr>
      <w:spacing w:before="100" w:beforeAutospacing="1" w:after="100" w:afterAutospacing="1"/>
      <w:jc w:val="left"/>
    </w:pPr>
    <w:rPr>
      <w:rFonts w:ascii="Times New Roman" w:hAnsi="Times New Roman"/>
      <w:color w:val="000000"/>
      <w:sz w:val="16"/>
      <w:szCs w:val="16"/>
      <w:lang w:val="pt-BR" w:eastAsia="pt-BR"/>
    </w:rPr>
  </w:style>
  <w:style w:type="paragraph" w:customStyle="1" w:styleId="xl89">
    <w:name w:val="xl89"/>
    <w:basedOn w:val="Normal"/>
    <w:uiPriority w:val="99"/>
    <w:rsid w:val="00530129"/>
    <w:pPr>
      <w:pBdr>
        <w:bottom w:val="single" w:sz="8" w:space="0" w:color="auto"/>
        <w:right w:val="single" w:sz="8" w:space="0" w:color="auto"/>
      </w:pBdr>
      <w:spacing w:before="100" w:beforeAutospacing="1" w:after="100" w:afterAutospacing="1"/>
      <w:jc w:val="left"/>
    </w:pPr>
    <w:rPr>
      <w:rFonts w:ascii="Times New Roman" w:hAnsi="Times New Roman"/>
      <w:sz w:val="20"/>
      <w:szCs w:val="20"/>
      <w:lang w:val="pt-BR" w:eastAsia="pt-BR"/>
    </w:rPr>
  </w:style>
  <w:style w:type="paragraph" w:customStyle="1" w:styleId="xl90">
    <w:name w:val="xl90"/>
    <w:basedOn w:val="Normal"/>
    <w:uiPriority w:val="99"/>
    <w:rsid w:val="00530129"/>
    <w:pPr>
      <w:pBdr>
        <w:bottom w:val="single" w:sz="8" w:space="0" w:color="auto"/>
        <w:right w:val="single" w:sz="8" w:space="0" w:color="auto"/>
      </w:pBdr>
      <w:spacing w:before="100" w:beforeAutospacing="1" w:after="100" w:afterAutospacing="1"/>
      <w:jc w:val="left"/>
      <w:textAlignment w:val="top"/>
    </w:pPr>
    <w:rPr>
      <w:rFonts w:ascii="Times New Roman" w:hAnsi="Times New Roman"/>
      <w:sz w:val="20"/>
      <w:szCs w:val="20"/>
      <w:lang w:val="pt-BR" w:eastAsia="pt-BR"/>
    </w:rPr>
  </w:style>
  <w:style w:type="paragraph" w:customStyle="1" w:styleId="xl91">
    <w:name w:val="xl91"/>
    <w:basedOn w:val="Normal"/>
    <w:uiPriority w:val="99"/>
    <w:rsid w:val="00530129"/>
    <w:pPr>
      <w:pBdr>
        <w:bottom w:val="single" w:sz="8" w:space="0" w:color="auto"/>
        <w:right w:val="single" w:sz="8" w:space="0" w:color="auto"/>
      </w:pBdr>
      <w:spacing w:before="100" w:beforeAutospacing="1" w:after="100" w:afterAutospacing="1"/>
      <w:jc w:val="left"/>
    </w:pPr>
    <w:rPr>
      <w:rFonts w:ascii="Times New Roman" w:hAnsi="Times New Roman"/>
      <w:b/>
      <w:bCs/>
      <w:color w:val="000000"/>
      <w:sz w:val="16"/>
      <w:szCs w:val="16"/>
      <w:lang w:val="pt-BR" w:eastAsia="pt-BR"/>
    </w:rPr>
  </w:style>
  <w:style w:type="paragraph" w:customStyle="1" w:styleId="xl92">
    <w:name w:val="xl92"/>
    <w:basedOn w:val="Normal"/>
    <w:uiPriority w:val="99"/>
    <w:rsid w:val="00530129"/>
    <w:pPr>
      <w:pBdr>
        <w:bottom w:val="single" w:sz="8" w:space="0" w:color="auto"/>
        <w:right w:val="single" w:sz="8" w:space="0" w:color="auto"/>
      </w:pBdr>
      <w:spacing w:before="100" w:beforeAutospacing="1" w:after="100" w:afterAutospacing="1"/>
      <w:jc w:val="left"/>
      <w:textAlignment w:val="top"/>
    </w:pPr>
    <w:rPr>
      <w:rFonts w:ascii="Times New Roman" w:hAnsi="Times New Roman"/>
      <w:b/>
      <w:bCs/>
      <w:color w:val="000000"/>
      <w:sz w:val="16"/>
      <w:szCs w:val="16"/>
      <w:lang w:val="pt-BR" w:eastAsia="pt-BR"/>
    </w:rPr>
  </w:style>
  <w:style w:type="paragraph" w:customStyle="1" w:styleId="xl93">
    <w:name w:val="xl93"/>
    <w:basedOn w:val="Normal"/>
    <w:uiPriority w:val="99"/>
    <w:rsid w:val="00530129"/>
    <w:pPr>
      <w:pBdr>
        <w:bottom w:val="single" w:sz="8" w:space="0" w:color="auto"/>
        <w:right w:val="single" w:sz="8" w:space="0" w:color="auto"/>
      </w:pBdr>
      <w:spacing w:before="100" w:beforeAutospacing="1" w:after="100" w:afterAutospacing="1"/>
      <w:jc w:val="left"/>
    </w:pPr>
    <w:rPr>
      <w:rFonts w:ascii="Times New Roman" w:hAnsi="Times New Roman"/>
      <w:color w:val="000000"/>
      <w:sz w:val="16"/>
      <w:szCs w:val="16"/>
      <w:lang w:val="pt-BR" w:eastAsia="pt-BR"/>
    </w:rPr>
  </w:style>
  <w:style w:type="paragraph" w:customStyle="1" w:styleId="xl94">
    <w:name w:val="xl94"/>
    <w:basedOn w:val="Normal"/>
    <w:uiPriority w:val="99"/>
    <w:rsid w:val="00530129"/>
    <w:pPr>
      <w:pBdr>
        <w:bottom w:val="single" w:sz="8" w:space="0" w:color="auto"/>
        <w:right w:val="single" w:sz="8" w:space="0" w:color="auto"/>
      </w:pBdr>
      <w:spacing w:before="100" w:beforeAutospacing="1" w:after="100" w:afterAutospacing="1"/>
      <w:jc w:val="left"/>
      <w:textAlignment w:val="center"/>
    </w:pPr>
    <w:rPr>
      <w:rFonts w:ascii="Times New Roman" w:hAnsi="Times New Roman"/>
      <w:color w:val="000000"/>
      <w:sz w:val="16"/>
      <w:szCs w:val="16"/>
      <w:lang w:val="pt-BR" w:eastAsia="pt-BR"/>
    </w:rPr>
  </w:style>
  <w:style w:type="paragraph" w:customStyle="1" w:styleId="xl95">
    <w:name w:val="xl95"/>
    <w:basedOn w:val="Normal"/>
    <w:uiPriority w:val="99"/>
    <w:rsid w:val="00530129"/>
    <w:pPr>
      <w:pBdr>
        <w:top w:val="single" w:sz="8" w:space="0" w:color="auto"/>
        <w:bottom w:val="single" w:sz="8" w:space="0" w:color="auto"/>
      </w:pBdr>
      <w:spacing w:before="100" w:beforeAutospacing="1" w:after="100" w:afterAutospacing="1"/>
      <w:jc w:val="left"/>
    </w:pPr>
    <w:rPr>
      <w:rFonts w:ascii="Times New Roman" w:hAnsi="Times New Roman"/>
      <w:color w:val="000000"/>
      <w:sz w:val="16"/>
      <w:szCs w:val="16"/>
      <w:lang w:val="pt-BR" w:eastAsia="pt-BR"/>
    </w:rPr>
  </w:style>
  <w:style w:type="paragraph" w:customStyle="1" w:styleId="xl96">
    <w:name w:val="xl96"/>
    <w:basedOn w:val="Normal"/>
    <w:uiPriority w:val="99"/>
    <w:rsid w:val="00530129"/>
    <w:pPr>
      <w:pBdr>
        <w:top w:val="single" w:sz="8" w:space="0" w:color="auto"/>
        <w:bottom w:val="single" w:sz="8" w:space="0" w:color="auto"/>
        <w:right w:val="single" w:sz="8" w:space="0" w:color="auto"/>
      </w:pBdr>
      <w:spacing w:before="100" w:beforeAutospacing="1" w:after="100" w:afterAutospacing="1"/>
      <w:jc w:val="left"/>
    </w:pPr>
    <w:rPr>
      <w:rFonts w:ascii="Times New Roman" w:hAnsi="Times New Roman"/>
      <w:color w:val="000000"/>
      <w:sz w:val="16"/>
      <w:szCs w:val="16"/>
      <w:lang w:val="pt-BR" w:eastAsia="pt-BR"/>
    </w:rPr>
  </w:style>
  <w:style w:type="paragraph" w:customStyle="1" w:styleId="xl97">
    <w:name w:val="xl97"/>
    <w:basedOn w:val="Normal"/>
    <w:uiPriority w:val="99"/>
    <w:rsid w:val="00530129"/>
    <w:pPr>
      <w:pBdr>
        <w:top w:val="single" w:sz="8" w:space="0" w:color="auto"/>
        <w:left w:val="single" w:sz="8" w:space="0" w:color="auto"/>
        <w:right w:val="single" w:sz="8" w:space="0" w:color="auto"/>
      </w:pBdr>
      <w:spacing w:before="100" w:beforeAutospacing="1" w:after="100" w:afterAutospacing="1"/>
      <w:jc w:val="left"/>
      <w:textAlignment w:val="center"/>
    </w:pPr>
    <w:rPr>
      <w:rFonts w:ascii="Times New Roman" w:hAnsi="Times New Roman"/>
      <w:color w:val="000000"/>
      <w:sz w:val="16"/>
      <w:szCs w:val="16"/>
      <w:lang w:val="pt-BR" w:eastAsia="pt-BR"/>
    </w:rPr>
  </w:style>
  <w:style w:type="paragraph" w:customStyle="1" w:styleId="xl98">
    <w:name w:val="xl98"/>
    <w:basedOn w:val="Normal"/>
    <w:uiPriority w:val="99"/>
    <w:rsid w:val="00530129"/>
    <w:pPr>
      <w:pBdr>
        <w:left w:val="single" w:sz="8" w:space="0" w:color="auto"/>
        <w:right w:val="single" w:sz="8" w:space="0" w:color="auto"/>
      </w:pBdr>
      <w:spacing w:before="100" w:beforeAutospacing="1" w:after="100" w:afterAutospacing="1"/>
      <w:jc w:val="left"/>
      <w:textAlignment w:val="center"/>
    </w:pPr>
    <w:rPr>
      <w:rFonts w:ascii="Times New Roman" w:hAnsi="Times New Roman"/>
      <w:color w:val="000000"/>
      <w:sz w:val="16"/>
      <w:szCs w:val="16"/>
      <w:lang w:val="pt-BR" w:eastAsia="pt-BR"/>
    </w:rPr>
  </w:style>
  <w:style w:type="paragraph" w:customStyle="1" w:styleId="xl99">
    <w:name w:val="xl99"/>
    <w:basedOn w:val="Normal"/>
    <w:uiPriority w:val="99"/>
    <w:rsid w:val="00530129"/>
    <w:pPr>
      <w:pBdr>
        <w:top w:val="single" w:sz="8" w:space="0" w:color="auto"/>
        <w:left w:val="single" w:sz="8" w:space="0" w:color="auto"/>
        <w:right w:val="single" w:sz="8" w:space="0" w:color="auto"/>
      </w:pBdr>
      <w:spacing w:before="100" w:beforeAutospacing="1" w:after="100" w:afterAutospacing="1"/>
      <w:jc w:val="left"/>
    </w:pPr>
    <w:rPr>
      <w:rFonts w:ascii="Times New Roman" w:hAnsi="Times New Roman"/>
      <w:color w:val="000000"/>
      <w:sz w:val="16"/>
      <w:szCs w:val="16"/>
      <w:lang w:val="pt-BR" w:eastAsia="pt-BR"/>
    </w:rPr>
  </w:style>
  <w:style w:type="paragraph" w:customStyle="1" w:styleId="xl100">
    <w:name w:val="xl100"/>
    <w:basedOn w:val="Normal"/>
    <w:uiPriority w:val="99"/>
    <w:rsid w:val="00530129"/>
    <w:pPr>
      <w:pBdr>
        <w:left w:val="single" w:sz="8" w:space="0" w:color="auto"/>
        <w:right w:val="single" w:sz="8" w:space="0" w:color="auto"/>
      </w:pBdr>
      <w:spacing w:before="100" w:beforeAutospacing="1" w:after="100" w:afterAutospacing="1"/>
      <w:jc w:val="left"/>
    </w:pPr>
    <w:rPr>
      <w:rFonts w:ascii="Times New Roman" w:hAnsi="Times New Roman"/>
      <w:color w:val="000000"/>
      <w:sz w:val="16"/>
      <w:szCs w:val="16"/>
      <w:lang w:val="pt-BR" w:eastAsia="pt-BR"/>
    </w:rPr>
  </w:style>
  <w:style w:type="paragraph" w:customStyle="1" w:styleId="xl101">
    <w:name w:val="xl101"/>
    <w:basedOn w:val="Normal"/>
    <w:uiPriority w:val="99"/>
    <w:rsid w:val="00530129"/>
    <w:pPr>
      <w:pBdr>
        <w:top w:val="single" w:sz="8" w:space="0" w:color="auto"/>
        <w:left w:val="single" w:sz="8" w:space="0" w:color="auto"/>
        <w:right w:val="single" w:sz="8" w:space="0" w:color="auto"/>
      </w:pBdr>
      <w:spacing w:before="100" w:beforeAutospacing="1" w:after="100" w:afterAutospacing="1"/>
      <w:jc w:val="left"/>
    </w:pPr>
    <w:rPr>
      <w:rFonts w:ascii="Times New Roman" w:hAnsi="Times New Roman"/>
      <w:sz w:val="20"/>
      <w:szCs w:val="20"/>
      <w:lang w:val="pt-BR" w:eastAsia="pt-BR"/>
    </w:rPr>
  </w:style>
  <w:style w:type="paragraph" w:customStyle="1" w:styleId="xl102">
    <w:name w:val="xl102"/>
    <w:basedOn w:val="Normal"/>
    <w:uiPriority w:val="99"/>
    <w:rsid w:val="00530129"/>
    <w:pPr>
      <w:pBdr>
        <w:left w:val="single" w:sz="8" w:space="0" w:color="auto"/>
        <w:bottom w:val="single" w:sz="8" w:space="0" w:color="000000"/>
        <w:right w:val="single" w:sz="8" w:space="0" w:color="auto"/>
      </w:pBdr>
      <w:spacing w:before="100" w:beforeAutospacing="1" w:after="100" w:afterAutospacing="1"/>
      <w:jc w:val="left"/>
    </w:pPr>
    <w:rPr>
      <w:rFonts w:ascii="Times New Roman" w:hAnsi="Times New Roman"/>
      <w:color w:val="000000"/>
      <w:sz w:val="16"/>
      <w:szCs w:val="16"/>
      <w:lang w:val="pt-BR" w:eastAsia="pt-BR"/>
    </w:rPr>
  </w:style>
  <w:style w:type="paragraph" w:customStyle="1" w:styleId="xl103">
    <w:name w:val="xl103"/>
    <w:basedOn w:val="Normal"/>
    <w:uiPriority w:val="99"/>
    <w:rsid w:val="00530129"/>
    <w:pPr>
      <w:pBdr>
        <w:top w:val="single" w:sz="8" w:space="0" w:color="auto"/>
        <w:left w:val="single" w:sz="8" w:space="0" w:color="auto"/>
        <w:right w:val="single" w:sz="8" w:space="0" w:color="auto"/>
      </w:pBdr>
      <w:spacing w:before="100" w:beforeAutospacing="1" w:after="100" w:afterAutospacing="1"/>
      <w:jc w:val="left"/>
      <w:textAlignment w:val="top"/>
    </w:pPr>
    <w:rPr>
      <w:rFonts w:ascii="Times New Roman" w:hAnsi="Times New Roman"/>
      <w:sz w:val="20"/>
      <w:szCs w:val="20"/>
      <w:lang w:val="pt-BR" w:eastAsia="pt-BR"/>
    </w:rPr>
  </w:style>
  <w:style w:type="paragraph" w:customStyle="1" w:styleId="xl104">
    <w:name w:val="xl104"/>
    <w:basedOn w:val="Normal"/>
    <w:uiPriority w:val="99"/>
    <w:rsid w:val="00530129"/>
    <w:pPr>
      <w:pBdr>
        <w:bottom w:val="single" w:sz="8" w:space="0" w:color="auto"/>
        <w:right w:val="single" w:sz="8" w:space="0" w:color="auto"/>
      </w:pBdr>
      <w:shd w:val="clear" w:color="000000" w:fill="BFBFBF"/>
      <w:spacing w:before="100" w:beforeAutospacing="1" w:after="100" w:afterAutospacing="1"/>
      <w:jc w:val="left"/>
    </w:pPr>
    <w:rPr>
      <w:rFonts w:ascii="Times New Roman" w:hAnsi="Times New Roman"/>
      <w:color w:val="000000"/>
      <w:sz w:val="16"/>
      <w:szCs w:val="16"/>
      <w:lang w:val="pt-BR" w:eastAsia="pt-BR"/>
    </w:rPr>
  </w:style>
  <w:style w:type="paragraph" w:customStyle="1" w:styleId="xl105">
    <w:name w:val="xl105"/>
    <w:basedOn w:val="Normal"/>
    <w:uiPriority w:val="99"/>
    <w:rsid w:val="00530129"/>
    <w:pPr>
      <w:pBdr>
        <w:bottom w:val="single" w:sz="8" w:space="0" w:color="auto"/>
        <w:right w:val="single" w:sz="8" w:space="0" w:color="auto"/>
      </w:pBdr>
      <w:spacing w:before="100" w:beforeAutospacing="1" w:after="100" w:afterAutospacing="1"/>
      <w:jc w:val="right"/>
    </w:pPr>
    <w:rPr>
      <w:rFonts w:ascii="Times New Roman" w:hAnsi="Times New Roman"/>
      <w:color w:val="000000"/>
      <w:sz w:val="16"/>
      <w:szCs w:val="16"/>
      <w:lang w:val="pt-BR" w:eastAsia="pt-BR"/>
    </w:rPr>
  </w:style>
  <w:style w:type="paragraph" w:customStyle="1" w:styleId="xl106">
    <w:name w:val="xl106"/>
    <w:basedOn w:val="Normal"/>
    <w:uiPriority w:val="99"/>
    <w:rsid w:val="00530129"/>
    <w:pPr>
      <w:pBdr>
        <w:bottom w:val="single" w:sz="8" w:space="0" w:color="auto"/>
        <w:right w:val="single" w:sz="8" w:space="0" w:color="auto"/>
      </w:pBdr>
      <w:spacing w:before="100" w:beforeAutospacing="1" w:after="100" w:afterAutospacing="1"/>
      <w:jc w:val="right"/>
      <w:textAlignment w:val="top"/>
    </w:pPr>
    <w:rPr>
      <w:rFonts w:ascii="Times New Roman" w:hAnsi="Times New Roman"/>
      <w:color w:val="000000"/>
      <w:sz w:val="16"/>
      <w:szCs w:val="16"/>
      <w:lang w:val="pt-BR" w:eastAsia="pt-BR"/>
    </w:rPr>
  </w:style>
  <w:style w:type="paragraph" w:customStyle="1" w:styleId="xl107">
    <w:name w:val="xl107"/>
    <w:basedOn w:val="Normal"/>
    <w:uiPriority w:val="99"/>
    <w:rsid w:val="00530129"/>
    <w:pPr>
      <w:pBdr>
        <w:bottom w:val="single" w:sz="8" w:space="0" w:color="auto"/>
        <w:right w:val="single" w:sz="8" w:space="0" w:color="auto"/>
      </w:pBdr>
      <w:shd w:val="clear" w:color="000000" w:fill="BFBFBF"/>
      <w:spacing w:before="100" w:beforeAutospacing="1" w:after="100" w:afterAutospacing="1"/>
      <w:jc w:val="right"/>
      <w:textAlignment w:val="top"/>
    </w:pPr>
    <w:rPr>
      <w:rFonts w:ascii="Times New Roman" w:hAnsi="Times New Roman"/>
      <w:b/>
      <w:bCs/>
      <w:color w:val="000000"/>
      <w:sz w:val="16"/>
      <w:szCs w:val="16"/>
      <w:lang w:val="pt-BR" w:eastAsia="pt-BR"/>
    </w:rPr>
  </w:style>
  <w:style w:type="paragraph" w:customStyle="1" w:styleId="xl108">
    <w:name w:val="xl108"/>
    <w:basedOn w:val="Normal"/>
    <w:uiPriority w:val="99"/>
    <w:rsid w:val="00530129"/>
    <w:pPr>
      <w:pBdr>
        <w:bottom w:val="single" w:sz="8" w:space="0" w:color="auto"/>
        <w:right w:val="single" w:sz="8" w:space="0" w:color="auto"/>
      </w:pBdr>
      <w:spacing w:before="100" w:beforeAutospacing="1" w:after="100" w:afterAutospacing="1"/>
      <w:jc w:val="right"/>
      <w:textAlignment w:val="top"/>
    </w:pPr>
    <w:rPr>
      <w:rFonts w:ascii="Times New Roman" w:hAnsi="Times New Roman"/>
      <w:b/>
      <w:bCs/>
      <w:color w:val="000000"/>
      <w:sz w:val="16"/>
      <w:szCs w:val="16"/>
      <w:lang w:val="pt-BR" w:eastAsia="pt-BR"/>
    </w:rPr>
  </w:style>
  <w:style w:type="paragraph" w:customStyle="1" w:styleId="xl109">
    <w:name w:val="xl109"/>
    <w:basedOn w:val="Normal"/>
    <w:uiPriority w:val="99"/>
    <w:rsid w:val="00530129"/>
    <w:pPr>
      <w:pBdr>
        <w:bottom w:val="single" w:sz="8" w:space="0" w:color="auto"/>
        <w:right w:val="single" w:sz="8" w:space="0" w:color="auto"/>
      </w:pBdr>
      <w:spacing w:before="100" w:beforeAutospacing="1" w:after="100" w:afterAutospacing="1"/>
      <w:jc w:val="left"/>
      <w:textAlignment w:val="top"/>
    </w:pPr>
    <w:rPr>
      <w:rFonts w:ascii="Times New Roman" w:hAnsi="Times New Roman"/>
      <w:color w:val="000000"/>
      <w:sz w:val="16"/>
      <w:szCs w:val="16"/>
      <w:lang w:val="pt-BR" w:eastAsia="pt-BR"/>
    </w:rPr>
  </w:style>
  <w:style w:type="paragraph" w:customStyle="1" w:styleId="xl110">
    <w:name w:val="xl110"/>
    <w:basedOn w:val="Normal"/>
    <w:uiPriority w:val="99"/>
    <w:rsid w:val="00530129"/>
    <w:pPr>
      <w:pBdr>
        <w:bottom w:val="single" w:sz="8" w:space="0" w:color="auto"/>
        <w:right w:val="single" w:sz="8" w:space="0" w:color="auto"/>
      </w:pBdr>
      <w:shd w:val="clear" w:color="000000" w:fill="BFBFBF"/>
      <w:spacing w:before="100" w:beforeAutospacing="1" w:after="100" w:afterAutospacing="1"/>
      <w:jc w:val="right"/>
      <w:textAlignment w:val="top"/>
    </w:pPr>
    <w:rPr>
      <w:rFonts w:ascii="Times New Roman" w:hAnsi="Times New Roman"/>
      <w:color w:val="000000"/>
      <w:sz w:val="16"/>
      <w:szCs w:val="16"/>
      <w:lang w:val="pt-BR" w:eastAsia="pt-BR"/>
    </w:rPr>
  </w:style>
  <w:style w:type="paragraph" w:customStyle="1" w:styleId="xl111">
    <w:name w:val="xl111"/>
    <w:basedOn w:val="Normal"/>
    <w:uiPriority w:val="99"/>
    <w:rsid w:val="00530129"/>
    <w:pPr>
      <w:pBdr>
        <w:top w:val="single" w:sz="8" w:space="0" w:color="auto"/>
        <w:left w:val="single" w:sz="8" w:space="0" w:color="auto"/>
        <w:right w:val="single" w:sz="8" w:space="0" w:color="auto"/>
      </w:pBdr>
      <w:spacing w:before="100" w:beforeAutospacing="1" w:after="100" w:afterAutospacing="1"/>
      <w:jc w:val="right"/>
      <w:textAlignment w:val="top"/>
    </w:pPr>
    <w:rPr>
      <w:rFonts w:ascii="Times New Roman" w:hAnsi="Times New Roman"/>
      <w:color w:val="000000"/>
      <w:sz w:val="16"/>
      <w:szCs w:val="16"/>
      <w:lang w:val="pt-BR" w:eastAsia="pt-BR"/>
    </w:rPr>
  </w:style>
  <w:style w:type="paragraph" w:customStyle="1" w:styleId="xl112">
    <w:name w:val="xl112"/>
    <w:basedOn w:val="Normal"/>
    <w:uiPriority w:val="99"/>
    <w:rsid w:val="00530129"/>
    <w:pPr>
      <w:spacing w:before="100" w:beforeAutospacing="1" w:after="100" w:afterAutospacing="1"/>
      <w:jc w:val="left"/>
    </w:pPr>
    <w:rPr>
      <w:rFonts w:ascii="Times New Roman" w:hAnsi="Times New Roman"/>
      <w:sz w:val="16"/>
      <w:szCs w:val="16"/>
      <w:lang w:val="pt-BR" w:eastAsia="pt-BR"/>
    </w:rPr>
  </w:style>
  <w:style w:type="paragraph" w:customStyle="1" w:styleId="xl113">
    <w:name w:val="xl113"/>
    <w:basedOn w:val="Normal"/>
    <w:uiPriority w:val="99"/>
    <w:rsid w:val="00530129"/>
    <w:pPr>
      <w:pBdr>
        <w:right w:val="single" w:sz="8" w:space="0" w:color="auto"/>
      </w:pBdr>
      <w:spacing w:before="100" w:beforeAutospacing="1" w:after="100" w:afterAutospacing="1"/>
      <w:jc w:val="left"/>
    </w:pPr>
    <w:rPr>
      <w:rFonts w:ascii="Times New Roman" w:hAnsi="Times New Roman"/>
      <w:color w:val="000000"/>
      <w:sz w:val="16"/>
      <w:szCs w:val="16"/>
      <w:lang w:val="pt-BR" w:eastAsia="pt-BR"/>
    </w:rPr>
  </w:style>
  <w:style w:type="paragraph" w:customStyle="1" w:styleId="xl114">
    <w:name w:val="xl114"/>
    <w:basedOn w:val="Normal"/>
    <w:uiPriority w:val="99"/>
    <w:rsid w:val="00530129"/>
    <w:pPr>
      <w:pBdr>
        <w:bottom w:val="single" w:sz="8" w:space="0" w:color="auto"/>
        <w:right w:val="single" w:sz="8" w:space="0" w:color="auto"/>
      </w:pBdr>
      <w:spacing w:before="100" w:beforeAutospacing="1" w:after="100" w:afterAutospacing="1"/>
      <w:jc w:val="left"/>
      <w:textAlignment w:val="top"/>
    </w:pPr>
    <w:rPr>
      <w:rFonts w:ascii="Times New Roman" w:hAnsi="Times New Roman"/>
      <w:sz w:val="16"/>
      <w:szCs w:val="16"/>
      <w:lang w:val="pt-BR" w:eastAsia="pt-BR"/>
    </w:rPr>
  </w:style>
  <w:style w:type="paragraph" w:customStyle="1" w:styleId="xl115">
    <w:name w:val="xl115"/>
    <w:basedOn w:val="Normal"/>
    <w:uiPriority w:val="99"/>
    <w:rsid w:val="00530129"/>
    <w:pPr>
      <w:pBdr>
        <w:top w:val="single" w:sz="8" w:space="0" w:color="auto"/>
        <w:left w:val="single" w:sz="8" w:space="0" w:color="auto"/>
        <w:right w:val="single" w:sz="8" w:space="0" w:color="auto"/>
      </w:pBdr>
      <w:spacing w:before="100" w:beforeAutospacing="1" w:after="100" w:afterAutospacing="1"/>
      <w:jc w:val="left"/>
      <w:textAlignment w:val="top"/>
    </w:pPr>
    <w:rPr>
      <w:rFonts w:ascii="Times New Roman" w:hAnsi="Times New Roman"/>
      <w:sz w:val="16"/>
      <w:szCs w:val="16"/>
      <w:lang w:val="pt-BR" w:eastAsia="pt-BR"/>
    </w:rPr>
  </w:style>
  <w:style w:type="paragraph" w:customStyle="1" w:styleId="xl116">
    <w:name w:val="xl116"/>
    <w:basedOn w:val="Normal"/>
    <w:uiPriority w:val="99"/>
    <w:rsid w:val="00530129"/>
    <w:pPr>
      <w:pBdr>
        <w:bottom w:val="single" w:sz="8" w:space="0" w:color="auto"/>
        <w:right w:val="single" w:sz="8" w:space="0" w:color="auto"/>
      </w:pBdr>
      <w:spacing w:before="100" w:beforeAutospacing="1" w:after="100" w:afterAutospacing="1"/>
      <w:jc w:val="right"/>
    </w:pPr>
    <w:rPr>
      <w:rFonts w:ascii="Times New Roman" w:hAnsi="Times New Roman"/>
      <w:color w:val="000000"/>
      <w:sz w:val="16"/>
      <w:szCs w:val="16"/>
      <w:lang w:val="pt-BR" w:eastAsia="pt-BR"/>
    </w:rPr>
  </w:style>
  <w:style w:type="paragraph" w:customStyle="1" w:styleId="xl117">
    <w:name w:val="xl117"/>
    <w:basedOn w:val="Normal"/>
    <w:uiPriority w:val="99"/>
    <w:rsid w:val="00530129"/>
    <w:pPr>
      <w:pBdr>
        <w:bottom w:val="single" w:sz="8" w:space="0" w:color="auto"/>
        <w:right w:val="single" w:sz="8" w:space="0" w:color="auto"/>
      </w:pBdr>
      <w:spacing w:before="100" w:beforeAutospacing="1" w:after="100" w:afterAutospacing="1"/>
      <w:jc w:val="left"/>
    </w:pPr>
    <w:rPr>
      <w:rFonts w:ascii="Times New Roman" w:hAnsi="Times New Roman"/>
      <w:color w:val="000000"/>
      <w:sz w:val="16"/>
      <w:szCs w:val="16"/>
      <w:lang w:val="pt-BR" w:eastAsia="pt-BR"/>
    </w:rPr>
  </w:style>
  <w:style w:type="paragraph" w:customStyle="1" w:styleId="xl118">
    <w:name w:val="xl118"/>
    <w:basedOn w:val="Normal"/>
    <w:uiPriority w:val="99"/>
    <w:rsid w:val="00530129"/>
    <w:pPr>
      <w:pBdr>
        <w:top w:val="single" w:sz="8" w:space="0" w:color="auto"/>
        <w:left w:val="single" w:sz="8" w:space="0" w:color="auto"/>
        <w:right w:val="single" w:sz="8" w:space="0" w:color="auto"/>
      </w:pBdr>
      <w:spacing w:before="100" w:beforeAutospacing="1" w:after="100" w:afterAutospacing="1"/>
      <w:jc w:val="left"/>
    </w:pPr>
    <w:rPr>
      <w:rFonts w:ascii="Times New Roman" w:hAnsi="Times New Roman"/>
      <w:b/>
      <w:bCs/>
      <w:color w:val="000000"/>
      <w:sz w:val="16"/>
      <w:szCs w:val="16"/>
      <w:lang w:val="pt-BR" w:eastAsia="pt-BR"/>
    </w:rPr>
  </w:style>
  <w:style w:type="paragraph" w:customStyle="1" w:styleId="xl119">
    <w:name w:val="xl119"/>
    <w:basedOn w:val="Normal"/>
    <w:uiPriority w:val="99"/>
    <w:rsid w:val="00530129"/>
    <w:pPr>
      <w:pBdr>
        <w:bottom w:val="single" w:sz="8" w:space="0" w:color="auto"/>
        <w:right w:val="single" w:sz="8" w:space="0" w:color="auto"/>
      </w:pBdr>
      <w:spacing w:before="100" w:beforeAutospacing="1" w:after="100" w:afterAutospacing="1"/>
      <w:jc w:val="left"/>
      <w:textAlignment w:val="center"/>
    </w:pPr>
    <w:rPr>
      <w:rFonts w:ascii="Times New Roman" w:hAnsi="Times New Roman"/>
      <w:color w:val="000000"/>
      <w:sz w:val="16"/>
      <w:szCs w:val="16"/>
      <w:lang w:val="pt-BR" w:eastAsia="pt-BR"/>
    </w:rPr>
  </w:style>
  <w:style w:type="paragraph" w:customStyle="1" w:styleId="xl120">
    <w:name w:val="xl120"/>
    <w:basedOn w:val="Normal"/>
    <w:uiPriority w:val="99"/>
    <w:rsid w:val="00530129"/>
    <w:pPr>
      <w:pBdr>
        <w:bottom w:val="single" w:sz="8" w:space="0" w:color="auto"/>
        <w:right w:val="single" w:sz="8" w:space="0" w:color="auto"/>
      </w:pBdr>
      <w:spacing w:before="100" w:beforeAutospacing="1" w:after="100" w:afterAutospacing="1"/>
      <w:jc w:val="left"/>
      <w:textAlignment w:val="center"/>
    </w:pPr>
    <w:rPr>
      <w:rFonts w:ascii="Times New Roman" w:hAnsi="Times New Roman"/>
      <w:b/>
      <w:bCs/>
      <w:color w:val="000000"/>
      <w:sz w:val="16"/>
      <w:szCs w:val="16"/>
      <w:lang w:val="pt-BR" w:eastAsia="pt-BR"/>
    </w:rPr>
  </w:style>
  <w:style w:type="paragraph" w:customStyle="1" w:styleId="xl121">
    <w:name w:val="xl121"/>
    <w:basedOn w:val="Normal"/>
    <w:uiPriority w:val="99"/>
    <w:rsid w:val="00530129"/>
    <w:pPr>
      <w:pBdr>
        <w:top w:val="single" w:sz="8" w:space="0" w:color="auto"/>
        <w:right w:val="single" w:sz="8" w:space="0" w:color="auto"/>
      </w:pBdr>
      <w:spacing w:before="100" w:beforeAutospacing="1" w:after="100" w:afterAutospacing="1"/>
      <w:jc w:val="left"/>
    </w:pPr>
    <w:rPr>
      <w:rFonts w:ascii="Times New Roman" w:hAnsi="Times New Roman"/>
      <w:color w:val="000000"/>
      <w:sz w:val="16"/>
      <w:szCs w:val="16"/>
      <w:lang w:val="pt-BR" w:eastAsia="pt-BR"/>
    </w:rPr>
  </w:style>
  <w:style w:type="paragraph" w:customStyle="1" w:styleId="xl122">
    <w:name w:val="xl122"/>
    <w:basedOn w:val="Normal"/>
    <w:uiPriority w:val="99"/>
    <w:rsid w:val="00530129"/>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color w:val="000000"/>
      <w:sz w:val="16"/>
      <w:szCs w:val="16"/>
      <w:lang w:val="pt-BR" w:eastAsia="pt-BR"/>
    </w:rPr>
  </w:style>
  <w:style w:type="paragraph" w:customStyle="1" w:styleId="xl123">
    <w:name w:val="xl123"/>
    <w:basedOn w:val="Normal"/>
    <w:uiPriority w:val="99"/>
    <w:rsid w:val="00530129"/>
    <w:pPr>
      <w:pBdr>
        <w:left w:val="single" w:sz="8" w:space="0" w:color="auto"/>
        <w:right w:val="single" w:sz="8" w:space="0" w:color="auto"/>
      </w:pBdr>
      <w:spacing w:before="100" w:beforeAutospacing="1" w:after="100" w:afterAutospacing="1"/>
      <w:jc w:val="center"/>
      <w:textAlignment w:val="top"/>
    </w:pPr>
    <w:rPr>
      <w:rFonts w:ascii="Times New Roman" w:hAnsi="Times New Roman"/>
      <w:sz w:val="24"/>
      <w:lang w:val="pt-BR" w:eastAsia="pt-BR"/>
    </w:rPr>
  </w:style>
  <w:style w:type="paragraph" w:customStyle="1" w:styleId="xl124">
    <w:name w:val="xl124"/>
    <w:basedOn w:val="Normal"/>
    <w:uiPriority w:val="99"/>
    <w:rsid w:val="00530129"/>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4"/>
      <w:lang w:val="pt-BR" w:eastAsia="pt-BR"/>
    </w:rPr>
  </w:style>
  <w:style w:type="paragraph" w:customStyle="1" w:styleId="xl125">
    <w:name w:val="xl125"/>
    <w:basedOn w:val="Normal"/>
    <w:uiPriority w:val="99"/>
    <w:rsid w:val="00530129"/>
    <w:pPr>
      <w:pBdr>
        <w:left w:val="single" w:sz="8" w:space="0" w:color="auto"/>
        <w:right w:val="single" w:sz="8" w:space="0" w:color="auto"/>
      </w:pBdr>
      <w:spacing w:before="100" w:beforeAutospacing="1" w:after="100" w:afterAutospacing="1"/>
      <w:jc w:val="left"/>
    </w:pPr>
    <w:rPr>
      <w:rFonts w:ascii="Times New Roman" w:hAnsi="Times New Roman"/>
      <w:b/>
      <w:bCs/>
      <w:color w:val="000000"/>
      <w:sz w:val="16"/>
      <w:szCs w:val="16"/>
      <w:lang w:val="pt-BR" w:eastAsia="pt-BR"/>
    </w:rPr>
  </w:style>
  <w:style w:type="paragraph" w:customStyle="1" w:styleId="xl126">
    <w:name w:val="xl126"/>
    <w:basedOn w:val="Normal"/>
    <w:uiPriority w:val="99"/>
    <w:rsid w:val="00530129"/>
    <w:pPr>
      <w:pBdr>
        <w:left w:val="single" w:sz="8" w:space="0" w:color="auto"/>
        <w:right w:val="single" w:sz="8" w:space="0" w:color="auto"/>
      </w:pBdr>
      <w:spacing w:before="100" w:beforeAutospacing="1" w:after="100" w:afterAutospacing="1"/>
      <w:jc w:val="left"/>
    </w:pPr>
    <w:rPr>
      <w:rFonts w:ascii="Times New Roman" w:hAnsi="Times New Roman"/>
      <w:sz w:val="24"/>
      <w:lang w:val="pt-BR" w:eastAsia="pt-BR"/>
    </w:rPr>
  </w:style>
  <w:style w:type="paragraph" w:customStyle="1" w:styleId="xl127">
    <w:name w:val="xl127"/>
    <w:basedOn w:val="Normal"/>
    <w:uiPriority w:val="99"/>
    <w:rsid w:val="00530129"/>
    <w:pPr>
      <w:pBdr>
        <w:left w:val="single" w:sz="8" w:space="0" w:color="auto"/>
        <w:bottom w:val="single" w:sz="8" w:space="0" w:color="auto"/>
        <w:right w:val="single" w:sz="8" w:space="0" w:color="auto"/>
      </w:pBdr>
      <w:spacing w:before="100" w:beforeAutospacing="1" w:after="100" w:afterAutospacing="1"/>
      <w:jc w:val="left"/>
    </w:pPr>
    <w:rPr>
      <w:rFonts w:ascii="Times New Roman" w:hAnsi="Times New Roman"/>
      <w:sz w:val="24"/>
      <w:lang w:val="pt-BR" w:eastAsia="pt-BR"/>
    </w:rPr>
  </w:style>
  <w:style w:type="paragraph" w:customStyle="1" w:styleId="xl128">
    <w:name w:val="xl128"/>
    <w:basedOn w:val="Normal"/>
    <w:uiPriority w:val="99"/>
    <w:rsid w:val="00530129"/>
    <w:pPr>
      <w:pBdr>
        <w:top w:val="single" w:sz="8" w:space="0" w:color="auto"/>
        <w:left w:val="single" w:sz="8" w:space="0" w:color="auto"/>
        <w:right w:val="single" w:sz="4" w:space="0" w:color="auto"/>
      </w:pBdr>
      <w:spacing w:before="100" w:beforeAutospacing="1" w:after="100" w:afterAutospacing="1"/>
      <w:jc w:val="left"/>
    </w:pPr>
    <w:rPr>
      <w:rFonts w:ascii="Times New Roman" w:hAnsi="Times New Roman"/>
      <w:color w:val="000000"/>
      <w:sz w:val="16"/>
      <w:szCs w:val="16"/>
      <w:lang w:val="pt-BR" w:eastAsia="pt-BR"/>
    </w:rPr>
  </w:style>
  <w:style w:type="paragraph" w:customStyle="1" w:styleId="xl129">
    <w:name w:val="xl129"/>
    <w:basedOn w:val="Normal"/>
    <w:uiPriority w:val="99"/>
    <w:rsid w:val="00530129"/>
    <w:pPr>
      <w:pBdr>
        <w:left w:val="single" w:sz="8" w:space="0" w:color="auto"/>
        <w:bottom w:val="single" w:sz="8" w:space="0" w:color="auto"/>
        <w:right w:val="single" w:sz="4" w:space="0" w:color="auto"/>
      </w:pBdr>
      <w:spacing w:before="100" w:beforeAutospacing="1" w:after="100" w:afterAutospacing="1"/>
      <w:jc w:val="left"/>
    </w:pPr>
    <w:rPr>
      <w:rFonts w:ascii="Times New Roman" w:hAnsi="Times New Roman"/>
      <w:sz w:val="24"/>
      <w:lang w:val="pt-BR" w:eastAsia="pt-BR"/>
    </w:rPr>
  </w:style>
  <w:style w:type="paragraph" w:customStyle="1" w:styleId="xl130">
    <w:name w:val="xl130"/>
    <w:basedOn w:val="Normal"/>
    <w:uiPriority w:val="99"/>
    <w:rsid w:val="00530129"/>
    <w:pPr>
      <w:pBdr>
        <w:left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color w:val="000000"/>
      <w:sz w:val="16"/>
      <w:szCs w:val="16"/>
      <w:lang w:val="pt-BR" w:eastAsia="pt-BR"/>
    </w:rPr>
  </w:style>
  <w:style w:type="paragraph" w:customStyle="1" w:styleId="xl131">
    <w:name w:val="xl131"/>
    <w:basedOn w:val="Normal"/>
    <w:uiPriority w:val="99"/>
    <w:rsid w:val="00530129"/>
    <w:pPr>
      <w:pBdr>
        <w:top w:val="single" w:sz="8" w:space="0" w:color="auto"/>
        <w:left w:val="single" w:sz="8" w:space="0" w:color="auto"/>
        <w:bottom w:val="single" w:sz="8" w:space="0" w:color="auto"/>
      </w:pBdr>
      <w:spacing w:before="100" w:beforeAutospacing="1" w:after="100" w:afterAutospacing="1"/>
      <w:jc w:val="left"/>
    </w:pPr>
    <w:rPr>
      <w:rFonts w:ascii="Times New Roman" w:hAnsi="Times New Roman"/>
      <w:color w:val="000000"/>
      <w:sz w:val="16"/>
      <w:szCs w:val="16"/>
      <w:lang w:val="pt-BR" w:eastAsia="pt-BR"/>
    </w:rPr>
  </w:style>
  <w:style w:type="paragraph" w:customStyle="1" w:styleId="xl132">
    <w:name w:val="xl132"/>
    <w:basedOn w:val="Normal"/>
    <w:uiPriority w:val="99"/>
    <w:rsid w:val="00530129"/>
    <w:pPr>
      <w:pBdr>
        <w:top w:val="single" w:sz="8" w:space="0" w:color="auto"/>
        <w:bottom w:val="single" w:sz="8" w:space="0" w:color="auto"/>
      </w:pBdr>
      <w:spacing w:before="100" w:beforeAutospacing="1" w:after="100" w:afterAutospacing="1"/>
      <w:jc w:val="left"/>
    </w:pPr>
    <w:rPr>
      <w:rFonts w:ascii="Times New Roman" w:hAnsi="Times New Roman"/>
      <w:sz w:val="24"/>
      <w:lang w:val="pt-BR" w:eastAsia="pt-BR"/>
    </w:rPr>
  </w:style>
  <w:style w:type="paragraph" w:customStyle="1" w:styleId="xl133">
    <w:name w:val="xl133"/>
    <w:basedOn w:val="Normal"/>
    <w:uiPriority w:val="99"/>
    <w:rsid w:val="00530129"/>
    <w:pPr>
      <w:pBdr>
        <w:left w:val="single" w:sz="8" w:space="0" w:color="auto"/>
        <w:right w:val="single" w:sz="8" w:space="0" w:color="auto"/>
      </w:pBdr>
      <w:spacing w:before="100" w:beforeAutospacing="1" w:after="100" w:afterAutospacing="1"/>
      <w:jc w:val="left"/>
      <w:textAlignment w:val="center"/>
    </w:pPr>
    <w:rPr>
      <w:rFonts w:ascii="Times New Roman" w:hAnsi="Times New Roman"/>
      <w:sz w:val="24"/>
      <w:lang w:val="pt-BR" w:eastAsia="pt-BR"/>
    </w:rPr>
  </w:style>
  <w:style w:type="paragraph" w:customStyle="1" w:styleId="xl134">
    <w:name w:val="xl134"/>
    <w:basedOn w:val="Normal"/>
    <w:uiPriority w:val="99"/>
    <w:rsid w:val="00530129"/>
    <w:pPr>
      <w:pBdr>
        <w:left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sz w:val="24"/>
      <w:lang w:val="pt-BR" w:eastAsia="pt-BR"/>
    </w:rPr>
  </w:style>
  <w:style w:type="paragraph" w:customStyle="1" w:styleId="xl135">
    <w:name w:val="xl135"/>
    <w:basedOn w:val="Normal"/>
    <w:uiPriority w:val="99"/>
    <w:rsid w:val="00530129"/>
    <w:pPr>
      <w:pBdr>
        <w:top w:val="single" w:sz="8" w:space="0" w:color="auto"/>
        <w:left w:val="single" w:sz="8" w:space="0" w:color="auto"/>
        <w:bottom w:val="single" w:sz="8" w:space="0" w:color="auto"/>
      </w:pBdr>
      <w:shd w:val="clear" w:color="000000" w:fill="FFFFFF"/>
      <w:spacing w:before="100" w:beforeAutospacing="1" w:after="100" w:afterAutospacing="1"/>
      <w:jc w:val="left"/>
    </w:pPr>
    <w:rPr>
      <w:rFonts w:ascii="Times New Roman" w:hAnsi="Times New Roman"/>
      <w:b/>
      <w:bCs/>
      <w:color w:val="000000"/>
      <w:sz w:val="16"/>
      <w:szCs w:val="16"/>
      <w:lang w:val="pt-BR" w:eastAsia="pt-BR"/>
    </w:rPr>
  </w:style>
  <w:style w:type="paragraph" w:customStyle="1" w:styleId="xl136">
    <w:name w:val="xl136"/>
    <w:basedOn w:val="Normal"/>
    <w:uiPriority w:val="99"/>
    <w:rsid w:val="00530129"/>
    <w:pPr>
      <w:pBdr>
        <w:top w:val="single" w:sz="8" w:space="0" w:color="auto"/>
        <w:bottom w:val="single" w:sz="8" w:space="0" w:color="auto"/>
      </w:pBdr>
      <w:shd w:val="clear" w:color="000000" w:fill="FFFFFF"/>
      <w:spacing w:before="100" w:beforeAutospacing="1" w:after="100" w:afterAutospacing="1"/>
      <w:jc w:val="left"/>
    </w:pPr>
    <w:rPr>
      <w:rFonts w:ascii="Times New Roman" w:hAnsi="Times New Roman"/>
      <w:b/>
      <w:bCs/>
      <w:color w:val="000000"/>
      <w:sz w:val="16"/>
      <w:szCs w:val="16"/>
      <w:lang w:val="pt-BR" w:eastAsia="pt-BR"/>
    </w:rPr>
  </w:style>
  <w:style w:type="paragraph" w:customStyle="1" w:styleId="xl137">
    <w:name w:val="xl137"/>
    <w:basedOn w:val="Normal"/>
    <w:uiPriority w:val="99"/>
    <w:rsid w:val="00530129"/>
    <w:pPr>
      <w:pBdr>
        <w:top w:val="single" w:sz="8" w:space="0" w:color="auto"/>
        <w:bottom w:val="single" w:sz="8" w:space="0" w:color="auto"/>
        <w:right w:val="single" w:sz="8" w:space="0" w:color="auto"/>
      </w:pBdr>
      <w:shd w:val="clear" w:color="000000" w:fill="FFFFFF"/>
      <w:spacing w:before="100" w:beforeAutospacing="1" w:after="100" w:afterAutospacing="1"/>
      <w:jc w:val="left"/>
    </w:pPr>
    <w:rPr>
      <w:rFonts w:ascii="Times New Roman" w:hAnsi="Times New Roman"/>
      <w:b/>
      <w:bCs/>
      <w:color w:val="000000"/>
      <w:sz w:val="16"/>
      <w:szCs w:val="16"/>
      <w:lang w:val="pt-BR" w:eastAsia="pt-BR"/>
    </w:rPr>
  </w:style>
  <w:style w:type="paragraph" w:customStyle="1" w:styleId="xl138">
    <w:name w:val="xl138"/>
    <w:basedOn w:val="Normal"/>
    <w:uiPriority w:val="99"/>
    <w:rsid w:val="00530129"/>
    <w:pPr>
      <w:pBdr>
        <w:top w:val="single" w:sz="8" w:space="0" w:color="auto"/>
        <w:left w:val="single" w:sz="8" w:space="0" w:color="auto"/>
        <w:bottom w:val="single" w:sz="8" w:space="0" w:color="auto"/>
      </w:pBdr>
      <w:shd w:val="clear" w:color="000000" w:fill="C0C0C0"/>
      <w:spacing w:before="100" w:beforeAutospacing="1" w:after="100" w:afterAutospacing="1"/>
      <w:jc w:val="center"/>
    </w:pPr>
    <w:rPr>
      <w:rFonts w:ascii="Times New Roman" w:hAnsi="Times New Roman"/>
      <w:b/>
      <w:bCs/>
      <w:color w:val="000000"/>
      <w:sz w:val="16"/>
      <w:szCs w:val="16"/>
      <w:lang w:val="pt-BR" w:eastAsia="pt-BR"/>
    </w:rPr>
  </w:style>
  <w:style w:type="paragraph" w:customStyle="1" w:styleId="xl139">
    <w:name w:val="xl139"/>
    <w:basedOn w:val="Normal"/>
    <w:uiPriority w:val="99"/>
    <w:rsid w:val="00530129"/>
    <w:pPr>
      <w:pBdr>
        <w:top w:val="single" w:sz="8" w:space="0" w:color="auto"/>
        <w:bottom w:val="single" w:sz="8" w:space="0" w:color="auto"/>
      </w:pBdr>
      <w:shd w:val="clear" w:color="000000" w:fill="C0C0C0"/>
      <w:spacing w:before="100" w:beforeAutospacing="1" w:after="100" w:afterAutospacing="1"/>
      <w:jc w:val="center"/>
    </w:pPr>
    <w:rPr>
      <w:rFonts w:ascii="Times New Roman" w:hAnsi="Times New Roman"/>
      <w:b/>
      <w:bCs/>
      <w:color w:val="000000"/>
      <w:sz w:val="16"/>
      <w:szCs w:val="16"/>
      <w:lang w:val="pt-BR" w:eastAsia="pt-BR"/>
    </w:rPr>
  </w:style>
  <w:style w:type="paragraph" w:customStyle="1" w:styleId="xl140">
    <w:name w:val="xl140"/>
    <w:basedOn w:val="Normal"/>
    <w:uiPriority w:val="99"/>
    <w:rsid w:val="00530129"/>
    <w:pPr>
      <w:pBdr>
        <w:top w:val="single" w:sz="8" w:space="0" w:color="auto"/>
        <w:bottom w:val="single" w:sz="8" w:space="0" w:color="auto"/>
        <w:right w:val="single" w:sz="8" w:space="0" w:color="auto"/>
      </w:pBdr>
      <w:shd w:val="clear" w:color="000000" w:fill="C0C0C0"/>
      <w:spacing w:before="100" w:beforeAutospacing="1" w:after="100" w:afterAutospacing="1"/>
      <w:jc w:val="center"/>
    </w:pPr>
    <w:rPr>
      <w:rFonts w:ascii="Times New Roman" w:hAnsi="Times New Roman"/>
      <w:b/>
      <w:bCs/>
      <w:color w:val="000000"/>
      <w:sz w:val="16"/>
      <w:szCs w:val="16"/>
      <w:lang w:val="pt-BR" w:eastAsia="pt-BR"/>
    </w:rPr>
  </w:style>
  <w:style w:type="paragraph" w:customStyle="1" w:styleId="xl141">
    <w:name w:val="xl141"/>
    <w:basedOn w:val="Normal"/>
    <w:uiPriority w:val="99"/>
    <w:rsid w:val="00530129"/>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top"/>
    </w:pPr>
    <w:rPr>
      <w:rFonts w:ascii="Times New Roman" w:hAnsi="Times New Roman"/>
      <w:i/>
      <w:iCs/>
      <w:color w:val="000000"/>
      <w:sz w:val="16"/>
      <w:szCs w:val="16"/>
      <w:lang w:val="pt-BR" w:eastAsia="pt-BR"/>
    </w:rPr>
  </w:style>
  <w:style w:type="paragraph" w:customStyle="1" w:styleId="xl142">
    <w:name w:val="xl142"/>
    <w:basedOn w:val="Normal"/>
    <w:uiPriority w:val="99"/>
    <w:rsid w:val="00530129"/>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top"/>
    </w:pPr>
    <w:rPr>
      <w:rFonts w:ascii="Times New Roman" w:hAnsi="Times New Roman"/>
      <w:i/>
      <w:iCs/>
      <w:color w:val="000000"/>
      <w:sz w:val="16"/>
      <w:szCs w:val="16"/>
      <w:lang w:val="pt-BR" w:eastAsia="pt-BR"/>
    </w:rPr>
  </w:style>
  <w:style w:type="paragraph" w:customStyle="1" w:styleId="xl143">
    <w:name w:val="xl143"/>
    <w:basedOn w:val="Normal"/>
    <w:uiPriority w:val="99"/>
    <w:rsid w:val="00530129"/>
    <w:pPr>
      <w:pBdr>
        <w:top w:val="single" w:sz="8" w:space="0" w:color="auto"/>
        <w:left w:val="single" w:sz="8" w:space="0" w:color="auto"/>
        <w:right w:val="single" w:sz="8" w:space="0" w:color="auto"/>
      </w:pBdr>
      <w:shd w:val="clear" w:color="000000" w:fill="BFBFBF"/>
      <w:spacing w:before="100" w:beforeAutospacing="1" w:after="100" w:afterAutospacing="1"/>
      <w:jc w:val="center"/>
    </w:pPr>
    <w:rPr>
      <w:rFonts w:ascii="Times New Roman" w:hAnsi="Times New Roman"/>
      <w:color w:val="000000"/>
      <w:sz w:val="16"/>
      <w:szCs w:val="16"/>
      <w:lang w:val="pt-BR" w:eastAsia="pt-BR"/>
    </w:rPr>
  </w:style>
  <w:style w:type="paragraph" w:customStyle="1" w:styleId="xl144">
    <w:name w:val="xl144"/>
    <w:basedOn w:val="Normal"/>
    <w:uiPriority w:val="99"/>
    <w:rsid w:val="00530129"/>
    <w:pPr>
      <w:pBdr>
        <w:left w:val="single" w:sz="8" w:space="0" w:color="auto"/>
        <w:bottom w:val="single" w:sz="8" w:space="0" w:color="auto"/>
        <w:right w:val="single" w:sz="8" w:space="0" w:color="auto"/>
      </w:pBdr>
      <w:shd w:val="clear" w:color="000000" w:fill="BFBFBF"/>
      <w:spacing w:before="100" w:beforeAutospacing="1" w:after="100" w:afterAutospacing="1"/>
      <w:jc w:val="center"/>
    </w:pPr>
    <w:rPr>
      <w:rFonts w:ascii="Times New Roman" w:hAnsi="Times New Roman"/>
      <w:color w:val="000000"/>
      <w:sz w:val="16"/>
      <w:szCs w:val="16"/>
      <w:lang w:val="pt-BR" w:eastAsia="pt-BR"/>
    </w:rPr>
  </w:style>
  <w:style w:type="paragraph" w:customStyle="1" w:styleId="xl145">
    <w:name w:val="xl145"/>
    <w:basedOn w:val="Normal"/>
    <w:uiPriority w:val="99"/>
    <w:rsid w:val="00530129"/>
    <w:pPr>
      <w:pBdr>
        <w:top w:val="single" w:sz="8" w:space="0" w:color="auto"/>
        <w:left w:val="single" w:sz="8" w:space="0" w:color="auto"/>
        <w:right w:val="single" w:sz="8" w:space="0" w:color="auto"/>
      </w:pBdr>
      <w:shd w:val="clear" w:color="000000" w:fill="BFBFBF"/>
      <w:spacing w:before="100" w:beforeAutospacing="1" w:after="100" w:afterAutospacing="1"/>
      <w:jc w:val="left"/>
    </w:pPr>
    <w:rPr>
      <w:rFonts w:ascii="Times New Roman" w:hAnsi="Times New Roman"/>
      <w:b/>
      <w:bCs/>
      <w:color w:val="000000"/>
      <w:sz w:val="16"/>
      <w:szCs w:val="16"/>
      <w:lang w:val="pt-BR" w:eastAsia="pt-BR"/>
    </w:rPr>
  </w:style>
  <w:style w:type="paragraph" w:customStyle="1" w:styleId="xl146">
    <w:name w:val="xl146"/>
    <w:basedOn w:val="Normal"/>
    <w:uiPriority w:val="99"/>
    <w:rsid w:val="00530129"/>
    <w:pPr>
      <w:pBdr>
        <w:left w:val="single" w:sz="8" w:space="0" w:color="auto"/>
        <w:bottom w:val="single" w:sz="8" w:space="0" w:color="auto"/>
        <w:right w:val="single" w:sz="8" w:space="0" w:color="auto"/>
      </w:pBdr>
      <w:shd w:val="clear" w:color="000000" w:fill="BFBFBF"/>
      <w:spacing w:before="100" w:beforeAutospacing="1" w:after="100" w:afterAutospacing="1"/>
      <w:jc w:val="left"/>
    </w:pPr>
    <w:rPr>
      <w:rFonts w:ascii="Times New Roman" w:hAnsi="Times New Roman"/>
      <w:b/>
      <w:bCs/>
      <w:color w:val="000000"/>
      <w:sz w:val="16"/>
      <w:szCs w:val="16"/>
      <w:lang w:val="pt-BR" w:eastAsia="pt-BR"/>
    </w:rPr>
  </w:style>
  <w:style w:type="paragraph" w:customStyle="1" w:styleId="xl147">
    <w:name w:val="xl147"/>
    <w:basedOn w:val="Normal"/>
    <w:uiPriority w:val="99"/>
    <w:rsid w:val="00530129"/>
    <w:pPr>
      <w:pBdr>
        <w:top w:val="single" w:sz="8" w:space="0" w:color="auto"/>
        <w:left w:val="single" w:sz="8" w:space="0" w:color="auto"/>
        <w:right w:val="single" w:sz="8" w:space="0" w:color="auto"/>
      </w:pBdr>
      <w:spacing w:before="100" w:beforeAutospacing="1" w:after="100" w:afterAutospacing="1"/>
      <w:jc w:val="left"/>
      <w:textAlignment w:val="center"/>
    </w:pPr>
    <w:rPr>
      <w:rFonts w:ascii="Times New Roman" w:hAnsi="Times New Roman"/>
      <w:color w:val="000000"/>
      <w:sz w:val="16"/>
      <w:szCs w:val="16"/>
      <w:lang w:val="pt-BR" w:eastAsia="pt-BR"/>
    </w:rPr>
  </w:style>
  <w:style w:type="paragraph" w:customStyle="1" w:styleId="xl148">
    <w:name w:val="xl148"/>
    <w:basedOn w:val="Normal"/>
    <w:uiPriority w:val="99"/>
    <w:rsid w:val="00530129"/>
    <w:pPr>
      <w:pBdr>
        <w:left w:val="single" w:sz="8" w:space="0" w:color="auto"/>
        <w:right w:val="single" w:sz="8" w:space="0" w:color="auto"/>
      </w:pBdr>
      <w:spacing w:before="100" w:beforeAutospacing="1" w:after="100" w:afterAutospacing="1"/>
      <w:jc w:val="left"/>
      <w:textAlignment w:val="center"/>
    </w:pPr>
    <w:rPr>
      <w:rFonts w:ascii="Times New Roman" w:hAnsi="Times New Roman"/>
      <w:color w:val="000000"/>
      <w:sz w:val="16"/>
      <w:szCs w:val="16"/>
      <w:lang w:val="pt-BR" w:eastAsia="pt-BR"/>
    </w:rPr>
  </w:style>
  <w:style w:type="paragraph" w:customStyle="1" w:styleId="xl149">
    <w:name w:val="xl149"/>
    <w:basedOn w:val="Normal"/>
    <w:uiPriority w:val="99"/>
    <w:rsid w:val="00530129"/>
    <w:pPr>
      <w:pBdr>
        <w:left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color w:val="000000"/>
      <w:sz w:val="16"/>
      <w:szCs w:val="16"/>
      <w:lang w:val="pt-BR" w:eastAsia="pt-BR"/>
    </w:rPr>
  </w:style>
  <w:style w:type="paragraph" w:customStyle="1" w:styleId="xl150">
    <w:name w:val="xl150"/>
    <w:basedOn w:val="Normal"/>
    <w:uiPriority w:val="99"/>
    <w:rsid w:val="00530129"/>
    <w:pPr>
      <w:pBdr>
        <w:top w:val="single" w:sz="8" w:space="0" w:color="000000"/>
        <w:left w:val="single" w:sz="8" w:space="0" w:color="auto"/>
        <w:right w:val="single" w:sz="8" w:space="0" w:color="auto"/>
      </w:pBdr>
      <w:spacing w:before="100" w:beforeAutospacing="1" w:after="100" w:afterAutospacing="1"/>
      <w:jc w:val="left"/>
      <w:textAlignment w:val="center"/>
    </w:pPr>
    <w:rPr>
      <w:rFonts w:ascii="Times New Roman" w:hAnsi="Times New Roman"/>
      <w:color w:val="000000"/>
      <w:sz w:val="16"/>
      <w:szCs w:val="16"/>
      <w:lang w:val="pt-BR" w:eastAsia="pt-BR"/>
    </w:rPr>
  </w:style>
  <w:style w:type="paragraph" w:customStyle="1" w:styleId="xl151">
    <w:name w:val="xl151"/>
    <w:basedOn w:val="Normal"/>
    <w:uiPriority w:val="99"/>
    <w:rsid w:val="00530129"/>
    <w:pPr>
      <w:pBdr>
        <w:top w:val="single" w:sz="8" w:space="0" w:color="000000"/>
        <w:left w:val="single" w:sz="8" w:space="0" w:color="auto"/>
        <w:right w:val="single" w:sz="8" w:space="0" w:color="auto"/>
      </w:pBdr>
      <w:spacing w:before="100" w:beforeAutospacing="1" w:after="100" w:afterAutospacing="1"/>
      <w:jc w:val="left"/>
    </w:pPr>
    <w:rPr>
      <w:rFonts w:ascii="Times New Roman" w:hAnsi="Times New Roman"/>
      <w:color w:val="000000"/>
      <w:sz w:val="16"/>
      <w:szCs w:val="16"/>
      <w:lang w:val="pt-BR" w:eastAsia="pt-BR"/>
    </w:rPr>
  </w:style>
  <w:style w:type="paragraph" w:customStyle="1" w:styleId="xl152">
    <w:name w:val="xl152"/>
    <w:basedOn w:val="Normal"/>
    <w:uiPriority w:val="99"/>
    <w:rsid w:val="00530129"/>
    <w:pPr>
      <w:pBdr>
        <w:top w:val="single" w:sz="8" w:space="0" w:color="auto"/>
        <w:left w:val="single" w:sz="8" w:space="0" w:color="auto"/>
        <w:right w:val="single" w:sz="8" w:space="0" w:color="auto"/>
      </w:pBdr>
      <w:spacing w:before="100" w:beforeAutospacing="1" w:after="100" w:afterAutospacing="1"/>
      <w:jc w:val="left"/>
      <w:textAlignment w:val="center"/>
    </w:pPr>
    <w:rPr>
      <w:rFonts w:ascii="Times New Roman" w:hAnsi="Times New Roman"/>
      <w:color w:val="000000"/>
      <w:sz w:val="16"/>
      <w:szCs w:val="16"/>
      <w:lang w:val="pt-BR" w:eastAsia="pt-BR"/>
    </w:rPr>
  </w:style>
  <w:style w:type="paragraph" w:customStyle="1" w:styleId="xl153">
    <w:name w:val="xl153"/>
    <w:basedOn w:val="Normal"/>
    <w:uiPriority w:val="99"/>
    <w:rsid w:val="00530129"/>
    <w:pPr>
      <w:pBdr>
        <w:left w:val="single" w:sz="8" w:space="0" w:color="auto"/>
        <w:right w:val="single" w:sz="8" w:space="0" w:color="auto"/>
      </w:pBdr>
      <w:spacing w:before="100" w:beforeAutospacing="1" w:after="100" w:afterAutospacing="1"/>
      <w:jc w:val="left"/>
      <w:textAlignment w:val="center"/>
    </w:pPr>
    <w:rPr>
      <w:rFonts w:ascii="Times New Roman" w:hAnsi="Times New Roman"/>
      <w:sz w:val="24"/>
      <w:lang w:val="pt-BR" w:eastAsia="pt-BR"/>
    </w:rPr>
  </w:style>
  <w:style w:type="paragraph" w:customStyle="1" w:styleId="xl154">
    <w:name w:val="xl154"/>
    <w:basedOn w:val="Normal"/>
    <w:uiPriority w:val="99"/>
    <w:rsid w:val="00530129"/>
    <w:pPr>
      <w:pBdr>
        <w:left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sz w:val="24"/>
      <w:lang w:val="pt-BR" w:eastAsia="pt-BR"/>
    </w:rPr>
  </w:style>
  <w:style w:type="paragraph" w:customStyle="1" w:styleId="xl155">
    <w:name w:val="xl155"/>
    <w:basedOn w:val="Normal"/>
    <w:uiPriority w:val="99"/>
    <w:rsid w:val="00530129"/>
    <w:pPr>
      <w:pBdr>
        <w:left w:val="single" w:sz="8" w:space="0" w:color="auto"/>
        <w:bottom w:val="single" w:sz="8" w:space="0" w:color="000000"/>
        <w:right w:val="single" w:sz="8" w:space="0" w:color="auto"/>
      </w:pBdr>
      <w:spacing w:before="100" w:beforeAutospacing="1" w:after="100" w:afterAutospacing="1"/>
      <w:jc w:val="left"/>
      <w:textAlignment w:val="center"/>
    </w:pPr>
    <w:rPr>
      <w:rFonts w:ascii="Times New Roman" w:hAnsi="Times New Roman"/>
      <w:sz w:val="24"/>
      <w:lang w:val="pt-BR" w:eastAsia="pt-BR"/>
    </w:rPr>
  </w:style>
  <w:style w:type="paragraph" w:customStyle="1" w:styleId="xl156">
    <w:name w:val="xl156"/>
    <w:basedOn w:val="Normal"/>
    <w:uiPriority w:val="99"/>
    <w:rsid w:val="00530129"/>
    <w:pPr>
      <w:pBdr>
        <w:left w:val="single" w:sz="8" w:space="0" w:color="auto"/>
        <w:right w:val="single" w:sz="8" w:space="0" w:color="auto"/>
      </w:pBdr>
      <w:spacing w:before="100" w:beforeAutospacing="1" w:after="100" w:afterAutospacing="1"/>
      <w:jc w:val="left"/>
    </w:pPr>
    <w:rPr>
      <w:rFonts w:ascii="Times New Roman" w:hAnsi="Times New Roman"/>
      <w:sz w:val="24"/>
      <w:lang w:val="pt-BR" w:eastAsia="pt-BR"/>
    </w:rPr>
  </w:style>
  <w:style w:type="paragraph" w:customStyle="1" w:styleId="xl157">
    <w:name w:val="xl157"/>
    <w:basedOn w:val="Normal"/>
    <w:uiPriority w:val="99"/>
    <w:rsid w:val="00530129"/>
    <w:pPr>
      <w:pBdr>
        <w:left w:val="single" w:sz="8" w:space="0" w:color="auto"/>
        <w:bottom w:val="single" w:sz="8" w:space="0" w:color="auto"/>
        <w:right w:val="single" w:sz="8" w:space="0" w:color="auto"/>
      </w:pBdr>
      <w:spacing w:before="100" w:beforeAutospacing="1" w:after="100" w:afterAutospacing="1"/>
      <w:jc w:val="left"/>
    </w:pPr>
    <w:rPr>
      <w:rFonts w:ascii="Times New Roman" w:hAnsi="Times New Roman"/>
      <w:sz w:val="24"/>
      <w:lang w:val="pt-BR" w:eastAsia="pt-BR"/>
    </w:rPr>
  </w:style>
  <w:style w:type="paragraph" w:customStyle="1" w:styleId="xl158">
    <w:name w:val="xl158"/>
    <w:basedOn w:val="Normal"/>
    <w:uiPriority w:val="99"/>
    <w:rsid w:val="00530129"/>
    <w:pPr>
      <w:pBdr>
        <w:left w:val="single" w:sz="8" w:space="0" w:color="auto"/>
        <w:bottom w:val="single" w:sz="8" w:space="0" w:color="000000"/>
        <w:right w:val="single" w:sz="8" w:space="0" w:color="auto"/>
      </w:pBdr>
      <w:spacing w:before="100" w:beforeAutospacing="1" w:after="100" w:afterAutospacing="1"/>
      <w:jc w:val="left"/>
    </w:pPr>
    <w:rPr>
      <w:rFonts w:ascii="Times New Roman" w:hAnsi="Times New Roman"/>
      <w:sz w:val="24"/>
      <w:lang w:val="pt-BR" w:eastAsia="pt-BR"/>
    </w:rPr>
  </w:style>
  <w:style w:type="paragraph" w:customStyle="1" w:styleId="xl159">
    <w:name w:val="xl159"/>
    <w:basedOn w:val="Normal"/>
    <w:uiPriority w:val="99"/>
    <w:rsid w:val="00530129"/>
    <w:pPr>
      <w:pBdr>
        <w:left w:val="single" w:sz="8" w:space="0" w:color="auto"/>
        <w:right w:val="single" w:sz="8" w:space="0" w:color="auto"/>
      </w:pBdr>
      <w:spacing w:before="100" w:beforeAutospacing="1" w:after="100" w:afterAutospacing="1"/>
      <w:jc w:val="left"/>
    </w:pPr>
    <w:rPr>
      <w:rFonts w:ascii="Times New Roman" w:hAnsi="Times New Roman"/>
      <w:sz w:val="20"/>
      <w:szCs w:val="20"/>
      <w:lang w:val="pt-BR" w:eastAsia="pt-BR"/>
    </w:rPr>
  </w:style>
  <w:style w:type="paragraph" w:customStyle="1" w:styleId="xl160">
    <w:name w:val="xl160"/>
    <w:basedOn w:val="Normal"/>
    <w:uiPriority w:val="99"/>
    <w:rsid w:val="00530129"/>
    <w:pPr>
      <w:pBdr>
        <w:left w:val="single" w:sz="8" w:space="0" w:color="auto"/>
        <w:bottom w:val="single" w:sz="8" w:space="0" w:color="auto"/>
        <w:right w:val="single" w:sz="8" w:space="0" w:color="auto"/>
      </w:pBdr>
      <w:spacing w:before="100" w:beforeAutospacing="1" w:after="100" w:afterAutospacing="1"/>
      <w:jc w:val="left"/>
    </w:pPr>
    <w:rPr>
      <w:rFonts w:ascii="Times New Roman" w:hAnsi="Times New Roman"/>
      <w:sz w:val="20"/>
      <w:szCs w:val="20"/>
      <w:lang w:val="pt-BR" w:eastAsia="pt-BR"/>
    </w:rPr>
  </w:style>
  <w:style w:type="paragraph" w:customStyle="1" w:styleId="xl161">
    <w:name w:val="xl161"/>
    <w:basedOn w:val="Normal"/>
    <w:uiPriority w:val="99"/>
    <w:rsid w:val="00530129"/>
    <w:pPr>
      <w:pBdr>
        <w:left w:val="single" w:sz="8" w:space="0" w:color="auto"/>
      </w:pBdr>
      <w:spacing w:before="100" w:beforeAutospacing="1" w:after="100" w:afterAutospacing="1"/>
      <w:jc w:val="left"/>
      <w:textAlignment w:val="center"/>
    </w:pPr>
    <w:rPr>
      <w:rFonts w:ascii="Times New Roman" w:hAnsi="Times New Roman"/>
      <w:color w:val="000000"/>
      <w:sz w:val="16"/>
      <w:szCs w:val="16"/>
      <w:lang w:val="pt-BR" w:eastAsia="pt-BR"/>
    </w:rPr>
  </w:style>
  <w:style w:type="paragraph" w:customStyle="1" w:styleId="xl162">
    <w:name w:val="xl162"/>
    <w:basedOn w:val="Normal"/>
    <w:uiPriority w:val="99"/>
    <w:rsid w:val="00530129"/>
    <w:pPr>
      <w:pBdr>
        <w:left w:val="single" w:sz="8" w:space="0" w:color="auto"/>
      </w:pBdr>
      <w:spacing w:before="100" w:beforeAutospacing="1" w:after="100" w:afterAutospacing="1"/>
      <w:jc w:val="left"/>
      <w:textAlignment w:val="center"/>
    </w:pPr>
    <w:rPr>
      <w:rFonts w:ascii="Times New Roman" w:hAnsi="Times New Roman"/>
      <w:sz w:val="24"/>
      <w:lang w:val="pt-BR" w:eastAsia="pt-BR"/>
    </w:rPr>
  </w:style>
  <w:style w:type="paragraph" w:customStyle="1" w:styleId="xl163">
    <w:name w:val="xl163"/>
    <w:basedOn w:val="Normal"/>
    <w:uiPriority w:val="99"/>
    <w:rsid w:val="00530129"/>
    <w:pPr>
      <w:spacing w:before="100" w:beforeAutospacing="1" w:after="100" w:afterAutospacing="1"/>
      <w:jc w:val="left"/>
      <w:textAlignment w:val="center"/>
    </w:pPr>
    <w:rPr>
      <w:rFonts w:ascii="Times New Roman" w:hAnsi="Times New Roman"/>
      <w:color w:val="000000"/>
      <w:sz w:val="16"/>
      <w:szCs w:val="16"/>
      <w:lang w:val="pt-BR" w:eastAsia="pt-BR"/>
    </w:rPr>
  </w:style>
  <w:style w:type="paragraph" w:customStyle="1" w:styleId="xl164">
    <w:name w:val="xl164"/>
    <w:basedOn w:val="Normal"/>
    <w:uiPriority w:val="99"/>
    <w:rsid w:val="00530129"/>
    <w:pPr>
      <w:pBdr>
        <w:top w:val="single" w:sz="4" w:space="0" w:color="000000"/>
        <w:left w:val="single" w:sz="4" w:space="0" w:color="000000"/>
      </w:pBdr>
      <w:spacing w:before="100" w:beforeAutospacing="1" w:after="100" w:afterAutospacing="1"/>
      <w:jc w:val="left"/>
    </w:pPr>
    <w:rPr>
      <w:rFonts w:ascii="Times New Roman" w:hAnsi="Times New Roman"/>
      <w:sz w:val="24"/>
      <w:lang w:val="pt-BR" w:eastAsia="pt-BR"/>
    </w:rPr>
  </w:style>
  <w:style w:type="paragraph" w:customStyle="1" w:styleId="xl165">
    <w:name w:val="xl165"/>
    <w:basedOn w:val="Normal"/>
    <w:uiPriority w:val="99"/>
    <w:rsid w:val="00530129"/>
    <w:pPr>
      <w:pBdr>
        <w:bottom w:val="single" w:sz="8" w:space="0" w:color="auto"/>
      </w:pBdr>
      <w:spacing w:before="100" w:beforeAutospacing="1" w:after="100" w:afterAutospacing="1"/>
      <w:jc w:val="right"/>
      <w:textAlignment w:val="top"/>
    </w:pPr>
    <w:rPr>
      <w:rFonts w:ascii="Times New Roman" w:hAnsi="Times New Roman"/>
      <w:b/>
      <w:bCs/>
      <w:color w:val="000000"/>
      <w:sz w:val="16"/>
      <w:szCs w:val="16"/>
      <w:lang w:val="pt-BR" w:eastAsia="pt-BR"/>
    </w:rPr>
  </w:style>
  <w:style w:type="paragraph" w:customStyle="1" w:styleId="xl166">
    <w:name w:val="xl166"/>
    <w:basedOn w:val="Normal"/>
    <w:uiPriority w:val="99"/>
    <w:rsid w:val="00530129"/>
    <w:pPr>
      <w:pBdr>
        <w:right w:val="single" w:sz="8" w:space="0" w:color="auto"/>
      </w:pBdr>
      <w:spacing w:before="100" w:beforeAutospacing="1" w:after="100" w:afterAutospacing="1"/>
      <w:jc w:val="center"/>
      <w:textAlignment w:val="top"/>
    </w:pPr>
    <w:rPr>
      <w:rFonts w:ascii="Times New Roman" w:hAnsi="Times New Roman"/>
      <w:b/>
      <w:bCs/>
      <w:color w:val="000000"/>
      <w:sz w:val="16"/>
      <w:szCs w:val="16"/>
      <w:lang w:val="pt-BR" w:eastAsia="pt-BR"/>
    </w:rPr>
  </w:style>
  <w:style w:type="paragraph" w:customStyle="1" w:styleId="xl167">
    <w:name w:val="xl167"/>
    <w:basedOn w:val="Normal"/>
    <w:uiPriority w:val="99"/>
    <w:rsid w:val="005301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color w:val="000000"/>
      <w:sz w:val="16"/>
      <w:szCs w:val="16"/>
      <w:lang w:val="pt-BR" w:eastAsia="pt-BR"/>
    </w:rPr>
  </w:style>
  <w:style w:type="paragraph" w:customStyle="1" w:styleId="xl168">
    <w:name w:val="xl168"/>
    <w:basedOn w:val="Normal"/>
    <w:uiPriority w:val="99"/>
    <w:rsid w:val="0053012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16"/>
      <w:szCs w:val="16"/>
      <w:lang w:val="pt-BR" w:eastAsia="pt-BR"/>
    </w:rPr>
  </w:style>
  <w:style w:type="paragraph" w:customStyle="1" w:styleId="xl169">
    <w:name w:val="xl169"/>
    <w:basedOn w:val="Normal"/>
    <w:uiPriority w:val="99"/>
    <w:rsid w:val="00530129"/>
    <w:pPr>
      <w:pBdr>
        <w:left w:val="single" w:sz="8" w:space="0" w:color="auto"/>
        <w:right w:val="single" w:sz="8" w:space="0" w:color="auto"/>
      </w:pBdr>
      <w:spacing w:before="100" w:beforeAutospacing="1" w:after="100" w:afterAutospacing="1"/>
      <w:jc w:val="center"/>
      <w:textAlignment w:val="center"/>
    </w:pPr>
    <w:rPr>
      <w:rFonts w:ascii="Times New Roman" w:hAnsi="Times New Roman"/>
      <w:sz w:val="24"/>
      <w:lang w:val="pt-BR" w:eastAsia="pt-BR"/>
    </w:rPr>
  </w:style>
  <w:style w:type="paragraph" w:customStyle="1" w:styleId="xl170">
    <w:name w:val="xl170"/>
    <w:basedOn w:val="Normal"/>
    <w:uiPriority w:val="99"/>
    <w:rsid w:val="0053012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lang w:val="pt-BR" w:eastAsia="pt-BR"/>
    </w:rPr>
  </w:style>
  <w:style w:type="character" w:customStyle="1" w:styleId="hps">
    <w:name w:val="hps"/>
    <w:uiPriority w:val="99"/>
    <w:rsid w:val="00530129"/>
    <w:rPr>
      <w:rFonts w:cs="Times New Roman"/>
    </w:rPr>
  </w:style>
  <w:style w:type="paragraph" w:customStyle="1" w:styleId="font7">
    <w:name w:val="font7"/>
    <w:basedOn w:val="Normal"/>
    <w:uiPriority w:val="99"/>
    <w:rsid w:val="00530129"/>
    <w:pPr>
      <w:spacing w:before="100" w:beforeAutospacing="1" w:after="100" w:afterAutospacing="1"/>
      <w:jc w:val="left"/>
    </w:pPr>
    <w:rPr>
      <w:rFonts w:ascii="Calibri" w:hAnsi="Calibri" w:cs="Calibri"/>
      <w:i/>
      <w:iCs/>
      <w:color w:val="000000"/>
      <w:sz w:val="20"/>
      <w:szCs w:val="20"/>
      <w:lang w:val="en-US"/>
    </w:rPr>
  </w:style>
  <w:style w:type="paragraph" w:customStyle="1" w:styleId="font8">
    <w:name w:val="font8"/>
    <w:basedOn w:val="Normal"/>
    <w:uiPriority w:val="99"/>
    <w:rsid w:val="00530129"/>
    <w:pPr>
      <w:spacing w:before="100" w:beforeAutospacing="1" w:after="100" w:afterAutospacing="1"/>
      <w:jc w:val="left"/>
    </w:pPr>
    <w:rPr>
      <w:rFonts w:ascii="Calibri" w:hAnsi="Calibri" w:cs="Calibri"/>
      <w:color w:val="000000"/>
      <w:sz w:val="20"/>
      <w:szCs w:val="20"/>
      <w:lang w:val="en-US"/>
    </w:rPr>
  </w:style>
  <w:style w:type="paragraph" w:customStyle="1" w:styleId="font9">
    <w:name w:val="font9"/>
    <w:basedOn w:val="Normal"/>
    <w:uiPriority w:val="99"/>
    <w:rsid w:val="00530129"/>
    <w:pPr>
      <w:spacing w:before="100" w:beforeAutospacing="1" w:after="100" w:afterAutospacing="1"/>
      <w:jc w:val="left"/>
    </w:pPr>
    <w:rPr>
      <w:rFonts w:ascii="Calibri" w:hAnsi="Calibri" w:cs="Calibri"/>
      <w:b/>
      <w:bCs/>
      <w:color w:val="000000"/>
      <w:sz w:val="20"/>
      <w:szCs w:val="20"/>
      <w:lang w:val="en-US"/>
    </w:rPr>
  </w:style>
  <w:style w:type="paragraph" w:customStyle="1" w:styleId="font10">
    <w:name w:val="font10"/>
    <w:basedOn w:val="Normal"/>
    <w:uiPriority w:val="99"/>
    <w:rsid w:val="00530129"/>
    <w:pPr>
      <w:spacing w:before="100" w:beforeAutospacing="1" w:after="100" w:afterAutospacing="1"/>
      <w:jc w:val="left"/>
    </w:pPr>
    <w:rPr>
      <w:rFonts w:ascii="Calibri" w:hAnsi="Calibri" w:cs="Calibri"/>
      <w:i/>
      <w:iCs/>
      <w:color w:val="000000"/>
      <w:sz w:val="20"/>
      <w:szCs w:val="20"/>
      <w:lang w:val="en-US"/>
    </w:rPr>
  </w:style>
  <w:style w:type="paragraph" w:customStyle="1" w:styleId="font11">
    <w:name w:val="font11"/>
    <w:basedOn w:val="Normal"/>
    <w:uiPriority w:val="99"/>
    <w:rsid w:val="00530129"/>
    <w:pPr>
      <w:spacing w:before="100" w:beforeAutospacing="1" w:after="100" w:afterAutospacing="1"/>
      <w:jc w:val="left"/>
    </w:pPr>
    <w:rPr>
      <w:rFonts w:ascii="Calibri" w:hAnsi="Calibri" w:cs="Calibri"/>
      <w:color w:val="000000"/>
      <w:sz w:val="20"/>
      <w:szCs w:val="20"/>
      <w:lang w:val="en-US"/>
    </w:rPr>
  </w:style>
  <w:style w:type="paragraph" w:customStyle="1" w:styleId="font12">
    <w:name w:val="font12"/>
    <w:basedOn w:val="Normal"/>
    <w:uiPriority w:val="99"/>
    <w:rsid w:val="00530129"/>
    <w:pPr>
      <w:spacing w:before="100" w:beforeAutospacing="1" w:after="100" w:afterAutospacing="1"/>
      <w:jc w:val="left"/>
    </w:pPr>
    <w:rPr>
      <w:rFonts w:ascii="Calibri" w:hAnsi="Calibri" w:cs="Calibri"/>
      <w:color w:val="FF0000"/>
      <w:sz w:val="20"/>
      <w:szCs w:val="20"/>
      <w:lang w:val="en-US"/>
    </w:rPr>
  </w:style>
  <w:style w:type="paragraph" w:customStyle="1" w:styleId="font13">
    <w:name w:val="font13"/>
    <w:basedOn w:val="Normal"/>
    <w:uiPriority w:val="99"/>
    <w:rsid w:val="00530129"/>
    <w:pPr>
      <w:spacing w:before="100" w:beforeAutospacing="1" w:after="100" w:afterAutospacing="1"/>
      <w:jc w:val="left"/>
    </w:pPr>
    <w:rPr>
      <w:rFonts w:ascii="Calibri" w:hAnsi="Calibri" w:cs="Calibri"/>
      <w:color w:val="000000"/>
      <w:sz w:val="20"/>
      <w:szCs w:val="20"/>
      <w:lang w:val="en-US"/>
    </w:rPr>
  </w:style>
  <w:style w:type="paragraph" w:customStyle="1" w:styleId="font14">
    <w:name w:val="font14"/>
    <w:basedOn w:val="Normal"/>
    <w:uiPriority w:val="99"/>
    <w:rsid w:val="00530129"/>
    <w:pPr>
      <w:spacing w:before="100" w:beforeAutospacing="1" w:after="100" w:afterAutospacing="1"/>
      <w:jc w:val="left"/>
    </w:pPr>
    <w:rPr>
      <w:rFonts w:ascii="Calibri" w:hAnsi="Calibri" w:cs="Calibri"/>
      <w:b/>
      <w:bCs/>
      <w:color w:val="000000"/>
      <w:sz w:val="20"/>
      <w:szCs w:val="20"/>
      <w:lang w:val="en-US"/>
    </w:rPr>
  </w:style>
  <w:style w:type="paragraph" w:customStyle="1" w:styleId="font15">
    <w:name w:val="font15"/>
    <w:basedOn w:val="Normal"/>
    <w:uiPriority w:val="99"/>
    <w:rsid w:val="00530129"/>
    <w:pPr>
      <w:spacing w:before="100" w:beforeAutospacing="1" w:after="100" w:afterAutospacing="1"/>
      <w:jc w:val="left"/>
    </w:pPr>
    <w:rPr>
      <w:rFonts w:ascii="Times New Roman" w:hAnsi="Times New Roman"/>
      <w:b/>
      <w:bCs/>
      <w:color w:val="000000"/>
      <w:sz w:val="20"/>
      <w:szCs w:val="20"/>
      <w:lang w:val="en-US"/>
    </w:rPr>
  </w:style>
  <w:style w:type="paragraph" w:customStyle="1" w:styleId="xl63">
    <w:name w:val="xl63"/>
    <w:basedOn w:val="Normal"/>
    <w:uiPriority w:val="99"/>
    <w:rsid w:val="00530129"/>
    <w:pPr>
      <w:pBdr>
        <w:left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color w:val="000000"/>
      <w:sz w:val="20"/>
      <w:szCs w:val="20"/>
      <w:lang w:val="en-US"/>
    </w:rPr>
  </w:style>
  <w:style w:type="paragraph" w:customStyle="1" w:styleId="xl64">
    <w:name w:val="xl64"/>
    <w:basedOn w:val="Normal"/>
    <w:uiPriority w:val="99"/>
    <w:rsid w:val="00530129"/>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b/>
      <w:bCs/>
      <w:sz w:val="20"/>
      <w:szCs w:val="20"/>
      <w:lang w:val="en-US"/>
    </w:rPr>
  </w:style>
  <w:style w:type="paragraph" w:customStyle="1" w:styleId="xl171">
    <w:name w:val="xl171"/>
    <w:basedOn w:val="Normal"/>
    <w:uiPriority w:val="99"/>
    <w:rsid w:val="00530129"/>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left"/>
      <w:textAlignment w:val="center"/>
    </w:pPr>
    <w:rPr>
      <w:rFonts w:ascii="Times New Roman" w:hAnsi="Times New Roman"/>
      <w:b/>
      <w:bCs/>
      <w:color w:val="000000"/>
      <w:sz w:val="20"/>
      <w:szCs w:val="20"/>
      <w:lang w:val="en-US"/>
    </w:rPr>
  </w:style>
  <w:style w:type="paragraph" w:customStyle="1" w:styleId="xl172">
    <w:name w:val="xl172"/>
    <w:basedOn w:val="Normal"/>
    <w:uiPriority w:val="99"/>
    <w:rsid w:val="00530129"/>
    <w:pPr>
      <w:pBdr>
        <w:top w:val="single" w:sz="8" w:space="0" w:color="auto"/>
        <w:left w:val="single" w:sz="8" w:space="0" w:color="auto"/>
      </w:pBdr>
      <w:shd w:val="clear" w:color="000000" w:fill="BFBFBF"/>
      <w:spacing w:before="100" w:beforeAutospacing="1" w:after="100" w:afterAutospacing="1"/>
      <w:jc w:val="center"/>
      <w:textAlignment w:val="center"/>
    </w:pPr>
    <w:rPr>
      <w:rFonts w:ascii="Times New Roman" w:hAnsi="Times New Roman"/>
      <w:b/>
      <w:bCs/>
      <w:i/>
      <w:iCs/>
      <w:color w:val="000000"/>
      <w:sz w:val="20"/>
      <w:szCs w:val="20"/>
      <w:lang w:val="en-US"/>
    </w:rPr>
  </w:style>
  <w:style w:type="paragraph" w:customStyle="1" w:styleId="xl173">
    <w:name w:val="xl173"/>
    <w:basedOn w:val="Normal"/>
    <w:uiPriority w:val="99"/>
    <w:rsid w:val="00530129"/>
    <w:pPr>
      <w:pBdr>
        <w:top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b/>
      <w:bCs/>
      <w:i/>
      <w:iCs/>
      <w:color w:val="000000"/>
      <w:sz w:val="20"/>
      <w:szCs w:val="20"/>
      <w:lang w:val="en-US"/>
    </w:rPr>
  </w:style>
  <w:style w:type="paragraph" w:customStyle="1" w:styleId="xl174">
    <w:name w:val="xl174"/>
    <w:basedOn w:val="Normal"/>
    <w:uiPriority w:val="99"/>
    <w:rsid w:val="00530129"/>
    <w:pPr>
      <w:pBdr>
        <w:left w:val="single" w:sz="8" w:space="0" w:color="auto"/>
        <w:bottom w:val="single" w:sz="8" w:space="0" w:color="auto"/>
      </w:pBdr>
      <w:shd w:val="clear" w:color="000000" w:fill="BFBFBF"/>
      <w:spacing w:before="100" w:beforeAutospacing="1" w:after="100" w:afterAutospacing="1"/>
      <w:jc w:val="center"/>
      <w:textAlignment w:val="center"/>
    </w:pPr>
    <w:rPr>
      <w:rFonts w:ascii="Times New Roman" w:hAnsi="Times New Roman"/>
      <w:b/>
      <w:bCs/>
      <w:i/>
      <w:iCs/>
      <w:color w:val="000000"/>
      <w:sz w:val="20"/>
      <w:szCs w:val="20"/>
      <w:lang w:val="en-US"/>
    </w:rPr>
  </w:style>
  <w:style w:type="paragraph" w:customStyle="1" w:styleId="xl175">
    <w:name w:val="xl175"/>
    <w:basedOn w:val="Normal"/>
    <w:uiPriority w:val="99"/>
    <w:rsid w:val="00530129"/>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b/>
      <w:bCs/>
      <w:i/>
      <w:iCs/>
      <w:color w:val="000000"/>
      <w:sz w:val="20"/>
      <w:szCs w:val="20"/>
      <w:lang w:val="en-US"/>
    </w:rPr>
  </w:style>
  <w:style w:type="paragraph" w:customStyle="1" w:styleId="xl176">
    <w:name w:val="xl176"/>
    <w:basedOn w:val="Normal"/>
    <w:uiPriority w:val="99"/>
    <w:rsid w:val="00530129"/>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b/>
      <w:bCs/>
      <w:i/>
      <w:iCs/>
      <w:sz w:val="20"/>
      <w:szCs w:val="20"/>
      <w:lang w:val="en-US"/>
    </w:rPr>
  </w:style>
  <w:style w:type="paragraph" w:customStyle="1" w:styleId="xl177">
    <w:name w:val="xl177"/>
    <w:basedOn w:val="Normal"/>
    <w:uiPriority w:val="99"/>
    <w:rsid w:val="00530129"/>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b/>
      <w:bCs/>
      <w:i/>
      <w:iCs/>
      <w:sz w:val="20"/>
      <w:szCs w:val="20"/>
      <w:lang w:val="en-US"/>
    </w:rPr>
  </w:style>
  <w:style w:type="paragraph" w:customStyle="1" w:styleId="xl178">
    <w:name w:val="xl178"/>
    <w:basedOn w:val="Normal"/>
    <w:uiPriority w:val="99"/>
    <w:rsid w:val="00530129"/>
    <w:pPr>
      <w:pBdr>
        <w:top w:val="single" w:sz="8" w:space="0" w:color="auto"/>
        <w:left w:val="single" w:sz="8" w:space="0" w:color="auto"/>
      </w:pBdr>
      <w:shd w:val="clear" w:color="000000" w:fill="BFBFBF"/>
      <w:spacing w:before="100" w:beforeAutospacing="1" w:after="100" w:afterAutospacing="1"/>
      <w:jc w:val="center"/>
      <w:textAlignment w:val="center"/>
    </w:pPr>
    <w:rPr>
      <w:rFonts w:ascii="Times New Roman" w:hAnsi="Times New Roman"/>
      <w:b/>
      <w:bCs/>
      <w:sz w:val="20"/>
      <w:szCs w:val="20"/>
      <w:lang w:val="en-US"/>
    </w:rPr>
  </w:style>
  <w:style w:type="paragraph" w:customStyle="1" w:styleId="xl179">
    <w:name w:val="xl179"/>
    <w:basedOn w:val="Normal"/>
    <w:uiPriority w:val="99"/>
    <w:rsid w:val="00530129"/>
    <w:pPr>
      <w:pBdr>
        <w:left w:val="single" w:sz="8" w:space="0" w:color="auto"/>
        <w:bottom w:val="single" w:sz="8" w:space="0" w:color="auto"/>
      </w:pBdr>
      <w:shd w:val="clear" w:color="000000" w:fill="BFBFBF"/>
      <w:spacing w:before="100" w:beforeAutospacing="1" w:after="100" w:afterAutospacing="1"/>
      <w:jc w:val="center"/>
      <w:textAlignment w:val="center"/>
    </w:pPr>
    <w:rPr>
      <w:rFonts w:ascii="Times New Roman" w:hAnsi="Times New Roman"/>
      <w:b/>
      <w:bCs/>
      <w:sz w:val="20"/>
      <w:szCs w:val="20"/>
      <w:lang w:val="en-US"/>
    </w:rPr>
  </w:style>
  <w:style w:type="paragraph" w:customStyle="1" w:styleId="xl180">
    <w:name w:val="xl180"/>
    <w:basedOn w:val="Normal"/>
    <w:uiPriority w:val="99"/>
    <w:rsid w:val="00530129"/>
    <w:pPr>
      <w:pBdr>
        <w:top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b/>
      <w:bCs/>
      <w:sz w:val="20"/>
      <w:szCs w:val="20"/>
      <w:lang w:val="en-US"/>
    </w:rPr>
  </w:style>
  <w:style w:type="paragraph" w:customStyle="1" w:styleId="xl181">
    <w:name w:val="xl181"/>
    <w:basedOn w:val="Normal"/>
    <w:uiPriority w:val="99"/>
    <w:rsid w:val="00530129"/>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b/>
      <w:bCs/>
      <w:sz w:val="20"/>
      <w:szCs w:val="20"/>
      <w:lang w:val="en-US"/>
    </w:rPr>
  </w:style>
  <w:style w:type="paragraph" w:customStyle="1" w:styleId="xl182">
    <w:name w:val="xl182"/>
    <w:basedOn w:val="Normal"/>
    <w:uiPriority w:val="99"/>
    <w:rsid w:val="00530129"/>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b/>
      <w:bCs/>
      <w:sz w:val="20"/>
      <w:szCs w:val="20"/>
      <w:lang w:val="en-US"/>
    </w:rPr>
  </w:style>
  <w:style w:type="paragraph" w:customStyle="1" w:styleId="xl183">
    <w:name w:val="xl183"/>
    <w:basedOn w:val="Normal"/>
    <w:uiPriority w:val="99"/>
    <w:rsid w:val="00530129"/>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b/>
      <w:bCs/>
      <w:sz w:val="20"/>
      <w:szCs w:val="20"/>
      <w:lang w:val="en-US"/>
    </w:rPr>
  </w:style>
  <w:style w:type="paragraph" w:customStyle="1" w:styleId="xl184">
    <w:name w:val="xl184"/>
    <w:basedOn w:val="Normal"/>
    <w:uiPriority w:val="99"/>
    <w:rsid w:val="00530129"/>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b/>
      <w:bCs/>
      <w:sz w:val="20"/>
      <w:szCs w:val="20"/>
      <w:lang w:val="en-US"/>
    </w:rPr>
  </w:style>
  <w:style w:type="paragraph" w:customStyle="1" w:styleId="xl185">
    <w:name w:val="xl185"/>
    <w:basedOn w:val="Normal"/>
    <w:uiPriority w:val="99"/>
    <w:rsid w:val="00530129"/>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b/>
      <w:bCs/>
      <w:sz w:val="20"/>
      <w:szCs w:val="20"/>
      <w:lang w:val="en-US"/>
    </w:rPr>
  </w:style>
  <w:style w:type="character" w:customStyle="1" w:styleId="longtext1">
    <w:name w:val="long_text1"/>
    <w:uiPriority w:val="99"/>
    <w:rsid w:val="00530129"/>
    <w:rPr>
      <w:rFonts w:cs="Times New Roman"/>
      <w:sz w:val="20"/>
      <w:szCs w:val="20"/>
    </w:rPr>
  </w:style>
  <w:style w:type="character" w:customStyle="1" w:styleId="longtext">
    <w:name w:val="long_text"/>
    <w:uiPriority w:val="99"/>
    <w:rsid w:val="00530129"/>
    <w:rPr>
      <w:rFonts w:cs="Times New Roman"/>
    </w:rPr>
  </w:style>
  <w:style w:type="character" w:customStyle="1" w:styleId="Lang">
    <w:name w:val="Lang."/>
    <w:rsid w:val="005301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607">
      <w:bodyDiv w:val="1"/>
      <w:marLeft w:val="0"/>
      <w:marRight w:val="0"/>
      <w:marTop w:val="0"/>
      <w:marBottom w:val="0"/>
      <w:divBdr>
        <w:top w:val="none" w:sz="0" w:space="0" w:color="auto"/>
        <w:left w:val="none" w:sz="0" w:space="0" w:color="auto"/>
        <w:bottom w:val="none" w:sz="0" w:space="0" w:color="auto"/>
        <w:right w:val="none" w:sz="0" w:space="0" w:color="auto"/>
      </w:divBdr>
    </w:div>
    <w:div w:id="20010668">
      <w:bodyDiv w:val="1"/>
      <w:marLeft w:val="0"/>
      <w:marRight w:val="0"/>
      <w:marTop w:val="0"/>
      <w:marBottom w:val="0"/>
      <w:divBdr>
        <w:top w:val="none" w:sz="0" w:space="0" w:color="auto"/>
        <w:left w:val="none" w:sz="0" w:space="0" w:color="auto"/>
        <w:bottom w:val="none" w:sz="0" w:space="0" w:color="auto"/>
        <w:right w:val="none" w:sz="0" w:space="0" w:color="auto"/>
      </w:divBdr>
    </w:div>
    <w:div w:id="21051077">
      <w:bodyDiv w:val="1"/>
      <w:marLeft w:val="0"/>
      <w:marRight w:val="0"/>
      <w:marTop w:val="0"/>
      <w:marBottom w:val="0"/>
      <w:divBdr>
        <w:top w:val="none" w:sz="0" w:space="0" w:color="auto"/>
        <w:left w:val="none" w:sz="0" w:space="0" w:color="auto"/>
        <w:bottom w:val="none" w:sz="0" w:space="0" w:color="auto"/>
        <w:right w:val="none" w:sz="0" w:space="0" w:color="auto"/>
      </w:divBdr>
    </w:div>
    <w:div w:id="40980561">
      <w:bodyDiv w:val="1"/>
      <w:marLeft w:val="0"/>
      <w:marRight w:val="0"/>
      <w:marTop w:val="0"/>
      <w:marBottom w:val="0"/>
      <w:divBdr>
        <w:top w:val="none" w:sz="0" w:space="0" w:color="auto"/>
        <w:left w:val="none" w:sz="0" w:space="0" w:color="auto"/>
        <w:bottom w:val="none" w:sz="0" w:space="0" w:color="auto"/>
        <w:right w:val="none" w:sz="0" w:space="0" w:color="auto"/>
      </w:divBdr>
    </w:div>
    <w:div w:id="58477996">
      <w:bodyDiv w:val="1"/>
      <w:marLeft w:val="0"/>
      <w:marRight w:val="0"/>
      <w:marTop w:val="0"/>
      <w:marBottom w:val="0"/>
      <w:divBdr>
        <w:top w:val="none" w:sz="0" w:space="0" w:color="auto"/>
        <w:left w:val="none" w:sz="0" w:space="0" w:color="auto"/>
        <w:bottom w:val="none" w:sz="0" w:space="0" w:color="auto"/>
        <w:right w:val="none" w:sz="0" w:space="0" w:color="auto"/>
      </w:divBdr>
    </w:div>
    <w:div w:id="61563842">
      <w:bodyDiv w:val="1"/>
      <w:marLeft w:val="0"/>
      <w:marRight w:val="0"/>
      <w:marTop w:val="0"/>
      <w:marBottom w:val="0"/>
      <w:divBdr>
        <w:top w:val="none" w:sz="0" w:space="0" w:color="auto"/>
        <w:left w:val="none" w:sz="0" w:space="0" w:color="auto"/>
        <w:bottom w:val="none" w:sz="0" w:space="0" w:color="auto"/>
        <w:right w:val="none" w:sz="0" w:space="0" w:color="auto"/>
      </w:divBdr>
    </w:div>
    <w:div w:id="79372806">
      <w:bodyDiv w:val="1"/>
      <w:marLeft w:val="0"/>
      <w:marRight w:val="0"/>
      <w:marTop w:val="0"/>
      <w:marBottom w:val="0"/>
      <w:divBdr>
        <w:top w:val="none" w:sz="0" w:space="0" w:color="auto"/>
        <w:left w:val="none" w:sz="0" w:space="0" w:color="auto"/>
        <w:bottom w:val="none" w:sz="0" w:space="0" w:color="auto"/>
        <w:right w:val="none" w:sz="0" w:space="0" w:color="auto"/>
      </w:divBdr>
    </w:div>
    <w:div w:id="84768262">
      <w:bodyDiv w:val="1"/>
      <w:marLeft w:val="0"/>
      <w:marRight w:val="0"/>
      <w:marTop w:val="0"/>
      <w:marBottom w:val="0"/>
      <w:divBdr>
        <w:top w:val="none" w:sz="0" w:space="0" w:color="auto"/>
        <w:left w:val="none" w:sz="0" w:space="0" w:color="auto"/>
        <w:bottom w:val="none" w:sz="0" w:space="0" w:color="auto"/>
        <w:right w:val="none" w:sz="0" w:space="0" w:color="auto"/>
      </w:divBdr>
    </w:div>
    <w:div w:id="95369725">
      <w:bodyDiv w:val="1"/>
      <w:marLeft w:val="0"/>
      <w:marRight w:val="0"/>
      <w:marTop w:val="0"/>
      <w:marBottom w:val="0"/>
      <w:divBdr>
        <w:top w:val="none" w:sz="0" w:space="0" w:color="auto"/>
        <w:left w:val="none" w:sz="0" w:space="0" w:color="auto"/>
        <w:bottom w:val="none" w:sz="0" w:space="0" w:color="auto"/>
        <w:right w:val="none" w:sz="0" w:space="0" w:color="auto"/>
      </w:divBdr>
    </w:div>
    <w:div w:id="98837264">
      <w:bodyDiv w:val="1"/>
      <w:marLeft w:val="0"/>
      <w:marRight w:val="0"/>
      <w:marTop w:val="0"/>
      <w:marBottom w:val="0"/>
      <w:divBdr>
        <w:top w:val="none" w:sz="0" w:space="0" w:color="auto"/>
        <w:left w:val="none" w:sz="0" w:space="0" w:color="auto"/>
        <w:bottom w:val="none" w:sz="0" w:space="0" w:color="auto"/>
        <w:right w:val="none" w:sz="0" w:space="0" w:color="auto"/>
      </w:divBdr>
    </w:div>
    <w:div w:id="103040608">
      <w:bodyDiv w:val="1"/>
      <w:marLeft w:val="0"/>
      <w:marRight w:val="0"/>
      <w:marTop w:val="0"/>
      <w:marBottom w:val="0"/>
      <w:divBdr>
        <w:top w:val="none" w:sz="0" w:space="0" w:color="auto"/>
        <w:left w:val="none" w:sz="0" w:space="0" w:color="auto"/>
        <w:bottom w:val="none" w:sz="0" w:space="0" w:color="auto"/>
        <w:right w:val="none" w:sz="0" w:space="0" w:color="auto"/>
      </w:divBdr>
    </w:div>
    <w:div w:id="157352857">
      <w:bodyDiv w:val="1"/>
      <w:marLeft w:val="0"/>
      <w:marRight w:val="0"/>
      <w:marTop w:val="0"/>
      <w:marBottom w:val="0"/>
      <w:divBdr>
        <w:top w:val="none" w:sz="0" w:space="0" w:color="auto"/>
        <w:left w:val="none" w:sz="0" w:space="0" w:color="auto"/>
        <w:bottom w:val="none" w:sz="0" w:space="0" w:color="auto"/>
        <w:right w:val="none" w:sz="0" w:space="0" w:color="auto"/>
      </w:divBdr>
    </w:div>
    <w:div w:id="167906886">
      <w:bodyDiv w:val="1"/>
      <w:marLeft w:val="0"/>
      <w:marRight w:val="0"/>
      <w:marTop w:val="0"/>
      <w:marBottom w:val="0"/>
      <w:divBdr>
        <w:top w:val="none" w:sz="0" w:space="0" w:color="auto"/>
        <w:left w:val="none" w:sz="0" w:space="0" w:color="auto"/>
        <w:bottom w:val="none" w:sz="0" w:space="0" w:color="auto"/>
        <w:right w:val="none" w:sz="0" w:space="0" w:color="auto"/>
      </w:divBdr>
    </w:div>
    <w:div w:id="192772881">
      <w:bodyDiv w:val="1"/>
      <w:marLeft w:val="0"/>
      <w:marRight w:val="0"/>
      <w:marTop w:val="0"/>
      <w:marBottom w:val="0"/>
      <w:divBdr>
        <w:top w:val="none" w:sz="0" w:space="0" w:color="auto"/>
        <w:left w:val="none" w:sz="0" w:space="0" w:color="auto"/>
        <w:bottom w:val="none" w:sz="0" w:space="0" w:color="auto"/>
        <w:right w:val="none" w:sz="0" w:space="0" w:color="auto"/>
      </w:divBdr>
    </w:div>
    <w:div w:id="200409705">
      <w:bodyDiv w:val="1"/>
      <w:marLeft w:val="0"/>
      <w:marRight w:val="0"/>
      <w:marTop w:val="0"/>
      <w:marBottom w:val="0"/>
      <w:divBdr>
        <w:top w:val="none" w:sz="0" w:space="0" w:color="auto"/>
        <w:left w:val="none" w:sz="0" w:space="0" w:color="auto"/>
        <w:bottom w:val="none" w:sz="0" w:space="0" w:color="auto"/>
        <w:right w:val="none" w:sz="0" w:space="0" w:color="auto"/>
      </w:divBdr>
    </w:div>
    <w:div w:id="209461312">
      <w:bodyDiv w:val="1"/>
      <w:marLeft w:val="0"/>
      <w:marRight w:val="0"/>
      <w:marTop w:val="0"/>
      <w:marBottom w:val="0"/>
      <w:divBdr>
        <w:top w:val="none" w:sz="0" w:space="0" w:color="auto"/>
        <w:left w:val="none" w:sz="0" w:space="0" w:color="auto"/>
        <w:bottom w:val="none" w:sz="0" w:space="0" w:color="auto"/>
        <w:right w:val="none" w:sz="0" w:space="0" w:color="auto"/>
      </w:divBdr>
    </w:div>
    <w:div w:id="210115484">
      <w:bodyDiv w:val="1"/>
      <w:marLeft w:val="0"/>
      <w:marRight w:val="0"/>
      <w:marTop w:val="0"/>
      <w:marBottom w:val="0"/>
      <w:divBdr>
        <w:top w:val="none" w:sz="0" w:space="0" w:color="auto"/>
        <w:left w:val="none" w:sz="0" w:space="0" w:color="auto"/>
        <w:bottom w:val="none" w:sz="0" w:space="0" w:color="auto"/>
        <w:right w:val="none" w:sz="0" w:space="0" w:color="auto"/>
      </w:divBdr>
    </w:div>
    <w:div w:id="216086045">
      <w:bodyDiv w:val="1"/>
      <w:marLeft w:val="0"/>
      <w:marRight w:val="0"/>
      <w:marTop w:val="0"/>
      <w:marBottom w:val="0"/>
      <w:divBdr>
        <w:top w:val="none" w:sz="0" w:space="0" w:color="auto"/>
        <w:left w:val="none" w:sz="0" w:space="0" w:color="auto"/>
        <w:bottom w:val="none" w:sz="0" w:space="0" w:color="auto"/>
        <w:right w:val="none" w:sz="0" w:space="0" w:color="auto"/>
      </w:divBdr>
    </w:div>
    <w:div w:id="264390716">
      <w:bodyDiv w:val="1"/>
      <w:marLeft w:val="0"/>
      <w:marRight w:val="0"/>
      <w:marTop w:val="0"/>
      <w:marBottom w:val="0"/>
      <w:divBdr>
        <w:top w:val="none" w:sz="0" w:space="0" w:color="auto"/>
        <w:left w:val="none" w:sz="0" w:space="0" w:color="auto"/>
        <w:bottom w:val="none" w:sz="0" w:space="0" w:color="auto"/>
        <w:right w:val="none" w:sz="0" w:space="0" w:color="auto"/>
      </w:divBdr>
    </w:div>
    <w:div w:id="296185991">
      <w:bodyDiv w:val="1"/>
      <w:marLeft w:val="0"/>
      <w:marRight w:val="0"/>
      <w:marTop w:val="0"/>
      <w:marBottom w:val="0"/>
      <w:divBdr>
        <w:top w:val="none" w:sz="0" w:space="0" w:color="auto"/>
        <w:left w:val="none" w:sz="0" w:space="0" w:color="auto"/>
        <w:bottom w:val="none" w:sz="0" w:space="0" w:color="auto"/>
        <w:right w:val="none" w:sz="0" w:space="0" w:color="auto"/>
      </w:divBdr>
    </w:div>
    <w:div w:id="309676410">
      <w:bodyDiv w:val="1"/>
      <w:marLeft w:val="0"/>
      <w:marRight w:val="0"/>
      <w:marTop w:val="0"/>
      <w:marBottom w:val="0"/>
      <w:divBdr>
        <w:top w:val="none" w:sz="0" w:space="0" w:color="auto"/>
        <w:left w:val="none" w:sz="0" w:space="0" w:color="auto"/>
        <w:bottom w:val="none" w:sz="0" w:space="0" w:color="auto"/>
        <w:right w:val="none" w:sz="0" w:space="0" w:color="auto"/>
      </w:divBdr>
    </w:div>
    <w:div w:id="310794133">
      <w:bodyDiv w:val="1"/>
      <w:marLeft w:val="0"/>
      <w:marRight w:val="0"/>
      <w:marTop w:val="0"/>
      <w:marBottom w:val="0"/>
      <w:divBdr>
        <w:top w:val="none" w:sz="0" w:space="0" w:color="auto"/>
        <w:left w:val="none" w:sz="0" w:space="0" w:color="auto"/>
        <w:bottom w:val="none" w:sz="0" w:space="0" w:color="auto"/>
        <w:right w:val="none" w:sz="0" w:space="0" w:color="auto"/>
      </w:divBdr>
    </w:div>
    <w:div w:id="310983950">
      <w:bodyDiv w:val="1"/>
      <w:marLeft w:val="0"/>
      <w:marRight w:val="0"/>
      <w:marTop w:val="0"/>
      <w:marBottom w:val="0"/>
      <w:divBdr>
        <w:top w:val="none" w:sz="0" w:space="0" w:color="auto"/>
        <w:left w:val="none" w:sz="0" w:space="0" w:color="auto"/>
        <w:bottom w:val="none" w:sz="0" w:space="0" w:color="auto"/>
        <w:right w:val="none" w:sz="0" w:space="0" w:color="auto"/>
      </w:divBdr>
    </w:div>
    <w:div w:id="312371750">
      <w:bodyDiv w:val="1"/>
      <w:marLeft w:val="0"/>
      <w:marRight w:val="0"/>
      <w:marTop w:val="0"/>
      <w:marBottom w:val="0"/>
      <w:divBdr>
        <w:top w:val="none" w:sz="0" w:space="0" w:color="auto"/>
        <w:left w:val="none" w:sz="0" w:space="0" w:color="auto"/>
        <w:bottom w:val="none" w:sz="0" w:space="0" w:color="auto"/>
        <w:right w:val="none" w:sz="0" w:space="0" w:color="auto"/>
      </w:divBdr>
    </w:div>
    <w:div w:id="344017983">
      <w:bodyDiv w:val="1"/>
      <w:marLeft w:val="0"/>
      <w:marRight w:val="0"/>
      <w:marTop w:val="0"/>
      <w:marBottom w:val="0"/>
      <w:divBdr>
        <w:top w:val="none" w:sz="0" w:space="0" w:color="auto"/>
        <w:left w:val="none" w:sz="0" w:space="0" w:color="auto"/>
        <w:bottom w:val="none" w:sz="0" w:space="0" w:color="auto"/>
        <w:right w:val="none" w:sz="0" w:space="0" w:color="auto"/>
      </w:divBdr>
    </w:div>
    <w:div w:id="345133195">
      <w:bodyDiv w:val="1"/>
      <w:marLeft w:val="0"/>
      <w:marRight w:val="0"/>
      <w:marTop w:val="0"/>
      <w:marBottom w:val="0"/>
      <w:divBdr>
        <w:top w:val="none" w:sz="0" w:space="0" w:color="auto"/>
        <w:left w:val="none" w:sz="0" w:space="0" w:color="auto"/>
        <w:bottom w:val="none" w:sz="0" w:space="0" w:color="auto"/>
        <w:right w:val="none" w:sz="0" w:space="0" w:color="auto"/>
      </w:divBdr>
    </w:div>
    <w:div w:id="352070167">
      <w:bodyDiv w:val="1"/>
      <w:marLeft w:val="0"/>
      <w:marRight w:val="0"/>
      <w:marTop w:val="0"/>
      <w:marBottom w:val="0"/>
      <w:divBdr>
        <w:top w:val="none" w:sz="0" w:space="0" w:color="auto"/>
        <w:left w:val="none" w:sz="0" w:space="0" w:color="auto"/>
        <w:bottom w:val="none" w:sz="0" w:space="0" w:color="auto"/>
        <w:right w:val="none" w:sz="0" w:space="0" w:color="auto"/>
      </w:divBdr>
    </w:div>
    <w:div w:id="373390670">
      <w:bodyDiv w:val="1"/>
      <w:marLeft w:val="0"/>
      <w:marRight w:val="0"/>
      <w:marTop w:val="0"/>
      <w:marBottom w:val="0"/>
      <w:divBdr>
        <w:top w:val="none" w:sz="0" w:space="0" w:color="auto"/>
        <w:left w:val="none" w:sz="0" w:space="0" w:color="auto"/>
        <w:bottom w:val="none" w:sz="0" w:space="0" w:color="auto"/>
        <w:right w:val="none" w:sz="0" w:space="0" w:color="auto"/>
      </w:divBdr>
    </w:div>
    <w:div w:id="395859976">
      <w:bodyDiv w:val="1"/>
      <w:marLeft w:val="0"/>
      <w:marRight w:val="0"/>
      <w:marTop w:val="0"/>
      <w:marBottom w:val="0"/>
      <w:divBdr>
        <w:top w:val="none" w:sz="0" w:space="0" w:color="auto"/>
        <w:left w:val="none" w:sz="0" w:space="0" w:color="auto"/>
        <w:bottom w:val="none" w:sz="0" w:space="0" w:color="auto"/>
        <w:right w:val="none" w:sz="0" w:space="0" w:color="auto"/>
      </w:divBdr>
    </w:div>
    <w:div w:id="397703434">
      <w:bodyDiv w:val="1"/>
      <w:marLeft w:val="0"/>
      <w:marRight w:val="0"/>
      <w:marTop w:val="0"/>
      <w:marBottom w:val="0"/>
      <w:divBdr>
        <w:top w:val="none" w:sz="0" w:space="0" w:color="auto"/>
        <w:left w:val="none" w:sz="0" w:space="0" w:color="auto"/>
        <w:bottom w:val="none" w:sz="0" w:space="0" w:color="auto"/>
        <w:right w:val="none" w:sz="0" w:space="0" w:color="auto"/>
      </w:divBdr>
    </w:div>
    <w:div w:id="439957637">
      <w:bodyDiv w:val="1"/>
      <w:marLeft w:val="0"/>
      <w:marRight w:val="0"/>
      <w:marTop w:val="0"/>
      <w:marBottom w:val="0"/>
      <w:divBdr>
        <w:top w:val="none" w:sz="0" w:space="0" w:color="auto"/>
        <w:left w:val="none" w:sz="0" w:space="0" w:color="auto"/>
        <w:bottom w:val="none" w:sz="0" w:space="0" w:color="auto"/>
        <w:right w:val="none" w:sz="0" w:space="0" w:color="auto"/>
      </w:divBdr>
    </w:div>
    <w:div w:id="469905050">
      <w:bodyDiv w:val="1"/>
      <w:marLeft w:val="0"/>
      <w:marRight w:val="0"/>
      <w:marTop w:val="0"/>
      <w:marBottom w:val="0"/>
      <w:divBdr>
        <w:top w:val="none" w:sz="0" w:space="0" w:color="auto"/>
        <w:left w:val="none" w:sz="0" w:space="0" w:color="auto"/>
        <w:bottom w:val="none" w:sz="0" w:space="0" w:color="auto"/>
        <w:right w:val="none" w:sz="0" w:space="0" w:color="auto"/>
      </w:divBdr>
    </w:div>
    <w:div w:id="507063799">
      <w:bodyDiv w:val="1"/>
      <w:marLeft w:val="0"/>
      <w:marRight w:val="0"/>
      <w:marTop w:val="0"/>
      <w:marBottom w:val="0"/>
      <w:divBdr>
        <w:top w:val="none" w:sz="0" w:space="0" w:color="auto"/>
        <w:left w:val="none" w:sz="0" w:space="0" w:color="auto"/>
        <w:bottom w:val="none" w:sz="0" w:space="0" w:color="auto"/>
        <w:right w:val="none" w:sz="0" w:space="0" w:color="auto"/>
      </w:divBdr>
    </w:div>
    <w:div w:id="512302317">
      <w:bodyDiv w:val="1"/>
      <w:marLeft w:val="0"/>
      <w:marRight w:val="0"/>
      <w:marTop w:val="0"/>
      <w:marBottom w:val="0"/>
      <w:divBdr>
        <w:top w:val="none" w:sz="0" w:space="0" w:color="auto"/>
        <w:left w:val="none" w:sz="0" w:space="0" w:color="auto"/>
        <w:bottom w:val="none" w:sz="0" w:space="0" w:color="auto"/>
        <w:right w:val="none" w:sz="0" w:space="0" w:color="auto"/>
      </w:divBdr>
    </w:div>
    <w:div w:id="592082532">
      <w:bodyDiv w:val="1"/>
      <w:marLeft w:val="0"/>
      <w:marRight w:val="0"/>
      <w:marTop w:val="0"/>
      <w:marBottom w:val="0"/>
      <w:divBdr>
        <w:top w:val="none" w:sz="0" w:space="0" w:color="auto"/>
        <w:left w:val="none" w:sz="0" w:space="0" w:color="auto"/>
        <w:bottom w:val="none" w:sz="0" w:space="0" w:color="auto"/>
        <w:right w:val="none" w:sz="0" w:space="0" w:color="auto"/>
      </w:divBdr>
    </w:div>
    <w:div w:id="599411724">
      <w:bodyDiv w:val="1"/>
      <w:marLeft w:val="0"/>
      <w:marRight w:val="0"/>
      <w:marTop w:val="0"/>
      <w:marBottom w:val="0"/>
      <w:divBdr>
        <w:top w:val="none" w:sz="0" w:space="0" w:color="auto"/>
        <w:left w:val="none" w:sz="0" w:space="0" w:color="auto"/>
        <w:bottom w:val="none" w:sz="0" w:space="0" w:color="auto"/>
        <w:right w:val="none" w:sz="0" w:space="0" w:color="auto"/>
      </w:divBdr>
    </w:div>
    <w:div w:id="611090356">
      <w:bodyDiv w:val="1"/>
      <w:marLeft w:val="0"/>
      <w:marRight w:val="0"/>
      <w:marTop w:val="0"/>
      <w:marBottom w:val="0"/>
      <w:divBdr>
        <w:top w:val="none" w:sz="0" w:space="0" w:color="auto"/>
        <w:left w:val="none" w:sz="0" w:space="0" w:color="auto"/>
        <w:bottom w:val="none" w:sz="0" w:space="0" w:color="auto"/>
        <w:right w:val="none" w:sz="0" w:space="0" w:color="auto"/>
      </w:divBdr>
    </w:div>
    <w:div w:id="620385224">
      <w:bodyDiv w:val="1"/>
      <w:marLeft w:val="0"/>
      <w:marRight w:val="0"/>
      <w:marTop w:val="0"/>
      <w:marBottom w:val="0"/>
      <w:divBdr>
        <w:top w:val="none" w:sz="0" w:space="0" w:color="auto"/>
        <w:left w:val="none" w:sz="0" w:space="0" w:color="auto"/>
        <w:bottom w:val="none" w:sz="0" w:space="0" w:color="auto"/>
        <w:right w:val="none" w:sz="0" w:space="0" w:color="auto"/>
      </w:divBdr>
    </w:div>
    <w:div w:id="645400299">
      <w:bodyDiv w:val="1"/>
      <w:marLeft w:val="0"/>
      <w:marRight w:val="0"/>
      <w:marTop w:val="0"/>
      <w:marBottom w:val="0"/>
      <w:divBdr>
        <w:top w:val="none" w:sz="0" w:space="0" w:color="auto"/>
        <w:left w:val="none" w:sz="0" w:space="0" w:color="auto"/>
        <w:bottom w:val="none" w:sz="0" w:space="0" w:color="auto"/>
        <w:right w:val="none" w:sz="0" w:space="0" w:color="auto"/>
      </w:divBdr>
    </w:div>
    <w:div w:id="648048571">
      <w:bodyDiv w:val="1"/>
      <w:marLeft w:val="0"/>
      <w:marRight w:val="0"/>
      <w:marTop w:val="0"/>
      <w:marBottom w:val="0"/>
      <w:divBdr>
        <w:top w:val="none" w:sz="0" w:space="0" w:color="auto"/>
        <w:left w:val="none" w:sz="0" w:space="0" w:color="auto"/>
        <w:bottom w:val="none" w:sz="0" w:space="0" w:color="auto"/>
        <w:right w:val="none" w:sz="0" w:space="0" w:color="auto"/>
      </w:divBdr>
    </w:div>
    <w:div w:id="688944783">
      <w:bodyDiv w:val="1"/>
      <w:marLeft w:val="0"/>
      <w:marRight w:val="0"/>
      <w:marTop w:val="0"/>
      <w:marBottom w:val="0"/>
      <w:divBdr>
        <w:top w:val="none" w:sz="0" w:space="0" w:color="auto"/>
        <w:left w:val="none" w:sz="0" w:space="0" w:color="auto"/>
        <w:bottom w:val="none" w:sz="0" w:space="0" w:color="auto"/>
        <w:right w:val="none" w:sz="0" w:space="0" w:color="auto"/>
      </w:divBdr>
    </w:div>
    <w:div w:id="700126883">
      <w:bodyDiv w:val="1"/>
      <w:marLeft w:val="0"/>
      <w:marRight w:val="0"/>
      <w:marTop w:val="0"/>
      <w:marBottom w:val="0"/>
      <w:divBdr>
        <w:top w:val="none" w:sz="0" w:space="0" w:color="auto"/>
        <w:left w:val="none" w:sz="0" w:space="0" w:color="auto"/>
        <w:bottom w:val="none" w:sz="0" w:space="0" w:color="auto"/>
        <w:right w:val="none" w:sz="0" w:space="0" w:color="auto"/>
      </w:divBdr>
    </w:div>
    <w:div w:id="706952754">
      <w:bodyDiv w:val="1"/>
      <w:marLeft w:val="0"/>
      <w:marRight w:val="0"/>
      <w:marTop w:val="0"/>
      <w:marBottom w:val="0"/>
      <w:divBdr>
        <w:top w:val="none" w:sz="0" w:space="0" w:color="auto"/>
        <w:left w:val="none" w:sz="0" w:space="0" w:color="auto"/>
        <w:bottom w:val="none" w:sz="0" w:space="0" w:color="auto"/>
        <w:right w:val="none" w:sz="0" w:space="0" w:color="auto"/>
      </w:divBdr>
    </w:div>
    <w:div w:id="767701446">
      <w:bodyDiv w:val="1"/>
      <w:marLeft w:val="0"/>
      <w:marRight w:val="0"/>
      <w:marTop w:val="0"/>
      <w:marBottom w:val="0"/>
      <w:divBdr>
        <w:top w:val="none" w:sz="0" w:space="0" w:color="auto"/>
        <w:left w:val="none" w:sz="0" w:space="0" w:color="auto"/>
        <w:bottom w:val="none" w:sz="0" w:space="0" w:color="auto"/>
        <w:right w:val="none" w:sz="0" w:space="0" w:color="auto"/>
      </w:divBdr>
    </w:div>
    <w:div w:id="772014896">
      <w:bodyDiv w:val="1"/>
      <w:marLeft w:val="0"/>
      <w:marRight w:val="0"/>
      <w:marTop w:val="0"/>
      <w:marBottom w:val="0"/>
      <w:divBdr>
        <w:top w:val="none" w:sz="0" w:space="0" w:color="auto"/>
        <w:left w:val="none" w:sz="0" w:space="0" w:color="auto"/>
        <w:bottom w:val="none" w:sz="0" w:space="0" w:color="auto"/>
        <w:right w:val="none" w:sz="0" w:space="0" w:color="auto"/>
      </w:divBdr>
    </w:div>
    <w:div w:id="828790793">
      <w:bodyDiv w:val="1"/>
      <w:marLeft w:val="0"/>
      <w:marRight w:val="0"/>
      <w:marTop w:val="0"/>
      <w:marBottom w:val="0"/>
      <w:divBdr>
        <w:top w:val="none" w:sz="0" w:space="0" w:color="auto"/>
        <w:left w:val="none" w:sz="0" w:space="0" w:color="auto"/>
        <w:bottom w:val="none" w:sz="0" w:space="0" w:color="auto"/>
        <w:right w:val="none" w:sz="0" w:space="0" w:color="auto"/>
      </w:divBdr>
    </w:div>
    <w:div w:id="846670321">
      <w:bodyDiv w:val="1"/>
      <w:marLeft w:val="0"/>
      <w:marRight w:val="0"/>
      <w:marTop w:val="0"/>
      <w:marBottom w:val="0"/>
      <w:divBdr>
        <w:top w:val="none" w:sz="0" w:space="0" w:color="auto"/>
        <w:left w:val="none" w:sz="0" w:space="0" w:color="auto"/>
        <w:bottom w:val="none" w:sz="0" w:space="0" w:color="auto"/>
        <w:right w:val="none" w:sz="0" w:space="0" w:color="auto"/>
      </w:divBdr>
    </w:div>
    <w:div w:id="848056209">
      <w:bodyDiv w:val="1"/>
      <w:marLeft w:val="0"/>
      <w:marRight w:val="0"/>
      <w:marTop w:val="0"/>
      <w:marBottom w:val="0"/>
      <w:divBdr>
        <w:top w:val="none" w:sz="0" w:space="0" w:color="auto"/>
        <w:left w:val="none" w:sz="0" w:space="0" w:color="auto"/>
        <w:bottom w:val="none" w:sz="0" w:space="0" w:color="auto"/>
        <w:right w:val="none" w:sz="0" w:space="0" w:color="auto"/>
      </w:divBdr>
    </w:div>
    <w:div w:id="859201069">
      <w:bodyDiv w:val="1"/>
      <w:marLeft w:val="0"/>
      <w:marRight w:val="0"/>
      <w:marTop w:val="0"/>
      <w:marBottom w:val="0"/>
      <w:divBdr>
        <w:top w:val="none" w:sz="0" w:space="0" w:color="auto"/>
        <w:left w:val="none" w:sz="0" w:space="0" w:color="auto"/>
        <w:bottom w:val="none" w:sz="0" w:space="0" w:color="auto"/>
        <w:right w:val="none" w:sz="0" w:space="0" w:color="auto"/>
      </w:divBdr>
    </w:div>
    <w:div w:id="861480973">
      <w:bodyDiv w:val="1"/>
      <w:marLeft w:val="0"/>
      <w:marRight w:val="0"/>
      <w:marTop w:val="0"/>
      <w:marBottom w:val="0"/>
      <w:divBdr>
        <w:top w:val="none" w:sz="0" w:space="0" w:color="auto"/>
        <w:left w:val="none" w:sz="0" w:space="0" w:color="auto"/>
        <w:bottom w:val="none" w:sz="0" w:space="0" w:color="auto"/>
        <w:right w:val="none" w:sz="0" w:space="0" w:color="auto"/>
      </w:divBdr>
    </w:div>
    <w:div w:id="863398221">
      <w:bodyDiv w:val="1"/>
      <w:marLeft w:val="0"/>
      <w:marRight w:val="0"/>
      <w:marTop w:val="0"/>
      <w:marBottom w:val="0"/>
      <w:divBdr>
        <w:top w:val="none" w:sz="0" w:space="0" w:color="auto"/>
        <w:left w:val="none" w:sz="0" w:space="0" w:color="auto"/>
        <w:bottom w:val="none" w:sz="0" w:space="0" w:color="auto"/>
        <w:right w:val="none" w:sz="0" w:space="0" w:color="auto"/>
      </w:divBdr>
    </w:div>
    <w:div w:id="886525597">
      <w:bodyDiv w:val="1"/>
      <w:marLeft w:val="0"/>
      <w:marRight w:val="0"/>
      <w:marTop w:val="0"/>
      <w:marBottom w:val="0"/>
      <w:divBdr>
        <w:top w:val="none" w:sz="0" w:space="0" w:color="auto"/>
        <w:left w:val="none" w:sz="0" w:space="0" w:color="auto"/>
        <w:bottom w:val="none" w:sz="0" w:space="0" w:color="auto"/>
        <w:right w:val="none" w:sz="0" w:space="0" w:color="auto"/>
      </w:divBdr>
    </w:div>
    <w:div w:id="901720588">
      <w:bodyDiv w:val="1"/>
      <w:marLeft w:val="0"/>
      <w:marRight w:val="0"/>
      <w:marTop w:val="0"/>
      <w:marBottom w:val="0"/>
      <w:divBdr>
        <w:top w:val="none" w:sz="0" w:space="0" w:color="auto"/>
        <w:left w:val="none" w:sz="0" w:space="0" w:color="auto"/>
        <w:bottom w:val="none" w:sz="0" w:space="0" w:color="auto"/>
        <w:right w:val="none" w:sz="0" w:space="0" w:color="auto"/>
      </w:divBdr>
    </w:div>
    <w:div w:id="905526829">
      <w:bodyDiv w:val="1"/>
      <w:marLeft w:val="0"/>
      <w:marRight w:val="0"/>
      <w:marTop w:val="0"/>
      <w:marBottom w:val="0"/>
      <w:divBdr>
        <w:top w:val="none" w:sz="0" w:space="0" w:color="auto"/>
        <w:left w:val="none" w:sz="0" w:space="0" w:color="auto"/>
        <w:bottom w:val="none" w:sz="0" w:space="0" w:color="auto"/>
        <w:right w:val="none" w:sz="0" w:space="0" w:color="auto"/>
      </w:divBdr>
    </w:div>
    <w:div w:id="932202629">
      <w:bodyDiv w:val="1"/>
      <w:marLeft w:val="0"/>
      <w:marRight w:val="0"/>
      <w:marTop w:val="0"/>
      <w:marBottom w:val="0"/>
      <w:divBdr>
        <w:top w:val="none" w:sz="0" w:space="0" w:color="auto"/>
        <w:left w:val="none" w:sz="0" w:space="0" w:color="auto"/>
        <w:bottom w:val="none" w:sz="0" w:space="0" w:color="auto"/>
        <w:right w:val="none" w:sz="0" w:space="0" w:color="auto"/>
      </w:divBdr>
    </w:div>
    <w:div w:id="933590765">
      <w:bodyDiv w:val="1"/>
      <w:marLeft w:val="0"/>
      <w:marRight w:val="0"/>
      <w:marTop w:val="0"/>
      <w:marBottom w:val="0"/>
      <w:divBdr>
        <w:top w:val="none" w:sz="0" w:space="0" w:color="auto"/>
        <w:left w:val="none" w:sz="0" w:space="0" w:color="auto"/>
        <w:bottom w:val="none" w:sz="0" w:space="0" w:color="auto"/>
        <w:right w:val="none" w:sz="0" w:space="0" w:color="auto"/>
      </w:divBdr>
    </w:div>
    <w:div w:id="942034931">
      <w:bodyDiv w:val="1"/>
      <w:marLeft w:val="0"/>
      <w:marRight w:val="0"/>
      <w:marTop w:val="0"/>
      <w:marBottom w:val="0"/>
      <w:divBdr>
        <w:top w:val="none" w:sz="0" w:space="0" w:color="auto"/>
        <w:left w:val="none" w:sz="0" w:space="0" w:color="auto"/>
        <w:bottom w:val="none" w:sz="0" w:space="0" w:color="auto"/>
        <w:right w:val="none" w:sz="0" w:space="0" w:color="auto"/>
      </w:divBdr>
    </w:div>
    <w:div w:id="971011911">
      <w:bodyDiv w:val="1"/>
      <w:marLeft w:val="0"/>
      <w:marRight w:val="0"/>
      <w:marTop w:val="0"/>
      <w:marBottom w:val="0"/>
      <w:divBdr>
        <w:top w:val="none" w:sz="0" w:space="0" w:color="auto"/>
        <w:left w:val="none" w:sz="0" w:space="0" w:color="auto"/>
        <w:bottom w:val="none" w:sz="0" w:space="0" w:color="auto"/>
        <w:right w:val="none" w:sz="0" w:space="0" w:color="auto"/>
      </w:divBdr>
    </w:div>
    <w:div w:id="1045372258">
      <w:bodyDiv w:val="1"/>
      <w:marLeft w:val="0"/>
      <w:marRight w:val="0"/>
      <w:marTop w:val="0"/>
      <w:marBottom w:val="0"/>
      <w:divBdr>
        <w:top w:val="none" w:sz="0" w:space="0" w:color="auto"/>
        <w:left w:val="none" w:sz="0" w:space="0" w:color="auto"/>
        <w:bottom w:val="none" w:sz="0" w:space="0" w:color="auto"/>
        <w:right w:val="none" w:sz="0" w:space="0" w:color="auto"/>
      </w:divBdr>
    </w:div>
    <w:div w:id="1049643706">
      <w:bodyDiv w:val="1"/>
      <w:marLeft w:val="0"/>
      <w:marRight w:val="0"/>
      <w:marTop w:val="0"/>
      <w:marBottom w:val="0"/>
      <w:divBdr>
        <w:top w:val="none" w:sz="0" w:space="0" w:color="auto"/>
        <w:left w:val="none" w:sz="0" w:space="0" w:color="auto"/>
        <w:bottom w:val="none" w:sz="0" w:space="0" w:color="auto"/>
        <w:right w:val="none" w:sz="0" w:space="0" w:color="auto"/>
      </w:divBdr>
    </w:div>
    <w:div w:id="1079600016">
      <w:bodyDiv w:val="1"/>
      <w:marLeft w:val="0"/>
      <w:marRight w:val="0"/>
      <w:marTop w:val="0"/>
      <w:marBottom w:val="0"/>
      <w:divBdr>
        <w:top w:val="none" w:sz="0" w:space="0" w:color="auto"/>
        <w:left w:val="none" w:sz="0" w:space="0" w:color="auto"/>
        <w:bottom w:val="none" w:sz="0" w:space="0" w:color="auto"/>
        <w:right w:val="none" w:sz="0" w:space="0" w:color="auto"/>
      </w:divBdr>
    </w:div>
    <w:div w:id="1131249226">
      <w:bodyDiv w:val="1"/>
      <w:marLeft w:val="0"/>
      <w:marRight w:val="0"/>
      <w:marTop w:val="0"/>
      <w:marBottom w:val="0"/>
      <w:divBdr>
        <w:top w:val="none" w:sz="0" w:space="0" w:color="auto"/>
        <w:left w:val="none" w:sz="0" w:space="0" w:color="auto"/>
        <w:bottom w:val="none" w:sz="0" w:space="0" w:color="auto"/>
        <w:right w:val="none" w:sz="0" w:space="0" w:color="auto"/>
      </w:divBdr>
    </w:div>
    <w:div w:id="1132939282">
      <w:bodyDiv w:val="1"/>
      <w:marLeft w:val="0"/>
      <w:marRight w:val="0"/>
      <w:marTop w:val="0"/>
      <w:marBottom w:val="0"/>
      <w:divBdr>
        <w:top w:val="none" w:sz="0" w:space="0" w:color="auto"/>
        <w:left w:val="none" w:sz="0" w:space="0" w:color="auto"/>
        <w:bottom w:val="none" w:sz="0" w:space="0" w:color="auto"/>
        <w:right w:val="none" w:sz="0" w:space="0" w:color="auto"/>
      </w:divBdr>
    </w:div>
    <w:div w:id="1140027580">
      <w:bodyDiv w:val="1"/>
      <w:marLeft w:val="0"/>
      <w:marRight w:val="0"/>
      <w:marTop w:val="0"/>
      <w:marBottom w:val="0"/>
      <w:divBdr>
        <w:top w:val="none" w:sz="0" w:space="0" w:color="auto"/>
        <w:left w:val="none" w:sz="0" w:space="0" w:color="auto"/>
        <w:bottom w:val="none" w:sz="0" w:space="0" w:color="auto"/>
        <w:right w:val="none" w:sz="0" w:space="0" w:color="auto"/>
      </w:divBdr>
    </w:div>
    <w:div w:id="1158225605">
      <w:bodyDiv w:val="1"/>
      <w:marLeft w:val="0"/>
      <w:marRight w:val="0"/>
      <w:marTop w:val="0"/>
      <w:marBottom w:val="0"/>
      <w:divBdr>
        <w:top w:val="none" w:sz="0" w:space="0" w:color="auto"/>
        <w:left w:val="none" w:sz="0" w:space="0" w:color="auto"/>
        <w:bottom w:val="none" w:sz="0" w:space="0" w:color="auto"/>
        <w:right w:val="none" w:sz="0" w:space="0" w:color="auto"/>
      </w:divBdr>
    </w:div>
    <w:div w:id="1239170612">
      <w:bodyDiv w:val="1"/>
      <w:marLeft w:val="0"/>
      <w:marRight w:val="0"/>
      <w:marTop w:val="0"/>
      <w:marBottom w:val="0"/>
      <w:divBdr>
        <w:top w:val="none" w:sz="0" w:space="0" w:color="auto"/>
        <w:left w:val="none" w:sz="0" w:space="0" w:color="auto"/>
        <w:bottom w:val="none" w:sz="0" w:space="0" w:color="auto"/>
        <w:right w:val="none" w:sz="0" w:space="0" w:color="auto"/>
      </w:divBdr>
    </w:div>
    <w:div w:id="1272401382">
      <w:bodyDiv w:val="1"/>
      <w:marLeft w:val="0"/>
      <w:marRight w:val="0"/>
      <w:marTop w:val="0"/>
      <w:marBottom w:val="0"/>
      <w:divBdr>
        <w:top w:val="none" w:sz="0" w:space="0" w:color="auto"/>
        <w:left w:val="none" w:sz="0" w:space="0" w:color="auto"/>
        <w:bottom w:val="none" w:sz="0" w:space="0" w:color="auto"/>
        <w:right w:val="none" w:sz="0" w:space="0" w:color="auto"/>
      </w:divBdr>
    </w:div>
    <w:div w:id="1301425485">
      <w:bodyDiv w:val="1"/>
      <w:marLeft w:val="0"/>
      <w:marRight w:val="0"/>
      <w:marTop w:val="0"/>
      <w:marBottom w:val="0"/>
      <w:divBdr>
        <w:top w:val="none" w:sz="0" w:space="0" w:color="auto"/>
        <w:left w:val="none" w:sz="0" w:space="0" w:color="auto"/>
        <w:bottom w:val="none" w:sz="0" w:space="0" w:color="auto"/>
        <w:right w:val="none" w:sz="0" w:space="0" w:color="auto"/>
      </w:divBdr>
    </w:div>
    <w:div w:id="1304310887">
      <w:bodyDiv w:val="1"/>
      <w:marLeft w:val="0"/>
      <w:marRight w:val="0"/>
      <w:marTop w:val="0"/>
      <w:marBottom w:val="0"/>
      <w:divBdr>
        <w:top w:val="none" w:sz="0" w:space="0" w:color="auto"/>
        <w:left w:val="none" w:sz="0" w:space="0" w:color="auto"/>
        <w:bottom w:val="none" w:sz="0" w:space="0" w:color="auto"/>
        <w:right w:val="none" w:sz="0" w:space="0" w:color="auto"/>
      </w:divBdr>
    </w:div>
    <w:div w:id="1306548339">
      <w:bodyDiv w:val="1"/>
      <w:marLeft w:val="0"/>
      <w:marRight w:val="0"/>
      <w:marTop w:val="0"/>
      <w:marBottom w:val="0"/>
      <w:divBdr>
        <w:top w:val="none" w:sz="0" w:space="0" w:color="auto"/>
        <w:left w:val="none" w:sz="0" w:space="0" w:color="auto"/>
        <w:bottom w:val="none" w:sz="0" w:space="0" w:color="auto"/>
        <w:right w:val="none" w:sz="0" w:space="0" w:color="auto"/>
      </w:divBdr>
    </w:div>
    <w:div w:id="1331640069">
      <w:bodyDiv w:val="1"/>
      <w:marLeft w:val="0"/>
      <w:marRight w:val="0"/>
      <w:marTop w:val="0"/>
      <w:marBottom w:val="0"/>
      <w:divBdr>
        <w:top w:val="none" w:sz="0" w:space="0" w:color="auto"/>
        <w:left w:val="none" w:sz="0" w:space="0" w:color="auto"/>
        <w:bottom w:val="none" w:sz="0" w:space="0" w:color="auto"/>
        <w:right w:val="none" w:sz="0" w:space="0" w:color="auto"/>
      </w:divBdr>
    </w:div>
    <w:div w:id="1343316178">
      <w:bodyDiv w:val="1"/>
      <w:marLeft w:val="0"/>
      <w:marRight w:val="0"/>
      <w:marTop w:val="0"/>
      <w:marBottom w:val="0"/>
      <w:divBdr>
        <w:top w:val="none" w:sz="0" w:space="0" w:color="auto"/>
        <w:left w:val="none" w:sz="0" w:space="0" w:color="auto"/>
        <w:bottom w:val="none" w:sz="0" w:space="0" w:color="auto"/>
        <w:right w:val="none" w:sz="0" w:space="0" w:color="auto"/>
      </w:divBdr>
    </w:div>
    <w:div w:id="1344044247">
      <w:bodyDiv w:val="1"/>
      <w:marLeft w:val="0"/>
      <w:marRight w:val="0"/>
      <w:marTop w:val="0"/>
      <w:marBottom w:val="0"/>
      <w:divBdr>
        <w:top w:val="none" w:sz="0" w:space="0" w:color="auto"/>
        <w:left w:val="none" w:sz="0" w:space="0" w:color="auto"/>
        <w:bottom w:val="none" w:sz="0" w:space="0" w:color="auto"/>
        <w:right w:val="none" w:sz="0" w:space="0" w:color="auto"/>
      </w:divBdr>
    </w:div>
    <w:div w:id="1365982375">
      <w:bodyDiv w:val="1"/>
      <w:marLeft w:val="0"/>
      <w:marRight w:val="0"/>
      <w:marTop w:val="0"/>
      <w:marBottom w:val="0"/>
      <w:divBdr>
        <w:top w:val="none" w:sz="0" w:space="0" w:color="auto"/>
        <w:left w:val="none" w:sz="0" w:space="0" w:color="auto"/>
        <w:bottom w:val="none" w:sz="0" w:space="0" w:color="auto"/>
        <w:right w:val="none" w:sz="0" w:space="0" w:color="auto"/>
      </w:divBdr>
    </w:div>
    <w:div w:id="1426224159">
      <w:bodyDiv w:val="1"/>
      <w:marLeft w:val="0"/>
      <w:marRight w:val="0"/>
      <w:marTop w:val="0"/>
      <w:marBottom w:val="0"/>
      <w:divBdr>
        <w:top w:val="none" w:sz="0" w:space="0" w:color="auto"/>
        <w:left w:val="none" w:sz="0" w:space="0" w:color="auto"/>
        <w:bottom w:val="none" w:sz="0" w:space="0" w:color="auto"/>
        <w:right w:val="none" w:sz="0" w:space="0" w:color="auto"/>
      </w:divBdr>
    </w:div>
    <w:div w:id="1436053139">
      <w:bodyDiv w:val="1"/>
      <w:marLeft w:val="0"/>
      <w:marRight w:val="0"/>
      <w:marTop w:val="0"/>
      <w:marBottom w:val="0"/>
      <w:divBdr>
        <w:top w:val="none" w:sz="0" w:space="0" w:color="auto"/>
        <w:left w:val="none" w:sz="0" w:space="0" w:color="auto"/>
        <w:bottom w:val="none" w:sz="0" w:space="0" w:color="auto"/>
        <w:right w:val="none" w:sz="0" w:space="0" w:color="auto"/>
      </w:divBdr>
    </w:div>
    <w:div w:id="1436902458">
      <w:bodyDiv w:val="1"/>
      <w:marLeft w:val="0"/>
      <w:marRight w:val="0"/>
      <w:marTop w:val="0"/>
      <w:marBottom w:val="0"/>
      <w:divBdr>
        <w:top w:val="none" w:sz="0" w:space="0" w:color="auto"/>
        <w:left w:val="none" w:sz="0" w:space="0" w:color="auto"/>
        <w:bottom w:val="none" w:sz="0" w:space="0" w:color="auto"/>
        <w:right w:val="none" w:sz="0" w:space="0" w:color="auto"/>
      </w:divBdr>
    </w:div>
    <w:div w:id="1469742270">
      <w:bodyDiv w:val="1"/>
      <w:marLeft w:val="0"/>
      <w:marRight w:val="0"/>
      <w:marTop w:val="0"/>
      <w:marBottom w:val="0"/>
      <w:divBdr>
        <w:top w:val="none" w:sz="0" w:space="0" w:color="auto"/>
        <w:left w:val="none" w:sz="0" w:space="0" w:color="auto"/>
        <w:bottom w:val="none" w:sz="0" w:space="0" w:color="auto"/>
        <w:right w:val="none" w:sz="0" w:space="0" w:color="auto"/>
      </w:divBdr>
    </w:div>
    <w:div w:id="1500004032">
      <w:bodyDiv w:val="1"/>
      <w:marLeft w:val="0"/>
      <w:marRight w:val="0"/>
      <w:marTop w:val="0"/>
      <w:marBottom w:val="0"/>
      <w:divBdr>
        <w:top w:val="none" w:sz="0" w:space="0" w:color="auto"/>
        <w:left w:val="none" w:sz="0" w:space="0" w:color="auto"/>
        <w:bottom w:val="none" w:sz="0" w:space="0" w:color="auto"/>
        <w:right w:val="none" w:sz="0" w:space="0" w:color="auto"/>
      </w:divBdr>
    </w:div>
    <w:div w:id="1517383970">
      <w:bodyDiv w:val="1"/>
      <w:marLeft w:val="0"/>
      <w:marRight w:val="0"/>
      <w:marTop w:val="0"/>
      <w:marBottom w:val="0"/>
      <w:divBdr>
        <w:top w:val="none" w:sz="0" w:space="0" w:color="auto"/>
        <w:left w:val="none" w:sz="0" w:space="0" w:color="auto"/>
        <w:bottom w:val="none" w:sz="0" w:space="0" w:color="auto"/>
        <w:right w:val="none" w:sz="0" w:space="0" w:color="auto"/>
      </w:divBdr>
    </w:div>
    <w:div w:id="1523401894">
      <w:bodyDiv w:val="1"/>
      <w:marLeft w:val="0"/>
      <w:marRight w:val="0"/>
      <w:marTop w:val="0"/>
      <w:marBottom w:val="0"/>
      <w:divBdr>
        <w:top w:val="none" w:sz="0" w:space="0" w:color="auto"/>
        <w:left w:val="none" w:sz="0" w:space="0" w:color="auto"/>
        <w:bottom w:val="none" w:sz="0" w:space="0" w:color="auto"/>
        <w:right w:val="none" w:sz="0" w:space="0" w:color="auto"/>
      </w:divBdr>
    </w:div>
    <w:div w:id="1548027523">
      <w:bodyDiv w:val="1"/>
      <w:marLeft w:val="0"/>
      <w:marRight w:val="0"/>
      <w:marTop w:val="0"/>
      <w:marBottom w:val="0"/>
      <w:divBdr>
        <w:top w:val="none" w:sz="0" w:space="0" w:color="auto"/>
        <w:left w:val="none" w:sz="0" w:space="0" w:color="auto"/>
        <w:bottom w:val="none" w:sz="0" w:space="0" w:color="auto"/>
        <w:right w:val="none" w:sz="0" w:space="0" w:color="auto"/>
      </w:divBdr>
    </w:div>
    <w:div w:id="1565137069">
      <w:bodyDiv w:val="1"/>
      <w:marLeft w:val="0"/>
      <w:marRight w:val="0"/>
      <w:marTop w:val="0"/>
      <w:marBottom w:val="0"/>
      <w:divBdr>
        <w:top w:val="none" w:sz="0" w:space="0" w:color="auto"/>
        <w:left w:val="none" w:sz="0" w:space="0" w:color="auto"/>
        <w:bottom w:val="none" w:sz="0" w:space="0" w:color="auto"/>
        <w:right w:val="none" w:sz="0" w:space="0" w:color="auto"/>
      </w:divBdr>
    </w:div>
    <w:div w:id="1611430305">
      <w:bodyDiv w:val="1"/>
      <w:marLeft w:val="0"/>
      <w:marRight w:val="0"/>
      <w:marTop w:val="0"/>
      <w:marBottom w:val="0"/>
      <w:divBdr>
        <w:top w:val="none" w:sz="0" w:space="0" w:color="auto"/>
        <w:left w:val="none" w:sz="0" w:space="0" w:color="auto"/>
        <w:bottom w:val="none" w:sz="0" w:space="0" w:color="auto"/>
        <w:right w:val="none" w:sz="0" w:space="0" w:color="auto"/>
      </w:divBdr>
    </w:div>
    <w:div w:id="1617833175">
      <w:bodyDiv w:val="1"/>
      <w:marLeft w:val="0"/>
      <w:marRight w:val="0"/>
      <w:marTop w:val="0"/>
      <w:marBottom w:val="0"/>
      <w:divBdr>
        <w:top w:val="none" w:sz="0" w:space="0" w:color="auto"/>
        <w:left w:val="none" w:sz="0" w:space="0" w:color="auto"/>
        <w:bottom w:val="none" w:sz="0" w:space="0" w:color="auto"/>
        <w:right w:val="none" w:sz="0" w:space="0" w:color="auto"/>
      </w:divBdr>
    </w:div>
    <w:div w:id="1638489731">
      <w:bodyDiv w:val="1"/>
      <w:marLeft w:val="0"/>
      <w:marRight w:val="0"/>
      <w:marTop w:val="0"/>
      <w:marBottom w:val="0"/>
      <w:divBdr>
        <w:top w:val="none" w:sz="0" w:space="0" w:color="auto"/>
        <w:left w:val="none" w:sz="0" w:space="0" w:color="auto"/>
        <w:bottom w:val="none" w:sz="0" w:space="0" w:color="auto"/>
        <w:right w:val="none" w:sz="0" w:space="0" w:color="auto"/>
      </w:divBdr>
    </w:div>
    <w:div w:id="1647857834">
      <w:bodyDiv w:val="1"/>
      <w:marLeft w:val="0"/>
      <w:marRight w:val="0"/>
      <w:marTop w:val="0"/>
      <w:marBottom w:val="0"/>
      <w:divBdr>
        <w:top w:val="none" w:sz="0" w:space="0" w:color="auto"/>
        <w:left w:val="none" w:sz="0" w:space="0" w:color="auto"/>
        <w:bottom w:val="none" w:sz="0" w:space="0" w:color="auto"/>
        <w:right w:val="none" w:sz="0" w:space="0" w:color="auto"/>
      </w:divBdr>
    </w:div>
    <w:div w:id="1695185040">
      <w:bodyDiv w:val="1"/>
      <w:marLeft w:val="0"/>
      <w:marRight w:val="0"/>
      <w:marTop w:val="0"/>
      <w:marBottom w:val="0"/>
      <w:divBdr>
        <w:top w:val="none" w:sz="0" w:space="0" w:color="auto"/>
        <w:left w:val="none" w:sz="0" w:space="0" w:color="auto"/>
        <w:bottom w:val="none" w:sz="0" w:space="0" w:color="auto"/>
        <w:right w:val="none" w:sz="0" w:space="0" w:color="auto"/>
      </w:divBdr>
    </w:div>
    <w:div w:id="1696809516">
      <w:bodyDiv w:val="1"/>
      <w:marLeft w:val="0"/>
      <w:marRight w:val="0"/>
      <w:marTop w:val="0"/>
      <w:marBottom w:val="0"/>
      <w:divBdr>
        <w:top w:val="none" w:sz="0" w:space="0" w:color="auto"/>
        <w:left w:val="none" w:sz="0" w:space="0" w:color="auto"/>
        <w:bottom w:val="none" w:sz="0" w:space="0" w:color="auto"/>
        <w:right w:val="none" w:sz="0" w:space="0" w:color="auto"/>
      </w:divBdr>
    </w:div>
    <w:div w:id="1722944427">
      <w:bodyDiv w:val="1"/>
      <w:marLeft w:val="0"/>
      <w:marRight w:val="0"/>
      <w:marTop w:val="0"/>
      <w:marBottom w:val="0"/>
      <w:divBdr>
        <w:top w:val="none" w:sz="0" w:space="0" w:color="auto"/>
        <w:left w:val="none" w:sz="0" w:space="0" w:color="auto"/>
        <w:bottom w:val="none" w:sz="0" w:space="0" w:color="auto"/>
        <w:right w:val="none" w:sz="0" w:space="0" w:color="auto"/>
      </w:divBdr>
    </w:div>
    <w:div w:id="1727408505">
      <w:bodyDiv w:val="1"/>
      <w:marLeft w:val="0"/>
      <w:marRight w:val="0"/>
      <w:marTop w:val="0"/>
      <w:marBottom w:val="0"/>
      <w:divBdr>
        <w:top w:val="none" w:sz="0" w:space="0" w:color="auto"/>
        <w:left w:val="none" w:sz="0" w:space="0" w:color="auto"/>
        <w:bottom w:val="none" w:sz="0" w:space="0" w:color="auto"/>
        <w:right w:val="none" w:sz="0" w:space="0" w:color="auto"/>
      </w:divBdr>
    </w:div>
    <w:div w:id="1774545733">
      <w:bodyDiv w:val="1"/>
      <w:marLeft w:val="0"/>
      <w:marRight w:val="0"/>
      <w:marTop w:val="0"/>
      <w:marBottom w:val="0"/>
      <w:divBdr>
        <w:top w:val="none" w:sz="0" w:space="0" w:color="auto"/>
        <w:left w:val="none" w:sz="0" w:space="0" w:color="auto"/>
        <w:bottom w:val="none" w:sz="0" w:space="0" w:color="auto"/>
        <w:right w:val="none" w:sz="0" w:space="0" w:color="auto"/>
      </w:divBdr>
    </w:div>
    <w:div w:id="1775400692">
      <w:bodyDiv w:val="1"/>
      <w:marLeft w:val="0"/>
      <w:marRight w:val="0"/>
      <w:marTop w:val="0"/>
      <w:marBottom w:val="0"/>
      <w:divBdr>
        <w:top w:val="none" w:sz="0" w:space="0" w:color="auto"/>
        <w:left w:val="none" w:sz="0" w:space="0" w:color="auto"/>
        <w:bottom w:val="none" w:sz="0" w:space="0" w:color="auto"/>
        <w:right w:val="none" w:sz="0" w:space="0" w:color="auto"/>
      </w:divBdr>
    </w:div>
    <w:div w:id="1805080177">
      <w:bodyDiv w:val="1"/>
      <w:marLeft w:val="0"/>
      <w:marRight w:val="0"/>
      <w:marTop w:val="0"/>
      <w:marBottom w:val="0"/>
      <w:divBdr>
        <w:top w:val="none" w:sz="0" w:space="0" w:color="auto"/>
        <w:left w:val="none" w:sz="0" w:space="0" w:color="auto"/>
        <w:bottom w:val="none" w:sz="0" w:space="0" w:color="auto"/>
        <w:right w:val="none" w:sz="0" w:space="0" w:color="auto"/>
      </w:divBdr>
    </w:div>
    <w:div w:id="1817530771">
      <w:bodyDiv w:val="1"/>
      <w:marLeft w:val="0"/>
      <w:marRight w:val="0"/>
      <w:marTop w:val="0"/>
      <w:marBottom w:val="0"/>
      <w:divBdr>
        <w:top w:val="none" w:sz="0" w:space="0" w:color="auto"/>
        <w:left w:val="none" w:sz="0" w:space="0" w:color="auto"/>
        <w:bottom w:val="none" w:sz="0" w:space="0" w:color="auto"/>
        <w:right w:val="none" w:sz="0" w:space="0" w:color="auto"/>
      </w:divBdr>
    </w:div>
    <w:div w:id="1817646996">
      <w:bodyDiv w:val="1"/>
      <w:marLeft w:val="0"/>
      <w:marRight w:val="0"/>
      <w:marTop w:val="0"/>
      <w:marBottom w:val="0"/>
      <w:divBdr>
        <w:top w:val="none" w:sz="0" w:space="0" w:color="auto"/>
        <w:left w:val="none" w:sz="0" w:space="0" w:color="auto"/>
        <w:bottom w:val="none" w:sz="0" w:space="0" w:color="auto"/>
        <w:right w:val="none" w:sz="0" w:space="0" w:color="auto"/>
      </w:divBdr>
    </w:div>
    <w:div w:id="1825197471">
      <w:bodyDiv w:val="1"/>
      <w:marLeft w:val="0"/>
      <w:marRight w:val="0"/>
      <w:marTop w:val="0"/>
      <w:marBottom w:val="0"/>
      <w:divBdr>
        <w:top w:val="none" w:sz="0" w:space="0" w:color="auto"/>
        <w:left w:val="none" w:sz="0" w:space="0" w:color="auto"/>
        <w:bottom w:val="none" w:sz="0" w:space="0" w:color="auto"/>
        <w:right w:val="none" w:sz="0" w:space="0" w:color="auto"/>
      </w:divBdr>
    </w:div>
    <w:div w:id="1829902671">
      <w:bodyDiv w:val="1"/>
      <w:marLeft w:val="0"/>
      <w:marRight w:val="0"/>
      <w:marTop w:val="0"/>
      <w:marBottom w:val="0"/>
      <w:divBdr>
        <w:top w:val="none" w:sz="0" w:space="0" w:color="auto"/>
        <w:left w:val="none" w:sz="0" w:space="0" w:color="auto"/>
        <w:bottom w:val="none" w:sz="0" w:space="0" w:color="auto"/>
        <w:right w:val="none" w:sz="0" w:space="0" w:color="auto"/>
      </w:divBdr>
    </w:div>
    <w:div w:id="1871648564">
      <w:bodyDiv w:val="1"/>
      <w:marLeft w:val="0"/>
      <w:marRight w:val="0"/>
      <w:marTop w:val="0"/>
      <w:marBottom w:val="0"/>
      <w:divBdr>
        <w:top w:val="none" w:sz="0" w:space="0" w:color="auto"/>
        <w:left w:val="none" w:sz="0" w:space="0" w:color="auto"/>
        <w:bottom w:val="none" w:sz="0" w:space="0" w:color="auto"/>
        <w:right w:val="none" w:sz="0" w:space="0" w:color="auto"/>
      </w:divBdr>
    </w:div>
    <w:div w:id="1880430123">
      <w:bodyDiv w:val="1"/>
      <w:marLeft w:val="0"/>
      <w:marRight w:val="0"/>
      <w:marTop w:val="0"/>
      <w:marBottom w:val="0"/>
      <w:divBdr>
        <w:top w:val="none" w:sz="0" w:space="0" w:color="auto"/>
        <w:left w:val="none" w:sz="0" w:space="0" w:color="auto"/>
        <w:bottom w:val="none" w:sz="0" w:space="0" w:color="auto"/>
        <w:right w:val="none" w:sz="0" w:space="0" w:color="auto"/>
      </w:divBdr>
    </w:div>
    <w:div w:id="1889756844">
      <w:bodyDiv w:val="1"/>
      <w:marLeft w:val="0"/>
      <w:marRight w:val="0"/>
      <w:marTop w:val="0"/>
      <w:marBottom w:val="0"/>
      <w:divBdr>
        <w:top w:val="none" w:sz="0" w:space="0" w:color="auto"/>
        <w:left w:val="none" w:sz="0" w:space="0" w:color="auto"/>
        <w:bottom w:val="none" w:sz="0" w:space="0" w:color="auto"/>
        <w:right w:val="none" w:sz="0" w:space="0" w:color="auto"/>
      </w:divBdr>
    </w:div>
    <w:div w:id="1899239160">
      <w:bodyDiv w:val="1"/>
      <w:marLeft w:val="0"/>
      <w:marRight w:val="0"/>
      <w:marTop w:val="0"/>
      <w:marBottom w:val="0"/>
      <w:divBdr>
        <w:top w:val="none" w:sz="0" w:space="0" w:color="auto"/>
        <w:left w:val="none" w:sz="0" w:space="0" w:color="auto"/>
        <w:bottom w:val="none" w:sz="0" w:space="0" w:color="auto"/>
        <w:right w:val="none" w:sz="0" w:space="0" w:color="auto"/>
      </w:divBdr>
    </w:div>
    <w:div w:id="1904245251">
      <w:bodyDiv w:val="1"/>
      <w:marLeft w:val="0"/>
      <w:marRight w:val="0"/>
      <w:marTop w:val="0"/>
      <w:marBottom w:val="0"/>
      <w:divBdr>
        <w:top w:val="none" w:sz="0" w:space="0" w:color="auto"/>
        <w:left w:val="none" w:sz="0" w:space="0" w:color="auto"/>
        <w:bottom w:val="none" w:sz="0" w:space="0" w:color="auto"/>
        <w:right w:val="none" w:sz="0" w:space="0" w:color="auto"/>
      </w:divBdr>
    </w:div>
    <w:div w:id="1921402537">
      <w:bodyDiv w:val="1"/>
      <w:marLeft w:val="0"/>
      <w:marRight w:val="0"/>
      <w:marTop w:val="0"/>
      <w:marBottom w:val="0"/>
      <w:divBdr>
        <w:top w:val="none" w:sz="0" w:space="0" w:color="auto"/>
        <w:left w:val="none" w:sz="0" w:space="0" w:color="auto"/>
        <w:bottom w:val="none" w:sz="0" w:space="0" w:color="auto"/>
        <w:right w:val="none" w:sz="0" w:space="0" w:color="auto"/>
      </w:divBdr>
    </w:div>
    <w:div w:id="1935893473">
      <w:bodyDiv w:val="1"/>
      <w:marLeft w:val="0"/>
      <w:marRight w:val="0"/>
      <w:marTop w:val="0"/>
      <w:marBottom w:val="0"/>
      <w:divBdr>
        <w:top w:val="none" w:sz="0" w:space="0" w:color="auto"/>
        <w:left w:val="none" w:sz="0" w:space="0" w:color="auto"/>
        <w:bottom w:val="none" w:sz="0" w:space="0" w:color="auto"/>
        <w:right w:val="none" w:sz="0" w:space="0" w:color="auto"/>
      </w:divBdr>
    </w:div>
    <w:div w:id="1999264142">
      <w:bodyDiv w:val="1"/>
      <w:marLeft w:val="0"/>
      <w:marRight w:val="0"/>
      <w:marTop w:val="0"/>
      <w:marBottom w:val="0"/>
      <w:divBdr>
        <w:top w:val="none" w:sz="0" w:space="0" w:color="auto"/>
        <w:left w:val="none" w:sz="0" w:space="0" w:color="auto"/>
        <w:bottom w:val="none" w:sz="0" w:space="0" w:color="auto"/>
        <w:right w:val="none" w:sz="0" w:space="0" w:color="auto"/>
      </w:divBdr>
    </w:div>
    <w:div w:id="2024283535">
      <w:bodyDiv w:val="1"/>
      <w:marLeft w:val="0"/>
      <w:marRight w:val="0"/>
      <w:marTop w:val="0"/>
      <w:marBottom w:val="0"/>
      <w:divBdr>
        <w:top w:val="none" w:sz="0" w:space="0" w:color="auto"/>
        <w:left w:val="none" w:sz="0" w:space="0" w:color="auto"/>
        <w:bottom w:val="none" w:sz="0" w:space="0" w:color="auto"/>
        <w:right w:val="none" w:sz="0" w:space="0" w:color="auto"/>
      </w:divBdr>
    </w:div>
    <w:div w:id="2045711276">
      <w:bodyDiv w:val="1"/>
      <w:marLeft w:val="0"/>
      <w:marRight w:val="0"/>
      <w:marTop w:val="0"/>
      <w:marBottom w:val="0"/>
      <w:divBdr>
        <w:top w:val="none" w:sz="0" w:space="0" w:color="auto"/>
        <w:left w:val="none" w:sz="0" w:space="0" w:color="auto"/>
        <w:bottom w:val="none" w:sz="0" w:space="0" w:color="auto"/>
        <w:right w:val="none" w:sz="0" w:space="0" w:color="auto"/>
      </w:divBdr>
    </w:div>
    <w:div w:id="2059814262">
      <w:bodyDiv w:val="1"/>
      <w:marLeft w:val="0"/>
      <w:marRight w:val="0"/>
      <w:marTop w:val="0"/>
      <w:marBottom w:val="0"/>
      <w:divBdr>
        <w:top w:val="none" w:sz="0" w:space="0" w:color="auto"/>
        <w:left w:val="none" w:sz="0" w:space="0" w:color="auto"/>
        <w:bottom w:val="none" w:sz="0" w:space="0" w:color="auto"/>
        <w:right w:val="none" w:sz="0" w:space="0" w:color="auto"/>
      </w:divBdr>
    </w:div>
    <w:div w:id="2084840148">
      <w:bodyDiv w:val="1"/>
      <w:marLeft w:val="0"/>
      <w:marRight w:val="0"/>
      <w:marTop w:val="0"/>
      <w:marBottom w:val="0"/>
      <w:divBdr>
        <w:top w:val="none" w:sz="0" w:space="0" w:color="auto"/>
        <w:left w:val="none" w:sz="0" w:space="0" w:color="auto"/>
        <w:bottom w:val="none" w:sz="0" w:space="0" w:color="auto"/>
        <w:right w:val="none" w:sz="0" w:space="0" w:color="auto"/>
      </w:divBdr>
    </w:div>
    <w:div w:id="2092924599">
      <w:bodyDiv w:val="1"/>
      <w:marLeft w:val="0"/>
      <w:marRight w:val="0"/>
      <w:marTop w:val="0"/>
      <w:marBottom w:val="0"/>
      <w:divBdr>
        <w:top w:val="none" w:sz="0" w:space="0" w:color="auto"/>
        <w:left w:val="none" w:sz="0" w:space="0" w:color="auto"/>
        <w:bottom w:val="none" w:sz="0" w:space="0" w:color="auto"/>
        <w:right w:val="none" w:sz="0" w:space="0" w:color="auto"/>
      </w:divBdr>
    </w:div>
    <w:div w:id="209879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ranet.undp.org/global/documents/ppm/FINAL%20Risk%20Log%20Deliverable%20Description.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intranet.undp.org/global/documents/ppm/FINAL_Risk_Log_Template.doc"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ntranet.undp.org/global/popp/ppm/_layouts/WopiFrame.aspx?sourcedoc=/global/popp/ppm/Documents/Standard%20text%20for%20Legal%20Context%20section%20-%20final%20without%20fraud%20clauses.docx&amp;action=default&amp;Source=%2Fglobal%2Fpopp%2Fppm%2F_layouts%2Fsitemanager.aspx%3FFilterOnly%3D1%26SmtContext%3DSPList%3A9e9c4b35-b8af-4c38-8dc6-5d61a2878459%3FSPWeb%3A9d6e5408-d0b2-4396-a9f3-58b110c8eedc%3A%26SmtContextExpanded%3DTrue%26Filter%3D1%26pgsz%3D100%26vrmode%3DFalse%26lvn%3DAll%20Documents&amp;DefaultItemOpen=1&amp;DefaultItemOpen=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aplecroft.com/about/news/economic_losses.htm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969BF-83F6-4946-88B5-28C8D7738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101</Pages>
  <Words>37752</Words>
  <Characters>215193</Characters>
  <Application>Microsoft Office Word</Application>
  <DocSecurity>0</DocSecurity>
  <Lines>1793</Lines>
  <Paragraphs>504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252441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Manuela Muianga</cp:lastModifiedBy>
  <cp:revision>5</cp:revision>
  <cp:lastPrinted>2016-12-19T10:52:00Z</cp:lastPrinted>
  <dcterms:created xsi:type="dcterms:W3CDTF">2017-02-07T16:01:00Z</dcterms:created>
  <dcterms:modified xsi:type="dcterms:W3CDTF">2017-04-18T08:11:00Z</dcterms:modified>
</cp:coreProperties>
</file>