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E8A7" w14:textId="187DE320" w:rsidR="00064924" w:rsidRDefault="00BD514C" w:rsidP="002078D3">
      <w:pPr>
        <w:jc w:val="center"/>
        <w:rPr>
          <w:rFonts w:asciiTheme="majorHAnsi" w:hAnsiTheme="majorHAnsi"/>
          <w:b/>
          <w:sz w:val="22"/>
          <w:szCs w:val="22"/>
        </w:rPr>
      </w:pPr>
      <w:r>
        <w:rPr>
          <w:rFonts w:asciiTheme="majorHAnsi" w:hAnsiTheme="majorHAnsi"/>
          <w:b/>
          <w:sz w:val="22"/>
          <w:szCs w:val="22"/>
        </w:rPr>
        <w:t xml:space="preserve"> </w:t>
      </w:r>
      <w:r w:rsidR="003305A8" w:rsidRPr="00097902">
        <w:rPr>
          <w:rFonts w:asciiTheme="majorHAnsi" w:hAnsiTheme="majorHAnsi"/>
          <w:b/>
          <w:sz w:val="22"/>
          <w:szCs w:val="22"/>
        </w:rPr>
        <w:t xml:space="preserve">LEARNING PLAN FOR INCREASING GENDER </w:t>
      </w:r>
      <w:r w:rsidR="00574565" w:rsidRPr="00097902">
        <w:rPr>
          <w:rFonts w:asciiTheme="majorHAnsi" w:hAnsiTheme="majorHAnsi"/>
          <w:b/>
          <w:sz w:val="22"/>
          <w:szCs w:val="22"/>
        </w:rPr>
        <w:t>MAINSTREAMING</w:t>
      </w:r>
      <w:r w:rsidR="00EB59FF" w:rsidRPr="00097902">
        <w:rPr>
          <w:rFonts w:asciiTheme="majorHAnsi" w:hAnsiTheme="majorHAnsi"/>
          <w:b/>
          <w:sz w:val="22"/>
          <w:szCs w:val="22"/>
        </w:rPr>
        <w:t xml:space="preserve"> </w:t>
      </w:r>
      <w:r w:rsidR="00574565" w:rsidRPr="00097902">
        <w:rPr>
          <w:rFonts w:asciiTheme="majorHAnsi" w:hAnsiTheme="majorHAnsi"/>
          <w:b/>
          <w:sz w:val="22"/>
          <w:szCs w:val="22"/>
        </w:rPr>
        <w:t>CAPACI</w:t>
      </w:r>
      <w:r w:rsidR="0097172C">
        <w:rPr>
          <w:rFonts w:asciiTheme="majorHAnsi" w:hAnsiTheme="majorHAnsi"/>
          <w:b/>
          <w:sz w:val="22"/>
          <w:szCs w:val="22"/>
        </w:rPr>
        <w:t>TY OF THE UNDP TURKEY (2019-2020</w:t>
      </w:r>
      <w:r w:rsidR="005D74EC" w:rsidRPr="00097902">
        <w:rPr>
          <w:rFonts w:asciiTheme="majorHAnsi" w:hAnsiTheme="majorHAnsi"/>
          <w:b/>
          <w:sz w:val="22"/>
          <w:szCs w:val="22"/>
        </w:rPr>
        <w:t>)</w:t>
      </w:r>
    </w:p>
    <w:p w14:paraId="19A6BE5C" w14:textId="77777777" w:rsidR="00097902" w:rsidRDefault="00097902" w:rsidP="002078D3">
      <w:pPr>
        <w:jc w:val="center"/>
        <w:rPr>
          <w:rFonts w:asciiTheme="majorHAnsi" w:hAnsiTheme="majorHAnsi"/>
          <w:b/>
          <w:sz w:val="22"/>
          <w:szCs w:val="22"/>
        </w:rPr>
      </w:pPr>
    </w:p>
    <w:p w14:paraId="2CE184FF" w14:textId="77777777" w:rsidR="00097902" w:rsidRPr="00097902" w:rsidRDefault="00097902" w:rsidP="002078D3">
      <w:pPr>
        <w:jc w:val="center"/>
        <w:rPr>
          <w:rFonts w:asciiTheme="majorHAnsi" w:hAnsiTheme="majorHAnsi"/>
          <w:b/>
          <w:sz w:val="22"/>
          <w:szCs w:val="22"/>
        </w:rPr>
      </w:pPr>
    </w:p>
    <w:p w14:paraId="6ACA83C0" w14:textId="77777777" w:rsidR="00BD514C" w:rsidRDefault="00064924" w:rsidP="002078D3">
      <w:pPr>
        <w:jc w:val="both"/>
        <w:rPr>
          <w:rFonts w:asciiTheme="majorHAnsi" w:hAnsiTheme="majorHAnsi"/>
          <w:sz w:val="22"/>
          <w:szCs w:val="22"/>
        </w:rPr>
      </w:pPr>
      <w:r w:rsidRPr="00097902">
        <w:rPr>
          <w:rFonts w:asciiTheme="majorHAnsi" w:hAnsiTheme="majorHAnsi"/>
          <w:sz w:val="22"/>
          <w:szCs w:val="22"/>
        </w:rPr>
        <w:t xml:space="preserve">This learning plan </w:t>
      </w:r>
      <w:r w:rsidR="00F91E21" w:rsidRPr="00097902">
        <w:rPr>
          <w:rFonts w:asciiTheme="majorHAnsi" w:hAnsiTheme="majorHAnsi"/>
          <w:sz w:val="22"/>
          <w:szCs w:val="22"/>
        </w:rPr>
        <w:t>provides an overview of</w:t>
      </w:r>
      <w:r w:rsidRPr="00097902">
        <w:rPr>
          <w:rFonts w:asciiTheme="majorHAnsi" w:hAnsiTheme="majorHAnsi"/>
          <w:sz w:val="22"/>
          <w:szCs w:val="22"/>
        </w:rPr>
        <w:t xml:space="preserve"> the gender related learning </w:t>
      </w:r>
      <w:r w:rsidR="00833823" w:rsidRPr="00097902">
        <w:rPr>
          <w:rFonts w:asciiTheme="majorHAnsi" w:hAnsiTheme="majorHAnsi"/>
          <w:sz w:val="22"/>
          <w:szCs w:val="22"/>
        </w:rPr>
        <w:t xml:space="preserve">needs and </w:t>
      </w:r>
      <w:r w:rsidR="00F91E21" w:rsidRPr="00097902">
        <w:rPr>
          <w:rFonts w:asciiTheme="majorHAnsi" w:hAnsiTheme="majorHAnsi"/>
          <w:sz w:val="22"/>
          <w:szCs w:val="22"/>
        </w:rPr>
        <w:t>identify</w:t>
      </w:r>
      <w:r w:rsidR="00EB59FF" w:rsidRPr="00097902">
        <w:rPr>
          <w:rFonts w:asciiTheme="majorHAnsi" w:hAnsiTheme="majorHAnsi"/>
          <w:sz w:val="22"/>
          <w:szCs w:val="22"/>
        </w:rPr>
        <w:t xml:space="preserve"> </w:t>
      </w:r>
      <w:r w:rsidR="00833823" w:rsidRPr="00097902">
        <w:rPr>
          <w:rFonts w:asciiTheme="majorHAnsi" w:hAnsiTheme="majorHAnsi"/>
          <w:sz w:val="22"/>
          <w:szCs w:val="22"/>
        </w:rPr>
        <w:t xml:space="preserve">learning activities </w:t>
      </w:r>
      <w:r w:rsidR="00D6402E" w:rsidRPr="00097902">
        <w:rPr>
          <w:rFonts w:asciiTheme="majorHAnsi" w:hAnsiTheme="majorHAnsi"/>
          <w:sz w:val="22"/>
          <w:szCs w:val="22"/>
        </w:rPr>
        <w:t xml:space="preserve">to </w:t>
      </w:r>
      <w:r w:rsidRPr="00097902">
        <w:rPr>
          <w:rFonts w:asciiTheme="majorHAnsi" w:hAnsiTheme="majorHAnsi"/>
          <w:sz w:val="22"/>
          <w:szCs w:val="22"/>
        </w:rPr>
        <w:t xml:space="preserve">enhance capacity of the UNDP staff </w:t>
      </w:r>
      <w:r w:rsidR="00D6402E" w:rsidRPr="00097902">
        <w:rPr>
          <w:rFonts w:asciiTheme="majorHAnsi" w:hAnsiTheme="majorHAnsi"/>
          <w:sz w:val="22"/>
          <w:szCs w:val="22"/>
        </w:rPr>
        <w:t xml:space="preserve">in terms of </w:t>
      </w:r>
      <w:r w:rsidR="00EB59FF" w:rsidRPr="00097902">
        <w:rPr>
          <w:rFonts w:asciiTheme="majorHAnsi" w:hAnsiTheme="majorHAnsi"/>
          <w:sz w:val="22"/>
          <w:szCs w:val="22"/>
        </w:rPr>
        <w:t xml:space="preserve">understanding </w:t>
      </w:r>
      <w:r w:rsidR="00D6402E" w:rsidRPr="00097902">
        <w:rPr>
          <w:rFonts w:asciiTheme="majorHAnsi" w:hAnsiTheme="majorHAnsi"/>
          <w:sz w:val="22"/>
          <w:szCs w:val="22"/>
        </w:rPr>
        <w:t>gender equality</w:t>
      </w:r>
      <w:r w:rsidR="00EB59FF" w:rsidRPr="00097902">
        <w:rPr>
          <w:rFonts w:asciiTheme="majorHAnsi" w:hAnsiTheme="majorHAnsi"/>
          <w:sz w:val="22"/>
          <w:szCs w:val="22"/>
        </w:rPr>
        <w:t xml:space="preserve"> issues as well as gender mainstreaming approaches</w:t>
      </w:r>
      <w:r w:rsidR="00D6402E" w:rsidRPr="00097902">
        <w:rPr>
          <w:rFonts w:asciiTheme="majorHAnsi" w:hAnsiTheme="majorHAnsi"/>
          <w:sz w:val="22"/>
          <w:szCs w:val="22"/>
        </w:rPr>
        <w:t xml:space="preserve">. </w:t>
      </w:r>
      <w:r w:rsidRPr="00097902">
        <w:rPr>
          <w:rFonts w:asciiTheme="majorHAnsi" w:hAnsiTheme="majorHAnsi"/>
          <w:sz w:val="22"/>
          <w:szCs w:val="22"/>
        </w:rPr>
        <w:t xml:space="preserve"> </w:t>
      </w:r>
      <w:r w:rsidR="00BD514C">
        <w:rPr>
          <w:rFonts w:asciiTheme="majorHAnsi" w:hAnsiTheme="majorHAnsi"/>
          <w:sz w:val="22"/>
          <w:szCs w:val="22"/>
        </w:rPr>
        <w:t>The</w:t>
      </w:r>
      <w:r w:rsidR="00433858" w:rsidRPr="00097902">
        <w:rPr>
          <w:rFonts w:asciiTheme="majorHAnsi" w:hAnsiTheme="majorHAnsi"/>
          <w:sz w:val="22"/>
          <w:szCs w:val="22"/>
        </w:rPr>
        <w:t xml:space="preserve"> plan</w:t>
      </w:r>
      <w:r w:rsidR="00BD514C">
        <w:rPr>
          <w:rFonts w:asciiTheme="majorHAnsi" w:hAnsiTheme="majorHAnsi"/>
          <w:sz w:val="22"/>
          <w:szCs w:val="22"/>
        </w:rPr>
        <w:t xml:space="preserve"> at hand</w:t>
      </w:r>
      <w:r w:rsidR="00433858" w:rsidRPr="00097902">
        <w:rPr>
          <w:rFonts w:asciiTheme="majorHAnsi" w:hAnsiTheme="majorHAnsi"/>
          <w:sz w:val="22"/>
          <w:szCs w:val="22"/>
        </w:rPr>
        <w:t xml:space="preserve"> is developed in line with the Gender Equality Strategy of the country office</w:t>
      </w:r>
      <w:r w:rsidR="00F91E21" w:rsidRPr="00097902">
        <w:rPr>
          <w:rFonts w:asciiTheme="majorHAnsi" w:hAnsiTheme="majorHAnsi"/>
          <w:sz w:val="22"/>
          <w:szCs w:val="22"/>
        </w:rPr>
        <w:t>,</w:t>
      </w:r>
      <w:r w:rsidR="00433858" w:rsidRPr="00097902">
        <w:rPr>
          <w:rFonts w:asciiTheme="majorHAnsi" w:hAnsiTheme="majorHAnsi"/>
          <w:sz w:val="22"/>
          <w:szCs w:val="22"/>
        </w:rPr>
        <w:t xml:space="preserve"> which </w:t>
      </w:r>
      <w:r w:rsidR="00DD4EBF" w:rsidRPr="00097902">
        <w:rPr>
          <w:rFonts w:asciiTheme="majorHAnsi" w:hAnsiTheme="majorHAnsi"/>
          <w:sz w:val="22"/>
          <w:szCs w:val="22"/>
        </w:rPr>
        <w:t>includes an objective concerning</w:t>
      </w:r>
      <w:r w:rsidR="00EB59FF" w:rsidRPr="00097902">
        <w:rPr>
          <w:rFonts w:asciiTheme="majorHAnsi" w:hAnsiTheme="majorHAnsi"/>
          <w:sz w:val="22"/>
          <w:szCs w:val="22"/>
        </w:rPr>
        <w:t xml:space="preserve"> </w:t>
      </w:r>
      <w:r w:rsidR="00DD4EBF" w:rsidRPr="00097902">
        <w:rPr>
          <w:rFonts w:asciiTheme="majorHAnsi" w:hAnsiTheme="majorHAnsi"/>
          <w:sz w:val="22"/>
          <w:szCs w:val="22"/>
        </w:rPr>
        <w:t>strengthening the</w:t>
      </w:r>
      <w:r w:rsidR="00433858" w:rsidRPr="00097902">
        <w:rPr>
          <w:rFonts w:asciiTheme="majorHAnsi" w:hAnsiTheme="majorHAnsi"/>
          <w:sz w:val="22"/>
          <w:szCs w:val="22"/>
        </w:rPr>
        <w:t xml:space="preserve"> capacity development of the country office to better achieve gender transformative results. </w:t>
      </w:r>
    </w:p>
    <w:p w14:paraId="7BD9267C" w14:textId="5467FE10" w:rsidR="00064924" w:rsidRDefault="00BD514C" w:rsidP="002078D3">
      <w:pPr>
        <w:jc w:val="both"/>
        <w:rPr>
          <w:rFonts w:asciiTheme="majorHAnsi" w:hAnsiTheme="majorHAnsi"/>
          <w:sz w:val="22"/>
          <w:szCs w:val="22"/>
        </w:rPr>
      </w:pPr>
      <w:r>
        <w:rPr>
          <w:rFonts w:asciiTheme="majorHAnsi" w:hAnsiTheme="majorHAnsi"/>
          <w:sz w:val="22"/>
          <w:szCs w:val="22"/>
        </w:rPr>
        <w:t>The first</w:t>
      </w:r>
      <w:r>
        <w:rPr>
          <w:rFonts w:asciiTheme="majorHAnsi" w:hAnsiTheme="majorHAnsi"/>
          <w:b/>
          <w:sz w:val="22"/>
          <w:szCs w:val="22"/>
        </w:rPr>
        <w:t xml:space="preserve"> </w:t>
      </w:r>
      <w:r w:rsidRPr="00BD514C">
        <w:rPr>
          <w:rFonts w:asciiTheme="majorHAnsi" w:hAnsiTheme="majorHAnsi"/>
          <w:sz w:val="22"/>
          <w:szCs w:val="22"/>
        </w:rPr>
        <w:t>annual learning plan for increasing gender mainstreaming capacity of the CO</w:t>
      </w:r>
      <w:r>
        <w:rPr>
          <w:rFonts w:asciiTheme="majorHAnsi" w:hAnsiTheme="majorHAnsi"/>
          <w:sz w:val="22"/>
          <w:szCs w:val="22"/>
        </w:rPr>
        <w:t xml:space="preserve"> have been developed in 2016 within the process of participation to the Gender Equality Seal 2015-2016 Round. In the context of gender mainstreaming a “Rapid Assessment for Capacity and Learning Needs on Gender Eq</w:t>
      </w:r>
      <w:r w:rsidR="00ED2C9B">
        <w:rPr>
          <w:rFonts w:asciiTheme="majorHAnsi" w:hAnsiTheme="majorHAnsi"/>
          <w:sz w:val="22"/>
          <w:szCs w:val="22"/>
        </w:rPr>
        <w:t>uality” tool was developed. 201</w:t>
      </w:r>
      <w:r w:rsidR="009F2BAA">
        <w:rPr>
          <w:rFonts w:asciiTheme="majorHAnsi" w:hAnsiTheme="majorHAnsi"/>
          <w:sz w:val="22"/>
          <w:szCs w:val="22"/>
        </w:rPr>
        <w:t>7-2018</w:t>
      </w:r>
      <w:r>
        <w:rPr>
          <w:rFonts w:asciiTheme="majorHAnsi" w:hAnsiTheme="majorHAnsi"/>
          <w:sz w:val="22"/>
          <w:szCs w:val="22"/>
        </w:rPr>
        <w:t xml:space="preserve"> </w:t>
      </w:r>
      <w:r w:rsidR="00453670">
        <w:rPr>
          <w:rFonts w:asciiTheme="majorHAnsi" w:hAnsiTheme="majorHAnsi"/>
          <w:sz w:val="22"/>
          <w:szCs w:val="22"/>
        </w:rPr>
        <w:t>L</w:t>
      </w:r>
      <w:r>
        <w:rPr>
          <w:rFonts w:asciiTheme="majorHAnsi" w:hAnsiTheme="majorHAnsi"/>
          <w:sz w:val="22"/>
          <w:szCs w:val="22"/>
        </w:rPr>
        <w:t xml:space="preserve">earning </w:t>
      </w:r>
      <w:r w:rsidR="00453670">
        <w:rPr>
          <w:rFonts w:asciiTheme="majorHAnsi" w:hAnsiTheme="majorHAnsi"/>
          <w:sz w:val="22"/>
          <w:szCs w:val="22"/>
        </w:rPr>
        <w:t>P</w:t>
      </w:r>
      <w:r>
        <w:rPr>
          <w:rFonts w:asciiTheme="majorHAnsi" w:hAnsiTheme="majorHAnsi"/>
          <w:sz w:val="22"/>
          <w:szCs w:val="22"/>
        </w:rPr>
        <w:t>lan have been formulated upon the findings of</w:t>
      </w:r>
      <w:r w:rsidR="00AC7903">
        <w:rPr>
          <w:rFonts w:asciiTheme="majorHAnsi" w:hAnsiTheme="majorHAnsi"/>
          <w:sz w:val="22"/>
          <w:szCs w:val="22"/>
        </w:rPr>
        <w:t xml:space="preserve"> this rapid assessment exercise, </w:t>
      </w:r>
      <w:r w:rsidR="004B7056">
        <w:rPr>
          <w:rFonts w:asciiTheme="majorHAnsi" w:hAnsiTheme="majorHAnsi"/>
          <w:sz w:val="22"/>
          <w:szCs w:val="22"/>
        </w:rPr>
        <w:t xml:space="preserve">which was conducted at the end of </w:t>
      </w:r>
      <w:r>
        <w:rPr>
          <w:rFonts w:asciiTheme="majorHAnsi" w:hAnsiTheme="majorHAnsi"/>
          <w:sz w:val="22"/>
          <w:szCs w:val="22"/>
        </w:rPr>
        <w:t>2016</w:t>
      </w:r>
      <w:r w:rsidR="004B7056">
        <w:rPr>
          <w:rFonts w:asciiTheme="majorHAnsi" w:hAnsiTheme="majorHAnsi"/>
          <w:sz w:val="22"/>
          <w:szCs w:val="22"/>
        </w:rPr>
        <w:t xml:space="preserve">. </w:t>
      </w:r>
    </w:p>
    <w:p w14:paraId="47543DFD" w14:textId="5FECE500" w:rsidR="00CC0952" w:rsidRDefault="00CC0952" w:rsidP="002078D3">
      <w:pPr>
        <w:jc w:val="both"/>
        <w:rPr>
          <w:rFonts w:asciiTheme="majorHAnsi" w:hAnsiTheme="majorHAnsi"/>
          <w:sz w:val="22"/>
          <w:szCs w:val="22"/>
        </w:rPr>
      </w:pPr>
      <w:r>
        <w:rPr>
          <w:rFonts w:asciiTheme="majorHAnsi" w:hAnsiTheme="majorHAnsi"/>
          <w:sz w:val="22"/>
          <w:szCs w:val="22"/>
        </w:rPr>
        <w:t xml:space="preserve">The </w:t>
      </w:r>
      <w:r w:rsidR="00DC3C46">
        <w:rPr>
          <w:rFonts w:asciiTheme="majorHAnsi" w:hAnsiTheme="majorHAnsi"/>
          <w:sz w:val="22"/>
          <w:szCs w:val="22"/>
        </w:rPr>
        <w:t>Assessment</w:t>
      </w:r>
      <w:r>
        <w:rPr>
          <w:rFonts w:asciiTheme="majorHAnsi" w:hAnsiTheme="majorHAnsi"/>
          <w:sz w:val="22"/>
          <w:szCs w:val="22"/>
        </w:rPr>
        <w:t xml:space="preserve"> was repeated in 2019 for the purpose of understanding </w:t>
      </w:r>
      <w:r w:rsidR="00AC7903">
        <w:rPr>
          <w:rFonts w:asciiTheme="majorHAnsi" w:hAnsiTheme="majorHAnsi"/>
          <w:sz w:val="22"/>
          <w:szCs w:val="22"/>
        </w:rPr>
        <w:t>the level of progress in</w:t>
      </w:r>
      <w:r w:rsidR="00AD3E51">
        <w:rPr>
          <w:rFonts w:asciiTheme="majorHAnsi" w:hAnsiTheme="majorHAnsi"/>
          <w:sz w:val="22"/>
          <w:szCs w:val="22"/>
        </w:rPr>
        <w:t xml:space="preserve"> </w:t>
      </w:r>
      <w:r w:rsidR="00AC7903">
        <w:rPr>
          <w:rFonts w:asciiTheme="majorHAnsi" w:hAnsiTheme="majorHAnsi"/>
          <w:sz w:val="22"/>
          <w:szCs w:val="22"/>
        </w:rPr>
        <w:t xml:space="preserve">terms of capacities and </w:t>
      </w:r>
      <w:r>
        <w:rPr>
          <w:rFonts w:asciiTheme="majorHAnsi" w:hAnsiTheme="majorHAnsi"/>
          <w:sz w:val="22"/>
          <w:szCs w:val="22"/>
        </w:rPr>
        <w:t xml:space="preserve">newly emerged needs.  </w:t>
      </w:r>
      <w:r w:rsidR="00AC7903">
        <w:rPr>
          <w:rFonts w:asciiTheme="majorHAnsi" w:hAnsiTheme="majorHAnsi"/>
          <w:sz w:val="22"/>
          <w:szCs w:val="22"/>
        </w:rPr>
        <w:t>T</w:t>
      </w:r>
      <w:r>
        <w:rPr>
          <w:rFonts w:asciiTheme="majorHAnsi" w:hAnsiTheme="majorHAnsi"/>
          <w:sz w:val="22"/>
          <w:szCs w:val="22"/>
        </w:rPr>
        <w:t xml:space="preserve">he findings of the assessment are </w:t>
      </w:r>
      <w:r w:rsidR="00E32D94">
        <w:rPr>
          <w:rFonts w:asciiTheme="majorHAnsi" w:hAnsiTheme="majorHAnsi"/>
          <w:sz w:val="22"/>
          <w:szCs w:val="22"/>
        </w:rPr>
        <w:t>referred</w:t>
      </w:r>
      <w:r>
        <w:rPr>
          <w:rFonts w:asciiTheme="majorHAnsi" w:hAnsiTheme="majorHAnsi"/>
          <w:sz w:val="22"/>
          <w:szCs w:val="22"/>
        </w:rPr>
        <w:t xml:space="preserve"> as the basics of th</w:t>
      </w:r>
      <w:r w:rsidR="00AC7903">
        <w:rPr>
          <w:rFonts w:asciiTheme="majorHAnsi" w:hAnsiTheme="majorHAnsi"/>
          <w:sz w:val="22"/>
          <w:szCs w:val="22"/>
        </w:rPr>
        <w:t>e</w:t>
      </w:r>
      <w:r>
        <w:rPr>
          <w:rFonts w:asciiTheme="majorHAnsi" w:hAnsiTheme="majorHAnsi"/>
          <w:sz w:val="22"/>
          <w:szCs w:val="22"/>
        </w:rPr>
        <w:t xml:space="preserve"> learning plan</w:t>
      </w:r>
      <w:r w:rsidR="00AC7903">
        <w:rPr>
          <w:rFonts w:asciiTheme="majorHAnsi" w:hAnsiTheme="majorHAnsi"/>
          <w:sz w:val="22"/>
          <w:szCs w:val="22"/>
        </w:rPr>
        <w:t xml:space="preserve"> or 2019-2020</w:t>
      </w:r>
      <w:r>
        <w:rPr>
          <w:rFonts w:asciiTheme="majorHAnsi" w:hAnsiTheme="majorHAnsi"/>
          <w:sz w:val="22"/>
          <w:szCs w:val="22"/>
        </w:rPr>
        <w:t xml:space="preserve">.  </w:t>
      </w:r>
    </w:p>
    <w:p w14:paraId="5058CADD" w14:textId="7E77A5AD" w:rsidR="00282233" w:rsidRPr="00097902" w:rsidRDefault="00282233" w:rsidP="00282233">
      <w:pPr>
        <w:jc w:val="both"/>
        <w:rPr>
          <w:rFonts w:asciiTheme="majorHAnsi" w:hAnsiTheme="majorHAnsi"/>
          <w:sz w:val="22"/>
          <w:szCs w:val="22"/>
        </w:rPr>
      </w:pPr>
      <w:r w:rsidRPr="004240B7">
        <w:rPr>
          <w:rFonts w:asciiTheme="majorHAnsi" w:hAnsiTheme="majorHAnsi"/>
          <w:sz w:val="22"/>
          <w:szCs w:val="22"/>
        </w:rPr>
        <w:t xml:space="preserve">To </w:t>
      </w:r>
      <w:r>
        <w:rPr>
          <w:rFonts w:asciiTheme="majorHAnsi" w:hAnsiTheme="majorHAnsi"/>
          <w:sz w:val="22"/>
          <w:szCs w:val="22"/>
        </w:rPr>
        <w:t xml:space="preserve">create </w:t>
      </w:r>
      <w:r w:rsidRPr="004240B7">
        <w:rPr>
          <w:rFonts w:asciiTheme="majorHAnsi" w:hAnsiTheme="majorHAnsi"/>
          <w:sz w:val="22"/>
          <w:szCs w:val="22"/>
        </w:rPr>
        <w:t>better results</w:t>
      </w:r>
      <w:r>
        <w:rPr>
          <w:rFonts w:asciiTheme="majorHAnsi" w:hAnsiTheme="majorHAnsi"/>
          <w:sz w:val="22"/>
          <w:szCs w:val="22"/>
        </w:rPr>
        <w:t xml:space="preserve"> in </w:t>
      </w:r>
      <w:r w:rsidRPr="004240B7">
        <w:rPr>
          <w:rFonts w:asciiTheme="majorHAnsi" w:hAnsiTheme="majorHAnsi"/>
          <w:sz w:val="22"/>
          <w:szCs w:val="22"/>
        </w:rPr>
        <w:t xml:space="preserve">gender equality </w:t>
      </w:r>
      <w:r>
        <w:rPr>
          <w:rFonts w:asciiTheme="majorHAnsi" w:hAnsiTheme="majorHAnsi"/>
          <w:sz w:val="22"/>
          <w:szCs w:val="22"/>
        </w:rPr>
        <w:t xml:space="preserve">on the basis of </w:t>
      </w:r>
      <w:r w:rsidRPr="004240B7">
        <w:rPr>
          <w:rFonts w:asciiTheme="majorHAnsi" w:hAnsiTheme="majorHAnsi"/>
          <w:sz w:val="22"/>
          <w:szCs w:val="22"/>
        </w:rPr>
        <w:t>th</w:t>
      </w:r>
      <w:r>
        <w:rPr>
          <w:rFonts w:asciiTheme="majorHAnsi" w:hAnsiTheme="majorHAnsi"/>
          <w:sz w:val="22"/>
          <w:szCs w:val="22"/>
        </w:rPr>
        <w:t>e developed</w:t>
      </w:r>
      <w:r w:rsidRPr="004240B7">
        <w:rPr>
          <w:rFonts w:asciiTheme="majorHAnsi" w:hAnsiTheme="majorHAnsi"/>
          <w:sz w:val="22"/>
          <w:szCs w:val="22"/>
        </w:rPr>
        <w:t xml:space="preserve"> understanding and willingness</w:t>
      </w:r>
      <w:r>
        <w:rPr>
          <w:rFonts w:asciiTheme="majorHAnsi" w:hAnsiTheme="majorHAnsi"/>
          <w:sz w:val="22"/>
          <w:szCs w:val="22"/>
        </w:rPr>
        <w:t xml:space="preserve">, </w:t>
      </w:r>
      <w:r w:rsidRPr="00097902">
        <w:rPr>
          <w:rFonts w:asciiTheme="majorHAnsi" w:hAnsiTheme="majorHAnsi"/>
          <w:sz w:val="22"/>
          <w:szCs w:val="22"/>
        </w:rPr>
        <w:t xml:space="preserve">it is quite important to provide continuous </w:t>
      </w:r>
      <w:r w:rsidR="00AD3E51">
        <w:rPr>
          <w:rFonts w:asciiTheme="majorHAnsi" w:hAnsiTheme="majorHAnsi"/>
          <w:sz w:val="22"/>
          <w:szCs w:val="22"/>
        </w:rPr>
        <w:t>l</w:t>
      </w:r>
      <w:r w:rsidRPr="00097902">
        <w:rPr>
          <w:rFonts w:asciiTheme="majorHAnsi" w:hAnsiTheme="majorHAnsi"/>
          <w:sz w:val="22"/>
          <w:szCs w:val="22"/>
        </w:rPr>
        <w:t xml:space="preserve">earning </w:t>
      </w:r>
      <w:r w:rsidR="00AD3E51">
        <w:rPr>
          <w:rFonts w:asciiTheme="majorHAnsi" w:hAnsiTheme="majorHAnsi"/>
          <w:sz w:val="22"/>
          <w:szCs w:val="22"/>
        </w:rPr>
        <w:t>opportunities</w:t>
      </w:r>
      <w:r w:rsidRPr="00097902">
        <w:rPr>
          <w:rFonts w:asciiTheme="majorHAnsi" w:hAnsiTheme="majorHAnsi"/>
          <w:sz w:val="22"/>
          <w:szCs w:val="22"/>
        </w:rPr>
        <w:t xml:space="preserve"> </w:t>
      </w:r>
      <w:r w:rsidR="00AD3E51">
        <w:rPr>
          <w:rFonts w:asciiTheme="majorHAnsi" w:hAnsiTheme="majorHAnsi"/>
          <w:sz w:val="22"/>
          <w:szCs w:val="22"/>
        </w:rPr>
        <w:t xml:space="preserve">on </w:t>
      </w:r>
      <w:r w:rsidRPr="00097902">
        <w:rPr>
          <w:rFonts w:asciiTheme="majorHAnsi" w:hAnsiTheme="majorHAnsi"/>
          <w:sz w:val="22"/>
          <w:szCs w:val="22"/>
        </w:rPr>
        <w:t xml:space="preserve">basic knowledge and skills for UNDP Staff </w:t>
      </w:r>
      <w:r>
        <w:rPr>
          <w:rFonts w:asciiTheme="majorHAnsi" w:hAnsiTheme="majorHAnsi"/>
          <w:sz w:val="22"/>
          <w:szCs w:val="22"/>
        </w:rPr>
        <w:t>should be continued in 2019-2020</w:t>
      </w:r>
      <w:r w:rsidRPr="00097902">
        <w:rPr>
          <w:rFonts w:asciiTheme="majorHAnsi" w:hAnsiTheme="majorHAnsi"/>
          <w:sz w:val="22"/>
          <w:szCs w:val="22"/>
        </w:rPr>
        <w:t>.</w:t>
      </w:r>
    </w:p>
    <w:p w14:paraId="249702F2" w14:textId="77777777" w:rsidR="00282233" w:rsidRPr="00097902" w:rsidRDefault="00282233" w:rsidP="002078D3">
      <w:pPr>
        <w:jc w:val="both"/>
        <w:rPr>
          <w:rFonts w:asciiTheme="majorHAnsi" w:hAnsiTheme="majorHAnsi"/>
          <w:sz w:val="22"/>
          <w:szCs w:val="22"/>
        </w:rPr>
      </w:pPr>
    </w:p>
    <w:p w14:paraId="30ADED0D" w14:textId="605508C3" w:rsidR="00C6387B" w:rsidRPr="00097902" w:rsidRDefault="00C6387B" w:rsidP="002078D3">
      <w:pPr>
        <w:jc w:val="both"/>
        <w:rPr>
          <w:rFonts w:asciiTheme="majorHAnsi" w:hAnsiTheme="majorHAnsi"/>
          <w:sz w:val="22"/>
          <w:szCs w:val="22"/>
        </w:rPr>
      </w:pPr>
      <w:r w:rsidRPr="00097902">
        <w:rPr>
          <w:rFonts w:asciiTheme="majorHAnsi" w:hAnsiTheme="majorHAnsi"/>
          <w:sz w:val="22"/>
          <w:szCs w:val="22"/>
        </w:rPr>
        <w:t>The</w:t>
      </w:r>
      <w:r w:rsidR="00A83CC7" w:rsidRPr="00097902">
        <w:rPr>
          <w:rFonts w:asciiTheme="majorHAnsi" w:hAnsiTheme="majorHAnsi"/>
          <w:sz w:val="22"/>
          <w:szCs w:val="22"/>
        </w:rPr>
        <w:t xml:space="preserve"> </w:t>
      </w:r>
      <w:r w:rsidR="009F2BAA">
        <w:rPr>
          <w:rFonts w:asciiTheme="majorHAnsi" w:hAnsiTheme="majorHAnsi"/>
          <w:sz w:val="22"/>
          <w:szCs w:val="22"/>
        </w:rPr>
        <w:t>2019-2020</w:t>
      </w:r>
      <w:r w:rsidR="00F91E21" w:rsidRPr="00097902">
        <w:rPr>
          <w:rFonts w:asciiTheme="majorHAnsi" w:hAnsiTheme="majorHAnsi"/>
          <w:sz w:val="22"/>
          <w:szCs w:val="22"/>
        </w:rPr>
        <w:t xml:space="preserve"> Learning </w:t>
      </w:r>
      <w:r w:rsidR="00DD4EBF" w:rsidRPr="00097902">
        <w:rPr>
          <w:rFonts w:asciiTheme="majorHAnsi" w:hAnsiTheme="majorHAnsi"/>
          <w:sz w:val="22"/>
          <w:szCs w:val="22"/>
        </w:rPr>
        <w:t>P</w:t>
      </w:r>
      <w:r w:rsidR="00A83CC7" w:rsidRPr="00097902">
        <w:rPr>
          <w:rFonts w:asciiTheme="majorHAnsi" w:hAnsiTheme="majorHAnsi"/>
          <w:sz w:val="22"/>
          <w:szCs w:val="22"/>
        </w:rPr>
        <w:t xml:space="preserve">lan </w:t>
      </w:r>
      <w:r w:rsidR="00DF7A5C" w:rsidRPr="00097902">
        <w:rPr>
          <w:rFonts w:asciiTheme="majorHAnsi" w:hAnsiTheme="majorHAnsi"/>
          <w:sz w:val="22"/>
          <w:szCs w:val="22"/>
        </w:rPr>
        <w:t>continues to focus</w:t>
      </w:r>
      <w:r w:rsidR="00D6402E" w:rsidRPr="00097902">
        <w:rPr>
          <w:rFonts w:asciiTheme="majorHAnsi" w:hAnsiTheme="majorHAnsi"/>
          <w:sz w:val="22"/>
          <w:szCs w:val="22"/>
        </w:rPr>
        <w:t xml:space="preserve"> on </w:t>
      </w:r>
      <w:r w:rsidR="00EB59FF" w:rsidRPr="00097902">
        <w:rPr>
          <w:rFonts w:asciiTheme="majorHAnsi" w:hAnsiTheme="majorHAnsi"/>
          <w:sz w:val="22"/>
          <w:szCs w:val="22"/>
        </w:rPr>
        <w:t>the</w:t>
      </w:r>
      <w:r w:rsidR="00DF7A5C" w:rsidRPr="00097902">
        <w:rPr>
          <w:rFonts w:asciiTheme="majorHAnsi" w:hAnsiTheme="majorHAnsi"/>
          <w:sz w:val="22"/>
          <w:szCs w:val="22"/>
        </w:rPr>
        <w:t xml:space="preserve"> following</w:t>
      </w:r>
      <w:r w:rsidR="00EB59FF" w:rsidRPr="00097902">
        <w:rPr>
          <w:rFonts w:asciiTheme="majorHAnsi" w:hAnsiTheme="majorHAnsi"/>
          <w:sz w:val="22"/>
          <w:szCs w:val="22"/>
        </w:rPr>
        <w:t xml:space="preserve"> three key learning objectives</w:t>
      </w:r>
      <w:r w:rsidR="00DF7A5C" w:rsidRPr="00097902">
        <w:rPr>
          <w:rFonts w:asciiTheme="majorHAnsi" w:hAnsiTheme="majorHAnsi"/>
          <w:sz w:val="22"/>
          <w:szCs w:val="22"/>
        </w:rPr>
        <w:t xml:space="preserve"> which were set in 2016</w:t>
      </w:r>
      <w:r w:rsidR="00BD514C">
        <w:rPr>
          <w:rFonts w:asciiTheme="majorHAnsi" w:hAnsiTheme="majorHAnsi"/>
          <w:sz w:val="22"/>
          <w:szCs w:val="22"/>
        </w:rPr>
        <w:t>.</w:t>
      </w:r>
      <w:r w:rsidRPr="00097902">
        <w:rPr>
          <w:rFonts w:asciiTheme="majorHAnsi" w:hAnsiTheme="majorHAnsi"/>
          <w:sz w:val="22"/>
          <w:szCs w:val="22"/>
        </w:rPr>
        <w:t xml:space="preserve"> </w:t>
      </w:r>
    </w:p>
    <w:p w14:paraId="5A6E6B3F" w14:textId="2506F94D" w:rsidR="00C6387B" w:rsidRPr="004322D0" w:rsidRDefault="00BD514C" w:rsidP="002078D3">
      <w:pPr>
        <w:pStyle w:val="ListParagraph"/>
        <w:numPr>
          <w:ilvl w:val="0"/>
          <w:numId w:val="7"/>
        </w:numPr>
        <w:jc w:val="both"/>
        <w:rPr>
          <w:rFonts w:asciiTheme="majorHAnsi" w:hAnsiTheme="majorHAnsi"/>
          <w:i/>
          <w:sz w:val="22"/>
          <w:szCs w:val="22"/>
        </w:rPr>
      </w:pPr>
      <w:r w:rsidRPr="004322D0">
        <w:rPr>
          <w:rFonts w:asciiTheme="majorHAnsi" w:hAnsiTheme="majorHAnsi"/>
          <w:i/>
          <w:sz w:val="22"/>
          <w:szCs w:val="22"/>
        </w:rPr>
        <w:t>Awareness r</w:t>
      </w:r>
      <w:r w:rsidR="00697A1B" w:rsidRPr="004322D0">
        <w:rPr>
          <w:rFonts w:asciiTheme="majorHAnsi" w:hAnsiTheme="majorHAnsi"/>
          <w:i/>
          <w:sz w:val="22"/>
          <w:szCs w:val="22"/>
        </w:rPr>
        <w:t>a</w:t>
      </w:r>
      <w:r w:rsidRPr="004322D0">
        <w:rPr>
          <w:rFonts w:asciiTheme="majorHAnsi" w:hAnsiTheme="majorHAnsi"/>
          <w:i/>
          <w:sz w:val="22"/>
          <w:szCs w:val="22"/>
        </w:rPr>
        <w:t>ising in gender e</w:t>
      </w:r>
      <w:r w:rsidR="00C6387B" w:rsidRPr="004322D0">
        <w:rPr>
          <w:rFonts w:asciiTheme="majorHAnsi" w:hAnsiTheme="majorHAnsi"/>
          <w:i/>
          <w:sz w:val="22"/>
          <w:szCs w:val="22"/>
        </w:rPr>
        <w:t>quality</w:t>
      </w:r>
    </w:p>
    <w:p w14:paraId="1CBD8CEF" w14:textId="7916E68A" w:rsidR="00C6387B" w:rsidRPr="004322D0" w:rsidRDefault="00BD514C" w:rsidP="002078D3">
      <w:pPr>
        <w:pStyle w:val="ListParagraph"/>
        <w:numPr>
          <w:ilvl w:val="0"/>
          <w:numId w:val="7"/>
        </w:numPr>
        <w:jc w:val="both"/>
        <w:rPr>
          <w:rFonts w:asciiTheme="majorHAnsi" w:hAnsiTheme="majorHAnsi"/>
          <w:i/>
          <w:sz w:val="22"/>
          <w:szCs w:val="22"/>
        </w:rPr>
      </w:pPr>
      <w:r w:rsidRPr="004322D0">
        <w:rPr>
          <w:rFonts w:asciiTheme="majorHAnsi" w:hAnsiTheme="majorHAnsi"/>
          <w:i/>
          <w:sz w:val="22"/>
          <w:szCs w:val="22"/>
        </w:rPr>
        <w:t>Gender e</w:t>
      </w:r>
      <w:r w:rsidR="00C6387B" w:rsidRPr="004322D0">
        <w:rPr>
          <w:rFonts w:asciiTheme="majorHAnsi" w:hAnsiTheme="majorHAnsi"/>
          <w:i/>
          <w:sz w:val="22"/>
          <w:szCs w:val="22"/>
        </w:rPr>
        <w:t>quality</w:t>
      </w:r>
      <w:r w:rsidR="00A83CC7" w:rsidRPr="004322D0">
        <w:rPr>
          <w:rFonts w:asciiTheme="majorHAnsi" w:hAnsiTheme="majorHAnsi"/>
          <w:i/>
          <w:sz w:val="22"/>
          <w:szCs w:val="22"/>
        </w:rPr>
        <w:t xml:space="preserve"> </w:t>
      </w:r>
      <w:r w:rsidRPr="004322D0">
        <w:rPr>
          <w:rFonts w:asciiTheme="majorHAnsi" w:hAnsiTheme="majorHAnsi"/>
          <w:i/>
          <w:sz w:val="22"/>
          <w:szCs w:val="22"/>
        </w:rPr>
        <w:t>approach within UN System</w:t>
      </w:r>
    </w:p>
    <w:p w14:paraId="14A61EBF" w14:textId="4F0E3C4A" w:rsidR="00C6387B" w:rsidRPr="004322D0" w:rsidRDefault="00BD514C" w:rsidP="002078D3">
      <w:pPr>
        <w:pStyle w:val="ListParagraph"/>
        <w:numPr>
          <w:ilvl w:val="0"/>
          <w:numId w:val="7"/>
        </w:numPr>
        <w:jc w:val="both"/>
        <w:rPr>
          <w:rFonts w:asciiTheme="majorHAnsi" w:hAnsiTheme="majorHAnsi"/>
          <w:i/>
          <w:sz w:val="22"/>
          <w:szCs w:val="22"/>
        </w:rPr>
      </w:pPr>
      <w:r w:rsidRPr="004322D0">
        <w:rPr>
          <w:rFonts w:asciiTheme="majorHAnsi" w:hAnsiTheme="majorHAnsi"/>
          <w:i/>
          <w:sz w:val="22"/>
          <w:szCs w:val="22"/>
        </w:rPr>
        <w:t>Gender a</w:t>
      </w:r>
      <w:r w:rsidR="00C6387B" w:rsidRPr="004322D0">
        <w:rPr>
          <w:rFonts w:asciiTheme="majorHAnsi" w:hAnsiTheme="majorHAnsi"/>
          <w:i/>
          <w:sz w:val="22"/>
          <w:szCs w:val="22"/>
        </w:rPr>
        <w:t xml:space="preserve">nalysis and gender mainstreaming within the project </w:t>
      </w:r>
      <w:r w:rsidR="00833823" w:rsidRPr="004322D0">
        <w:rPr>
          <w:rFonts w:asciiTheme="majorHAnsi" w:hAnsiTheme="majorHAnsi"/>
          <w:i/>
          <w:sz w:val="22"/>
          <w:szCs w:val="22"/>
        </w:rPr>
        <w:t>development and implementation</w:t>
      </w:r>
    </w:p>
    <w:p w14:paraId="4B9A22BD" w14:textId="77777777" w:rsidR="00282233" w:rsidRDefault="00282233" w:rsidP="00A83CC7">
      <w:pPr>
        <w:jc w:val="both"/>
        <w:rPr>
          <w:rFonts w:asciiTheme="majorHAnsi" w:hAnsiTheme="majorHAnsi"/>
          <w:sz w:val="22"/>
          <w:szCs w:val="22"/>
        </w:rPr>
      </w:pPr>
    </w:p>
    <w:p w14:paraId="1FFA3197" w14:textId="5C4D3543" w:rsidR="004322D0" w:rsidRPr="004322D0" w:rsidRDefault="004322D0" w:rsidP="00A83CC7">
      <w:pPr>
        <w:jc w:val="both"/>
        <w:rPr>
          <w:rFonts w:asciiTheme="majorHAnsi" w:hAnsiTheme="majorHAnsi"/>
          <w:b/>
          <w:sz w:val="22"/>
          <w:szCs w:val="22"/>
        </w:rPr>
      </w:pPr>
      <w:r w:rsidRPr="004322D0">
        <w:rPr>
          <w:rFonts w:asciiTheme="majorHAnsi" w:hAnsiTheme="majorHAnsi"/>
          <w:b/>
          <w:sz w:val="22"/>
          <w:szCs w:val="22"/>
        </w:rPr>
        <w:t>OBJECTIVES</w:t>
      </w:r>
    </w:p>
    <w:p w14:paraId="14507D21" w14:textId="77777777" w:rsidR="00A47BC7" w:rsidRPr="00097902" w:rsidRDefault="00A47BC7" w:rsidP="00A47BC7">
      <w:pPr>
        <w:jc w:val="both"/>
        <w:rPr>
          <w:rFonts w:asciiTheme="majorHAnsi" w:hAnsiTheme="majorHAnsi"/>
          <w:b/>
          <w:i/>
          <w:sz w:val="22"/>
          <w:szCs w:val="22"/>
        </w:rPr>
      </w:pPr>
      <w:r w:rsidRPr="00097902">
        <w:rPr>
          <w:rFonts w:asciiTheme="majorHAnsi" w:hAnsiTheme="majorHAnsi"/>
          <w:b/>
          <w:i/>
          <w:sz w:val="22"/>
          <w:szCs w:val="22"/>
        </w:rPr>
        <w:t>Awareness R</w:t>
      </w:r>
      <w:r>
        <w:rPr>
          <w:rFonts w:asciiTheme="majorHAnsi" w:hAnsiTheme="majorHAnsi"/>
          <w:b/>
          <w:i/>
          <w:sz w:val="22"/>
          <w:szCs w:val="22"/>
        </w:rPr>
        <w:t>a</w:t>
      </w:r>
      <w:r w:rsidRPr="00097902">
        <w:rPr>
          <w:rFonts w:asciiTheme="majorHAnsi" w:hAnsiTheme="majorHAnsi"/>
          <w:b/>
          <w:i/>
          <w:sz w:val="22"/>
          <w:szCs w:val="22"/>
        </w:rPr>
        <w:t>ising in Gender Equality</w:t>
      </w:r>
    </w:p>
    <w:p w14:paraId="7E5A8BEA" w14:textId="7DF06303" w:rsidR="004322D0" w:rsidRDefault="00A47BC7" w:rsidP="00A47BC7">
      <w:pPr>
        <w:jc w:val="both"/>
        <w:rPr>
          <w:rFonts w:asciiTheme="majorHAnsi" w:hAnsiTheme="majorHAnsi"/>
          <w:sz w:val="22"/>
          <w:szCs w:val="22"/>
        </w:rPr>
      </w:pPr>
      <w:r w:rsidRPr="00097902">
        <w:rPr>
          <w:rFonts w:asciiTheme="majorHAnsi" w:hAnsiTheme="majorHAnsi"/>
          <w:sz w:val="22"/>
          <w:szCs w:val="22"/>
        </w:rPr>
        <w:t>Any gender equality mainstreaming process points out a clear and common understanding and commitment on gender equality and by nature refers to awareness r</w:t>
      </w:r>
      <w:r>
        <w:rPr>
          <w:rFonts w:asciiTheme="majorHAnsi" w:hAnsiTheme="majorHAnsi"/>
          <w:sz w:val="22"/>
          <w:szCs w:val="22"/>
        </w:rPr>
        <w:t>a</w:t>
      </w:r>
      <w:r w:rsidRPr="00097902">
        <w:rPr>
          <w:rFonts w:asciiTheme="majorHAnsi" w:hAnsiTheme="majorHAnsi"/>
          <w:sz w:val="22"/>
          <w:szCs w:val="22"/>
        </w:rPr>
        <w:t>ising</w:t>
      </w:r>
      <w:r w:rsidR="004322D0">
        <w:rPr>
          <w:rFonts w:asciiTheme="majorHAnsi" w:hAnsiTheme="majorHAnsi"/>
          <w:sz w:val="22"/>
          <w:szCs w:val="22"/>
        </w:rPr>
        <w:t xml:space="preserve"> activities within the office. T</w:t>
      </w:r>
      <w:r w:rsidRPr="00097902">
        <w:rPr>
          <w:rFonts w:asciiTheme="majorHAnsi" w:hAnsiTheme="majorHAnsi"/>
          <w:sz w:val="22"/>
          <w:szCs w:val="22"/>
        </w:rPr>
        <w:t xml:space="preserve">he learning needs assessment </w:t>
      </w:r>
      <w:r w:rsidR="004322D0">
        <w:rPr>
          <w:rFonts w:asciiTheme="majorHAnsi" w:hAnsiTheme="majorHAnsi"/>
          <w:sz w:val="22"/>
          <w:szCs w:val="22"/>
        </w:rPr>
        <w:t xml:space="preserve">also indicates a strong </w:t>
      </w:r>
      <w:r w:rsidRPr="00097902">
        <w:rPr>
          <w:rFonts w:asciiTheme="majorHAnsi" w:hAnsiTheme="majorHAnsi"/>
          <w:sz w:val="22"/>
          <w:szCs w:val="22"/>
        </w:rPr>
        <w:t>need for</w:t>
      </w:r>
      <w:r w:rsidR="004322D0">
        <w:rPr>
          <w:rFonts w:asciiTheme="majorHAnsi" w:hAnsiTheme="majorHAnsi"/>
          <w:sz w:val="22"/>
          <w:szCs w:val="22"/>
        </w:rPr>
        <w:t xml:space="preserve"> various topics </w:t>
      </w:r>
      <w:r w:rsidR="004322D0" w:rsidRPr="00097902">
        <w:rPr>
          <w:rFonts w:asciiTheme="majorHAnsi" w:hAnsiTheme="majorHAnsi"/>
          <w:sz w:val="22"/>
          <w:szCs w:val="22"/>
        </w:rPr>
        <w:t xml:space="preserve">related with gender equality </w:t>
      </w:r>
      <w:r w:rsidR="004322D0">
        <w:rPr>
          <w:rFonts w:asciiTheme="majorHAnsi" w:hAnsiTheme="majorHAnsi"/>
          <w:sz w:val="22"/>
          <w:szCs w:val="22"/>
        </w:rPr>
        <w:t>including</w:t>
      </w:r>
      <w:r w:rsidRPr="00097902">
        <w:rPr>
          <w:rFonts w:asciiTheme="majorHAnsi" w:hAnsiTheme="majorHAnsi"/>
          <w:sz w:val="22"/>
          <w:szCs w:val="22"/>
        </w:rPr>
        <w:t xml:space="preserve"> the basic concepts. </w:t>
      </w:r>
    </w:p>
    <w:p w14:paraId="5D887ED0" w14:textId="77777777" w:rsidR="004322D0" w:rsidRDefault="004322D0" w:rsidP="00A47BC7">
      <w:pPr>
        <w:jc w:val="both"/>
        <w:rPr>
          <w:rFonts w:asciiTheme="majorHAnsi" w:hAnsiTheme="majorHAnsi"/>
          <w:sz w:val="22"/>
          <w:szCs w:val="22"/>
        </w:rPr>
      </w:pPr>
    </w:p>
    <w:p w14:paraId="3B0E3147" w14:textId="61963BD4" w:rsidR="004322D0" w:rsidRPr="004322D0" w:rsidRDefault="004322D0" w:rsidP="004322D0">
      <w:pPr>
        <w:jc w:val="both"/>
        <w:rPr>
          <w:rFonts w:asciiTheme="majorHAnsi" w:hAnsiTheme="majorHAnsi"/>
          <w:sz w:val="22"/>
          <w:szCs w:val="22"/>
        </w:rPr>
      </w:pPr>
      <w:r>
        <w:rPr>
          <w:rFonts w:asciiTheme="majorHAnsi" w:hAnsiTheme="majorHAnsi"/>
          <w:sz w:val="22"/>
          <w:szCs w:val="22"/>
        </w:rPr>
        <w:t xml:space="preserve">For the realizing the objective of </w:t>
      </w:r>
      <w:r w:rsidRPr="004322D0">
        <w:rPr>
          <w:rFonts w:asciiTheme="majorHAnsi" w:hAnsiTheme="majorHAnsi"/>
          <w:sz w:val="22"/>
          <w:szCs w:val="22"/>
        </w:rPr>
        <w:t>Awareness Raising in Gender Equality</w:t>
      </w:r>
      <w:r>
        <w:rPr>
          <w:rFonts w:asciiTheme="majorHAnsi" w:hAnsiTheme="majorHAnsi"/>
          <w:sz w:val="22"/>
          <w:szCs w:val="22"/>
        </w:rPr>
        <w:t xml:space="preserve"> in a more systematic and structured way, UNDP Turkey, introduces the UNDP Gender Academy (see </w:t>
      </w:r>
      <w:r w:rsidR="00D04281">
        <w:rPr>
          <w:rFonts w:asciiTheme="majorHAnsi" w:hAnsiTheme="majorHAnsi"/>
          <w:sz w:val="22"/>
          <w:szCs w:val="22"/>
        </w:rPr>
        <w:t>A</w:t>
      </w:r>
      <w:r>
        <w:rPr>
          <w:rFonts w:asciiTheme="majorHAnsi" w:hAnsiTheme="majorHAnsi"/>
          <w:sz w:val="22"/>
          <w:szCs w:val="22"/>
        </w:rPr>
        <w:t xml:space="preserve">nnex </w:t>
      </w:r>
      <w:r w:rsidR="00D04281">
        <w:rPr>
          <w:rFonts w:asciiTheme="majorHAnsi" w:hAnsiTheme="majorHAnsi"/>
          <w:sz w:val="22"/>
          <w:szCs w:val="22"/>
        </w:rPr>
        <w:t>1</w:t>
      </w:r>
      <w:r>
        <w:rPr>
          <w:rFonts w:asciiTheme="majorHAnsi" w:hAnsiTheme="majorHAnsi"/>
          <w:sz w:val="22"/>
          <w:szCs w:val="22"/>
        </w:rPr>
        <w:t xml:space="preserve">) within the scope of 2019-2020 </w:t>
      </w:r>
      <w:r w:rsidR="00BE04C1">
        <w:rPr>
          <w:rFonts w:asciiTheme="majorHAnsi" w:hAnsiTheme="majorHAnsi"/>
          <w:sz w:val="22"/>
          <w:szCs w:val="22"/>
        </w:rPr>
        <w:t>learning</w:t>
      </w:r>
      <w:r>
        <w:rPr>
          <w:rFonts w:asciiTheme="majorHAnsi" w:hAnsiTheme="majorHAnsi"/>
          <w:sz w:val="22"/>
          <w:szCs w:val="22"/>
        </w:rPr>
        <w:t xml:space="preserve"> plan. The </w:t>
      </w:r>
      <w:r w:rsidR="00BE04C1">
        <w:rPr>
          <w:rFonts w:asciiTheme="majorHAnsi" w:hAnsiTheme="majorHAnsi"/>
          <w:sz w:val="22"/>
          <w:szCs w:val="22"/>
        </w:rPr>
        <w:t>Gender</w:t>
      </w:r>
      <w:r>
        <w:rPr>
          <w:rFonts w:asciiTheme="majorHAnsi" w:hAnsiTheme="majorHAnsi"/>
          <w:sz w:val="22"/>
          <w:szCs w:val="22"/>
        </w:rPr>
        <w:t xml:space="preserve"> Academy will serve as a structured source to b</w:t>
      </w:r>
      <w:r w:rsidR="00A47BC7" w:rsidRPr="004240B7">
        <w:rPr>
          <w:rFonts w:asciiTheme="majorHAnsi" w:hAnsiTheme="majorHAnsi"/>
          <w:sz w:val="22"/>
          <w:szCs w:val="22"/>
        </w:rPr>
        <w:t xml:space="preserve">uild a collective approach and create ownership and consent among staff through presentations within all staff meetings on gender equality strategy.  </w:t>
      </w:r>
    </w:p>
    <w:p w14:paraId="0C0E1BE3" w14:textId="77777777" w:rsidR="00A47BC7" w:rsidRDefault="00A47BC7" w:rsidP="00A83CC7">
      <w:pPr>
        <w:jc w:val="both"/>
        <w:rPr>
          <w:rFonts w:asciiTheme="majorHAnsi" w:hAnsiTheme="majorHAnsi"/>
          <w:sz w:val="22"/>
          <w:szCs w:val="22"/>
        </w:rPr>
      </w:pPr>
    </w:p>
    <w:p w14:paraId="051A736F" w14:textId="539AD370" w:rsidR="00A47BC7" w:rsidRPr="00097902" w:rsidRDefault="004322D0" w:rsidP="00A47BC7">
      <w:pPr>
        <w:jc w:val="both"/>
        <w:rPr>
          <w:rFonts w:asciiTheme="majorHAnsi" w:hAnsiTheme="majorHAnsi"/>
          <w:b/>
          <w:i/>
          <w:sz w:val="22"/>
          <w:szCs w:val="22"/>
        </w:rPr>
      </w:pPr>
      <w:r>
        <w:rPr>
          <w:rFonts w:asciiTheme="majorHAnsi" w:hAnsiTheme="majorHAnsi"/>
          <w:b/>
          <w:i/>
          <w:sz w:val="22"/>
          <w:szCs w:val="22"/>
        </w:rPr>
        <w:t xml:space="preserve">Competency in </w:t>
      </w:r>
      <w:r w:rsidR="00A47BC7" w:rsidRPr="00097902">
        <w:rPr>
          <w:rFonts w:asciiTheme="majorHAnsi" w:hAnsiTheme="majorHAnsi"/>
          <w:b/>
          <w:i/>
          <w:sz w:val="22"/>
          <w:szCs w:val="22"/>
        </w:rPr>
        <w:t>Gender Equality Approach within UN S</w:t>
      </w:r>
      <w:r w:rsidR="00A47BC7">
        <w:rPr>
          <w:rFonts w:asciiTheme="majorHAnsi" w:hAnsiTheme="majorHAnsi"/>
          <w:b/>
          <w:i/>
          <w:sz w:val="22"/>
          <w:szCs w:val="22"/>
        </w:rPr>
        <w:t xml:space="preserve">ystem </w:t>
      </w:r>
    </w:p>
    <w:p w14:paraId="62CB2903" w14:textId="77777777" w:rsidR="00A47BC7" w:rsidRPr="00097902" w:rsidRDefault="00A47BC7" w:rsidP="00A47BC7">
      <w:pPr>
        <w:jc w:val="both"/>
        <w:rPr>
          <w:rFonts w:asciiTheme="majorHAnsi" w:hAnsiTheme="majorHAnsi"/>
          <w:sz w:val="22"/>
          <w:szCs w:val="22"/>
        </w:rPr>
      </w:pPr>
      <w:r>
        <w:rPr>
          <w:rFonts w:asciiTheme="majorHAnsi" w:hAnsiTheme="majorHAnsi"/>
          <w:sz w:val="22"/>
          <w:szCs w:val="22"/>
        </w:rPr>
        <w:t xml:space="preserve">While working within the UN system, our awareness and knowledge of gender relations should be accompanied by the adequate information and </w:t>
      </w:r>
      <w:r w:rsidRPr="00097902">
        <w:rPr>
          <w:rFonts w:asciiTheme="majorHAnsi" w:hAnsiTheme="majorHAnsi"/>
          <w:sz w:val="22"/>
          <w:szCs w:val="22"/>
        </w:rPr>
        <w:t>understand</w:t>
      </w:r>
      <w:r>
        <w:rPr>
          <w:rFonts w:asciiTheme="majorHAnsi" w:hAnsiTheme="majorHAnsi"/>
          <w:sz w:val="22"/>
          <w:szCs w:val="22"/>
        </w:rPr>
        <w:t>ing of</w:t>
      </w:r>
      <w:r w:rsidRPr="00097902">
        <w:rPr>
          <w:rFonts w:asciiTheme="majorHAnsi" w:hAnsiTheme="majorHAnsi"/>
          <w:sz w:val="22"/>
          <w:szCs w:val="22"/>
        </w:rPr>
        <w:t xml:space="preserve"> the commitment of UN for gender equality</w:t>
      </w:r>
      <w:r>
        <w:rPr>
          <w:rFonts w:asciiTheme="majorHAnsi" w:hAnsiTheme="majorHAnsi"/>
          <w:sz w:val="22"/>
          <w:szCs w:val="22"/>
        </w:rPr>
        <w:t>. In that sense</w:t>
      </w:r>
      <w:r w:rsidRPr="00097902">
        <w:rPr>
          <w:rFonts w:asciiTheme="majorHAnsi" w:hAnsiTheme="majorHAnsi"/>
          <w:sz w:val="22"/>
          <w:szCs w:val="22"/>
        </w:rPr>
        <w:t xml:space="preserve"> the legislative body that sets norms and standards including UN Tools/Conventions for Gender Equality also addressed within this learning plan. </w:t>
      </w:r>
      <w:r>
        <w:rPr>
          <w:rFonts w:asciiTheme="majorHAnsi" w:hAnsiTheme="majorHAnsi"/>
          <w:sz w:val="22"/>
          <w:szCs w:val="22"/>
        </w:rPr>
        <w:t>Besides, a specific focus on</w:t>
      </w:r>
      <w:r w:rsidRPr="00097902">
        <w:rPr>
          <w:rFonts w:asciiTheme="majorHAnsi" w:hAnsiTheme="majorHAnsi"/>
          <w:sz w:val="22"/>
          <w:szCs w:val="22"/>
        </w:rPr>
        <w:t xml:space="preserve"> the documents that sets the norms of standards of in-house relations and project implementation such as social and environmental standards, code of conduct, ethical standards </w:t>
      </w:r>
      <w:r>
        <w:rPr>
          <w:rFonts w:asciiTheme="majorHAnsi" w:hAnsiTheme="majorHAnsi"/>
          <w:sz w:val="22"/>
          <w:szCs w:val="22"/>
        </w:rPr>
        <w:t>are</w:t>
      </w:r>
      <w:r w:rsidRPr="00097902">
        <w:rPr>
          <w:rFonts w:asciiTheme="majorHAnsi" w:hAnsiTheme="majorHAnsi"/>
          <w:sz w:val="22"/>
          <w:szCs w:val="22"/>
        </w:rPr>
        <w:t xml:space="preserve"> considered as a learning subject. </w:t>
      </w:r>
    </w:p>
    <w:p w14:paraId="0B7DA832" w14:textId="77777777" w:rsidR="00AC7903" w:rsidRDefault="00A47BC7" w:rsidP="00A47BC7">
      <w:pPr>
        <w:jc w:val="both"/>
        <w:rPr>
          <w:rFonts w:asciiTheme="majorHAnsi" w:hAnsiTheme="majorHAnsi"/>
          <w:sz w:val="22"/>
          <w:szCs w:val="22"/>
        </w:rPr>
      </w:pPr>
      <w:r w:rsidRPr="00097902">
        <w:rPr>
          <w:rFonts w:asciiTheme="majorHAnsi" w:hAnsiTheme="majorHAnsi"/>
          <w:sz w:val="22"/>
          <w:szCs w:val="22"/>
        </w:rPr>
        <w:lastRenderedPageBreak/>
        <w:t xml:space="preserve">In </w:t>
      </w:r>
      <w:r>
        <w:rPr>
          <w:rFonts w:asciiTheme="majorHAnsi" w:hAnsiTheme="majorHAnsi"/>
          <w:sz w:val="22"/>
          <w:szCs w:val="22"/>
        </w:rPr>
        <w:t>the Country Office level</w:t>
      </w:r>
      <w:r w:rsidRPr="00097902">
        <w:rPr>
          <w:rFonts w:asciiTheme="majorHAnsi" w:hAnsiTheme="majorHAnsi"/>
          <w:sz w:val="22"/>
          <w:szCs w:val="22"/>
        </w:rPr>
        <w:t xml:space="preserve">, to create a strong ownership of the “Gender </w:t>
      </w:r>
      <w:r>
        <w:rPr>
          <w:rFonts w:asciiTheme="majorHAnsi" w:hAnsiTheme="majorHAnsi"/>
          <w:sz w:val="22"/>
          <w:szCs w:val="22"/>
        </w:rPr>
        <w:t>Mainstreaming</w:t>
      </w:r>
      <w:r w:rsidRPr="00097902">
        <w:rPr>
          <w:rFonts w:asciiTheme="majorHAnsi" w:hAnsiTheme="majorHAnsi"/>
          <w:sz w:val="22"/>
          <w:szCs w:val="22"/>
        </w:rPr>
        <w:t xml:space="preserve">”, it is important </w:t>
      </w:r>
      <w:r>
        <w:rPr>
          <w:rFonts w:asciiTheme="majorHAnsi" w:hAnsiTheme="majorHAnsi"/>
          <w:sz w:val="22"/>
          <w:szCs w:val="22"/>
        </w:rPr>
        <w:t xml:space="preserve">to </w:t>
      </w:r>
      <w:r w:rsidRPr="00097902">
        <w:rPr>
          <w:rFonts w:asciiTheme="majorHAnsi" w:hAnsiTheme="majorHAnsi"/>
          <w:sz w:val="22"/>
          <w:szCs w:val="22"/>
        </w:rPr>
        <w:t xml:space="preserve">give information </w:t>
      </w:r>
      <w:r>
        <w:rPr>
          <w:rFonts w:asciiTheme="majorHAnsi" w:hAnsiTheme="majorHAnsi"/>
          <w:sz w:val="22"/>
          <w:szCs w:val="22"/>
        </w:rPr>
        <w:t>on and promote referral to</w:t>
      </w:r>
      <w:r w:rsidR="00AC7903">
        <w:rPr>
          <w:rFonts w:asciiTheme="majorHAnsi" w:hAnsiTheme="majorHAnsi"/>
          <w:sz w:val="22"/>
          <w:szCs w:val="22"/>
        </w:rPr>
        <w:t xml:space="preserve"> the </w:t>
      </w:r>
    </w:p>
    <w:p w14:paraId="5F6778F6" w14:textId="37AA6D2B" w:rsidR="00AC7903" w:rsidRPr="00AC7903" w:rsidRDefault="00AC7903" w:rsidP="00AC7903">
      <w:pPr>
        <w:pStyle w:val="ListParagraph"/>
        <w:numPr>
          <w:ilvl w:val="0"/>
          <w:numId w:val="15"/>
        </w:numPr>
        <w:jc w:val="both"/>
        <w:rPr>
          <w:rFonts w:asciiTheme="majorHAnsi" w:hAnsiTheme="majorHAnsi"/>
          <w:sz w:val="22"/>
          <w:szCs w:val="22"/>
        </w:rPr>
      </w:pPr>
      <w:r>
        <w:rPr>
          <w:rFonts w:asciiTheme="majorHAnsi" w:hAnsiTheme="majorHAnsi"/>
          <w:sz w:val="22"/>
          <w:szCs w:val="22"/>
        </w:rPr>
        <w:t>I</w:t>
      </w:r>
      <w:r w:rsidRPr="00AC7903">
        <w:rPr>
          <w:rFonts w:asciiTheme="majorHAnsi" w:hAnsiTheme="majorHAnsi"/>
          <w:sz w:val="22"/>
          <w:szCs w:val="22"/>
        </w:rPr>
        <w:t xml:space="preserve">nternational norms and standards on gender equality </w:t>
      </w:r>
    </w:p>
    <w:p w14:paraId="264152AB" w14:textId="6E0EE64E" w:rsidR="00AC7903" w:rsidRPr="00AC7903" w:rsidRDefault="00AC7903" w:rsidP="00AC7903">
      <w:pPr>
        <w:pStyle w:val="ListParagraph"/>
        <w:numPr>
          <w:ilvl w:val="0"/>
          <w:numId w:val="15"/>
        </w:numPr>
        <w:jc w:val="both"/>
        <w:rPr>
          <w:rFonts w:asciiTheme="majorHAnsi" w:hAnsiTheme="majorHAnsi"/>
          <w:sz w:val="22"/>
          <w:szCs w:val="22"/>
        </w:rPr>
      </w:pPr>
      <w:r w:rsidRPr="00AC7903">
        <w:rPr>
          <w:rFonts w:asciiTheme="majorHAnsi" w:hAnsiTheme="majorHAnsi"/>
          <w:sz w:val="22"/>
          <w:szCs w:val="22"/>
        </w:rPr>
        <w:t xml:space="preserve">References to gender equality and women’s empowerment within the strategic framework of UNDP </w:t>
      </w:r>
    </w:p>
    <w:p w14:paraId="121649E7" w14:textId="37B196D0" w:rsidR="00AC7903" w:rsidRPr="00AC7903" w:rsidRDefault="00AC7903" w:rsidP="00AC7903">
      <w:pPr>
        <w:pStyle w:val="ListParagraph"/>
        <w:numPr>
          <w:ilvl w:val="0"/>
          <w:numId w:val="15"/>
        </w:numPr>
        <w:jc w:val="both"/>
        <w:rPr>
          <w:rFonts w:asciiTheme="majorHAnsi" w:hAnsiTheme="majorHAnsi"/>
          <w:sz w:val="22"/>
          <w:szCs w:val="22"/>
        </w:rPr>
      </w:pPr>
      <w:r w:rsidRPr="00AC7903">
        <w:rPr>
          <w:rFonts w:asciiTheme="majorHAnsi" w:hAnsiTheme="majorHAnsi"/>
          <w:sz w:val="22"/>
          <w:szCs w:val="22"/>
        </w:rPr>
        <w:t>UNDP’s corporate gender equality and women’s empowerment policies and strategies</w:t>
      </w:r>
    </w:p>
    <w:p w14:paraId="564BFE55" w14:textId="592E63EA" w:rsidR="00A47BC7" w:rsidRPr="00AC7903" w:rsidRDefault="00AC7903" w:rsidP="00AC7903">
      <w:pPr>
        <w:pStyle w:val="ListParagraph"/>
        <w:numPr>
          <w:ilvl w:val="0"/>
          <w:numId w:val="15"/>
        </w:numPr>
        <w:jc w:val="both"/>
        <w:rPr>
          <w:rFonts w:asciiTheme="majorHAnsi" w:hAnsiTheme="majorHAnsi"/>
          <w:sz w:val="22"/>
          <w:szCs w:val="22"/>
        </w:rPr>
      </w:pPr>
      <w:r w:rsidRPr="00AC7903">
        <w:rPr>
          <w:rFonts w:asciiTheme="majorHAnsi" w:hAnsiTheme="majorHAnsi"/>
          <w:sz w:val="22"/>
          <w:szCs w:val="22"/>
        </w:rPr>
        <w:t>T</w:t>
      </w:r>
      <w:r w:rsidR="00A47BC7" w:rsidRPr="00AC7903">
        <w:rPr>
          <w:rFonts w:asciiTheme="majorHAnsi" w:hAnsiTheme="majorHAnsi"/>
          <w:sz w:val="22"/>
          <w:szCs w:val="22"/>
        </w:rPr>
        <w:t xml:space="preserve">ools and mechanisms for gender mainstreaming </w:t>
      </w:r>
      <w:r w:rsidRPr="00AC7903">
        <w:rPr>
          <w:rFonts w:asciiTheme="majorHAnsi" w:hAnsiTheme="majorHAnsi"/>
          <w:sz w:val="22"/>
          <w:szCs w:val="22"/>
        </w:rPr>
        <w:t xml:space="preserve">developed for the use of </w:t>
      </w:r>
      <w:r w:rsidR="00A47BC7" w:rsidRPr="00AC7903">
        <w:rPr>
          <w:rFonts w:asciiTheme="majorHAnsi" w:hAnsiTheme="majorHAnsi"/>
          <w:sz w:val="22"/>
          <w:szCs w:val="22"/>
        </w:rPr>
        <w:t>country office</w:t>
      </w:r>
      <w:r w:rsidRPr="00AC7903">
        <w:rPr>
          <w:rFonts w:asciiTheme="majorHAnsi" w:hAnsiTheme="majorHAnsi"/>
          <w:sz w:val="22"/>
          <w:szCs w:val="22"/>
        </w:rPr>
        <w:t xml:space="preserve"> staff</w:t>
      </w:r>
      <w:r w:rsidR="00A47BC7" w:rsidRPr="00AC7903">
        <w:rPr>
          <w:rFonts w:asciiTheme="majorHAnsi" w:hAnsiTheme="majorHAnsi"/>
          <w:sz w:val="22"/>
          <w:szCs w:val="22"/>
        </w:rPr>
        <w:t xml:space="preserve">. </w:t>
      </w:r>
    </w:p>
    <w:p w14:paraId="46302D9A" w14:textId="77777777" w:rsidR="00A47BC7" w:rsidRPr="00097902" w:rsidRDefault="00A47BC7" w:rsidP="00A47BC7">
      <w:pPr>
        <w:jc w:val="both"/>
        <w:rPr>
          <w:rFonts w:asciiTheme="majorHAnsi" w:hAnsiTheme="majorHAnsi"/>
          <w:sz w:val="22"/>
          <w:szCs w:val="22"/>
        </w:rPr>
      </w:pPr>
    </w:p>
    <w:p w14:paraId="3E2223C9" w14:textId="77777777" w:rsidR="00CC0952" w:rsidRDefault="00CC0952" w:rsidP="00A83CC7">
      <w:pPr>
        <w:jc w:val="both"/>
        <w:rPr>
          <w:rFonts w:asciiTheme="majorHAnsi" w:hAnsiTheme="majorHAnsi"/>
          <w:sz w:val="22"/>
          <w:szCs w:val="22"/>
        </w:rPr>
      </w:pPr>
    </w:p>
    <w:p w14:paraId="71E8777E" w14:textId="1E4F57AF" w:rsidR="00CC0952" w:rsidRPr="00097902" w:rsidRDefault="00AD3E51" w:rsidP="00CC0952">
      <w:pPr>
        <w:jc w:val="both"/>
        <w:rPr>
          <w:rFonts w:asciiTheme="majorHAnsi" w:hAnsiTheme="majorHAnsi"/>
          <w:b/>
          <w:i/>
          <w:sz w:val="22"/>
          <w:szCs w:val="22"/>
        </w:rPr>
      </w:pPr>
      <w:r>
        <w:rPr>
          <w:rFonts w:asciiTheme="majorHAnsi" w:hAnsiTheme="majorHAnsi"/>
          <w:b/>
          <w:i/>
          <w:sz w:val="22"/>
          <w:szCs w:val="22"/>
        </w:rPr>
        <w:t xml:space="preserve">Capacity for </w:t>
      </w:r>
      <w:r w:rsidR="00CC0952" w:rsidRPr="00097902">
        <w:rPr>
          <w:rFonts w:asciiTheme="majorHAnsi" w:hAnsiTheme="majorHAnsi"/>
          <w:b/>
          <w:i/>
          <w:sz w:val="22"/>
          <w:szCs w:val="22"/>
        </w:rPr>
        <w:t xml:space="preserve">Gender Analysis and gender mainstreaming within the project development and implementation: </w:t>
      </w:r>
    </w:p>
    <w:p w14:paraId="1B43F245" w14:textId="5B822887" w:rsidR="00A47BC7" w:rsidRDefault="00CC0952" w:rsidP="00A47BC7">
      <w:pPr>
        <w:jc w:val="both"/>
        <w:rPr>
          <w:rFonts w:asciiTheme="majorHAnsi" w:hAnsiTheme="majorHAnsi"/>
          <w:sz w:val="22"/>
          <w:szCs w:val="22"/>
        </w:rPr>
      </w:pPr>
      <w:r w:rsidRPr="00E43EE3">
        <w:rPr>
          <w:rFonts w:asciiTheme="majorHAnsi" w:hAnsiTheme="majorHAnsi"/>
          <w:sz w:val="22"/>
          <w:szCs w:val="22"/>
        </w:rPr>
        <w:t>Having the knowledge on main concepts and normative framework on gender equality do not guarantee the effective gender analysis on the project design and implementation in the short run.</w:t>
      </w:r>
      <w:r>
        <w:rPr>
          <w:rFonts w:asciiTheme="majorHAnsi" w:hAnsiTheme="majorHAnsi"/>
          <w:sz w:val="22"/>
          <w:szCs w:val="22"/>
        </w:rPr>
        <w:t xml:space="preserve"> To increase </w:t>
      </w:r>
      <w:r w:rsidRPr="00097902">
        <w:rPr>
          <w:rFonts w:asciiTheme="majorHAnsi" w:hAnsiTheme="majorHAnsi"/>
          <w:sz w:val="22"/>
          <w:szCs w:val="22"/>
        </w:rPr>
        <w:t>ability to integrate gender equality perspective into projects needs</w:t>
      </w:r>
      <w:r>
        <w:rPr>
          <w:rFonts w:asciiTheme="majorHAnsi" w:hAnsiTheme="majorHAnsi"/>
          <w:sz w:val="22"/>
          <w:szCs w:val="22"/>
        </w:rPr>
        <w:t xml:space="preserve">, knowledge and information as well as practical techniques should be provided to enhance </w:t>
      </w:r>
      <w:r w:rsidRPr="00097902">
        <w:rPr>
          <w:rFonts w:asciiTheme="majorHAnsi" w:hAnsiTheme="majorHAnsi"/>
          <w:sz w:val="22"/>
          <w:szCs w:val="22"/>
        </w:rPr>
        <w:t>colleagues</w:t>
      </w:r>
      <w:r w:rsidR="0021639C">
        <w:rPr>
          <w:rFonts w:asciiTheme="majorHAnsi" w:hAnsiTheme="majorHAnsi"/>
          <w:sz w:val="22"/>
          <w:szCs w:val="22"/>
        </w:rPr>
        <w:t>’</w:t>
      </w:r>
      <w:r w:rsidRPr="00097902">
        <w:rPr>
          <w:rFonts w:asciiTheme="majorHAnsi" w:hAnsiTheme="majorHAnsi"/>
          <w:sz w:val="22"/>
          <w:szCs w:val="22"/>
        </w:rPr>
        <w:t xml:space="preserve"> </w:t>
      </w:r>
      <w:r>
        <w:rPr>
          <w:rFonts w:asciiTheme="majorHAnsi" w:hAnsiTheme="majorHAnsi"/>
          <w:sz w:val="22"/>
          <w:szCs w:val="22"/>
        </w:rPr>
        <w:t xml:space="preserve">abilities for </w:t>
      </w:r>
      <w:r w:rsidRPr="00097902">
        <w:rPr>
          <w:rFonts w:asciiTheme="majorHAnsi" w:hAnsiTheme="majorHAnsi"/>
          <w:sz w:val="22"/>
          <w:szCs w:val="22"/>
        </w:rPr>
        <w:t xml:space="preserve">introducing gender related activities into the project and connecting different issues like energy efficiency or toxic chemicals with gender specific strategic needs. </w:t>
      </w:r>
      <w:r>
        <w:rPr>
          <w:rFonts w:asciiTheme="majorHAnsi" w:hAnsiTheme="majorHAnsi"/>
          <w:sz w:val="22"/>
          <w:szCs w:val="22"/>
        </w:rPr>
        <w:t>For th</w:t>
      </w:r>
      <w:r w:rsidR="00A713E8">
        <w:rPr>
          <w:rFonts w:asciiTheme="majorHAnsi" w:hAnsiTheme="majorHAnsi"/>
          <w:sz w:val="22"/>
          <w:szCs w:val="22"/>
        </w:rPr>
        <w:t>is</w:t>
      </w:r>
      <w:r>
        <w:rPr>
          <w:rFonts w:asciiTheme="majorHAnsi" w:hAnsiTheme="majorHAnsi"/>
          <w:sz w:val="22"/>
          <w:szCs w:val="22"/>
        </w:rPr>
        <w:t xml:space="preserve"> third objective there will be two </w:t>
      </w:r>
      <w:r w:rsidR="002622C5">
        <w:rPr>
          <w:rFonts w:asciiTheme="majorHAnsi" w:hAnsiTheme="majorHAnsi"/>
          <w:sz w:val="22"/>
          <w:szCs w:val="22"/>
        </w:rPr>
        <w:t>purpose</w:t>
      </w:r>
      <w:r w:rsidR="00BB0B42">
        <w:rPr>
          <w:rFonts w:asciiTheme="majorHAnsi" w:hAnsiTheme="majorHAnsi"/>
          <w:sz w:val="22"/>
          <w:szCs w:val="22"/>
        </w:rPr>
        <w:t>s</w:t>
      </w:r>
      <w:r>
        <w:rPr>
          <w:rFonts w:asciiTheme="majorHAnsi" w:hAnsiTheme="majorHAnsi"/>
          <w:sz w:val="22"/>
          <w:szCs w:val="22"/>
        </w:rPr>
        <w:t xml:space="preserve"> of learning, </w:t>
      </w:r>
    </w:p>
    <w:p w14:paraId="6FA5DE2B" w14:textId="2B59AE31" w:rsidR="002622C5" w:rsidRDefault="002622C5" w:rsidP="00CC0952">
      <w:pPr>
        <w:jc w:val="both"/>
        <w:rPr>
          <w:rFonts w:asciiTheme="majorHAnsi" w:hAnsiTheme="majorHAnsi"/>
          <w:sz w:val="22"/>
          <w:szCs w:val="22"/>
        </w:rPr>
      </w:pPr>
      <w:r>
        <w:rPr>
          <w:rFonts w:asciiTheme="majorHAnsi" w:hAnsiTheme="majorHAnsi"/>
          <w:sz w:val="22"/>
          <w:szCs w:val="22"/>
        </w:rPr>
        <w:t>1.  I</w:t>
      </w:r>
      <w:r w:rsidR="00A47BC7" w:rsidRPr="00A47BC7">
        <w:rPr>
          <w:rFonts w:asciiTheme="majorHAnsi" w:hAnsiTheme="majorHAnsi"/>
          <w:sz w:val="22"/>
          <w:szCs w:val="22"/>
        </w:rPr>
        <w:t>ncrease gender analysis capacity</w:t>
      </w:r>
      <w:r>
        <w:rPr>
          <w:rFonts w:asciiTheme="majorHAnsi" w:hAnsiTheme="majorHAnsi"/>
          <w:sz w:val="22"/>
          <w:szCs w:val="22"/>
        </w:rPr>
        <w:t xml:space="preserve"> of the</w:t>
      </w:r>
      <w:r w:rsidR="00A47BC7" w:rsidRPr="00A47BC7">
        <w:rPr>
          <w:rFonts w:asciiTheme="majorHAnsi" w:hAnsiTheme="majorHAnsi"/>
          <w:sz w:val="22"/>
          <w:szCs w:val="22"/>
        </w:rPr>
        <w:t xml:space="preserve"> </w:t>
      </w:r>
      <w:r w:rsidRPr="00A47BC7">
        <w:rPr>
          <w:rFonts w:asciiTheme="majorHAnsi" w:hAnsiTheme="majorHAnsi"/>
          <w:sz w:val="22"/>
          <w:szCs w:val="22"/>
        </w:rPr>
        <w:t>project teams</w:t>
      </w:r>
      <w:r>
        <w:rPr>
          <w:rFonts w:asciiTheme="majorHAnsi" w:hAnsiTheme="majorHAnsi"/>
          <w:sz w:val="22"/>
          <w:szCs w:val="22"/>
        </w:rPr>
        <w:t xml:space="preserve"> </w:t>
      </w:r>
      <w:r w:rsidR="00A47BC7" w:rsidRPr="00A47BC7">
        <w:rPr>
          <w:rFonts w:asciiTheme="majorHAnsi" w:hAnsiTheme="majorHAnsi"/>
          <w:sz w:val="22"/>
          <w:szCs w:val="22"/>
        </w:rPr>
        <w:t xml:space="preserve">through subject </w:t>
      </w:r>
      <w:r w:rsidR="00BB0B42">
        <w:rPr>
          <w:rFonts w:asciiTheme="majorHAnsi" w:hAnsiTheme="majorHAnsi"/>
          <w:sz w:val="22"/>
          <w:szCs w:val="22"/>
        </w:rPr>
        <w:t>based</w:t>
      </w:r>
      <w:r w:rsidR="00BB0B42" w:rsidRPr="00A47BC7">
        <w:rPr>
          <w:rFonts w:asciiTheme="majorHAnsi" w:hAnsiTheme="majorHAnsi"/>
          <w:sz w:val="22"/>
          <w:szCs w:val="22"/>
        </w:rPr>
        <w:t xml:space="preserve"> </w:t>
      </w:r>
      <w:r w:rsidR="00A47BC7" w:rsidRPr="00A47BC7">
        <w:rPr>
          <w:rFonts w:asciiTheme="majorHAnsi" w:hAnsiTheme="majorHAnsi"/>
          <w:sz w:val="22"/>
          <w:szCs w:val="22"/>
        </w:rPr>
        <w:t xml:space="preserve">trainings </w:t>
      </w:r>
      <w:r>
        <w:rPr>
          <w:rFonts w:asciiTheme="majorHAnsi" w:hAnsiTheme="majorHAnsi"/>
          <w:sz w:val="22"/>
          <w:szCs w:val="22"/>
        </w:rPr>
        <w:t xml:space="preserve">focusing on various issues specific to the implementation areas, such as women in rural development, gender responsive climate change, migration. </w:t>
      </w:r>
    </w:p>
    <w:p w14:paraId="0A611448" w14:textId="2A7C5DE7" w:rsidR="00B07F95" w:rsidRDefault="002622C5" w:rsidP="002622C5">
      <w:pPr>
        <w:jc w:val="both"/>
        <w:rPr>
          <w:rFonts w:asciiTheme="majorHAnsi" w:hAnsiTheme="majorHAnsi"/>
          <w:sz w:val="22"/>
          <w:szCs w:val="22"/>
        </w:rPr>
      </w:pPr>
      <w:r>
        <w:rPr>
          <w:rFonts w:asciiTheme="majorHAnsi" w:hAnsiTheme="majorHAnsi"/>
          <w:sz w:val="22"/>
          <w:szCs w:val="22"/>
        </w:rPr>
        <w:t>2. I</w:t>
      </w:r>
      <w:r w:rsidR="00A47BC7">
        <w:rPr>
          <w:rFonts w:asciiTheme="majorHAnsi" w:hAnsiTheme="majorHAnsi"/>
          <w:sz w:val="22"/>
          <w:szCs w:val="22"/>
        </w:rPr>
        <w:t>ntegrate</w:t>
      </w:r>
      <w:r w:rsidR="00CC0952" w:rsidRPr="00A47BC7">
        <w:rPr>
          <w:rFonts w:asciiTheme="majorHAnsi" w:hAnsiTheme="majorHAnsi"/>
          <w:sz w:val="22"/>
          <w:szCs w:val="22"/>
        </w:rPr>
        <w:t xml:space="preserve"> gender sensitive perspective into</w:t>
      </w:r>
      <w:r>
        <w:rPr>
          <w:rFonts w:asciiTheme="majorHAnsi" w:hAnsiTheme="majorHAnsi"/>
          <w:sz w:val="22"/>
          <w:szCs w:val="22"/>
        </w:rPr>
        <w:t xml:space="preserve"> project development and implementation</w:t>
      </w:r>
      <w:r w:rsidR="00CC0952" w:rsidRPr="00A47BC7">
        <w:rPr>
          <w:rFonts w:asciiTheme="majorHAnsi" w:hAnsiTheme="majorHAnsi"/>
          <w:sz w:val="22"/>
          <w:szCs w:val="22"/>
        </w:rPr>
        <w:t xml:space="preserve"> </w:t>
      </w:r>
      <w:r>
        <w:rPr>
          <w:rFonts w:asciiTheme="majorHAnsi" w:hAnsiTheme="majorHAnsi"/>
          <w:sz w:val="22"/>
          <w:szCs w:val="22"/>
        </w:rPr>
        <w:t>through</w:t>
      </w:r>
      <w:r w:rsidR="00CC0952" w:rsidRPr="00097902">
        <w:rPr>
          <w:rFonts w:asciiTheme="majorHAnsi" w:hAnsiTheme="majorHAnsi"/>
          <w:sz w:val="22"/>
          <w:szCs w:val="22"/>
        </w:rPr>
        <w:t xml:space="preserve"> gender screening</w:t>
      </w:r>
      <w:r w:rsidR="0066147E">
        <w:rPr>
          <w:rFonts w:asciiTheme="majorHAnsi" w:hAnsiTheme="majorHAnsi"/>
          <w:sz w:val="22"/>
          <w:szCs w:val="22"/>
        </w:rPr>
        <w:t>.</w:t>
      </w:r>
    </w:p>
    <w:p w14:paraId="2855A170" w14:textId="77777777" w:rsidR="002622C5" w:rsidRDefault="002622C5" w:rsidP="002622C5">
      <w:pPr>
        <w:jc w:val="both"/>
        <w:rPr>
          <w:rFonts w:asciiTheme="majorHAnsi" w:hAnsiTheme="majorHAnsi"/>
          <w:sz w:val="22"/>
          <w:szCs w:val="22"/>
        </w:rPr>
        <w:sectPr w:rsidR="002622C5" w:rsidSect="00F32486">
          <w:pgSz w:w="11900" w:h="16840"/>
          <w:pgMar w:top="1440" w:right="1800" w:bottom="1440" w:left="1800" w:header="708" w:footer="708" w:gutter="0"/>
          <w:cols w:space="708"/>
          <w:docGrid w:linePitch="360"/>
        </w:sectPr>
      </w:pPr>
    </w:p>
    <w:p w14:paraId="6CC33FC4" w14:textId="404484C0" w:rsidR="00097902" w:rsidRPr="00B07F95" w:rsidRDefault="00B07F95" w:rsidP="00AD3E51">
      <w:pPr>
        <w:jc w:val="center"/>
        <w:rPr>
          <w:rFonts w:asciiTheme="majorHAnsi" w:hAnsiTheme="majorHAnsi" w:cs="Calibri"/>
          <w:b/>
          <w:color w:val="191919"/>
          <w:sz w:val="22"/>
          <w:szCs w:val="22"/>
        </w:rPr>
      </w:pPr>
      <w:r>
        <w:rPr>
          <w:rFonts w:asciiTheme="majorHAnsi" w:hAnsiTheme="majorHAnsi" w:cs="Calibri"/>
          <w:b/>
          <w:color w:val="191919"/>
          <w:sz w:val="22"/>
          <w:szCs w:val="22"/>
        </w:rPr>
        <w:lastRenderedPageBreak/>
        <w:t>Results of rapid assessment of Capacities and Learning Needs on Gender Equality</w:t>
      </w:r>
    </w:p>
    <w:p w14:paraId="594B79EA" w14:textId="77777777" w:rsidR="00B07F95" w:rsidRDefault="00B07F95" w:rsidP="00A83CC7">
      <w:pPr>
        <w:jc w:val="both"/>
        <w:rPr>
          <w:rFonts w:asciiTheme="majorHAnsi" w:hAnsiTheme="majorHAnsi"/>
          <w:sz w:val="22"/>
          <w:szCs w:val="22"/>
        </w:rPr>
      </w:pPr>
    </w:p>
    <w:p w14:paraId="6FDADA30" w14:textId="77777777" w:rsidR="00D62EC9" w:rsidRDefault="00D62EC9" w:rsidP="00D62EC9">
      <w:pPr>
        <w:jc w:val="both"/>
        <w:rPr>
          <w:rFonts w:asciiTheme="majorHAnsi" w:hAnsiTheme="majorHAnsi" w:cs="Calibri"/>
          <w:color w:val="191919"/>
          <w:sz w:val="22"/>
          <w:szCs w:val="22"/>
        </w:rPr>
      </w:pPr>
      <w:r w:rsidRPr="00097902">
        <w:rPr>
          <w:rFonts w:asciiTheme="majorHAnsi" w:hAnsiTheme="majorHAnsi" w:cs="Calibri"/>
          <w:color w:val="191919"/>
          <w:sz w:val="22"/>
          <w:szCs w:val="22"/>
        </w:rPr>
        <w:t>To be able to identify the most appropriate subjects and methods for capacity building activities, a "Rapid Asse</w:t>
      </w:r>
      <w:r>
        <w:rPr>
          <w:rFonts w:asciiTheme="majorHAnsi" w:hAnsiTheme="majorHAnsi" w:cs="Calibri"/>
          <w:color w:val="191919"/>
          <w:sz w:val="22"/>
          <w:szCs w:val="22"/>
        </w:rPr>
        <w:t>ssment for Capacity and Needs" s</w:t>
      </w:r>
      <w:r w:rsidRPr="00097902">
        <w:rPr>
          <w:rFonts w:asciiTheme="majorHAnsi" w:hAnsiTheme="majorHAnsi" w:cs="Calibri"/>
          <w:color w:val="191919"/>
          <w:sz w:val="22"/>
          <w:szCs w:val="22"/>
        </w:rPr>
        <w:t xml:space="preserve">urvey have been conducted in </w:t>
      </w:r>
      <w:r>
        <w:rPr>
          <w:rFonts w:asciiTheme="majorHAnsi" w:hAnsiTheme="majorHAnsi" w:cs="Calibri"/>
          <w:color w:val="191919"/>
          <w:sz w:val="22"/>
          <w:szCs w:val="22"/>
        </w:rPr>
        <w:t>March 2019</w:t>
      </w:r>
      <w:r w:rsidRPr="00097902">
        <w:rPr>
          <w:rFonts w:asciiTheme="majorHAnsi" w:hAnsiTheme="majorHAnsi" w:cs="Calibri"/>
          <w:color w:val="191919"/>
          <w:sz w:val="22"/>
          <w:szCs w:val="22"/>
        </w:rPr>
        <w:t xml:space="preserve">. In the survey we tried to understand </w:t>
      </w:r>
    </w:p>
    <w:p w14:paraId="39F15721" w14:textId="77777777" w:rsidR="00D62EC9" w:rsidRPr="002A57D9" w:rsidRDefault="00D62EC9" w:rsidP="00D62EC9">
      <w:pPr>
        <w:pStyle w:val="ListParagraph"/>
        <w:numPr>
          <w:ilvl w:val="0"/>
          <w:numId w:val="13"/>
        </w:numPr>
        <w:jc w:val="both"/>
        <w:rPr>
          <w:rFonts w:asciiTheme="majorHAnsi" w:hAnsiTheme="majorHAnsi" w:cs="Calibri"/>
          <w:color w:val="191919"/>
          <w:sz w:val="22"/>
          <w:szCs w:val="22"/>
        </w:rPr>
      </w:pPr>
      <w:r w:rsidRPr="002A57D9">
        <w:rPr>
          <w:rFonts w:asciiTheme="majorHAnsi" w:hAnsiTheme="majorHAnsi" w:cs="Calibri"/>
          <w:color w:val="191919"/>
          <w:sz w:val="22"/>
          <w:szCs w:val="22"/>
        </w:rPr>
        <w:t xml:space="preserve">if and to what extend </w:t>
      </w:r>
      <w:r>
        <w:rPr>
          <w:rFonts w:asciiTheme="majorHAnsi" w:hAnsiTheme="majorHAnsi" w:cs="Calibri"/>
          <w:color w:val="191919"/>
          <w:sz w:val="22"/>
          <w:szCs w:val="22"/>
        </w:rPr>
        <w:t>we</w:t>
      </w:r>
      <w:r w:rsidRPr="002A57D9">
        <w:rPr>
          <w:rFonts w:asciiTheme="majorHAnsi" w:hAnsiTheme="majorHAnsi" w:cs="Calibri"/>
          <w:color w:val="191919"/>
          <w:sz w:val="22"/>
          <w:szCs w:val="22"/>
        </w:rPr>
        <w:t xml:space="preserve"> find gender equality related to </w:t>
      </w:r>
      <w:r>
        <w:rPr>
          <w:rFonts w:asciiTheme="majorHAnsi" w:hAnsiTheme="majorHAnsi" w:cs="Calibri"/>
          <w:color w:val="191919"/>
          <w:sz w:val="22"/>
          <w:szCs w:val="22"/>
        </w:rPr>
        <w:t>our</w:t>
      </w:r>
      <w:r w:rsidRPr="002A57D9">
        <w:rPr>
          <w:rFonts w:asciiTheme="majorHAnsi" w:hAnsiTheme="majorHAnsi" w:cs="Calibri"/>
          <w:color w:val="191919"/>
          <w:sz w:val="22"/>
          <w:szCs w:val="22"/>
        </w:rPr>
        <w:t xml:space="preserve"> work,</w:t>
      </w:r>
    </w:p>
    <w:p w14:paraId="7AA851D8" w14:textId="77777777" w:rsidR="00D62EC9" w:rsidRPr="002A57D9" w:rsidRDefault="00D62EC9" w:rsidP="00D62EC9">
      <w:pPr>
        <w:pStyle w:val="ListParagraph"/>
        <w:numPr>
          <w:ilvl w:val="0"/>
          <w:numId w:val="13"/>
        </w:numPr>
        <w:jc w:val="both"/>
        <w:rPr>
          <w:rFonts w:asciiTheme="majorHAnsi" w:hAnsiTheme="majorHAnsi" w:cs="Calibri"/>
          <w:color w:val="191919"/>
          <w:sz w:val="22"/>
          <w:szCs w:val="22"/>
        </w:rPr>
      </w:pPr>
      <w:r w:rsidRPr="002A57D9">
        <w:rPr>
          <w:rFonts w:asciiTheme="majorHAnsi" w:hAnsiTheme="majorHAnsi" w:cs="Calibri"/>
          <w:color w:val="191919"/>
          <w:sz w:val="22"/>
          <w:szCs w:val="22"/>
        </w:rPr>
        <w:t xml:space="preserve">if capacity development on gender equality is needed, </w:t>
      </w:r>
    </w:p>
    <w:p w14:paraId="2658C8E7" w14:textId="77777777" w:rsidR="00D62EC9" w:rsidRPr="002A57D9" w:rsidRDefault="00D62EC9" w:rsidP="00D62EC9">
      <w:pPr>
        <w:pStyle w:val="ListParagraph"/>
        <w:numPr>
          <w:ilvl w:val="0"/>
          <w:numId w:val="13"/>
        </w:numPr>
        <w:jc w:val="both"/>
        <w:rPr>
          <w:rFonts w:asciiTheme="majorHAnsi" w:hAnsiTheme="majorHAnsi" w:cs="Calibri"/>
          <w:color w:val="191919"/>
          <w:sz w:val="22"/>
          <w:szCs w:val="22"/>
        </w:rPr>
      </w:pPr>
      <w:r w:rsidRPr="002A57D9">
        <w:rPr>
          <w:rFonts w:asciiTheme="majorHAnsi" w:hAnsiTheme="majorHAnsi" w:cs="Calibri"/>
          <w:color w:val="191919"/>
          <w:sz w:val="22"/>
          <w:szCs w:val="22"/>
        </w:rPr>
        <w:t xml:space="preserve">on which subjects we should focus, </w:t>
      </w:r>
    </w:p>
    <w:p w14:paraId="371FFC18" w14:textId="77777777" w:rsidR="00D62EC9" w:rsidRDefault="00D62EC9" w:rsidP="00D62EC9">
      <w:pPr>
        <w:pStyle w:val="ListParagraph"/>
        <w:numPr>
          <w:ilvl w:val="0"/>
          <w:numId w:val="13"/>
        </w:numPr>
        <w:jc w:val="both"/>
        <w:rPr>
          <w:rFonts w:asciiTheme="majorHAnsi" w:hAnsiTheme="majorHAnsi" w:cs="Calibri"/>
          <w:color w:val="191919"/>
          <w:sz w:val="22"/>
          <w:szCs w:val="22"/>
        </w:rPr>
      </w:pPr>
      <w:r w:rsidRPr="002A57D9">
        <w:rPr>
          <w:rFonts w:asciiTheme="majorHAnsi" w:hAnsiTheme="majorHAnsi" w:cs="Calibri"/>
          <w:color w:val="191919"/>
          <w:sz w:val="22"/>
          <w:szCs w:val="22"/>
        </w:rPr>
        <w:t xml:space="preserve">by what kind of activities this need should be met. </w:t>
      </w:r>
    </w:p>
    <w:p w14:paraId="6116E4B5" w14:textId="77777777" w:rsidR="00D62EC9" w:rsidRPr="00282233" w:rsidRDefault="00D62EC9" w:rsidP="00D62EC9">
      <w:pPr>
        <w:jc w:val="both"/>
        <w:rPr>
          <w:rFonts w:asciiTheme="majorHAnsi" w:hAnsiTheme="majorHAnsi" w:cs="Calibri"/>
          <w:color w:val="191919"/>
          <w:sz w:val="22"/>
          <w:szCs w:val="22"/>
        </w:rPr>
      </w:pPr>
    </w:p>
    <w:p w14:paraId="5A534D7D" w14:textId="35E6A385" w:rsidR="00D62EC9" w:rsidRDefault="00D62EC9" w:rsidP="00D62EC9">
      <w:pPr>
        <w:jc w:val="both"/>
        <w:rPr>
          <w:rFonts w:asciiTheme="majorHAnsi" w:hAnsiTheme="majorHAnsi" w:cs="Calibri"/>
          <w:color w:val="191919"/>
          <w:sz w:val="22"/>
          <w:szCs w:val="22"/>
        </w:rPr>
      </w:pPr>
      <w:r>
        <w:rPr>
          <w:rFonts w:asciiTheme="majorHAnsi" w:hAnsiTheme="majorHAnsi" w:cs="Calibri"/>
          <w:color w:val="191919"/>
          <w:sz w:val="22"/>
          <w:szCs w:val="22"/>
        </w:rPr>
        <w:t xml:space="preserve">Findings of the assessment reveals </w:t>
      </w:r>
      <w:r w:rsidRPr="00097902">
        <w:rPr>
          <w:rFonts w:asciiTheme="majorHAnsi" w:hAnsiTheme="majorHAnsi" w:cs="Calibri"/>
          <w:color w:val="191919"/>
          <w:sz w:val="22"/>
          <w:szCs w:val="22"/>
        </w:rPr>
        <w:t xml:space="preserve">that colleagues are very well aware of the importance of considering gender equality within all their actions. </w:t>
      </w:r>
      <w:r>
        <w:rPr>
          <w:rFonts w:asciiTheme="majorHAnsi" w:hAnsiTheme="majorHAnsi" w:cs="Calibri"/>
          <w:color w:val="191919"/>
          <w:sz w:val="22"/>
          <w:szCs w:val="22"/>
        </w:rPr>
        <w:t>38</w:t>
      </w:r>
      <w:r w:rsidR="00CD53CC">
        <w:rPr>
          <w:rFonts w:asciiTheme="majorHAnsi" w:hAnsiTheme="majorHAnsi" w:cs="Calibri"/>
          <w:color w:val="191919"/>
          <w:sz w:val="22"/>
          <w:szCs w:val="22"/>
        </w:rPr>
        <w:t>%</w:t>
      </w:r>
      <w:r>
        <w:rPr>
          <w:rFonts w:asciiTheme="majorHAnsi" w:hAnsiTheme="majorHAnsi" w:cs="Calibri"/>
          <w:color w:val="191919"/>
          <w:sz w:val="22"/>
          <w:szCs w:val="22"/>
        </w:rPr>
        <w:t xml:space="preserve"> of the respondents finds gender equality is very </w:t>
      </w:r>
      <w:r w:rsidR="00CD53CC">
        <w:rPr>
          <w:rFonts w:asciiTheme="majorHAnsi" w:hAnsiTheme="majorHAnsi" w:cs="Calibri"/>
          <w:color w:val="191919"/>
          <w:sz w:val="22"/>
          <w:szCs w:val="22"/>
        </w:rPr>
        <w:t xml:space="preserve">relevant to their work, while </w:t>
      </w:r>
      <w:r>
        <w:rPr>
          <w:rFonts w:asciiTheme="majorHAnsi" w:hAnsiTheme="majorHAnsi" w:cs="Calibri"/>
          <w:color w:val="191919"/>
          <w:sz w:val="22"/>
          <w:szCs w:val="22"/>
        </w:rPr>
        <w:t>44</w:t>
      </w:r>
      <w:r w:rsidR="00CD53CC">
        <w:rPr>
          <w:rFonts w:asciiTheme="majorHAnsi" w:hAnsiTheme="majorHAnsi" w:cs="Calibri"/>
          <w:color w:val="191919"/>
          <w:sz w:val="22"/>
          <w:szCs w:val="22"/>
        </w:rPr>
        <w:t xml:space="preserve"> %</w:t>
      </w:r>
      <w:r>
        <w:rPr>
          <w:rFonts w:asciiTheme="majorHAnsi" w:hAnsiTheme="majorHAnsi" w:cs="Calibri"/>
          <w:color w:val="191919"/>
          <w:sz w:val="22"/>
          <w:szCs w:val="22"/>
        </w:rPr>
        <w:t xml:space="preserve"> of the respondents thinks that it is relevant to a certain extend.</w:t>
      </w:r>
      <w:r w:rsidR="00264433">
        <w:rPr>
          <w:rFonts w:asciiTheme="majorHAnsi" w:hAnsiTheme="majorHAnsi" w:cs="Calibri"/>
          <w:color w:val="191919"/>
          <w:sz w:val="22"/>
          <w:szCs w:val="22"/>
        </w:rPr>
        <w:t xml:space="preserve"> Those ratios are considerably different then the rations gathered in 2016. The main difference is the fact that in 2019 all the respondents finds gender issues are relevant, while in 2016 9,09 % of the respondents thinks that gender related issues are not relevant and 3.03% thinks that it is not applicable for the project subject they are working in. Although those results may vary depending on the respondent’s profile, they still indicate a level of increase in gender responsive implementation in projects </w:t>
      </w:r>
      <w:proofErr w:type="spellStart"/>
      <w:r w:rsidR="00264433">
        <w:rPr>
          <w:rFonts w:asciiTheme="majorHAnsi" w:hAnsiTheme="majorHAnsi" w:cs="Calibri"/>
          <w:color w:val="191919"/>
          <w:sz w:val="22"/>
          <w:szCs w:val="22"/>
        </w:rPr>
        <w:t>programmes</w:t>
      </w:r>
      <w:proofErr w:type="spellEnd"/>
      <w:r w:rsidR="00264433">
        <w:rPr>
          <w:rFonts w:asciiTheme="majorHAnsi" w:hAnsiTheme="majorHAnsi" w:cs="Calibri"/>
          <w:color w:val="191919"/>
          <w:sz w:val="22"/>
          <w:szCs w:val="22"/>
        </w:rPr>
        <w:t xml:space="preserve"> and operations.  </w:t>
      </w:r>
    </w:p>
    <w:p w14:paraId="087E490F" w14:textId="77777777" w:rsidR="009956C5" w:rsidRDefault="009956C5" w:rsidP="00D62EC9">
      <w:pPr>
        <w:jc w:val="both"/>
        <w:rPr>
          <w:rFonts w:asciiTheme="majorHAnsi" w:hAnsiTheme="majorHAnsi" w:cs="Calibri"/>
          <w:color w:val="191919"/>
          <w:sz w:val="22"/>
          <w:szCs w:val="22"/>
        </w:rPr>
      </w:pPr>
    </w:p>
    <w:p w14:paraId="6FC5735A" w14:textId="77777777" w:rsidR="009956C5" w:rsidRDefault="009956C5" w:rsidP="00D62EC9">
      <w:pPr>
        <w:jc w:val="both"/>
        <w:rPr>
          <w:rFonts w:asciiTheme="majorHAnsi" w:hAnsiTheme="majorHAnsi"/>
          <w:sz w:val="22"/>
          <w:szCs w:val="22"/>
        </w:rPr>
      </w:pPr>
    </w:p>
    <w:p w14:paraId="48D095BE" w14:textId="54896668" w:rsidR="00D62EC9" w:rsidRDefault="00B43807" w:rsidP="00A83CC7">
      <w:pPr>
        <w:jc w:val="both"/>
        <w:rPr>
          <w:rFonts w:asciiTheme="majorHAnsi" w:hAnsiTheme="majorHAnsi"/>
          <w:sz w:val="22"/>
          <w:szCs w:val="22"/>
        </w:rPr>
      </w:pPr>
      <w:r>
        <w:rPr>
          <w:rFonts w:asciiTheme="majorHAnsi" w:hAnsiTheme="majorHAnsi"/>
          <w:sz w:val="22"/>
          <w:szCs w:val="22"/>
        </w:rPr>
        <w:t>Table</w:t>
      </w:r>
      <w:r w:rsidR="0014026B">
        <w:rPr>
          <w:rFonts w:asciiTheme="majorHAnsi" w:hAnsiTheme="majorHAnsi"/>
          <w:sz w:val="22"/>
          <w:szCs w:val="22"/>
        </w:rPr>
        <w:t xml:space="preserve"> 1</w:t>
      </w:r>
      <w:r>
        <w:rPr>
          <w:rFonts w:asciiTheme="majorHAnsi" w:hAnsiTheme="majorHAnsi"/>
          <w:sz w:val="22"/>
          <w:szCs w:val="22"/>
        </w:rPr>
        <w:t>: Perception on Relevance of Gender Equality with Projects</w:t>
      </w:r>
    </w:p>
    <w:p w14:paraId="050D71FE" w14:textId="77777777" w:rsidR="00D62EC9" w:rsidRPr="00097902" w:rsidRDefault="00D62EC9" w:rsidP="00A83CC7">
      <w:pPr>
        <w:jc w:val="both"/>
        <w:rPr>
          <w:rFonts w:asciiTheme="majorHAnsi" w:hAnsiTheme="majorHAnsi"/>
          <w:sz w:val="22"/>
          <w:szCs w:val="22"/>
        </w:rPr>
      </w:pPr>
    </w:p>
    <w:p w14:paraId="2B7FC2A3" w14:textId="227BA690" w:rsidR="00264433" w:rsidRDefault="00264433" w:rsidP="00D62EC9">
      <w:pPr>
        <w:jc w:val="both"/>
        <w:rPr>
          <w:rFonts w:asciiTheme="majorHAnsi" w:hAnsiTheme="majorHAnsi" w:cs="Calibri"/>
          <w:color w:val="191919"/>
          <w:sz w:val="22"/>
          <w:szCs w:val="22"/>
        </w:rPr>
      </w:pPr>
      <w:r>
        <w:rPr>
          <w:noProof/>
        </w:rPr>
        <w:drawing>
          <wp:inline distT="0" distB="0" distL="0" distR="0" wp14:anchorId="4A1B5EEF" wp14:editId="7CB1AF1C">
            <wp:extent cx="5832039" cy="2743200"/>
            <wp:effectExtent l="0" t="0" r="3556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C98AE3" w14:textId="48602532" w:rsidR="00D62EC9" w:rsidRDefault="00D62EC9" w:rsidP="00D62EC9">
      <w:pPr>
        <w:jc w:val="both"/>
        <w:rPr>
          <w:rFonts w:asciiTheme="majorHAnsi" w:hAnsiTheme="majorHAnsi" w:cs="Calibri"/>
          <w:color w:val="191919"/>
          <w:sz w:val="22"/>
          <w:szCs w:val="22"/>
        </w:rPr>
      </w:pPr>
    </w:p>
    <w:tbl>
      <w:tblPr>
        <w:tblStyle w:val="TableGrid"/>
        <w:tblW w:w="0" w:type="auto"/>
        <w:tblInd w:w="108" w:type="dxa"/>
        <w:tblLayout w:type="fixed"/>
        <w:tblLook w:val="04A0" w:firstRow="1" w:lastRow="0" w:firstColumn="1" w:lastColumn="0" w:noHBand="0" w:noVBand="1"/>
      </w:tblPr>
      <w:tblGrid>
        <w:gridCol w:w="3261"/>
        <w:gridCol w:w="1417"/>
        <w:gridCol w:w="4536"/>
      </w:tblGrid>
      <w:tr w:rsidR="00264433" w:rsidRPr="00264433" w14:paraId="3A3289ED" w14:textId="77777777" w:rsidTr="003B419B">
        <w:trPr>
          <w:trHeight w:val="300"/>
        </w:trPr>
        <w:tc>
          <w:tcPr>
            <w:tcW w:w="3261" w:type="dxa"/>
            <w:noWrap/>
            <w:hideMark/>
          </w:tcPr>
          <w:p w14:paraId="282976C9" w14:textId="77777777" w:rsidR="00264433" w:rsidRPr="00264433" w:rsidRDefault="00264433" w:rsidP="005479C1">
            <w:pPr>
              <w:jc w:val="both"/>
              <w:rPr>
                <w:rFonts w:asciiTheme="majorHAnsi" w:hAnsiTheme="majorHAnsi" w:cs="Calibri"/>
                <w:color w:val="191919"/>
                <w:sz w:val="22"/>
                <w:szCs w:val="22"/>
              </w:rPr>
            </w:pPr>
          </w:p>
        </w:tc>
        <w:tc>
          <w:tcPr>
            <w:tcW w:w="1417" w:type="dxa"/>
            <w:noWrap/>
            <w:hideMark/>
          </w:tcPr>
          <w:p w14:paraId="59BEC373"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2019</w:t>
            </w:r>
          </w:p>
        </w:tc>
        <w:tc>
          <w:tcPr>
            <w:tcW w:w="4536" w:type="dxa"/>
            <w:noWrap/>
            <w:hideMark/>
          </w:tcPr>
          <w:p w14:paraId="065D0918"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2016</w:t>
            </w:r>
          </w:p>
        </w:tc>
      </w:tr>
      <w:tr w:rsidR="00264433" w:rsidRPr="00264433" w14:paraId="68565BB9" w14:textId="77777777" w:rsidTr="003B419B">
        <w:trPr>
          <w:trHeight w:val="300"/>
        </w:trPr>
        <w:tc>
          <w:tcPr>
            <w:tcW w:w="3261" w:type="dxa"/>
            <w:noWrap/>
            <w:hideMark/>
          </w:tcPr>
          <w:p w14:paraId="3FE22961"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not relevant</w:t>
            </w:r>
          </w:p>
        </w:tc>
        <w:tc>
          <w:tcPr>
            <w:tcW w:w="1417" w:type="dxa"/>
            <w:noWrap/>
            <w:hideMark/>
          </w:tcPr>
          <w:p w14:paraId="625A57BC" w14:textId="6A4A220A" w:rsidR="00264433" w:rsidRPr="00264433" w:rsidRDefault="00264433" w:rsidP="005479C1">
            <w:pPr>
              <w:jc w:val="both"/>
              <w:rPr>
                <w:rFonts w:asciiTheme="majorHAnsi" w:hAnsiTheme="majorHAnsi" w:cs="Calibri"/>
                <w:color w:val="191919"/>
                <w:sz w:val="22"/>
                <w:szCs w:val="22"/>
              </w:rPr>
            </w:pPr>
            <w:r>
              <w:rPr>
                <w:rFonts w:asciiTheme="majorHAnsi" w:hAnsiTheme="majorHAnsi" w:cs="Calibri"/>
                <w:color w:val="191919"/>
                <w:sz w:val="22"/>
                <w:szCs w:val="22"/>
              </w:rPr>
              <w:t>0%</w:t>
            </w:r>
          </w:p>
        </w:tc>
        <w:tc>
          <w:tcPr>
            <w:tcW w:w="4536" w:type="dxa"/>
            <w:noWrap/>
            <w:hideMark/>
          </w:tcPr>
          <w:p w14:paraId="3EE4BDE9"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9,09%</w:t>
            </w:r>
          </w:p>
        </w:tc>
      </w:tr>
      <w:tr w:rsidR="00264433" w:rsidRPr="00264433" w14:paraId="7F89327A" w14:textId="77777777" w:rsidTr="003B419B">
        <w:trPr>
          <w:trHeight w:val="300"/>
        </w:trPr>
        <w:tc>
          <w:tcPr>
            <w:tcW w:w="3261" w:type="dxa"/>
            <w:noWrap/>
            <w:hideMark/>
          </w:tcPr>
          <w:p w14:paraId="5409BE5E"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relevant to a limited degree</w:t>
            </w:r>
          </w:p>
        </w:tc>
        <w:tc>
          <w:tcPr>
            <w:tcW w:w="1417" w:type="dxa"/>
            <w:noWrap/>
            <w:hideMark/>
          </w:tcPr>
          <w:p w14:paraId="14D90726"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44%</w:t>
            </w:r>
          </w:p>
        </w:tc>
        <w:tc>
          <w:tcPr>
            <w:tcW w:w="4536" w:type="dxa"/>
            <w:noWrap/>
            <w:hideMark/>
          </w:tcPr>
          <w:p w14:paraId="64F3FEF7"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45,45%</w:t>
            </w:r>
          </w:p>
        </w:tc>
      </w:tr>
      <w:tr w:rsidR="00264433" w:rsidRPr="00264433" w14:paraId="6D27EB36" w14:textId="77777777" w:rsidTr="003B419B">
        <w:trPr>
          <w:trHeight w:val="300"/>
        </w:trPr>
        <w:tc>
          <w:tcPr>
            <w:tcW w:w="3261" w:type="dxa"/>
            <w:noWrap/>
            <w:hideMark/>
          </w:tcPr>
          <w:p w14:paraId="4D626FF9"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very relevant</w:t>
            </w:r>
          </w:p>
        </w:tc>
        <w:tc>
          <w:tcPr>
            <w:tcW w:w="1417" w:type="dxa"/>
            <w:noWrap/>
            <w:hideMark/>
          </w:tcPr>
          <w:p w14:paraId="546E94D3"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38%</w:t>
            </w:r>
          </w:p>
        </w:tc>
        <w:tc>
          <w:tcPr>
            <w:tcW w:w="4536" w:type="dxa"/>
            <w:noWrap/>
            <w:hideMark/>
          </w:tcPr>
          <w:p w14:paraId="315035AD"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36,36%</w:t>
            </w:r>
          </w:p>
        </w:tc>
      </w:tr>
      <w:tr w:rsidR="00264433" w:rsidRPr="00264433" w14:paraId="2CE788F3" w14:textId="77777777" w:rsidTr="003B419B">
        <w:trPr>
          <w:trHeight w:val="300"/>
        </w:trPr>
        <w:tc>
          <w:tcPr>
            <w:tcW w:w="3261" w:type="dxa"/>
            <w:noWrap/>
            <w:hideMark/>
          </w:tcPr>
          <w:p w14:paraId="2F776DC1"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gender is the main focus</w:t>
            </w:r>
          </w:p>
        </w:tc>
        <w:tc>
          <w:tcPr>
            <w:tcW w:w="1417" w:type="dxa"/>
            <w:noWrap/>
            <w:hideMark/>
          </w:tcPr>
          <w:p w14:paraId="13BA57C3"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18%</w:t>
            </w:r>
          </w:p>
        </w:tc>
        <w:tc>
          <w:tcPr>
            <w:tcW w:w="4536" w:type="dxa"/>
            <w:noWrap/>
            <w:hideMark/>
          </w:tcPr>
          <w:p w14:paraId="6EC594BA"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6,06%</w:t>
            </w:r>
          </w:p>
        </w:tc>
      </w:tr>
      <w:tr w:rsidR="00264433" w:rsidRPr="00264433" w14:paraId="2674CF86" w14:textId="77777777" w:rsidTr="003B419B">
        <w:trPr>
          <w:trHeight w:val="300"/>
        </w:trPr>
        <w:tc>
          <w:tcPr>
            <w:tcW w:w="3261" w:type="dxa"/>
            <w:noWrap/>
            <w:hideMark/>
          </w:tcPr>
          <w:p w14:paraId="497DA2FA"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not applicable</w:t>
            </w:r>
          </w:p>
        </w:tc>
        <w:tc>
          <w:tcPr>
            <w:tcW w:w="1417" w:type="dxa"/>
          </w:tcPr>
          <w:p w14:paraId="73E21C58" w14:textId="77777777" w:rsidR="00264433" w:rsidRPr="00264433" w:rsidRDefault="00264433" w:rsidP="005479C1">
            <w:pPr>
              <w:jc w:val="both"/>
              <w:rPr>
                <w:rFonts w:asciiTheme="majorHAnsi" w:hAnsiTheme="majorHAnsi" w:cs="Calibri"/>
                <w:color w:val="191919"/>
                <w:sz w:val="22"/>
                <w:szCs w:val="22"/>
              </w:rPr>
            </w:pPr>
            <w:r>
              <w:rPr>
                <w:rFonts w:asciiTheme="majorHAnsi" w:hAnsiTheme="majorHAnsi" w:cs="Calibri"/>
                <w:color w:val="191919"/>
                <w:sz w:val="22"/>
                <w:szCs w:val="22"/>
              </w:rPr>
              <w:t>0%</w:t>
            </w:r>
          </w:p>
        </w:tc>
        <w:tc>
          <w:tcPr>
            <w:tcW w:w="4536" w:type="dxa"/>
            <w:noWrap/>
            <w:hideMark/>
          </w:tcPr>
          <w:p w14:paraId="44665FC5" w14:textId="77777777" w:rsidR="00264433" w:rsidRPr="00264433" w:rsidRDefault="00264433" w:rsidP="005479C1">
            <w:pPr>
              <w:jc w:val="both"/>
              <w:rPr>
                <w:rFonts w:asciiTheme="majorHAnsi" w:hAnsiTheme="majorHAnsi" w:cs="Calibri"/>
                <w:color w:val="191919"/>
                <w:sz w:val="22"/>
                <w:szCs w:val="22"/>
              </w:rPr>
            </w:pPr>
            <w:r w:rsidRPr="00264433">
              <w:rPr>
                <w:rFonts w:asciiTheme="majorHAnsi" w:hAnsiTheme="majorHAnsi" w:cs="Calibri"/>
                <w:color w:val="191919"/>
                <w:sz w:val="22"/>
                <w:szCs w:val="22"/>
              </w:rPr>
              <w:t>3,03%</w:t>
            </w:r>
          </w:p>
        </w:tc>
      </w:tr>
    </w:tbl>
    <w:p w14:paraId="0BFDF194" w14:textId="77777777" w:rsidR="00264433" w:rsidRDefault="00264433" w:rsidP="00D62EC9">
      <w:pPr>
        <w:jc w:val="both"/>
        <w:rPr>
          <w:rFonts w:asciiTheme="majorHAnsi" w:hAnsiTheme="majorHAnsi" w:cs="Calibri"/>
          <w:color w:val="191919"/>
          <w:sz w:val="22"/>
          <w:szCs w:val="22"/>
        </w:rPr>
      </w:pPr>
    </w:p>
    <w:p w14:paraId="06D85F5B" w14:textId="77777777" w:rsidR="00D62EC9" w:rsidRDefault="00D62EC9" w:rsidP="00D62EC9">
      <w:pPr>
        <w:jc w:val="both"/>
        <w:rPr>
          <w:rFonts w:asciiTheme="majorHAnsi" w:hAnsiTheme="majorHAnsi"/>
          <w:sz w:val="22"/>
          <w:szCs w:val="22"/>
        </w:rPr>
      </w:pPr>
    </w:p>
    <w:p w14:paraId="7AEE853F" w14:textId="77777777" w:rsidR="00B07F95" w:rsidRDefault="00B07F95" w:rsidP="00A83CC7">
      <w:pPr>
        <w:jc w:val="both"/>
        <w:rPr>
          <w:rFonts w:asciiTheme="majorHAnsi" w:hAnsiTheme="majorHAnsi"/>
          <w:sz w:val="22"/>
          <w:szCs w:val="22"/>
        </w:rPr>
      </w:pPr>
    </w:p>
    <w:p w14:paraId="2B3A1EED" w14:textId="77777777" w:rsidR="00D62EC9" w:rsidRDefault="00D62EC9" w:rsidP="00A83CC7">
      <w:pPr>
        <w:jc w:val="both"/>
        <w:rPr>
          <w:rFonts w:asciiTheme="majorHAnsi" w:hAnsiTheme="majorHAnsi"/>
          <w:sz w:val="22"/>
          <w:szCs w:val="22"/>
        </w:rPr>
      </w:pPr>
    </w:p>
    <w:p w14:paraId="6FC125AA" w14:textId="77777777" w:rsidR="00D62EC9" w:rsidRDefault="00D62EC9" w:rsidP="00A83CC7">
      <w:pPr>
        <w:jc w:val="both"/>
        <w:rPr>
          <w:rFonts w:asciiTheme="majorHAnsi" w:hAnsiTheme="majorHAnsi"/>
          <w:sz w:val="22"/>
          <w:szCs w:val="22"/>
        </w:rPr>
      </w:pPr>
    </w:p>
    <w:p w14:paraId="5FCED41B" w14:textId="77777777" w:rsidR="00D62EC9" w:rsidRDefault="00D62EC9" w:rsidP="00A83CC7">
      <w:pPr>
        <w:jc w:val="both"/>
        <w:rPr>
          <w:rFonts w:asciiTheme="majorHAnsi" w:hAnsiTheme="majorHAnsi"/>
          <w:sz w:val="22"/>
          <w:szCs w:val="22"/>
        </w:rPr>
      </w:pPr>
    </w:p>
    <w:p w14:paraId="7A2CBA03" w14:textId="002B2111" w:rsidR="00617210" w:rsidRDefault="00617210" w:rsidP="00A83CC7">
      <w:pPr>
        <w:jc w:val="both"/>
        <w:rPr>
          <w:rFonts w:asciiTheme="majorHAnsi" w:hAnsiTheme="majorHAnsi"/>
          <w:sz w:val="22"/>
          <w:szCs w:val="22"/>
        </w:rPr>
      </w:pPr>
      <w:r>
        <w:rPr>
          <w:rFonts w:asciiTheme="majorHAnsi" w:hAnsiTheme="majorHAnsi"/>
          <w:sz w:val="22"/>
          <w:szCs w:val="22"/>
        </w:rPr>
        <w:t>The f</w:t>
      </w:r>
      <w:r w:rsidR="005E4C78">
        <w:rPr>
          <w:rFonts w:asciiTheme="majorHAnsi" w:hAnsiTheme="majorHAnsi"/>
          <w:sz w:val="22"/>
          <w:szCs w:val="22"/>
        </w:rPr>
        <w:t>o</w:t>
      </w:r>
      <w:r>
        <w:rPr>
          <w:rFonts w:asciiTheme="majorHAnsi" w:hAnsiTheme="majorHAnsi"/>
          <w:sz w:val="22"/>
          <w:szCs w:val="22"/>
        </w:rPr>
        <w:t xml:space="preserve">llowing two tables are related with the </w:t>
      </w:r>
      <w:r w:rsidR="004A52CD">
        <w:rPr>
          <w:rFonts w:asciiTheme="majorHAnsi" w:hAnsiTheme="majorHAnsi"/>
          <w:sz w:val="22"/>
          <w:szCs w:val="22"/>
        </w:rPr>
        <w:t>level of skills and knowledge</w:t>
      </w:r>
      <w:r>
        <w:rPr>
          <w:rFonts w:asciiTheme="majorHAnsi" w:hAnsiTheme="majorHAnsi"/>
          <w:sz w:val="22"/>
          <w:szCs w:val="22"/>
        </w:rPr>
        <w:t xml:space="preserve"> of the </w:t>
      </w:r>
      <w:r w:rsidR="004A52CD">
        <w:rPr>
          <w:rFonts w:asciiTheme="majorHAnsi" w:hAnsiTheme="majorHAnsi"/>
          <w:sz w:val="22"/>
          <w:szCs w:val="22"/>
        </w:rPr>
        <w:t>country team</w:t>
      </w:r>
      <w:r>
        <w:rPr>
          <w:rFonts w:asciiTheme="majorHAnsi" w:hAnsiTheme="majorHAnsi"/>
          <w:sz w:val="22"/>
          <w:szCs w:val="22"/>
        </w:rPr>
        <w:t xml:space="preserve"> on gender equality related issues as well as gender responsive implementation. </w:t>
      </w:r>
    </w:p>
    <w:p w14:paraId="259A8EA4" w14:textId="63CCBAB4" w:rsidR="00FA3A0F" w:rsidRDefault="005479C1" w:rsidP="00FA3A0F">
      <w:pPr>
        <w:jc w:val="both"/>
        <w:rPr>
          <w:rFonts w:asciiTheme="majorHAnsi" w:hAnsiTheme="majorHAnsi" w:cs="Arial"/>
          <w:bCs/>
          <w:color w:val="000000" w:themeColor="text1"/>
          <w:sz w:val="22"/>
          <w:szCs w:val="22"/>
        </w:rPr>
      </w:pPr>
      <w:r>
        <w:rPr>
          <w:rFonts w:asciiTheme="majorHAnsi" w:hAnsiTheme="majorHAnsi"/>
          <w:color w:val="000000" w:themeColor="text1"/>
          <w:sz w:val="22"/>
          <w:szCs w:val="22"/>
        </w:rPr>
        <w:t xml:space="preserve">Firstly, the assessment </w:t>
      </w:r>
      <w:r w:rsidR="00581A6A">
        <w:rPr>
          <w:rFonts w:asciiTheme="majorHAnsi" w:hAnsiTheme="majorHAnsi"/>
          <w:color w:val="000000" w:themeColor="text1"/>
          <w:sz w:val="22"/>
          <w:szCs w:val="22"/>
        </w:rPr>
        <w:t>focuses</w:t>
      </w:r>
      <w:r w:rsidR="004A52CD">
        <w:rPr>
          <w:rFonts w:asciiTheme="majorHAnsi" w:hAnsiTheme="majorHAnsi"/>
          <w:color w:val="000000" w:themeColor="text1"/>
          <w:sz w:val="22"/>
          <w:szCs w:val="22"/>
        </w:rPr>
        <w:t xml:space="preserve"> on the level of knowledge on some specific issues regarding gender equality. </w:t>
      </w:r>
      <w:r w:rsidR="009956C5" w:rsidRPr="00D73553">
        <w:rPr>
          <w:rFonts w:asciiTheme="majorHAnsi" w:hAnsiTheme="majorHAnsi"/>
          <w:color w:val="000000" w:themeColor="text1"/>
          <w:sz w:val="22"/>
          <w:szCs w:val="22"/>
        </w:rPr>
        <w:t xml:space="preserve">As can be seen in the </w:t>
      </w:r>
      <w:r w:rsidR="004A52CD">
        <w:rPr>
          <w:rFonts w:asciiTheme="majorHAnsi" w:hAnsiTheme="majorHAnsi"/>
          <w:color w:val="000000" w:themeColor="text1"/>
          <w:sz w:val="22"/>
          <w:szCs w:val="22"/>
        </w:rPr>
        <w:t>below</w:t>
      </w:r>
      <w:r w:rsidR="009956C5" w:rsidRPr="00D73553">
        <w:rPr>
          <w:rFonts w:asciiTheme="majorHAnsi" w:hAnsiTheme="majorHAnsi"/>
          <w:color w:val="000000" w:themeColor="text1"/>
          <w:sz w:val="22"/>
          <w:szCs w:val="22"/>
        </w:rPr>
        <w:t xml:space="preserve"> table, i</w:t>
      </w:r>
      <w:r w:rsidR="00B07F95" w:rsidRPr="00D73553">
        <w:rPr>
          <w:rFonts w:asciiTheme="majorHAnsi" w:hAnsiTheme="majorHAnsi"/>
          <w:color w:val="000000" w:themeColor="text1"/>
          <w:sz w:val="22"/>
          <w:szCs w:val="22"/>
        </w:rPr>
        <w:t>n UNDP Turkey CO colleagues either know about or find themselves confident enough to refer issues mentioned in the below table in their everyday work.  However they rarely find themselves confident enough to lead work and provide substantive inputs.</w:t>
      </w:r>
      <w:r w:rsidR="00FA3A0F" w:rsidRPr="00D73553">
        <w:rPr>
          <w:rFonts w:asciiTheme="majorHAnsi" w:hAnsiTheme="majorHAnsi"/>
          <w:color w:val="000000" w:themeColor="text1"/>
          <w:sz w:val="22"/>
          <w:szCs w:val="22"/>
        </w:rPr>
        <w:t xml:space="preserve"> </w:t>
      </w:r>
      <w:r w:rsidR="00D73553" w:rsidRPr="00D73553">
        <w:rPr>
          <w:rFonts w:asciiTheme="majorHAnsi" w:hAnsiTheme="majorHAnsi"/>
          <w:color w:val="000000" w:themeColor="text1"/>
          <w:sz w:val="22"/>
          <w:szCs w:val="22"/>
        </w:rPr>
        <w:t>Although the number of staff who finds themselves</w:t>
      </w:r>
      <w:r w:rsidR="00D73553" w:rsidRPr="00D73553">
        <w:rPr>
          <w:rFonts w:asciiTheme="majorHAnsi" w:hAnsiTheme="majorHAnsi" w:cs="Arial"/>
          <w:bCs/>
          <w:color w:val="000000" w:themeColor="text1"/>
          <w:sz w:val="22"/>
          <w:szCs w:val="22"/>
        </w:rPr>
        <w:t xml:space="preserve"> confident enough to refer, lead work, provide substantive inputs is still low, there is a certain increase compare to the </w:t>
      </w:r>
      <w:r w:rsidR="00D73553">
        <w:rPr>
          <w:rFonts w:asciiTheme="majorHAnsi" w:hAnsiTheme="majorHAnsi" w:cs="Arial"/>
          <w:bCs/>
          <w:color w:val="000000" w:themeColor="text1"/>
          <w:sz w:val="22"/>
          <w:szCs w:val="22"/>
        </w:rPr>
        <w:t>2016 results which indicates an increase within the capacity of CO to bet</w:t>
      </w:r>
      <w:r w:rsidR="00264433">
        <w:rPr>
          <w:rFonts w:asciiTheme="majorHAnsi" w:hAnsiTheme="majorHAnsi" w:cs="Arial"/>
          <w:bCs/>
          <w:color w:val="000000" w:themeColor="text1"/>
          <w:sz w:val="22"/>
          <w:szCs w:val="22"/>
        </w:rPr>
        <w:t>ter respond gender inequalities</w:t>
      </w:r>
      <w:r w:rsidR="00D73553">
        <w:rPr>
          <w:rFonts w:asciiTheme="majorHAnsi" w:hAnsiTheme="majorHAnsi" w:cs="Arial"/>
          <w:bCs/>
          <w:color w:val="000000" w:themeColor="text1"/>
          <w:sz w:val="22"/>
          <w:szCs w:val="22"/>
        </w:rPr>
        <w:t xml:space="preserve"> within their development assistance. </w:t>
      </w:r>
    </w:p>
    <w:p w14:paraId="4023750B" w14:textId="2B4DF5D2" w:rsidR="0014026B" w:rsidRDefault="0014026B" w:rsidP="00FA3A0F">
      <w:pPr>
        <w:jc w:val="both"/>
        <w:rPr>
          <w:rFonts w:asciiTheme="majorHAnsi" w:hAnsiTheme="majorHAnsi" w:cs="Arial"/>
          <w:bCs/>
          <w:color w:val="000000" w:themeColor="text1"/>
          <w:sz w:val="22"/>
          <w:szCs w:val="22"/>
        </w:rPr>
      </w:pPr>
    </w:p>
    <w:p w14:paraId="68DC566C" w14:textId="4F2FB490" w:rsidR="0014026B" w:rsidRPr="00D73553" w:rsidRDefault="0014026B" w:rsidP="00FA3A0F">
      <w:pPr>
        <w:jc w:val="both"/>
        <w:rPr>
          <w:rFonts w:asciiTheme="majorHAnsi" w:hAnsiTheme="majorHAnsi"/>
          <w:color w:val="000000" w:themeColor="text1"/>
          <w:sz w:val="22"/>
          <w:szCs w:val="22"/>
        </w:rPr>
      </w:pPr>
      <w:r>
        <w:rPr>
          <w:rFonts w:asciiTheme="majorHAnsi" w:hAnsiTheme="majorHAnsi" w:cs="Arial"/>
          <w:bCs/>
          <w:color w:val="000000" w:themeColor="text1"/>
          <w:sz w:val="22"/>
          <w:szCs w:val="22"/>
        </w:rPr>
        <w:t>Table</w:t>
      </w:r>
      <w:r w:rsidR="00856041">
        <w:rPr>
          <w:rFonts w:asciiTheme="majorHAnsi" w:hAnsiTheme="majorHAnsi" w:cs="Arial"/>
          <w:bCs/>
          <w:color w:val="000000" w:themeColor="text1"/>
          <w:sz w:val="22"/>
          <w:szCs w:val="22"/>
        </w:rPr>
        <w:t xml:space="preserve"> </w:t>
      </w:r>
      <w:r>
        <w:rPr>
          <w:rFonts w:asciiTheme="majorHAnsi" w:hAnsiTheme="majorHAnsi" w:cs="Arial"/>
          <w:bCs/>
          <w:color w:val="000000" w:themeColor="text1"/>
          <w:sz w:val="22"/>
          <w:szCs w:val="22"/>
        </w:rPr>
        <w:t>2</w:t>
      </w:r>
      <w:r w:rsidR="00856041">
        <w:rPr>
          <w:rFonts w:asciiTheme="majorHAnsi" w:hAnsiTheme="majorHAnsi" w:cs="Arial"/>
          <w:bCs/>
          <w:color w:val="000000" w:themeColor="text1"/>
          <w:sz w:val="22"/>
          <w:szCs w:val="22"/>
        </w:rPr>
        <w:t xml:space="preserve">: </w:t>
      </w:r>
      <w:r w:rsidR="00B4116D">
        <w:rPr>
          <w:rFonts w:asciiTheme="majorHAnsi" w:hAnsiTheme="majorHAnsi" w:cs="Arial"/>
          <w:bCs/>
          <w:color w:val="000000" w:themeColor="text1"/>
          <w:sz w:val="22"/>
          <w:szCs w:val="22"/>
        </w:rPr>
        <w:t>Level of Skills and Knowledge on Gender Equality Issues</w:t>
      </w:r>
      <w:r w:rsidR="00B5799D">
        <w:rPr>
          <w:rFonts w:asciiTheme="majorHAnsi" w:hAnsiTheme="majorHAnsi" w:cs="Arial"/>
          <w:bCs/>
          <w:color w:val="000000" w:themeColor="text1"/>
          <w:sz w:val="22"/>
          <w:szCs w:val="22"/>
        </w:rPr>
        <w:t xml:space="preserve">: To What Extend We Know </w:t>
      </w:r>
    </w:p>
    <w:p w14:paraId="50060E22" w14:textId="77777777" w:rsidR="00B07F95" w:rsidRPr="00097902" w:rsidRDefault="00B07F95" w:rsidP="00A83CC7">
      <w:pPr>
        <w:jc w:val="both"/>
        <w:rPr>
          <w:rFonts w:asciiTheme="majorHAnsi" w:hAnsiTheme="majorHAnsi"/>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709"/>
        <w:gridCol w:w="992"/>
        <w:gridCol w:w="993"/>
        <w:gridCol w:w="992"/>
        <w:gridCol w:w="1417"/>
        <w:gridCol w:w="567"/>
      </w:tblGrid>
      <w:tr w:rsidR="00617210" w:rsidRPr="009B56D8" w14:paraId="57DDAE7C" w14:textId="77777777" w:rsidTr="00617210">
        <w:trPr>
          <w:cantSplit/>
          <w:trHeight w:val="416"/>
        </w:trPr>
        <w:tc>
          <w:tcPr>
            <w:tcW w:w="10065" w:type="dxa"/>
            <w:gridSpan w:val="7"/>
          </w:tcPr>
          <w:p w14:paraId="1766A53C" w14:textId="25A342E6" w:rsidR="00617210" w:rsidRPr="00617210" w:rsidRDefault="00617210" w:rsidP="00617210">
            <w:pPr>
              <w:widowControl w:val="0"/>
              <w:autoSpaceDE w:val="0"/>
              <w:autoSpaceDN w:val="0"/>
              <w:adjustRightInd w:val="0"/>
              <w:jc w:val="center"/>
              <w:rPr>
                <w:rFonts w:asciiTheme="majorHAnsi" w:hAnsiTheme="majorHAnsi" w:cs="Arial"/>
                <w:b/>
                <w:sz w:val="20"/>
                <w:szCs w:val="20"/>
              </w:rPr>
            </w:pPr>
            <w:r w:rsidRPr="00617210">
              <w:rPr>
                <w:rFonts w:asciiTheme="majorHAnsi" w:hAnsiTheme="majorHAnsi" w:cs="Arial"/>
                <w:b/>
                <w:sz w:val="20"/>
                <w:szCs w:val="20"/>
              </w:rPr>
              <w:t xml:space="preserve">CAPACITIES: </w:t>
            </w:r>
            <w:r>
              <w:rPr>
                <w:rFonts w:asciiTheme="majorHAnsi" w:hAnsiTheme="majorHAnsi" w:cs="Arial"/>
                <w:b/>
                <w:sz w:val="20"/>
                <w:szCs w:val="20"/>
              </w:rPr>
              <w:t xml:space="preserve">TO WHAT EXTEND </w:t>
            </w:r>
            <w:r w:rsidRPr="00617210">
              <w:rPr>
                <w:rFonts w:asciiTheme="majorHAnsi" w:hAnsiTheme="majorHAnsi" w:cs="Arial"/>
                <w:b/>
                <w:sz w:val="20"/>
                <w:szCs w:val="20"/>
              </w:rPr>
              <w:t>WE KNOW</w:t>
            </w:r>
          </w:p>
        </w:tc>
      </w:tr>
      <w:tr w:rsidR="009B56D8" w:rsidRPr="00433222" w14:paraId="20B0CCB5" w14:textId="77777777" w:rsidTr="00433222">
        <w:trPr>
          <w:cantSplit/>
          <w:trHeight w:val="869"/>
        </w:trPr>
        <w:tc>
          <w:tcPr>
            <w:tcW w:w="4395" w:type="dxa"/>
            <w:shd w:val="clear" w:color="auto" w:fill="D9D9D9" w:themeFill="background1" w:themeFillShade="D9"/>
          </w:tcPr>
          <w:p w14:paraId="17A05740" w14:textId="11626F9A" w:rsidR="00D634ED" w:rsidRPr="00433222" w:rsidRDefault="00617210" w:rsidP="00433222">
            <w:pPr>
              <w:widowControl w:val="0"/>
              <w:autoSpaceDE w:val="0"/>
              <w:autoSpaceDN w:val="0"/>
              <w:adjustRightInd w:val="0"/>
              <w:rPr>
                <w:rFonts w:asciiTheme="majorHAnsi" w:hAnsiTheme="majorHAnsi" w:cs="SMIcons"/>
                <w:color w:val="B3B3B3"/>
                <w:sz w:val="18"/>
                <w:szCs w:val="18"/>
              </w:rPr>
            </w:pPr>
            <w:r w:rsidRPr="00433222">
              <w:rPr>
                <w:rFonts w:asciiTheme="majorHAnsi" w:hAnsiTheme="majorHAnsi" w:cs="Arial"/>
                <w:bCs/>
                <w:color w:val="262626"/>
                <w:sz w:val="18"/>
                <w:szCs w:val="18"/>
              </w:rPr>
              <w:t xml:space="preserve"> </w:t>
            </w:r>
          </w:p>
        </w:tc>
        <w:tc>
          <w:tcPr>
            <w:tcW w:w="709" w:type="dxa"/>
            <w:shd w:val="clear" w:color="auto" w:fill="D9D9D9" w:themeFill="background1" w:themeFillShade="D9"/>
          </w:tcPr>
          <w:p w14:paraId="67D45934" w14:textId="77777777" w:rsidR="00D634ED" w:rsidRPr="00433222" w:rsidRDefault="00D634ED" w:rsidP="00433222">
            <w:pPr>
              <w:widowControl w:val="0"/>
              <w:autoSpaceDE w:val="0"/>
              <w:autoSpaceDN w:val="0"/>
              <w:adjustRightInd w:val="0"/>
              <w:ind w:left="-393" w:hanging="142"/>
              <w:rPr>
                <w:rFonts w:asciiTheme="majorHAnsi" w:hAnsiTheme="majorHAnsi" w:cs="Arial"/>
                <w:bCs/>
                <w:color w:val="262626"/>
                <w:sz w:val="18"/>
                <w:szCs w:val="18"/>
              </w:rPr>
            </w:pPr>
          </w:p>
        </w:tc>
        <w:tc>
          <w:tcPr>
            <w:tcW w:w="992" w:type="dxa"/>
            <w:shd w:val="clear" w:color="auto" w:fill="D9D9D9" w:themeFill="background1" w:themeFillShade="D9"/>
          </w:tcPr>
          <w:p w14:paraId="1AB85B94" w14:textId="3ED7D419" w:rsidR="00D634ED" w:rsidRPr="00433222" w:rsidRDefault="00D634ED" w:rsidP="00433222">
            <w:pPr>
              <w:widowControl w:val="0"/>
              <w:autoSpaceDE w:val="0"/>
              <w:autoSpaceDN w:val="0"/>
              <w:adjustRightInd w:val="0"/>
              <w:rPr>
                <w:rFonts w:asciiTheme="majorHAnsi" w:hAnsiTheme="majorHAnsi" w:cs="Arial"/>
                <w:bCs/>
                <w:color w:val="262626"/>
                <w:sz w:val="18"/>
                <w:szCs w:val="18"/>
              </w:rPr>
            </w:pPr>
            <w:r w:rsidRPr="00433222">
              <w:rPr>
                <w:rFonts w:asciiTheme="majorHAnsi" w:hAnsiTheme="majorHAnsi" w:cs="Arial"/>
                <w:bCs/>
                <w:color w:val="262626"/>
                <w:sz w:val="18"/>
                <w:szCs w:val="18"/>
              </w:rPr>
              <w:t>don’t know about this</w:t>
            </w:r>
          </w:p>
        </w:tc>
        <w:tc>
          <w:tcPr>
            <w:tcW w:w="993" w:type="dxa"/>
            <w:shd w:val="clear" w:color="auto" w:fill="D9D9D9" w:themeFill="background1" w:themeFillShade="D9"/>
          </w:tcPr>
          <w:p w14:paraId="1E5894BC" w14:textId="0919D39D" w:rsidR="00D634ED" w:rsidRPr="00433222" w:rsidRDefault="00D634ED" w:rsidP="00433222">
            <w:pPr>
              <w:widowControl w:val="0"/>
              <w:autoSpaceDE w:val="0"/>
              <w:autoSpaceDN w:val="0"/>
              <w:adjustRightInd w:val="0"/>
              <w:rPr>
                <w:rFonts w:asciiTheme="majorHAnsi" w:hAnsiTheme="majorHAnsi" w:cs="Arial"/>
                <w:bCs/>
                <w:color w:val="262626"/>
                <w:sz w:val="18"/>
                <w:szCs w:val="18"/>
              </w:rPr>
            </w:pPr>
            <w:r w:rsidRPr="00433222">
              <w:rPr>
                <w:rFonts w:asciiTheme="majorHAnsi" w:hAnsiTheme="majorHAnsi" w:cs="Arial"/>
                <w:bCs/>
                <w:color w:val="262626"/>
                <w:sz w:val="18"/>
                <w:szCs w:val="18"/>
              </w:rPr>
              <w:t>know about this</w:t>
            </w:r>
          </w:p>
        </w:tc>
        <w:tc>
          <w:tcPr>
            <w:tcW w:w="992" w:type="dxa"/>
            <w:shd w:val="clear" w:color="auto" w:fill="D9D9D9" w:themeFill="background1" w:themeFillShade="D9"/>
          </w:tcPr>
          <w:p w14:paraId="2F60AF6E" w14:textId="5BE9FAF5" w:rsidR="00D634ED" w:rsidRPr="00433222" w:rsidRDefault="00D634ED" w:rsidP="00433222">
            <w:pPr>
              <w:widowControl w:val="0"/>
              <w:autoSpaceDE w:val="0"/>
              <w:autoSpaceDN w:val="0"/>
              <w:adjustRightInd w:val="0"/>
              <w:rPr>
                <w:rFonts w:asciiTheme="majorHAnsi" w:hAnsiTheme="majorHAnsi" w:cs="Arial"/>
                <w:bCs/>
                <w:color w:val="262626"/>
                <w:sz w:val="18"/>
                <w:szCs w:val="18"/>
              </w:rPr>
            </w:pPr>
            <w:r w:rsidRPr="00433222">
              <w:rPr>
                <w:rFonts w:asciiTheme="majorHAnsi" w:hAnsiTheme="majorHAnsi" w:cs="Arial"/>
                <w:bCs/>
                <w:color w:val="262626"/>
                <w:sz w:val="18"/>
                <w:szCs w:val="18"/>
              </w:rPr>
              <w:t>confident enough to refer </w:t>
            </w:r>
            <w:r w:rsidR="009B56D8" w:rsidRPr="00433222">
              <w:rPr>
                <w:rFonts w:asciiTheme="majorHAnsi" w:hAnsiTheme="majorHAnsi" w:cs="Arial"/>
                <w:bCs/>
                <w:color w:val="262626"/>
                <w:sz w:val="18"/>
                <w:szCs w:val="18"/>
              </w:rPr>
              <w:t xml:space="preserve"> </w:t>
            </w:r>
          </w:p>
        </w:tc>
        <w:tc>
          <w:tcPr>
            <w:tcW w:w="1417" w:type="dxa"/>
            <w:shd w:val="clear" w:color="auto" w:fill="D9D9D9" w:themeFill="background1" w:themeFillShade="D9"/>
          </w:tcPr>
          <w:p w14:paraId="72C7A693" w14:textId="2AD8C2F2" w:rsidR="00D634ED" w:rsidRPr="00433222" w:rsidRDefault="00D634ED" w:rsidP="00433222">
            <w:pPr>
              <w:widowControl w:val="0"/>
              <w:autoSpaceDE w:val="0"/>
              <w:autoSpaceDN w:val="0"/>
              <w:adjustRightInd w:val="0"/>
              <w:rPr>
                <w:rFonts w:asciiTheme="majorHAnsi" w:hAnsiTheme="majorHAnsi" w:cs="Arial"/>
                <w:bCs/>
                <w:color w:val="262626"/>
                <w:sz w:val="18"/>
                <w:szCs w:val="18"/>
              </w:rPr>
            </w:pPr>
            <w:r w:rsidRPr="00433222">
              <w:rPr>
                <w:rFonts w:asciiTheme="majorHAnsi" w:hAnsiTheme="majorHAnsi" w:cs="Arial"/>
                <w:bCs/>
                <w:color w:val="262626"/>
                <w:sz w:val="18"/>
                <w:szCs w:val="18"/>
              </w:rPr>
              <w:t>confident enough to refer, lead, provide inputs</w:t>
            </w:r>
          </w:p>
        </w:tc>
        <w:tc>
          <w:tcPr>
            <w:tcW w:w="567" w:type="dxa"/>
            <w:shd w:val="clear" w:color="auto" w:fill="D9D9D9" w:themeFill="background1" w:themeFillShade="D9"/>
          </w:tcPr>
          <w:p w14:paraId="07FD6FA5" w14:textId="0FE0C686" w:rsidR="00D634ED" w:rsidRPr="00433222" w:rsidRDefault="00433222" w:rsidP="00433222">
            <w:pPr>
              <w:widowControl w:val="0"/>
              <w:autoSpaceDE w:val="0"/>
              <w:autoSpaceDN w:val="0"/>
              <w:adjustRightInd w:val="0"/>
              <w:rPr>
                <w:rFonts w:asciiTheme="majorHAnsi" w:hAnsiTheme="majorHAnsi" w:cs="SMIcons"/>
                <w:color w:val="B3B3B3"/>
                <w:sz w:val="18"/>
                <w:szCs w:val="18"/>
              </w:rPr>
            </w:pPr>
            <w:r>
              <w:rPr>
                <w:rFonts w:asciiTheme="majorHAnsi" w:hAnsiTheme="majorHAnsi" w:cs="Arial"/>
                <w:sz w:val="18"/>
                <w:szCs w:val="18"/>
              </w:rPr>
              <w:t>total number</w:t>
            </w:r>
          </w:p>
        </w:tc>
      </w:tr>
      <w:tr w:rsidR="009B56D8" w:rsidRPr="009B56D8" w14:paraId="5214530D" w14:textId="77777777" w:rsidTr="009B56D8">
        <w:tc>
          <w:tcPr>
            <w:tcW w:w="4395" w:type="dxa"/>
            <w:shd w:val="clear" w:color="auto" w:fill="E5E5E2"/>
            <w:tcMar>
              <w:top w:w="200" w:type="nil"/>
              <w:left w:w="120" w:type="nil"/>
              <w:bottom w:w="120" w:type="nil"/>
              <w:right w:w="400" w:type="nil"/>
            </w:tcMar>
          </w:tcPr>
          <w:p w14:paraId="39AA0556"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Basic conceptual knowledge on gender equality and gender mainstreaming</w:t>
            </w:r>
          </w:p>
        </w:tc>
        <w:tc>
          <w:tcPr>
            <w:tcW w:w="709" w:type="dxa"/>
            <w:shd w:val="clear" w:color="auto" w:fill="FFFFFF"/>
          </w:tcPr>
          <w:p w14:paraId="3740CC25" w14:textId="5F2F2D7C"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4A9B75F4" w14:textId="24739276" w:rsidR="00D634ED" w:rsidRPr="009B56D8" w:rsidRDefault="00D73553"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%3,03</w:t>
            </w:r>
          </w:p>
          <w:p w14:paraId="4908F6F2"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w:t>
            </w:r>
          </w:p>
        </w:tc>
        <w:tc>
          <w:tcPr>
            <w:tcW w:w="993" w:type="dxa"/>
            <w:shd w:val="clear" w:color="auto" w:fill="FFFFFF"/>
            <w:tcMar>
              <w:top w:w="200" w:type="nil"/>
              <w:left w:w="120" w:type="nil"/>
              <w:bottom w:w="120" w:type="nil"/>
              <w:right w:w="400" w:type="nil"/>
            </w:tcMar>
          </w:tcPr>
          <w:p w14:paraId="77F66B91" w14:textId="0C64F845"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w:t>
            </w:r>
            <w:r w:rsidR="00D73553" w:rsidRPr="009B56D8">
              <w:rPr>
                <w:rFonts w:asciiTheme="majorHAnsi" w:hAnsiTheme="majorHAnsi" w:cs="Arial"/>
                <w:bCs/>
                <w:color w:val="262626"/>
                <w:sz w:val="20"/>
                <w:szCs w:val="20"/>
              </w:rPr>
              <w:t>45,45</w:t>
            </w:r>
          </w:p>
          <w:p w14:paraId="438988B8"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15</w:t>
            </w:r>
          </w:p>
        </w:tc>
        <w:tc>
          <w:tcPr>
            <w:tcW w:w="992" w:type="dxa"/>
            <w:shd w:val="clear" w:color="auto" w:fill="FFFFFF"/>
            <w:tcMar>
              <w:top w:w="200" w:type="nil"/>
              <w:left w:w="120" w:type="nil"/>
              <w:bottom w:w="120" w:type="nil"/>
              <w:right w:w="400" w:type="nil"/>
            </w:tcMar>
          </w:tcPr>
          <w:p w14:paraId="0E4EDC2E" w14:textId="2F7E25A0"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w:t>
            </w:r>
            <w:r w:rsidR="00D73553" w:rsidRPr="009B56D8">
              <w:rPr>
                <w:rFonts w:asciiTheme="majorHAnsi" w:hAnsiTheme="majorHAnsi" w:cs="Arial"/>
                <w:bCs/>
                <w:color w:val="262626"/>
                <w:sz w:val="20"/>
                <w:szCs w:val="20"/>
              </w:rPr>
              <w:t>45,45</w:t>
            </w:r>
          </w:p>
          <w:p w14:paraId="02618251"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15</w:t>
            </w:r>
          </w:p>
        </w:tc>
        <w:tc>
          <w:tcPr>
            <w:tcW w:w="1417" w:type="dxa"/>
            <w:shd w:val="clear" w:color="auto" w:fill="FFFFFF"/>
            <w:tcMar>
              <w:top w:w="200" w:type="nil"/>
              <w:left w:w="120" w:type="nil"/>
              <w:bottom w:w="120" w:type="nil"/>
              <w:right w:w="400" w:type="nil"/>
            </w:tcMar>
          </w:tcPr>
          <w:p w14:paraId="71D11A57" w14:textId="73C51A78"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w:t>
            </w:r>
            <w:r w:rsidR="00D73553" w:rsidRPr="009B56D8">
              <w:rPr>
                <w:rFonts w:asciiTheme="majorHAnsi" w:hAnsiTheme="majorHAnsi" w:cs="Arial"/>
                <w:bCs/>
                <w:color w:val="262626"/>
                <w:sz w:val="20"/>
                <w:szCs w:val="20"/>
              </w:rPr>
              <w:t>6,06</w:t>
            </w:r>
          </w:p>
          <w:p w14:paraId="7DEC6F4B"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2</w:t>
            </w:r>
          </w:p>
        </w:tc>
        <w:tc>
          <w:tcPr>
            <w:tcW w:w="567" w:type="dxa"/>
            <w:shd w:val="clear" w:color="auto" w:fill="FFFFFF"/>
            <w:tcMar>
              <w:top w:w="200" w:type="nil"/>
              <w:left w:w="120" w:type="nil"/>
              <w:bottom w:w="120" w:type="nil"/>
              <w:right w:w="400" w:type="nil"/>
            </w:tcMar>
          </w:tcPr>
          <w:p w14:paraId="7276928B"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49E0D9E7" w14:textId="5A9A8E08"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37</w:t>
            </w:r>
          </w:p>
        </w:tc>
      </w:tr>
      <w:tr w:rsidR="009B56D8" w:rsidRPr="009B56D8" w14:paraId="6E1CC9A5" w14:textId="77777777" w:rsidTr="009B56D8">
        <w:tc>
          <w:tcPr>
            <w:tcW w:w="4395" w:type="dxa"/>
            <w:shd w:val="clear" w:color="auto" w:fill="C6D9F1" w:themeFill="text2" w:themeFillTint="33"/>
            <w:tcMar>
              <w:top w:w="200" w:type="nil"/>
              <w:left w:w="120" w:type="nil"/>
              <w:bottom w:w="120" w:type="nil"/>
              <w:right w:w="400" w:type="nil"/>
            </w:tcMar>
          </w:tcPr>
          <w:p w14:paraId="60C2CB8B"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1865D726" w14:textId="2FF0DBF8"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053A2E80" w14:textId="4BE48241"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%2,7</w:t>
            </w:r>
          </w:p>
          <w:p w14:paraId="2C0776ED" w14:textId="24169CB3"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color w:val="535353"/>
                <w:sz w:val="20"/>
                <w:szCs w:val="20"/>
              </w:rPr>
              <w:t>1</w:t>
            </w:r>
          </w:p>
        </w:tc>
        <w:tc>
          <w:tcPr>
            <w:tcW w:w="993" w:type="dxa"/>
            <w:shd w:val="clear" w:color="auto" w:fill="C6D9F1" w:themeFill="text2" w:themeFillTint="33"/>
            <w:tcMar>
              <w:top w:w="200" w:type="nil"/>
              <w:left w:w="120" w:type="nil"/>
              <w:bottom w:w="120" w:type="nil"/>
              <w:right w:w="400" w:type="nil"/>
            </w:tcMar>
          </w:tcPr>
          <w:p w14:paraId="12863B59"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%37,8</w:t>
            </w:r>
          </w:p>
          <w:p w14:paraId="356A3D5C" w14:textId="429F8146"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color w:val="535353"/>
                <w:sz w:val="20"/>
                <w:szCs w:val="20"/>
              </w:rPr>
              <w:t>15</w:t>
            </w:r>
          </w:p>
        </w:tc>
        <w:tc>
          <w:tcPr>
            <w:tcW w:w="992" w:type="dxa"/>
            <w:shd w:val="clear" w:color="auto" w:fill="C6D9F1" w:themeFill="text2" w:themeFillTint="33"/>
            <w:tcMar>
              <w:top w:w="200" w:type="nil"/>
              <w:left w:w="120" w:type="nil"/>
              <w:bottom w:w="120" w:type="nil"/>
              <w:right w:w="400" w:type="nil"/>
            </w:tcMar>
          </w:tcPr>
          <w:p w14:paraId="7C2F4041"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%35,1</w:t>
            </w:r>
          </w:p>
          <w:p w14:paraId="47C0D567" w14:textId="3BC0F80C"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color w:val="535353"/>
                <w:sz w:val="20"/>
                <w:szCs w:val="20"/>
              </w:rPr>
              <w:t>15</w:t>
            </w:r>
          </w:p>
        </w:tc>
        <w:tc>
          <w:tcPr>
            <w:tcW w:w="1417" w:type="dxa"/>
            <w:shd w:val="clear" w:color="auto" w:fill="C6D9F1" w:themeFill="text2" w:themeFillTint="33"/>
            <w:tcMar>
              <w:top w:w="200" w:type="nil"/>
              <w:left w:w="120" w:type="nil"/>
              <w:bottom w:w="120" w:type="nil"/>
              <w:right w:w="400" w:type="nil"/>
            </w:tcMar>
          </w:tcPr>
          <w:p w14:paraId="74F8B6B4"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%27,3</w:t>
            </w:r>
          </w:p>
          <w:p w14:paraId="4BC7A83C" w14:textId="04860923"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color w:val="535353"/>
                <w:sz w:val="20"/>
                <w:szCs w:val="20"/>
              </w:rPr>
              <w:t>2</w:t>
            </w:r>
          </w:p>
        </w:tc>
        <w:tc>
          <w:tcPr>
            <w:tcW w:w="567" w:type="dxa"/>
            <w:shd w:val="clear" w:color="auto" w:fill="C6D9F1" w:themeFill="text2" w:themeFillTint="33"/>
            <w:tcMar>
              <w:top w:w="200" w:type="nil"/>
              <w:left w:w="120" w:type="nil"/>
              <w:bottom w:w="120" w:type="nil"/>
              <w:right w:w="400" w:type="nil"/>
            </w:tcMar>
          </w:tcPr>
          <w:p w14:paraId="25192D01"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458DDB24" w14:textId="51E0360F"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color w:val="535353"/>
                <w:sz w:val="20"/>
                <w:szCs w:val="20"/>
              </w:rPr>
              <w:t>37</w:t>
            </w:r>
          </w:p>
        </w:tc>
      </w:tr>
      <w:tr w:rsidR="009B56D8" w:rsidRPr="009B56D8" w14:paraId="4E32F154" w14:textId="77777777" w:rsidTr="009B56D8">
        <w:tc>
          <w:tcPr>
            <w:tcW w:w="4395" w:type="dxa"/>
            <w:shd w:val="clear" w:color="auto" w:fill="E5E5E2"/>
            <w:tcMar>
              <w:top w:w="200" w:type="nil"/>
              <w:left w:w="120" w:type="nil"/>
              <w:bottom w:w="120" w:type="nil"/>
              <w:right w:w="400" w:type="nil"/>
            </w:tcMar>
          </w:tcPr>
          <w:p w14:paraId="70C2F548"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UNDP policies and organizational framework on gender equality (e.g. Gender equality strategy and other guidelines; gender equality experts, focal team, gender equality focal points)</w:t>
            </w:r>
          </w:p>
        </w:tc>
        <w:tc>
          <w:tcPr>
            <w:tcW w:w="709" w:type="dxa"/>
            <w:shd w:val="clear" w:color="auto" w:fill="FFFFFF"/>
          </w:tcPr>
          <w:p w14:paraId="6FDC14A4" w14:textId="53AFEB14"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0248CA04" w14:textId="15FB96FD"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%6,06</w:t>
            </w:r>
          </w:p>
          <w:p w14:paraId="3D7A9C7F"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2</w:t>
            </w:r>
          </w:p>
        </w:tc>
        <w:tc>
          <w:tcPr>
            <w:tcW w:w="993" w:type="dxa"/>
            <w:shd w:val="clear" w:color="auto" w:fill="FFFFFF"/>
            <w:tcMar>
              <w:top w:w="200" w:type="nil"/>
              <w:left w:w="120" w:type="nil"/>
              <w:bottom w:w="120" w:type="nil"/>
              <w:right w:w="400" w:type="nil"/>
            </w:tcMar>
          </w:tcPr>
          <w:p w14:paraId="23D291F4"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%57,58</w:t>
            </w:r>
          </w:p>
          <w:p w14:paraId="6035F1A4"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19</w:t>
            </w:r>
          </w:p>
        </w:tc>
        <w:tc>
          <w:tcPr>
            <w:tcW w:w="992" w:type="dxa"/>
            <w:shd w:val="clear" w:color="auto" w:fill="FFFFFF"/>
            <w:tcMar>
              <w:top w:w="200" w:type="nil"/>
              <w:left w:w="120" w:type="nil"/>
              <w:bottom w:w="120" w:type="nil"/>
              <w:right w:w="400" w:type="nil"/>
            </w:tcMar>
          </w:tcPr>
          <w:p w14:paraId="1083FCAB"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%36,36</w:t>
            </w:r>
          </w:p>
          <w:p w14:paraId="3280E8AA"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12</w:t>
            </w:r>
          </w:p>
        </w:tc>
        <w:tc>
          <w:tcPr>
            <w:tcW w:w="1417" w:type="dxa"/>
            <w:shd w:val="clear" w:color="auto" w:fill="FFFFFF"/>
            <w:tcMar>
              <w:top w:w="200" w:type="nil"/>
              <w:left w:w="120" w:type="nil"/>
              <w:bottom w:w="120" w:type="nil"/>
              <w:right w:w="400" w:type="nil"/>
            </w:tcMar>
          </w:tcPr>
          <w:p w14:paraId="166A929C"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11871DC7"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078E0A20"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6F273541"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4A209CDE" w14:textId="77777777" w:rsidTr="009B56D8">
        <w:tc>
          <w:tcPr>
            <w:tcW w:w="4395" w:type="dxa"/>
            <w:shd w:val="clear" w:color="auto" w:fill="C6D9F1" w:themeFill="text2" w:themeFillTint="33"/>
            <w:tcMar>
              <w:top w:w="200" w:type="nil"/>
              <w:left w:w="120" w:type="nil"/>
              <w:bottom w:w="120" w:type="nil"/>
              <w:right w:w="400" w:type="nil"/>
            </w:tcMar>
          </w:tcPr>
          <w:p w14:paraId="356326F5"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42F9EA72" w14:textId="1EDA357C"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3966C4B0" w14:textId="6910C246"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%10,8</w:t>
            </w:r>
          </w:p>
          <w:p w14:paraId="37DA66F0" w14:textId="36946888"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w:t>
            </w:r>
          </w:p>
        </w:tc>
        <w:tc>
          <w:tcPr>
            <w:tcW w:w="993" w:type="dxa"/>
            <w:shd w:val="clear" w:color="auto" w:fill="C6D9F1" w:themeFill="text2" w:themeFillTint="33"/>
            <w:tcMar>
              <w:top w:w="200" w:type="nil"/>
              <w:left w:w="120" w:type="nil"/>
              <w:bottom w:w="120" w:type="nil"/>
              <w:right w:w="400" w:type="nil"/>
            </w:tcMar>
          </w:tcPr>
          <w:p w14:paraId="767B0604"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%54,5</w:t>
            </w:r>
          </w:p>
          <w:p w14:paraId="50ABC82C" w14:textId="68A2B4C5"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w:t>
            </w:r>
          </w:p>
        </w:tc>
        <w:tc>
          <w:tcPr>
            <w:tcW w:w="992" w:type="dxa"/>
            <w:shd w:val="clear" w:color="auto" w:fill="C6D9F1" w:themeFill="text2" w:themeFillTint="33"/>
            <w:tcMar>
              <w:top w:w="200" w:type="nil"/>
              <w:left w:w="120" w:type="nil"/>
              <w:bottom w:w="120" w:type="nil"/>
              <w:right w:w="400" w:type="nil"/>
            </w:tcMar>
          </w:tcPr>
          <w:p w14:paraId="4FBE1992"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%32,4</w:t>
            </w:r>
          </w:p>
          <w:p w14:paraId="692B28A8" w14:textId="4AE7CB15"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12</w:t>
            </w:r>
          </w:p>
        </w:tc>
        <w:tc>
          <w:tcPr>
            <w:tcW w:w="1417" w:type="dxa"/>
            <w:shd w:val="clear" w:color="auto" w:fill="C6D9F1" w:themeFill="text2" w:themeFillTint="33"/>
            <w:tcMar>
              <w:top w:w="200" w:type="nil"/>
              <w:left w:w="120" w:type="nil"/>
              <w:bottom w:w="120" w:type="nil"/>
              <w:right w:w="400" w:type="nil"/>
            </w:tcMar>
          </w:tcPr>
          <w:p w14:paraId="0FC7C63E"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%2,7</w:t>
            </w:r>
          </w:p>
          <w:p w14:paraId="37C3ABB8" w14:textId="7E0CE51A"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w:t>
            </w:r>
          </w:p>
        </w:tc>
        <w:tc>
          <w:tcPr>
            <w:tcW w:w="567" w:type="dxa"/>
            <w:shd w:val="clear" w:color="auto" w:fill="C6D9F1" w:themeFill="text2" w:themeFillTint="33"/>
            <w:tcMar>
              <w:top w:w="200" w:type="nil"/>
              <w:left w:w="120" w:type="nil"/>
              <w:bottom w:w="120" w:type="nil"/>
              <w:right w:w="400" w:type="nil"/>
            </w:tcMar>
          </w:tcPr>
          <w:p w14:paraId="689F80E4" w14:textId="1DC7E03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r w:rsidR="009B56D8" w:rsidRPr="009B56D8" w14:paraId="4448C1BB" w14:textId="77777777" w:rsidTr="009B56D8">
        <w:trPr>
          <w:trHeight w:val="768"/>
        </w:trPr>
        <w:tc>
          <w:tcPr>
            <w:tcW w:w="4395" w:type="dxa"/>
            <w:shd w:val="clear" w:color="auto" w:fill="E5E5E2"/>
            <w:tcMar>
              <w:top w:w="200" w:type="nil"/>
              <w:left w:w="120" w:type="nil"/>
              <w:bottom w:w="120" w:type="nil"/>
              <w:right w:w="400" w:type="nil"/>
            </w:tcMar>
          </w:tcPr>
          <w:p w14:paraId="136100F4"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 xml:space="preserve">Respectful and gender-equal work environment; (e.g. identify and address discriminatory </w:t>
            </w:r>
            <w:proofErr w:type="spellStart"/>
            <w:r w:rsidRPr="009B56D8">
              <w:rPr>
                <w:rFonts w:asciiTheme="majorHAnsi" w:hAnsiTheme="majorHAnsi" w:cs="Arial"/>
                <w:bCs/>
                <w:color w:val="262626"/>
                <w:sz w:val="20"/>
                <w:szCs w:val="20"/>
              </w:rPr>
              <w:t>behaviours</w:t>
            </w:r>
            <w:proofErr w:type="spellEnd"/>
            <w:r w:rsidRPr="009B56D8">
              <w:rPr>
                <w:rFonts w:asciiTheme="majorHAnsi" w:hAnsiTheme="majorHAnsi" w:cs="Arial"/>
                <w:bCs/>
                <w:color w:val="262626"/>
                <w:sz w:val="20"/>
                <w:szCs w:val="20"/>
              </w:rPr>
              <w:t xml:space="preserve"> in work units.)</w:t>
            </w:r>
          </w:p>
        </w:tc>
        <w:tc>
          <w:tcPr>
            <w:tcW w:w="709" w:type="dxa"/>
            <w:shd w:val="clear" w:color="auto" w:fill="FFFFFF"/>
          </w:tcPr>
          <w:p w14:paraId="135FC851" w14:textId="45F77439"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0B6E5787" w14:textId="08A3EA4A"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%9,09</w:t>
            </w:r>
          </w:p>
          <w:p w14:paraId="23208314"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w:t>
            </w:r>
          </w:p>
        </w:tc>
        <w:tc>
          <w:tcPr>
            <w:tcW w:w="993" w:type="dxa"/>
            <w:shd w:val="clear" w:color="auto" w:fill="FFFFFF"/>
            <w:tcMar>
              <w:top w:w="200" w:type="nil"/>
              <w:left w:w="120" w:type="nil"/>
              <w:bottom w:w="120" w:type="nil"/>
              <w:right w:w="400" w:type="nil"/>
            </w:tcMar>
          </w:tcPr>
          <w:p w14:paraId="3151501D"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%51,52</w:t>
            </w:r>
          </w:p>
          <w:p w14:paraId="177B24B5"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17</w:t>
            </w:r>
          </w:p>
        </w:tc>
        <w:tc>
          <w:tcPr>
            <w:tcW w:w="992" w:type="dxa"/>
            <w:shd w:val="clear" w:color="auto" w:fill="FFFFFF"/>
            <w:tcMar>
              <w:top w:w="200" w:type="nil"/>
              <w:left w:w="120" w:type="nil"/>
              <w:bottom w:w="120" w:type="nil"/>
              <w:right w:w="400" w:type="nil"/>
            </w:tcMar>
          </w:tcPr>
          <w:p w14:paraId="6A3BE1C2"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%33,33</w:t>
            </w:r>
          </w:p>
          <w:p w14:paraId="1650BD8D"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11</w:t>
            </w:r>
          </w:p>
        </w:tc>
        <w:tc>
          <w:tcPr>
            <w:tcW w:w="1417" w:type="dxa"/>
            <w:shd w:val="clear" w:color="auto" w:fill="FFFFFF"/>
            <w:tcMar>
              <w:top w:w="200" w:type="nil"/>
              <w:left w:w="120" w:type="nil"/>
              <w:bottom w:w="120" w:type="nil"/>
              <w:right w:w="400" w:type="nil"/>
            </w:tcMar>
          </w:tcPr>
          <w:p w14:paraId="3284772E"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%6,06</w:t>
            </w:r>
          </w:p>
          <w:p w14:paraId="1EDCF8F4"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2</w:t>
            </w:r>
          </w:p>
        </w:tc>
        <w:tc>
          <w:tcPr>
            <w:tcW w:w="567" w:type="dxa"/>
            <w:shd w:val="clear" w:color="auto" w:fill="FFFFFF"/>
            <w:tcMar>
              <w:top w:w="200" w:type="nil"/>
              <w:left w:w="120" w:type="nil"/>
              <w:bottom w:w="120" w:type="nil"/>
              <w:right w:w="400" w:type="nil"/>
            </w:tcMar>
          </w:tcPr>
          <w:p w14:paraId="1E4768EE"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34914675"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2205E9C6" w14:textId="77777777" w:rsidTr="009B56D8">
        <w:trPr>
          <w:trHeight w:val="552"/>
        </w:trPr>
        <w:tc>
          <w:tcPr>
            <w:tcW w:w="4395" w:type="dxa"/>
            <w:shd w:val="clear" w:color="auto" w:fill="C6D9F1" w:themeFill="text2" w:themeFillTint="33"/>
            <w:tcMar>
              <w:top w:w="200" w:type="nil"/>
              <w:left w:w="120" w:type="nil"/>
              <w:bottom w:w="120" w:type="nil"/>
              <w:right w:w="400" w:type="nil"/>
            </w:tcMar>
          </w:tcPr>
          <w:p w14:paraId="48E408ED" w14:textId="77777777" w:rsidR="009B56D8" w:rsidRPr="009B56D8" w:rsidRDefault="009B56D8"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47B59703" w14:textId="4132773D" w:rsidR="009B56D8" w:rsidRPr="009B56D8" w:rsidRDefault="009B56D8" w:rsidP="009B56D8">
            <w:pPr>
              <w:ind w:left="-110"/>
              <w:jc w:val="right"/>
              <w:rPr>
                <w:rFonts w:asciiTheme="majorHAnsi" w:eastAsia="Times New Roman" w:hAnsiTheme="majorHAnsi" w:cs="Times New Roman"/>
                <w:sz w:val="20"/>
                <w:szCs w:val="20"/>
                <w:lang w:val="tr-TR"/>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7220949C" w14:textId="5C947E13" w:rsidR="009B56D8" w:rsidRPr="009B56D8" w:rsidRDefault="009B56D8"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%11,11 </w:t>
            </w:r>
          </w:p>
          <w:p w14:paraId="6F375272" w14:textId="44FDEA5E" w:rsidR="009B56D8" w:rsidRPr="009B56D8" w:rsidRDefault="009B56D8"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w:t>
            </w:r>
          </w:p>
        </w:tc>
        <w:tc>
          <w:tcPr>
            <w:tcW w:w="993" w:type="dxa"/>
            <w:shd w:val="clear" w:color="auto" w:fill="C6D9F1" w:themeFill="text2" w:themeFillTint="33"/>
            <w:tcMar>
              <w:top w:w="200" w:type="nil"/>
              <w:left w:w="120" w:type="nil"/>
              <w:bottom w:w="120" w:type="nil"/>
              <w:right w:w="400" w:type="nil"/>
            </w:tcMar>
          </w:tcPr>
          <w:p w14:paraId="5C14FB34" w14:textId="77777777" w:rsidR="009B56D8" w:rsidRPr="009B56D8" w:rsidRDefault="009B56D8"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%44,44</w:t>
            </w:r>
          </w:p>
          <w:p w14:paraId="3862E443" w14:textId="3E656780" w:rsidR="009B56D8" w:rsidRPr="009B56D8" w:rsidRDefault="009B56D8"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16 </w:t>
            </w:r>
          </w:p>
        </w:tc>
        <w:tc>
          <w:tcPr>
            <w:tcW w:w="992" w:type="dxa"/>
            <w:shd w:val="clear" w:color="auto" w:fill="C6D9F1" w:themeFill="text2" w:themeFillTint="33"/>
            <w:tcMar>
              <w:top w:w="200" w:type="nil"/>
              <w:left w:w="120" w:type="nil"/>
              <w:bottom w:w="120" w:type="nil"/>
              <w:right w:w="400" w:type="nil"/>
            </w:tcMar>
          </w:tcPr>
          <w:p w14:paraId="2CA30FE6" w14:textId="77777777" w:rsidR="009B56D8" w:rsidRPr="009B56D8" w:rsidRDefault="009B56D8"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%33,33 </w:t>
            </w:r>
          </w:p>
          <w:p w14:paraId="44DBBA21" w14:textId="58E7599B" w:rsidR="009B56D8" w:rsidRPr="009B56D8" w:rsidRDefault="009B56D8"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12</w:t>
            </w:r>
          </w:p>
        </w:tc>
        <w:tc>
          <w:tcPr>
            <w:tcW w:w="1417" w:type="dxa"/>
            <w:shd w:val="clear" w:color="auto" w:fill="C6D9F1" w:themeFill="text2" w:themeFillTint="33"/>
            <w:tcMar>
              <w:top w:w="200" w:type="nil"/>
              <w:left w:w="120" w:type="nil"/>
              <w:bottom w:w="120" w:type="nil"/>
              <w:right w:w="400" w:type="nil"/>
            </w:tcMar>
          </w:tcPr>
          <w:p w14:paraId="084619E6" w14:textId="0CA28B19" w:rsidR="009B56D8" w:rsidRPr="009B56D8" w:rsidRDefault="009B56D8"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w:t>
            </w:r>
            <w:r>
              <w:rPr>
                <w:rFonts w:asciiTheme="majorHAnsi" w:eastAsia="Times New Roman" w:hAnsiTheme="majorHAnsi" w:cs="Times New Roman"/>
                <w:sz w:val="20"/>
                <w:szCs w:val="20"/>
                <w:lang w:val="tr-TR"/>
              </w:rPr>
              <w:t>11,11</w:t>
            </w:r>
            <w:r w:rsidRPr="009B56D8">
              <w:rPr>
                <w:rFonts w:asciiTheme="majorHAnsi" w:eastAsia="Times New Roman" w:hAnsiTheme="majorHAnsi" w:cs="Times New Roman"/>
                <w:sz w:val="20"/>
                <w:szCs w:val="20"/>
                <w:lang w:val="tr-TR"/>
              </w:rPr>
              <w:t xml:space="preserve"> </w:t>
            </w:r>
          </w:p>
          <w:p w14:paraId="3C804B05" w14:textId="79C36ADB" w:rsidR="009B56D8" w:rsidRPr="009B56D8" w:rsidRDefault="009B56D8" w:rsidP="009B56D8">
            <w:pPr>
              <w:jc w:val="right"/>
              <w:rPr>
                <w:rFonts w:asciiTheme="majorHAnsi" w:eastAsia="Times New Roman" w:hAnsiTheme="majorHAnsi" w:cs="Times New Roman"/>
                <w:sz w:val="20"/>
                <w:szCs w:val="20"/>
                <w:lang w:val="tr-TR"/>
              </w:rPr>
            </w:pPr>
            <w:r>
              <w:rPr>
                <w:rFonts w:asciiTheme="majorHAnsi" w:eastAsia="Times New Roman" w:hAnsiTheme="majorHAnsi" w:cs="Times New Roman"/>
                <w:sz w:val="20"/>
                <w:szCs w:val="20"/>
                <w:lang w:val="tr-TR"/>
              </w:rPr>
              <w:t>4</w:t>
            </w:r>
          </w:p>
        </w:tc>
        <w:tc>
          <w:tcPr>
            <w:tcW w:w="567" w:type="dxa"/>
            <w:shd w:val="clear" w:color="auto" w:fill="C6D9F1" w:themeFill="text2" w:themeFillTint="33"/>
            <w:tcMar>
              <w:top w:w="200" w:type="nil"/>
              <w:left w:w="120" w:type="nil"/>
              <w:bottom w:w="120" w:type="nil"/>
              <w:right w:w="400" w:type="nil"/>
            </w:tcMar>
          </w:tcPr>
          <w:p w14:paraId="20CAE027" w14:textId="690BCF43" w:rsidR="009B56D8" w:rsidRPr="009B56D8" w:rsidRDefault="009B56D8"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r w:rsidR="009B56D8" w:rsidRPr="009B56D8" w14:paraId="2415620D" w14:textId="77777777" w:rsidTr="009B56D8">
        <w:tc>
          <w:tcPr>
            <w:tcW w:w="4395" w:type="dxa"/>
            <w:shd w:val="clear" w:color="auto" w:fill="E5E5E2"/>
            <w:tcMar>
              <w:top w:w="200" w:type="nil"/>
              <w:left w:w="120" w:type="nil"/>
              <w:bottom w:w="120" w:type="nil"/>
              <w:right w:w="400" w:type="nil"/>
            </w:tcMar>
          </w:tcPr>
          <w:p w14:paraId="363D0ADC"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Gender-responsive project implementation</w:t>
            </w:r>
          </w:p>
        </w:tc>
        <w:tc>
          <w:tcPr>
            <w:tcW w:w="709" w:type="dxa"/>
            <w:shd w:val="clear" w:color="auto" w:fill="FFFFFF"/>
          </w:tcPr>
          <w:p w14:paraId="7055BBE1" w14:textId="5C4FAF18"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5ED67149" w14:textId="1C6F2E73"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%33,33</w:t>
            </w:r>
          </w:p>
          <w:p w14:paraId="63C4F5C7"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11</w:t>
            </w:r>
          </w:p>
        </w:tc>
        <w:tc>
          <w:tcPr>
            <w:tcW w:w="993" w:type="dxa"/>
            <w:shd w:val="clear" w:color="auto" w:fill="FFFFFF"/>
            <w:tcMar>
              <w:top w:w="200" w:type="nil"/>
              <w:left w:w="120" w:type="nil"/>
              <w:bottom w:w="120" w:type="nil"/>
              <w:right w:w="400" w:type="nil"/>
            </w:tcMar>
          </w:tcPr>
          <w:p w14:paraId="1615C197"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%42,42</w:t>
            </w:r>
          </w:p>
          <w:p w14:paraId="5BB07FB7"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14</w:t>
            </w:r>
          </w:p>
        </w:tc>
        <w:tc>
          <w:tcPr>
            <w:tcW w:w="992" w:type="dxa"/>
            <w:shd w:val="clear" w:color="auto" w:fill="FFFFFF"/>
            <w:tcMar>
              <w:top w:w="200" w:type="nil"/>
              <w:left w:w="120" w:type="nil"/>
              <w:bottom w:w="120" w:type="nil"/>
              <w:right w:w="400" w:type="nil"/>
            </w:tcMar>
          </w:tcPr>
          <w:p w14:paraId="1D2082B9"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%24,24</w:t>
            </w:r>
          </w:p>
          <w:p w14:paraId="0343B4A0"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8</w:t>
            </w:r>
          </w:p>
        </w:tc>
        <w:tc>
          <w:tcPr>
            <w:tcW w:w="1417" w:type="dxa"/>
            <w:shd w:val="clear" w:color="auto" w:fill="FFFFFF"/>
            <w:tcMar>
              <w:top w:w="200" w:type="nil"/>
              <w:left w:w="120" w:type="nil"/>
              <w:bottom w:w="120" w:type="nil"/>
              <w:right w:w="400" w:type="nil"/>
            </w:tcMar>
          </w:tcPr>
          <w:p w14:paraId="57750131"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3EBB8EF1"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3C6791BC"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6C4EBF7F"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75290BD6" w14:textId="77777777" w:rsidTr="009B56D8">
        <w:tc>
          <w:tcPr>
            <w:tcW w:w="4395" w:type="dxa"/>
            <w:shd w:val="clear" w:color="auto" w:fill="C6D9F1" w:themeFill="text2" w:themeFillTint="33"/>
            <w:tcMar>
              <w:top w:w="200" w:type="nil"/>
              <w:left w:w="120" w:type="nil"/>
              <w:bottom w:w="120" w:type="nil"/>
              <w:right w:w="400" w:type="nil"/>
            </w:tcMar>
          </w:tcPr>
          <w:p w14:paraId="174D36A3"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6BA434E3" w14:textId="77FD2420" w:rsidR="00D634ED" w:rsidRPr="009B56D8" w:rsidRDefault="00D634ED" w:rsidP="009B56D8">
            <w:pPr>
              <w:ind w:left="-110"/>
              <w:jc w:val="right"/>
              <w:rPr>
                <w:rFonts w:asciiTheme="majorHAnsi" w:eastAsia="Times New Roman" w:hAnsiTheme="majorHAnsi" w:cs="Times New Roman"/>
                <w:sz w:val="20"/>
                <w:szCs w:val="20"/>
                <w:lang w:val="tr-TR"/>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10C33180" w14:textId="2415993B"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%16,67 </w:t>
            </w:r>
          </w:p>
          <w:p w14:paraId="0835CC55" w14:textId="0740F3D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6</w:t>
            </w:r>
          </w:p>
        </w:tc>
        <w:tc>
          <w:tcPr>
            <w:tcW w:w="993" w:type="dxa"/>
            <w:shd w:val="clear" w:color="auto" w:fill="C6D9F1" w:themeFill="text2" w:themeFillTint="33"/>
            <w:tcMar>
              <w:top w:w="200" w:type="nil"/>
              <w:left w:w="120" w:type="nil"/>
              <w:bottom w:w="120" w:type="nil"/>
              <w:right w:w="400" w:type="nil"/>
            </w:tcMar>
          </w:tcPr>
          <w:p w14:paraId="61D7362D"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%55,56</w:t>
            </w:r>
          </w:p>
          <w:p w14:paraId="12EC8670" w14:textId="2A03AA3F"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20 </w:t>
            </w:r>
          </w:p>
        </w:tc>
        <w:tc>
          <w:tcPr>
            <w:tcW w:w="992" w:type="dxa"/>
            <w:shd w:val="clear" w:color="auto" w:fill="C6D9F1" w:themeFill="text2" w:themeFillTint="33"/>
            <w:tcMar>
              <w:top w:w="200" w:type="nil"/>
              <w:left w:w="120" w:type="nil"/>
              <w:bottom w:w="120" w:type="nil"/>
              <w:right w:w="400" w:type="nil"/>
            </w:tcMar>
          </w:tcPr>
          <w:p w14:paraId="4D6ACF15"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%19,44 </w:t>
            </w:r>
          </w:p>
          <w:p w14:paraId="16EE3AF3" w14:textId="69A6EF0D"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7</w:t>
            </w:r>
          </w:p>
        </w:tc>
        <w:tc>
          <w:tcPr>
            <w:tcW w:w="1417" w:type="dxa"/>
            <w:shd w:val="clear" w:color="auto" w:fill="C6D9F1" w:themeFill="text2" w:themeFillTint="33"/>
            <w:tcMar>
              <w:top w:w="200" w:type="nil"/>
              <w:left w:w="120" w:type="nil"/>
              <w:bottom w:w="120" w:type="nil"/>
              <w:right w:w="400" w:type="nil"/>
            </w:tcMar>
          </w:tcPr>
          <w:p w14:paraId="442DC075" w14:textId="77777777" w:rsidR="00D634ED" w:rsidRPr="009B56D8" w:rsidRDefault="00D634ED" w:rsidP="009B56D8">
            <w:pPr>
              <w:widowControl w:val="0"/>
              <w:autoSpaceDE w:val="0"/>
              <w:autoSpaceDN w:val="0"/>
              <w:adjustRightInd w:val="0"/>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%8,33</w:t>
            </w:r>
          </w:p>
          <w:p w14:paraId="4C5841F6" w14:textId="2A3D1036"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3</w:t>
            </w:r>
          </w:p>
        </w:tc>
        <w:tc>
          <w:tcPr>
            <w:tcW w:w="567" w:type="dxa"/>
            <w:shd w:val="clear" w:color="auto" w:fill="C6D9F1" w:themeFill="text2" w:themeFillTint="33"/>
            <w:tcMar>
              <w:top w:w="200" w:type="nil"/>
              <w:left w:w="120" w:type="nil"/>
              <w:bottom w:w="120" w:type="nil"/>
              <w:right w:w="400" w:type="nil"/>
            </w:tcMar>
          </w:tcPr>
          <w:p w14:paraId="70E7515B" w14:textId="03A3BAF1"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36</w:t>
            </w:r>
          </w:p>
        </w:tc>
      </w:tr>
      <w:tr w:rsidR="009B56D8" w:rsidRPr="009B56D8" w14:paraId="3B4B9E7A" w14:textId="77777777" w:rsidTr="009B56D8">
        <w:tc>
          <w:tcPr>
            <w:tcW w:w="4395" w:type="dxa"/>
            <w:shd w:val="clear" w:color="auto" w:fill="E5E5E2"/>
            <w:tcMar>
              <w:top w:w="200" w:type="nil"/>
              <w:left w:w="120" w:type="nil"/>
              <w:bottom w:w="120" w:type="nil"/>
              <w:right w:w="400" w:type="nil"/>
            </w:tcMar>
          </w:tcPr>
          <w:p w14:paraId="635F4A63" w14:textId="11A03ADB"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Basics of gender analysis to identify priorities related to gender equality. </w:t>
            </w:r>
          </w:p>
        </w:tc>
        <w:tc>
          <w:tcPr>
            <w:tcW w:w="709" w:type="dxa"/>
            <w:shd w:val="clear" w:color="auto" w:fill="FFFFFF"/>
          </w:tcPr>
          <w:p w14:paraId="7E1B7159" w14:textId="455FDBDB"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59B5A49C" w14:textId="158DDB1C"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%12,12</w:t>
            </w:r>
          </w:p>
          <w:p w14:paraId="2878DD0C"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4</w:t>
            </w:r>
          </w:p>
        </w:tc>
        <w:tc>
          <w:tcPr>
            <w:tcW w:w="993" w:type="dxa"/>
            <w:shd w:val="clear" w:color="auto" w:fill="FFFFFF"/>
            <w:tcMar>
              <w:top w:w="200" w:type="nil"/>
              <w:left w:w="120" w:type="nil"/>
              <w:bottom w:w="120" w:type="nil"/>
              <w:right w:w="400" w:type="nil"/>
            </w:tcMar>
          </w:tcPr>
          <w:p w14:paraId="3FC4F02C"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%66,67</w:t>
            </w:r>
          </w:p>
          <w:p w14:paraId="013EA786"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22</w:t>
            </w:r>
          </w:p>
        </w:tc>
        <w:tc>
          <w:tcPr>
            <w:tcW w:w="992" w:type="dxa"/>
            <w:shd w:val="clear" w:color="auto" w:fill="FFFFFF"/>
            <w:tcMar>
              <w:top w:w="200" w:type="nil"/>
              <w:left w:w="120" w:type="nil"/>
              <w:bottom w:w="120" w:type="nil"/>
              <w:right w:w="400" w:type="nil"/>
            </w:tcMar>
          </w:tcPr>
          <w:p w14:paraId="5BAD637E"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%21,21</w:t>
            </w:r>
          </w:p>
          <w:p w14:paraId="25CED23C"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7</w:t>
            </w:r>
          </w:p>
        </w:tc>
        <w:tc>
          <w:tcPr>
            <w:tcW w:w="1417" w:type="dxa"/>
            <w:shd w:val="clear" w:color="auto" w:fill="FFFFFF"/>
            <w:tcMar>
              <w:top w:w="200" w:type="nil"/>
              <w:left w:w="120" w:type="nil"/>
              <w:bottom w:w="120" w:type="nil"/>
              <w:right w:w="400" w:type="nil"/>
            </w:tcMar>
          </w:tcPr>
          <w:p w14:paraId="0A641799"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3CEA0D38"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7A09DF81"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67D0409C"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2BFA864F" w14:textId="77777777" w:rsidTr="009B56D8">
        <w:tc>
          <w:tcPr>
            <w:tcW w:w="4395" w:type="dxa"/>
            <w:shd w:val="clear" w:color="auto" w:fill="C6D9F1" w:themeFill="text2" w:themeFillTint="33"/>
            <w:tcMar>
              <w:top w:w="200" w:type="nil"/>
              <w:left w:w="120" w:type="nil"/>
              <w:bottom w:w="120" w:type="nil"/>
              <w:right w:w="400" w:type="nil"/>
            </w:tcMar>
          </w:tcPr>
          <w:p w14:paraId="55AB2280"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70417E2B" w14:textId="098240B2"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15CD3D77" w14:textId="7DD85BAA"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%18,9</w:t>
            </w:r>
          </w:p>
          <w:p w14:paraId="2157668A" w14:textId="6C5AB048"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7</w:t>
            </w:r>
          </w:p>
        </w:tc>
        <w:tc>
          <w:tcPr>
            <w:tcW w:w="993" w:type="dxa"/>
            <w:shd w:val="clear" w:color="auto" w:fill="C6D9F1" w:themeFill="text2" w:themeFillTint="33"/>
            <w:tcMar>
              <w:top w:w="200" w:type="nil"/>
              <w:left w:w="120" w:type="nil"/>
              <w:bottom w:w="120" w:type="nil"/>
              <w:right w:w="400" w:type="nil"/>
            </w:tcMar>
          </w:tcPr>
          <w:p w14:paraId="243E62B2"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%40,4</w:t>
            </w:r>
          </w:p>
          <w:p w14:paraId="31056E09" w14:textId="51EAACA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15</w:t>
            </w:r>
          </w:p>
        </w:tc>
        <w:tc>
          <w:tcPr>
            <w:tcW w:w="992" w:type="dxa"/>
            <w:shd w:val="clear" w:color="auto" w:fill="C6D9F1" w:themeFill="text2" w:themeFillTint="33"/>
            <w:tcMar>
              <w:top w:w="200" w:type="nil"/>
              <w:left w:w="120" w:type="nil"/>
              <w:bottom w:w="120" w:type="nil"/>
              <w:right w:w="400" w:type="nil"/>
            </w:tcMar>
          </w:tcPr>
          <w:p w14:paraId="7508A550"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%32,4</w:t>
            </w:r>
          </w:p>
          <w:p w14:paraId="385B280F" w14:textId="7BE449F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12</w:t>
            </w:r>
          </w:p>
        </w:tc>
        <w:tc>
          <w:tcPr>
            <w:tcW w:w="1417" w:type="dxa"/>
            <w:shd w:val="clear" w:color="auto" w:fill="C6D9F1" w:themeFill="text2" w:themeFillTint="33"/>
            <w:tcMar>
              <w:top w:w="200" w:type="nil"/>
              <w:left w:w="120" w:type="nil"/>
              <w:bottom w:w="120" w:type="nil"/>
              <w:right w:w="400" w:type="nil"/>
            </w:tcMar>
          </w:tcPr>
          <w:p w14:paraId="06C415F1" w14:textId="30E73F73"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%8,11</w:t>
            </w:r>
          </w:p>
          <w:p w14:paraId="1C1CAAA8" w14:textId="7EE1DFCA"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w:t>
            </w:r>
          </w:p>
        </w:tc>
        <w:tc>
          <w:tcPr>
            <w:tcW w:w="567" w:type="dxa"/>
            <w:shd w:val="clear" w:color="auto" w:fill="C6D9F1" w:themeFill="text2" w:themeFillTint="33"/>
            <w:tcMar>
              <w:top w:w="200" w:type="nil"/>
              <w:left w:w="120" w:type="nil"/>
              <w:bottom w:w="120" w:type="nil"/>
              <w:right w:w="400" w:type="nil"/>
            </w:tcMar>
          </w:tcPr>
          <w:p w14:paraId="12CBB564" w14:textId="4AE06678"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r w:rsidR="009B56D8" w:rsidRPr="009B56D8" w14:paraId="726B9DCC" w14:textId="77777777" w:rsidTr="009B56D8">
        <w:tc>
          <w:tcPr>
            <w:tcW w:w="4395" w:type="dxa"/>
            <w:shd w:val="clear" w:color="auto" w:fill="E5E5E2"/>
            <w:tcMar>
              <w:top w:w="200" w:type="nil"/>
              <w:left w:w="120" w:type="nil"/>
              <w:bottom w:w="120" w:type="nil"/>
              <w:right w:w="400" w:type="nil"/>
            </w:tcMar>
          </w:tcPr>
          <w:p w14:paraId="5F0B872F" w14:textId="0BE1DB79"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Gender-responsive project design</w:t>
            </w:r>
          </w:p>
        </w:tc>
        <w:tc>
          <w:tcPr>
            <w:tcW w:w="709" w:type="dxa"/>
            <w:shd w:val="clear" w:color="auto" w:fill="FFFFFF"/>
          </w:tcPr>
          <w:p w14:paraId="515803B6" w14:textId="26B0E194"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584E003F" w14:textId="1B9229BD"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%33,33</w:t>
            </w:r>
          </w:p>
          <w:p w14:paraId="436C597D"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11</w:t>
            </w:r>
          </w:p>
        </w:tc>
        <w:tc>
          <w:tcPr>
            <w:tcW w:w="993" w:type="dxa"/>
            <w:shd w:val="clear" w:color="auto" w:fill="FFFFFF"/>
            <w:tcMar>
              <w:top w:w="200" w:type="nil"/>
              <w:left w:w="120" w:type="nil"/>
              <w:bottom w:w="120" w:type="nil"/>
              <w:right w:w="400" w:type="nil"/>
            </w:tcMar>
          </w:tcPr>
          <w:p w14:paraId="2EB1D9C4"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%45,45</w:t>
            </w:r>
          </w:p>
          <w:p w14:paraId="77FC075F"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15</w:t>
            </w:r>
          </w:p>
        </w:tc>
        <w:tc>
          <w:tcPr>
            <w:tcW w:w="992" w:type="dxa"/>
            <w:shd w:val="clear" w:color="auto" w:fill="FFFFFF"/>
            <w:tcMar>
              <w:top w:w="200" w:type="nil"/>
              <w:left w:w="120" w:type="nil"/>
              <w:bottom w:w="120" w:type="nil"/>
              <w:right w:w="400" w:type="nil"/>
            </w:tcMar>
          </w:tcPr>
          <w:p w14:paraId="1AB3B92E"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%21,21</w:t>
            </w:r>
          </w:p>
          <w:p w14:paraId="7BD3E250"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7</w:t>
            </w:r>
          </w:p>
        </w:tc>
        <w:tc>
          <w:tcPr>
            <w:tcW w:w="1417" w:type="dxa"/>
            <w:shd w:val="clear" w:color="auto" w:fill="FFFFFF"/>
            <w:tcMar>
              <w:top w:w="200" w:type="nil"/>
              <w:left w:w="120" w:type="nil"/>
              <w:bottom w:w="120" w:type="nil"/>
              <w:right w:w="400" w:type="nil"/>
            </w:tcMar>
          </w:tcPr>
          <w:p w14:paraId="0A9E17A5"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6DFDBCBA"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3A3E16B8"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7AFA6117"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231CB393" w14:textId="77777777" w:rsidTr="009B56D8">
        <w:trPr>
          <w:trHeight w:val="431"/>
        </w:trPr>
        <w:tc>
          <w:tcPr>
            <w:tcW w:w="4395" w:type="dxa"/>
            <w:shd w:val="clear" w:color="auto" w:fill="C6D9F1" w:themeFill="text2" w:themeFillTint="33"/>
            <w:tcMar>
              <w:top w:w="200" w:type="nil"/>
              <w:left w:w="120" w:type="nil"/>
              <w:bottom w:w="120" w:type="nil"/>
              <w:right w:w="400" w:type="nil"/>
            </w:tcMar>
          </w:tcPr>
          <w:p w14:paraId="317BD3E6"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04C9AE7F" w14:textId="6ACAA92E" w:rsidR="00D634ED" w:rsidRPr="009B56D8" w:rsidRDefault="00D634ED" w:rsidP="009B56D8">
            <w:pPr>
              <w:ind w:left="-110"/>
              <w:jc w:val="right"/>
              <w:rPr>
                <w:rFonts w:asciiTheme="majorHAnsi" w:eastAsia="Times New Roman" w:hAnsiTheme="majorHAnsi" w:cs="Times New Roman"/>
                <w:sz w:val="20"/>
                <w:szCs w:val="20"/>
                <w:lang w:val="tr-TR"/>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6F4DF1F1" w14:textId="389344F8"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%18,92 </w:t>
            </w:r>
          </w:p>
          <w:p w14:paraId="767CF924" w14:textId="02EE0D3E"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7</w:t>
            </w:r>
          </w:p>
        </w:tc>
        <w:tc>
          <w:tcPr>
            <w:tcW w:w="993" w:type="dxa"/>
            <w:shd w:val="clear" w:color="auto" w:fill="C6D9F1" w:themeFill="text2" w:themeFillTint="33"/>
            <w:tcMar>
              <w:top w:w="200" w:type="nil"/>
              <w:left w:w="120" w:type="nil"/>
              <w:bottom w:w="120" w:type="nil"/>
              <w:right w:w="400" w:type="nil"/>
            </w:tcMar>
          </w:tcPr>
          <w:p w14:paraId="2601BD27"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%54,05 </w:t>
            </w:r>
          </w:p>
          <w:p w14:paraId="336ECB12" w14:textId="017EBCD9"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w:t>
            </w:r>
          </w:p>
        </w:tc>
        <w:tc>
          <w:tcPr>
            <w:tcW w:w="992" w:type="dxa"/>
            <w:shd w:val="clear" w:color="auto" w:fill="C6D9F1" w:themeFill="text2" w:themeFillTint="33"/>
            <w:tcMar>
              <w:top w:w="200" w:type="nil"/>
              <w:left w:w="120" w:type="nil"/>
              <w:bottom w:w="120" w:type="nil"/>
              <w:right w:w="400" w:type="nil"/>
            </w:tcMar>
          </w:tcPr>
          <w:p w14:paraId="5E7E8E41"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%16,22 </w:t>
            </w:r>
          </w:p>
          <w:p w14:paraId="3C714815" w14:textId="31E19658"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w:t>
            </w:r>
          </w:p>
        </w:tc>
        <w:tc>
          <w:tcPr>
            <w:tcW w:w="1417" w:type="dxa"/>
            <w:shd w:val="clear" w:color="auto" w:fill="C6D9F1" w:themeFill="text2" w:themeFillTint="33"/>
            <w:tcMar>
              <w:top w:w="200" w:type="nil"/>
              <w:left w:w="120" w:type="nil"/>
              <w:bottom w:w="120" w:type="nil"/>
              <w:right w:w="400" w:type="nil"/>
            </w:tcMar>
          </w:tcPr>
          <w:p w14:paraId="5F6C6700"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%10,81 </w:t>
            </w:r>
          </w:p>
          <w:p w14:paraId="60E71F99" w14:textId="02AAF652"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w:t>
            </w:r>
          </w:p>
        </w:tc>
        <w:tc>
          <w:tcPr>
            <w:tcW w:w="567" w:type="dxa"/>
            <w:shd w:val="clear" w:color="auto" w:fill="C6D9F1" w:themeFill="text2" w:themeFillTint="33"/>
            <w:tcMar>
              <w:top w:w="200" w:type="nil"/>
              <w:left w:w="120" w:type="nil"/>
              <w:bottom w:w="120" w:type="nil"/>
              <w:right w:w="400" w:type="nil"/>
            </w:tcMar>
          </w:tcPr>
          <w:p w14:paraId="1DB425D9" w14:textId="5CB85D0A"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r w:rsidR="009B56D8" w:rsidRPr="009B56D8" w14:paraId="44ECA10A" w14:textId="77777777" w:rsidTr="009B56D8">
        <w:tc>
          <w:tcPr>
            <w:tcW w:w="4395" w:type="dxa"/>
            <w:shd w:val="clear" w:color="auto" w:fill="E5E5E2"/>
            <w:tcMar>
              <w:top w:w="200" w:type="nil"/>
              <w:left w:w="120" w:type="nil"/>
              <w:bottom w:w="120" w:type="nil"/>
              <w:right w:w="400" w:type="nil"/>
            </w:tcMar>
          </w:tcPr>
          <w:p w14:paraId="2591916C"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Gender-sensitive reporting</w:t>
            </w:r>
          </w:p>
        </w:tc>
        <w:tc>
          <w:tcPr>
            <w:tcW w:w="709" w:type="dxa"/>
            <w:shd w:val="clear" w:color="auto" w:fill="FFFFFF"/>
          </w:tcPr>
          <w:p w14:paraId="24AA4C4E" w14:textId="7BC92F4F"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5C84AEE1" w14:textId="4837EDCA"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%30,30</w:t>
            </w:r>
          </w:p>
          <w:p w14:paraId="6935D4FD"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10</w:t>
            </w:r>
          </w:p>
        </w:tc>
        <w:tc>
          <w:tcPr>
            <w:tcW w:w="993" w:type="dxa"/>
            <w:shd w:val="clear" w:color="auto" w:fill="FFFFFF"/>
            <w:tcMar>
              <w:top w:w="200" w:type="nil"/>
              <w:left w:w="120" w:type="nil"/>
              <w:bottom w:w="120" w:type="nil"/>
              <w:right w:w="400" w:type="nil"/>
            </w:tcMar>
          </w:tcPr>
          <w:p w14:paraId="5138D34A"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%48,48</w:t>
            </w:r>
          </w:p>
          <w:p w14:paraId="0C0E8E82"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16</w:t>
            </w:r>
          </w:p>
        </w:tc>
        <w:tc>
          <w:tcPr>
            <w:tcW w:w="992" w:type="dxa"/>
            <w:shd w:val="clear" w:color="auto" w:fill="FFFFFF"/>
            <w:tcMar>
              <w:top w:w="200" w:type="nil"/>
              <w:left w:w="120" w:type="nil"/>
              <w:bottom w:w="120" w:type="nil"/>
              <w:right w:w="400" w:type="nil"/>
            </w:tcMar>
          </w:tcPr>
          <w:p w14:paraId="257DD5CA"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%21,21</w:t>
            </w:r>
          </w:p>
          <w:p w14:paraId="677F6193"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7</w:t>
            </w:r>
          </w:p>
        </w:tc>
        <w:tc>
          <w:tcPr>
            <w:tcW w:w="1417" w:type="dxa"/>
            <w:shd w:val="clear" w:color="auto" w:fill="FFFFFF"/>
            <w:tcMar>
              <w:top w:w="200" w:type="nil"/>
              <w:left w:w="120" w:type="nil"/>
              <w:bottom w:w="120" w:type="nil"/>
              <w:right w:w="400" w:type="nil"/>
            </w:tcMar>
          </w:tcPr>
          <w:p w14:paraId="1CCF3147"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53A22158"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0DE621C9"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50AAD650"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2D812698" w14:textId="77777777" w:rsidTr="009B56D8">
        <w:tc>
          <w:tcPr>
            <w:tcW w:w="4395" w:type="dxa"/>
            <w:shd w:val="clear" w:color="auto" w:fill="C6D9F1" w:themeFill="text2" w:themeFillTint="33"/>
            <w:tcMar>
              <w:top w:w="200" w:type="nil"/>
              <w:left w:w="120" w:type="nil"/>
              <w:bottom w:w="120" w:type="nil"/>
              <w:right w:w="400" w:type="nil"/>
            </w:tcMar>
          </w:tcPr>
          <w:p w14:paraId="34D9EB2F"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4C3AA153" w14:textId="7028F596" w:rsidR="00D634ED" w:rsidRPr="009B56D8" w:rsidRDefault="00D634ED" w:rsidP="009B56D8">
            <w:pPr>
              <w:ind w:left="-110"/>
              <w:jc w:val="right"/>
              <w:rPr>
                <w:rFonts w:asciiTheme="majorHAnsi" w:eastAsia="Times New Roman" w:hAnsiTheme="majorHAnsi" w:cs="Times New Roman"/>
                <w:sz w:val="20"/>
                <w:szCs w:val="20"/>
                <w:lang w:val="tr-TR"/>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1CE18E21" w14:textId="343E11B8"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%35,14 </w:t>
            </w:r>
          </w:p>
          <w:p w14:paraId="27204A5C" w14:textId="676B977A"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13</w:t>
            </w:r>
          </w:p>
        </w:tc>
        <w:tc>
          <w:tcPr>
            <w:tcW w:w="993" w:type="dxa"/>
            <w:shd w:val="clear" w:color="auto" w:fill="C6D9F1" w:themeFill="text2" w:themeFillTint="33"/>
            <w:tcMar>
              <w:top w:w="200" w:type="nil"/>
              <w:left w:w="120" w:type="nil"/>
              <w:bottom w:w="120" w:type="nil"/>
              <w:right w:w="400" w:type="nil"/>
            </w:tcMar>
          </w:tcPr>
          <w:p w14:paraId="61A6D3FF"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%35,14 </w:t>
            </w:r>
          </w:p>
          <w:p w14:paraId="1CD16E8F" w14:textId="259F16F0"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13</w:t>
            </w:r>
          </w:p>
        </w:tc>
        <w:tc>
          <w:tcPr>
            <w:tcW w:w="992" w:type="dxa"/>
            <w:shd w:val="clear" w:color="auto" w:fill="C6D9F1" w:themeFill="text2" w:themeFillTint="33"/>
            <w:tcMar>
              <w:top w:w="200" w:type="nil"/>
              <w:left w:w="120" w:type="nil"/>
              <w:bottom w:w="120" w:type="nil"/>
              <w:right w:w="400" w:type="nil"/>
            </w:tcMar>
          </w:tcPr>
          <w:p w14:paraId="0A38D909"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%24,32 </w:t>
            </w:r>
          </w:p>
          <w:p w14:paraId="298B3433" w14:textId="633FB314"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6</w:t>
            </w:r>
          </w:p>
        </w:tc>
        <w:tc>
          <w:tcPr>
            <w:tcW w:w="1417" w:type="dxa"/>
            <w:shd w:val="clear" w:color="auto" w:fill="C6D9F1" w:themeFill="text2" w:themeFillTint="33"/>
            <w:tcMar>
              <w:top w:w="200" w:type="nil"/>
              <w:left w:w="120" w:type="nil"/>
              <w:bottom w:w="120" w:type="nil"/>
              <w:right w:w="400" w:type="nil"/>
            </w:tcMar>
          </w:tcPr>
          <w:tbl>
            <w:tblPr>
              <w:tblW w:w="0" w:type="auto"/>
              <w:tblCellSpacing w:w="0" w:type="dxa"/>
              <w:tblLayout w:type="fixed"/>
              <w:tblCellMar>
                <w:left w:w="0" w:type="dxa"/>
                <w:right w:w="0" w:type="dxa"/>
              </w:tblCellMar>
              <w:tblLook w:val="04A0" w:firstRow="1" w:lastRow="0" w:firstColumn="1" w:lastColumn="0" w:noHBand="0" w:noVBand="1"/>
            </w:tblPr>
            <w:tblGrid>
              <w:gridCol w:w="517"/>
            </w:tblGrid>
            <w:tr w:rsidR="00D634ED" w:rsidRPr="009B56D8" w14:paraId="51CB6AEC" w14:textId="77777777" w:rsidTr="00AB0863">
              <w:trPr>
                <w:tblCellSpacing w:w="0" w:type="dxa"/>
              </w:trPr>
              <w:tc>
                <w:tcPr>
                  <w:tcW w:w="517" w:type="dxa"/>
                  <w:vAlign w:val="center"/>
                  <w:hideMark/>
                </w:tcPr>
                <w:p w14:paraId="15615375"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%5,41 </w:t>
                  </w:r>
                </w:p>
              </w:tc>
            </w:tr>
          </w:tbl>
          <w:p w14:paraId="5C5E509B" w14:textId="1DC5E175"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w:t>
            </w:r>
          </w:p>
        </w:tc>
        <w:tc>
          <w:tcPr>
            <w:tcW w:w="567" w:type="dxa"/>
            <w:shd w:val="clear" w:color="auto" w:fill="C6D9F1" w:themeFill="text2" w:themeFillTint="33"/>
            <w:tcMar>
              <w:top w:w="200" w:type="nil"/>
              <w:left w:w="120" w:type="nil"/>
              <w:bottom w:w="120" w:type="nil"/>
              <w:right w:w="400" w:type="nil"/>
            </w:tcMar>
          </w:tcPr>
          <w:p w14:paraId="29474079" w14:textId="48BDE31B"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r w:rsidR="009B56D8" w:rsidRPr="009B56D8" w14:paraId="7FA72FB6" w14:textId="77777777" w:rsidTr="009B56D8">
        <w:tc>
          <w:tcPr>
            <w:tcW w:w="4395" w:type="dxa"/>
            <w:shd w:val="clear" w:color="auto" w:fill="E5E5E2"/>
            <w:tcMar>
              <w:top w:w="200" w:type="nil"/>
              <w:left w:w="120" w:type="nil"/>
              <w:bottom w:w="120" w:type="nil"/>
              <w:right w:w="400" w:type="nil"/>
            </w:tcMar>
          </w:tcPr>
          <w:p w14:paraId="44EADEA4" w14:textId="77777777" w:rsidR="00D634ED" w:rsidRPr="00C400A6" w:rsidRDefault="00D634ED" w:rsidP="009B56D8">
            <w:pPr>
              <w:widowControl w:val="0"/>
              <w:autoSpaceDE w:val="0"/>
              <w:autoSpaceDN w:val="0"/>
              <w:adjustRightInd w:val="0"/>
              <w:rPr>
                <w:rFonts w:asciiTheme="majorHAnsi" w:hAnsiTheme="majorHAnsi" w:cs="Arial"/>
                <w:bCs/>
                <w:color w:val="262626"/>
                <w:sz w:val="20"/>
                <w:szCs w:val="20"/>
                <w:lang w:val="fr-FR"/>
              </w:rPr>
            </w:pPr>
            <w:proofErr w:type="spellStart"/>
            <w:r w:rsidRPr="00C400A6">
              <w:rPr>
                <w:rFonts w:asciiTheme="majorHAnsi" w:hAnsiTheme="majorHAnsi" w:cs="Arial"/>
                <w:bCs/>
                <w:color w:val="262626"/>
                <w:sz w:val="20"/>
                <w:szCs w:val="20"/>
                <w:lang w:val="fr-FR"/>
              </w:rPr>
              <w:t>Gender</w:t>
            </w:r>
            <w:proofErr w:type="spellEnd"/>
            <w:r w:rsidRPr="00C400A6">
              <w:rPr>
                <w:rFonts w:asciiTheme="majorHAnsi" w:hAnsiTheme="majorHAnsi" w:cs="Arial"/>
                <w:bCs/>
                <w:color w:val="262626"/>
                <w:sz w:val="20"/>
                <w:szCs w:val="20"/>
                <w:lang w:val="fr-FR"/>
              </w:rPr>
              <w:t xml:space="preserve">-sensitive communications (images, publications, </w:t>
            </w:r>
            <w:proofErr w:type="spellStart"/>
            <w:r w:rsidRPr="00C400A6">
              <w:rPr>
                <w:rFonts w:asciiTheme="majorHAnsi" w:hAnsiTheme="majorHAnsi" w:cs="Arial"/>
                <w:bCs/>
                <w:color w:val="262626"/>
                <w:sz w:val="20"/>
                <w:szCs w:val="20"/>
                <w:lang w:val="fr-FR"/>
              </w:rPr>
              <w:t>language</w:t>
            </w:r>
            <w:proofErr w:type="spellEnd"/>
            <w:r w:rsidRPr="00C400A6">
              <w:rPr>
                <w:rFonts w:asciiTheme="majorHAnsi" w:hAnsiTheme="majorHAnsi" w:cs="Arial"/>
                <w:bCs/>
                <w:color w:val="262626"/>
                <w:sz w:val="20"/>
                <w:szCs w:val="20"/>
                <w:lang w:val="fr-FR"/>
              </w:rPr>
              <w:t>)</w:t>
            </w:r>
          </w:p>
        </w:tc>
        <w:tc>
          <w:tcPr>
            <w:tcW w:w="709" w:type="dxa"/>
            <w:shd w:val="clear" w:color="auto" w:fill="FFFFFF"/>
          </w:tcPr>
          <w:p w14:paraId="77EC9B1F" w14:textId="6E62807D"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016C0389" w14:textId="004BD30F"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%15,15</w:t>
            </w:r>
          </w:p>
          <w:p w14:paraId="27D05CF6"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5</w:t>
            </w:r>
          </w:p>
        </w:tc>
        <w:tc>
          <w:tcPr>
            <w:tcW w:w="993" w:type="dxa"/>
            <w:shd w:val="clear" w:color="auto" w:fill="FFFFFF"/>
            <w:tcMar>
              <w:top w:w="200" w:type="nil"/>
              <w:left w:w="120" w:type="nil"/>
              <w:bottom w:w="120" w:type="nil"/>
              <w:right w:w="400" w:type="nil"/>
            </w:tcMar>
          </w:tcPr>
          <w:p w14:paraId="7F8B1A10"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%60,61</w:t>
            </w:r>
          </w:p>
          <w:p w14:paraId="1673D535"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20</w:t>
            </w:r>
          </w:p>
        </w:tc>
        <w:tc>
          <w:tcPr>
            <w:tcW w:w="992" w:type="dxa"/>
            <w:shd w:val="clear" w:color="auto" w:fill="FFFFFF"/>
            <w:tcMar>
              <w:top w:w="200" w:type="nil"/>
              <w:left w:w="120" w:type="nil"/>
              <w:bottom w:w="120" w:type="nil"/>
              <w:right w:w="400" w:type="nil"/>
            </w:tcMar>
          </w:tcPr>
          <w:p w14:paraId="74C71802"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%21,21</w:t>
            </w:r>
          </w:p>
          <w:p w14:paraId="14F1090E"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7</w:t>
            </w:r>
          </w:p>
        </w:tc>
        <w:tc>
          <w:tcPr>
            <w:tcW w:w="1417" w:type="dxa"/>
            <w:shd w:val="clear" w:color="auto" w:fill="FFFFFF"/>
            <w:tcMar>
              <w:top w:w="200" w:type="nil"/>
              <w:left w:w="120" w:type="nil"/>
              <w:bottom w:w="120" w:type="nil"/>
              <w:right w:w="400" w:type="nil"/>
            </w:tcMar>
          </w:tcPr>
          <w:p w14:paraId="7DF5092B"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%3,03</w:t>
            </w:r>
          </w:p>
          <w:p w14:paraId="3C6DA178"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w:t>
            </w:r>
          </w:p>
        </w:tc>
        <w:tc>
          <w:tcPr>
            <w:tcW w:w="567" w:type="dxa"/>
            <w:shd w:val="clear" w:color="auto" w:fill="FFFFFF"/>
            <w:tcMar>
              <w:top w:w="200" w:type="nil"/>
              <w:left w:w="120" w:type="nil"/>
              <w:bottom w:w="120" w:type="nil"/>
              <w:right w:w="400" w:type="nil"/>
            </w:tcMar>
          </w:tcPr>
          <w:p w14:paraId="54D85355"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0A01BC73"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2FF46FA2" w14:textId="77777777" w:rsidTr="009B56D8">
        <w:tc>
          <w:tcPr>
            <w:tcW w:w="4395" w:type="dxa"/>
            <w:shd w:val="clear" w:color="auto" w:fill="C6D9F1" w:themeFill="text2" w:themeFillTint="33"/>
            <w:tcMar>
              <w:top w:w="200" w:type="nil"/>
              <w:left w:w="120" w:type="nil"/>
              <w:bottom w:w="120" w:type="nil"/>
              <w:right w:w="400" w:type="nil"/>
            </w:tcMar>
          </w:tcPr>
          <w:p w14:paraId="18285AEC"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09770D99" w14:textId="53E82522" w:rsidR="00D634ED" w:rsidRPr="009B56D8" w:rsidRDefault="00D634ED" w:rsidP="009B56D8">
            <w:pPr>
              <w:ind w:left="-110"/>
              <w:jc w:val="right"/>
              <w:rPr>
                <w:rFonts w:asciiTheme="majorHAnsi" w:eastAsia="Times New Roman" w:hAnsiTheme="majorHAnsi" w:cs="Times New Roman"/>
                <w:sz w:val="20"/>
                <w:szCs w:val="20"/>
                <w:lang w:val="tr-TR"/>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4F89DAF3" w14:textId="4B07E8B4"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%22,22 </w:t>
            </w:r>
          </w:p>
          <w:p w14:paraId="5F34D2B8" w14:textId="1EDB8AE1"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5</w:t>
            </w:r>
          </w:p>
        </w:tc>
        <w:tc>
          <w:tcPr>
            <w:tcW w:w="993" w:type="dxa"/>
            <w:shd w:val="clear" w:color="auto" w:fill="C6D9F1" w:themeFill="text2" w:themeFillTint="33"/>
            <w:tcMar>
              <w:top w:w="200" w:type="nil"/>
              <w:left w:w="120" w:type="nil"/>
              <w:bottom w:w="120" w:type="nil"/>
              <w:right w:w="400" w:type="nil"/>
            </w:tcMar>
          </w:tcPr>
          <w:p w14:paraId="67E676E7"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%41,67 </w:t>
            </w:r>
          </w:p>
          <w:p w14:paraId="0884C586" w14:textId="61DAB841"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15</w:t>
            </w:r>
          </w:p>
        </w:tc>
        <w:tc>
          <w:tcPr>
            <w:tcW w:w="992" w:type="dxa"/>
            <w:shd w:val="clear" w:color="auto" w:fill="C6D9F1" w:themeFill="text2" w:themeFillTint="33"/>
            <w:tcMar>
              <w:top w:w="200" w:type="nil"/>
              <w:left w:w="120" w:type="nil"/>
              <w:bottom w:w="120" w:type="nil"/>
              <w:right w:w="400" w:type="nil"/>
            </w:tcMar>
          </w:tcPr>
          <w:p w14:paraId="774D62FA"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%33,33 </w:t>
            </w:r>
          </w:p>
          <w:p w14:paraId="689A4FA3" w14:textId="70D977ED"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12</w:t>
            </w:r>
          </w:p>
        </w:tc>
        <w:tc>
          <w:tcPr>
            <w:tcW w:w="1417" w:type="dxa"/>
            <w:shd w:val="clear" w:color="auto" w:fill="C6D9F1" w:themeFill="text2" w:themeFillTint="33"/>
            <w:tcMar>
              <w:top w:w="200" w:type="nil"/>
              <w:left w:w="120" w:type="nil"/>
              <w:bottom w:w="120" w:type="nil"/>
              <w:right w:w="400" w:type="nil"/>
            </w:tcMar>
          </w:tcPr>
          <w:tbl>
            <w:tblPr>
              <w:tblW w:w="743" w:type="dxa"/>
              <w:tblCellSpacing w:w="0" w:type="dxa"/>
              <w:tblLayout w:type="fixed"/>
              <w:tblCellMar>
                <w:left w:w="0" w:type="dxa"/>
                <w:right w:w="0" w:type="dxa"/>
              </w:tblCellMar>
              <w:tblLook w:val="04A0" w:firstRow="1" w:lastRow="0" w:firstColumn="1" w:lastColumn="0" w:noHBand="0" w:noVBand="1"/>
            </w:tblPr>
            <w:tblGrid>
              <w:gridCol w:w="743"/>
            </w:tblGrid>
            <w:tr w:rsidR="00D62EC9" w:rsidRPr="009B56D8" w14:paraId="0290CC50" w14:textId="77777777" w:rsidTr="00D62EC9">
              <w:trPr>
                <w:tblCellSpacing w:w="0" w:type="dxa"/>
              </w:trPr>
              <w:tc>
                <w:tcPr>
                  <w:tcW w:w="743" w:type="dxa"/>
                  <w:vAlign w:val="center"/>
                  <w:hideMark/>
                </w:tcPr>
                <w:p w14:paraId="4B732003" w14:textId="77777777" w:rsidR="00D62EC9" w:rsidRPr="009B56D8" w:rsidRDefault="00D62EC9"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%5,56 </w:t>
                  </w:r>
                </w:p>
                <w:p w14:paraId="1A9FE13E" w14:textId="77777777" w:rsidR="00D62EC9" w:rsidRPr="009B56D8" w:rsidRDefault="00D62EC9"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2 </w:t>
                  </w:r>
                </w:p>
              </w:tc>
            </w:tr>
          </w:tbl>
          <w:p w14:paraId="02EE15A2"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tc>
        <w:tc>
          <w:tcPr>
            <w:tcW w:w="567" w:type="dxa"/>
            <w:shd w:val="clear" w:color="auto" w:fill="C6D9F1" w:themeFill="text2" w:themeFillTint="33"/>
            <w:tcMar>
              <w:top w:w="200" w:type="nil"/>
              <w:left w:w="120" w:type="nil"/>
              <w:bottom w:w="120" w:type="nil"/>
              <w:right w:w="400" w:type="nil"/>
            </w:tcMar>
          </w:tcPr>
          <w:p w14:paraId="02C08D2C" w14:textId="4B66FB2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36</w:t>
            </w:r>
          </w:p>
        </w:tc>
      </w:tr>
      <w:tr w:rsidR="009B56D8" w:rsidRPr="009B56D8" w14:paraId="6274C50F" w14:textId="77777777" w:rsidTr="009B56D8">
        <w:tc>
          <w:tcPr>
            <w:tcW w:w="4395" w:type="dxa"/>
            <w:shd w:val="clear" w:color="auto" w:fill="E5E5E2"/>
            <w:tcMar>
              <w:top w:w="200" w:type="nil"/>
              <w:left w:w="120" w:type="nil"/>
              <w:bottom w:w="120" w:type="nil"/>
              <w:right w:w="400" w:type="nil"/>
            </w:tcMar>
          </w:tcPr>
          <w:p w14:paraId="4BDE5233"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lastRenderedPageBreak/>
              <w:t>Resources developed by UNDP (tools, practical guidelines, online resources)</w:t>
            </w:r>
          </w:p>
        </w:tc>
        <w:tc>
          <w:tcPr>
            <w:tcW w:w="709" w:type="dxa"/>
            <w:shd w:val="clear" w:color="auto" w:fill="FFFFFF"/>
          </w:tcPr>
          <w:p w14:paraId="45693519" w14:textId="0BE56E95"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2B045CC0" w14:textId="37514FA5"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%9,38</w:t>
            </w:r>
          </w:p>
          <w:p w14:paraId="6166ECA4"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w:t>
            </w:r>
          </w:p>
        </w:tc>
        <w:tc>
          <w:tcPr>
            <w:tcW w:w="993" w:type="dxa"/>
            <w:shd w:val="clear" w:color="auto" w:fill="FFFFFF"/>
            <w:tcMar>
              <w:top w:w="200" w:type="nil"/>
              <w:left w:w="120" w:type="nil"/>
              <w:bottom w:w="120" w:type="nil"/>
              <w:right w:w="400" w:type="nil"/>
            </w:tcMar>
          </w:tcPr>
          <w:p w14:paraId="449146F0"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%71,88</w:t>
            </w:r>
          </w:p>
          <w:p w14:paraId="145B4C97"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23</w:t>
            </w:r>
          </w:p>
        </w:tc>
        <w:tc>
          <w:tcPr>
            <w:tcW w:w="992" w:type="dxa"/>
            <w:shd w:val="clear" w:color="auto" w:fill="FFFFFF"/>
            <w:tcMar>
              <w:top w:w="200" w:type="nil"/>
              <w:left w:w="120" w:type="nil"/>
              <w:bottom w:w="120" w:type="nil"/>
              <w:right w:w="400" w:type="nil"/>
            </w:tcMar>
          </w:tcPr>
          <w:p w14:paraId="0D9609CF"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%18,75</w:t>
            </w:r>
          </w:p>
          <w:p w14:paraId="50031294"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6</w:t>
            </w:r>
          </w:p>
        </w:tc>
        <w:tc>
          <w:tcPr>
            <w:tcW w:w="1417" w:type="dxa"/>
            <w:shd w:val="clear" w:color="auto" w:fill="FFFFFF"/>
            <w:tcMar>
              <w:top w:w="200" w:type="nil"/>
              <w:left w:w="120" w:type="nil"/>
              <w:bottom w:w="120" w:type="nil"/>
              <w:right w:w="400" w:type="nil"/>
            </w:tcMar>
          </w:tcPr>
          <w:p w14:paraId="20ECA371"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3146DA34"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062DC08E"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2440BBE3"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32</w:t>
            </w:r>
          </w:p>
        </w:tc>
      </w:tr>
      <w:tr w:rsidR="009B56D8" w:rsidRPr="009B56D8" w14:paraId="0E5CD1D5" w14:textId="77777777" w:rsidTr="009B56D8">
        <w:tc>
          <w:tcPr>
            <w:tcW w:w="4395" w:type="dxa"/>
            <w:shd w:val="clear" w:color="auto" w:fill="C6D9F1" w:themeFill="text2" w:themeFillTint="33"/>
            <w:tcMar>
              <w:top w:w="200" w:type="nil"/>
              <w:left w:w="120" w:type="nil"/>
              <w:bottom w:w="120" w:type="nil"/>
              <w:right w:w="400" w:type="nil"/>
            </w:tcMar>
          </w:tcPr>
          <w:p w14:paraId="4A6CBBE4"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1D0D29B6" w14:textId="7BD00CD0"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487107F9" w14:textId="7026D6D9"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16,2</w:t>
            </w:r>
          </w:p>
        </w:tc>
        <w:tc>
          <w:tcPr>
            <w:tcW w:w="993" w:type="dxa"/>
            <w:shd w:val="clear" w:color="auto" w:fill="C6D9F1" w:themeFill="text2" w:themeFillTint="33"/>
            <w:tcMar>
              <w:top w:w="200" w:type="nil"/>
              <w:left w:w="120" w:type="nil"/>
              <w:bottom w:w="120" w:type="nil"/>
              <w:right w:w="400" w:type="nil"/>
            </w:tcMar>
          </w:tcPr>
          <w:p w14:paraId="334BB5BF" w14:textId="57CA4DCC"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59,4</w:t>
            </w:r>
          </w:p>
        </w:tc>
        <w:tc>
          <w:tcPr>
            <w:tcW w:w="992" w:type="dxa"/>
            <w:shd w:val="clear" w:color="auto" w:fill="C6D9F1" w:themeFill="text2" w:themeFillTint="33"/>
            <w:tcMar>
              <w:top w:w="200" w:type="nil"/>
              <w:left w:w="120" w:type="nil"/>
              <w:bottom w:w="120" w:type="nil"/>
              <w:right w:w="400" w:type="nil"/>
            </w:tcMar>
          </w:tcPr>
          <w:p w14:paraId="7A883581" w14:textId="0717658D"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18,9</w:t>
            </w:r>
          </w:p>
        </w:tc>
        <w:tc>
          <w:tcPr>
            <w:tcW w:w="1417" w:type="dxa"/>
            <w:shd w:val="clear" w:color="auto" w:fill="C6D9F1" w:themeFill="text2" w:themeFillTint="33"/>
            <w:tcMar>
              <w:top w:w="200" w:type="nil"/>
              <w:left w:w="120" w:type="nil"/>
              <w:bottom w:w="120" w:type="nil"/>
              <w:right w:w="400" w:type="nil"/>
            </w:tcMar>
          </w:tcPr>
          <w:p w14:paraId="56797CE3" w14:textId="279F8EEB"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5,4</w:t>
            </w:r>
          </w:p>
        </w:tc>
        <w:tc>
          <w:tcPr>
            <w:tcW w:w="567" w:type="dxa"/>
            <w:shd w:val="clear" w:color="auto" w:fill="C6D9F1" w:themeFill="text2" w:themeFillTint="33"/>
            <w:tcMar>
              <w:top w:w="200" w:type="nil"/>
              <w:left w:w="120" w:type="nil"/>
              <w:bottom w:w="120" w:type="nil"/>
              <w:right w:w="400" w:type="nil"/>
            </w:tcMar>
          </w:tcPr>
          <w:p w14:paraId="0DB90761" w14:textId="2F3A85CB"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r w:rsidR="009B56D8" w:rsidRPr="009B56D8" w14:paraId="48216B00" w14:textId="77777777" w:rsidTr="009B56D8">
        <w:tc>
          <w:tcPr>
            <w:tcW w:w="4395" w:type="dxa"/>
            <w:shd w:val="clear" w:color="auto" w:fill="E5E5E2"/>
            <w:tcMar>
              <w:top w:w="200" w:type="nil"/>
              <w:left w:w="120" w:type="nil"/>
              <w:bottom w:w="120" w:type="nil"/>
              <w:right w:w="400" w:type="nil"/>
            </w:tcMar>
          </w:tcPr>
          <w:p w14:paraId="34B8C93C" w14:textId="5CC70079"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 xml:space="preserve">International and national legal framework on gender equality (e.g. CEDAW, İstanbul Convention, 6284 </w:t>
            </w:r>
            <w:r w:rsidR="009B56D8">
              <w:rPr>
                <w:rFonts w:asciiTheme="majorHAnsi" w:hAnsiTheme="majorHAnsi" w:cs="Arial"/>
                <w:bCs/>
                <w:color w:val="262626"/>
                <w:sz w:val="20"/>
                <w:szCs w:val="20"/>
              </w:rPr>
              <w:t xml:space="preserve">Law on </w:t>
            </w:r>
            <w:r w:rsidRPr="009B56D8">
              <w:rPr>
                <w:rFonts w:asciiTheme="majorHAnsi" w:hAnsiTheme="majorHAnsi" w:cs="Arial"/>
                <w:bCs/>
                <w:color w:val="262626"/>
                <w:sz w:val="20"/>
                <w:szCs w:val="20"/>
              </w:rPr>
              <w:t>Protection of family and prevention of violence against women) </w:t>
            </w:r>
          </w:p>
        </w:tc>
        <w:tc>
          <w:tcPr>
            <w:tcW w:w="709" w:type="dxa"/>
            <w:shd w:val="clear" w:color="auto" w:fill="FFFFFF"/>
          </w:tcPr>
          <w:p w14:paraId="077DE4C5" w14:textId="502B599A"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300CD525" w14:textId="1D05EDBB"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%36,36</w:t>
            </w:r>
          </w:p>
          <w:p w14:paraId="7759B7D1"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12</w:t>
            </w:r>
          </w:p>
        </w:tc>
        <w:tc>
          <w:tcPr>
            <w:tcW w:w="993" w:type="dxa"/>
            <w:shd w:val="clear" w:color="auto" w:fill="FFFFFF"/>
            <w:tcMar>
              <w:top w:w="200" w:type="nil"/>
              <w:left w:w="120" w:type="nil"/>
              <w:bottom w:w="120" w:type="nil"/>
              <w:right w:w="400" w:type="nil"/>
            </w:tcMar>
          </w:tcPr>
          <w:p w14:paraId="47EDC2CA"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%51,52</w:t>
            </w:r>
          </w:p>
          <w:p w14:paraId="07568E96"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17</w:t>
            </w:r>
          </w:p>
        </w:tc>
        <w:tc>
          <w:tcPr>
            <w:tcW w:w="992" w:type="dxa"/>
            <w:shd w:val="clear" w:color="auto" w:fill="FFFFFF"/>
            <w:tcMar>
              <w:top w:w="200" w:type="nil"/>
              <w:left w:w="120" w:type="nil"/>
              <w:bottom w:w="120" w:type="nil"/>
              <w:right w:w="400" w:type="nil"/>
            </w:tcMar>
          </w:tcPr>
          <w:p w14:paraId="1EA8C3BF"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%12,12</w:t>
            </w:r>
          </w:p>
          <w:p w14:paraId="4B6A3327"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4</w:t>
            </w:r>
          </w:p>
        </w:tc>
        <w:tc>
          <w:tcPr>
            <w:tcW w:w="1417" w:type="dxa"/>
            <w:shd w:val="clear" w:color="auto" w:fill="FFFFFF"/>
            <w:tcMar>
              <w:top w:w="200" w:type="nil"/>
              <w:left w:w="120" w:type="nil"/>
              <w:bottom w:w="120" w:type="nil"/>
              <w:right w:w="400" w:type="nil"/>
            </w:tcMar>
          </w:tcPr>
          <w:p w14:paraId="443944EC"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6415DED5"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36128E0F"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00E0B8E2"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30A16C78" w14:textId="77777777" w:rsidTr="009B56D8">
        <w:tc>
          <w:tcPr>
            <w:tcW w:w="4395" w:type="dxa"/>
            <w:shd w:val="clear" w:color="auto" w:fill="C6D9F1" w:themeFill="text2" w:themeFillTint="33"/>
            <w:tcMar>
              <w:top w:w="200" w:type="nil"/>
              <w:left w:w="120" w:type="nil"/>
              <w:bottom w:w="120" w:type="nil"/>
              <w:right w:w="400" w:type="nil"/>
            </w:tcMar>
          </w:tcPr>
          <w:p w14:paraId="1AA1417C" w14:textId="7F8C8AD6"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2EB09D87" w14:textId="2A19434F"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64602C2C" w14:textId="7C440C63" w:rsidR="00D634ED" w:rsidRPr="009B56D8" w:rsidRDefault="00D73553"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%37,88</w:t>
            </w:r>
          </w:p>
          <w:p w14:paraId="3759E2D4" w14:textId="502C5F30" w:rsidR="00D634ED" w:rsidRPr="009B56D8" w:rsidRDefault="009B56D8"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14</w:t>
            </w:r>
          </w:p>
        </w:tc>
        <w:tc>
          <w:tcPr>
            <w:tcW w:w="993" w:type="dxa"/>
            <w:shd w:val="clear" w:color="auto" w:fill="C6D9F1" w:themeFill="text2" w:themeFillTint="33"/>
            <w:tcMar>
              <w:top w:w="200" w:type="nil"/>
              <w:left w:w="120" w:type="nil"/>
              <w:bottom w:w="120" w:type="nil"/>
              <w:right w:w="400" w:type="nil"/>
            </w:tcMar>
          </w:tcPr>
          <w:p w14:paraId="79C45504" w14:textId="012069CA"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w:t>
            </w:r>
            <w:r w:rsidR="009B56D8" w:rsidRPr="009B56D8">
              <w:rPr>
                <w:rFonts w:asciiTheme="majorHAnsi" w:hAnsiTheme="majorHAnsi" w:cs="Arial"/>
                <w:bCs/>
                <w:color w:val="262626"/>
                <w:sz w:val="20"/>
                <w:szCs w:val="20"/>
              </w:rPr>
              <w:t>39,17</w:t>
            </w:r>
          </w:p>
          <w:p w14:paraId="0E5FA783" w14:textId="6B4D5B15" w:rsidR="00D634ED" w:rsidRPr="009B56D8" w:rsidRDefault="009B56D8"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14,5</w:t>
            </w:r>
          </w:p>
        </w:tc>
        <w:tc>
          <w:tcPr>
            <w:tcW w:w="992" w:type="dxa"/>
            <w:shd w:val="clear" w:color="auto" w:fill="C6D9F1" w:themeFill="text2" w:themeFillTint="33"/>
            <w:tcMar>
              <w:top w:w="200" w:type="nil"/>
              <w:left w:w="120" w:type="nil"/>
              <w:bottom w:w="120" w:type="nil"/>
              <w:right w:w="400" w:type="nil"/>
            </w:tcMar>
          </w:tcPr>
          <w:p w14:paraId="6D6968B4" w14:textId="3D16B13B"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w:t>
            </w:r>
            <w:r w:rsidR="009B56D8" w:rsidRPr="009B56D8">
              <w:rPr>
                <w:rFonts w:asciiTheme="majorHAnsi" w:hAnsiTheme="majorHAnsi" w:cs="Arial"/>
                <w:bCs/>
                <w:color w:val="262626"/>
                <w:sz w:val="20"/>
                <w:szCs w:val="20"/>
              </w:rPr>
              <w:t>10.8</w:t>
            </w:r>
          </w:p>
          <w:p w14:paraId="06AA0923" w14:textId="033F46B7" w:rsidR="00D634ED" w:rsidRPr="009B56D8" w:rsidRDefault="009B56D8"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w:t>
            </w:r>
          </w:p>
        </w:tc>
        <w:tc>
          <w:tcPr>
            <w:tcW w:w="1417" w:type="dxa"/>
            <w:shd w:val="clear" w:color="auto" w:fill="C6D9F1" w:themeFill="text2" w:themeFillTint="33"/>
            <w:tcMar>
              <w:top w:w="200" w:type="nil"/>
              <w:left w:w="120" w:type="nil"/>
              <w:bottom w:w="120" w:type="nil"/>
              <w:right w:w="400" w:type="nil"/>
            </w:tcMar>
          </w:tcPr>
          <w:p w14:paraId="36C85162" w14:textId="6E47116C"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w:t>
            </w:r>
            <w:r w:rsidR="009B56D8" w:rsidRPr="009B56D8">
              <w:rPr>
                <w:rFonts w:asciiTheme="majorHAnsi" w:hAnsiTheme="majorHAnsi" w:cs="Arial"/>
                <w:bCs/>
                <w:color w:val="262626"/>
                <w:sz w:val="20"/>
                <w:szCs w:val="20"/>
              </w:rPr>
              <w:t>12,15</w:t>
            </w:r>
          </w:p>
          <w:p w14:paraId="442D2E33" w14:textId="1154DC1A" w:rsidR="00D634ED" w:rsidRPr="009B56D8" w:rsidRDefault="009B56D8"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4.5</w:t>
            </w:r>
          </w:p>
        </w:tc>
        <w:tc>
          <w:tcPr>
            <w:tcW w:w="567" w:type="dxa"/>
            <w:shd w:val="clear" w:color="auto" w:fill="C6D9F1" w:themeFill="text2" w:themeFillTint="33"/>
            <w:tcMar>
              <w:top w:w="200" w:type="nil"/>
              <w:left w:w="120" w:type="nil"/>
              <w:bottom w:w="120" w:type="nil"/>
              <w:right w:w="400" w:type="nil"/>
            </w:tcMar>
          </w:tcPr>
          <w:p w14:paraId="145233FF"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r w:rsidR="009B56D8" w:rsidRPr="009B56D8" w14:paraId="6EAF35B9" w14:textId="77777777" w:rsidTr="009B56D8">
        <w:tc>
          <w:tcPr>
            <w:tcW w:w="4395" w:type="dxa"/>
            <w:shd w:val="clear" w:color="auto" w:fill="E5E5E2"/>
            <w:tcMar>
              <w:top w:w="200" w:type="nil"/>
              <w:left w:w="120" w:type="nil"/>
              <w:bottom w:w="120" w:type="nil"/>
              <w:right w:w="400" w:type="nil"/>
            </w:tcMar>
          </w:tcPr>
          <w:p w14:paraId="4512C1FB"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Basics of gender-responsive monitoring and evaluation</w:t>
            </w:r>
          </w:p>
        </w:tc>
        <w:tc>
          <w:tcPr>
            <w:tcW w:w="709" w:type="dxa"/>
            <w:shd w:val="clear" w:color="auto" w:fill="FFFFFF"/>
          </w:tcPr>
          <w:p w14:paraId="697ACA57" w14:textId="4C343995"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7BA89D76" w14:textId="2998E44B"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%36,36</w:t>
            </w:r>
          </w:p>
          <w:p w14:paraId="0EADAB8F"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12</w:t>
            </w:r>
          </w:p>
        </w:tc>
        <w:tc>
          <w:tcPr>
            <w:tcW w:w="993" w:type="dxa"/>
            <w:shd w:val="clear" w:color="auto" w:fill="FFFFFF"/>
            <w:tcMar>
              <w:top w:w="200" w:type="nil"/>
              <w:left w:w="120" w:type="nil"/>
              <w:bottom w:w="120" w:type="nil"/>
              <w:right w:w="400" w:type="nil"/>
            </w:tcMar>
          </w:tcPr>
          <w:p w14:paraId="379B51CF"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%51,52</w:t>
            </w:r>
          </w:p>
          <w:p w14:paraId="5C9E4944"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17</w:t>
            </w:r>
          </w:p>
        </w:tc>
        <w:tc>
          <w:tcPr>
            <w:tcW w:w="992" w:type="dxa"/>
            <w:shd w:val="clear" w:color="auto" w:fill="FFFFFF"/>
            <w:tcMar>
              <w:top w:w="200" w:type="nil"/>
              <w:left w:w="120" w:type="nil"/>
              <w:bottom w:w="120" w:type="nil"/>
              <w:right w:w="400" w:type="nil"/>
            </w:tcMar>
          </w:tcPr>
          <w:p w14:paraId="3F6D9217"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%12,12</w:t>
            </w:r>
          </w:p>
          <w:p w14:paraId="698A54C5"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4</w:t>
            </w:r>
          </w:p>
        </w:tc>
        <w:tc>
          <w:tcPr>
            <w:tcW w:w="1417" w:type="dxa"/>
            <w:shd w:val="clear" w:color="auto" w:fill="FFFFFF"/>
            <w:tcMar>
              <w:top w:w="200" w:type="nil"/>
              <w:left w:w="120" w:type="nil"/>
              <w:bottom w:w="120" w:type="nil"/>
              <w:right w:w="400" w:type="nil"/>
            </w:tcMar>
          </w:tcPr>
          <w:p w14:paraId="7AE2F04A"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6F294835"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1DC406E0"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04488F54"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66BF00D0" w14:textId="77777777" w:rsidTr="009B56D8">
        <w:tc>
          <w:tcPr>
            <w:tcW w:w="4395" w:type="dxa"/>
            <w:shd w:val="clear" w:color="auto" w:fill="C6D9F1" w:themeFill="text2" w:themeFillTint="33"/>
            <w:tcMar>
              <w:top w:w="200" w:type="nil"/>
              <w:left w:w="120" w:type="nil"/>
              <w:bottom w:w="120" w:type="nil"/>
              <w:right w:w="400" w:type="nil"/>
            </w:tcMar>
          </w:tcPr>
          <w:p w14:paraId="19C644AC"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7C1D9CED" w14:textId="0A91DEC7" w:rsidR="00D634ED" w:rsidRPr="009B56D8" w:rsidRDefault="00D634ED" w:rsidP="009B56D8">
            <w:pPr>
              <w:ind w:left="-110"/>
              <w:jc w:val="right"/>
              <w:rPr>
                <w:rFonts w:asciiTheme="majorHAnsi" w:eastAsia="Times New Roman" w:hAnsiTheme="majorHAnsi" w:cs="Times New Roman"/>
                <w:sz w:val="20"/>
                <w:szCs w:val="20"/>
                <w:lang w:val="tr-TR"/>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030A2861" w14:textId="26B1552E"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%40,54 </w:t>
            </w:r>
          </w:p>
          <w:p w14:paraId="66452FE8"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tc>
        <w:tc>
          <w:tcPr>
            <w:tcW w:w="993" w:type="dxa"/>
            <w:shd w:val="clear" w:color="auto" w:fill="C6D9F1" w:themeFill="text2" w:themeFillTint="33"/>
            <w:tcMar>
              <w:top w:w="200" w:type="nil"/>
              <w:left w:w="120" w:type="nil"/>
              <w:bottom w:w="120" w:type="nil"/>
              <w:right w:w="400" w:type="nil"/>
            </w:tcMar>
          </w:tcPr>
          <w:p w14:paraId="074BC4AE" w14:textId="429E0400"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%35,14</w:t>
            </w:r>
          </w:p>
        </w:tc>
        <w:tc>
          <w:tcPr>
            <w:tcW w:w="992" w:type="dxa"/>
            <w:shd w:val="clear" w:color="auto" w:fill="C6D9F1" w:themeFill="text2" w:themeFillTint="33"/>
            <w:tcMar>
              <w:top w:w="200" w:type="nil"/>
              <w:left w:w="120" w:type="nil"/>
              <w:bottom w:w="120" w:type="nil"/>
              <w:right w:w="400" w:type="nil"/>
            </w:tcMar>
          </w:tcPr>
          <w:p w14:paraId="00C5022F" w14:textId="410A0722"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%21,62</w:t>
            </w:r>
          </w:p>
        </w:tc>
        <w:tc>
          <w:tcPr>
            <w:tcW w:w="1417" w:type="dxa"/>
            <w:shd w:val="clear" w:color="auto" w:fill="C6D9F1" w:themeFill="text2" w:themeFillTint="33"/>
            <w:tcMar>
              <w:top w:w="200" w:type="nil"/>
              <w:left w:w="120" w:type="nil"/>
              <w:bottom w:w="120" w:type="nil"/>
              <w:right w:w="400" w:type="nil"/>
            </w:tcMar>
          </w:tcPr>
          <w:p w14:paraId="20F176AE" w14:textId="3B911C88"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%5,41</w:t>
            </w:r>
          </w:p>
        </w:tc>
        <w:tc>
          <w:tcPr>
            <w:tcW w:w="567" w:type="dxa"/>
            <w:shd w:val="clear" w:color="auto" w:fill="C6D9F1" w:themeFill="text2" w:themeFillTint="33"/>
            <w:tcMar>
              <w:top w:w="200" w:type="nil"/>
              <w:left w:w="120" w:type="nil"/>
              <w:bottom w:w="120" w:type="nil"/>
              <w:right w:w="400" w:type="nil"/>
            </w:tcMar>
          </w:tcPr>
          <w:p w14:paraId="6A62AE20" w14:textId="49005231"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r w:rsidR="009B56D8" w:rsidRPr="009B56D8" w14:paraId="0AEBC761" w14:textId="77777777" w:rsidTr="009B56D8">
        <w:tc>
          <w:tcPr>
            <w:tcW w:w="4395" w:type="dxa"/>
            <w:shd w:val="clear" w:color="auto" w:fill="E5E5E2"/>
            <w:tcMar>
              <w:top w:w="200" w:type="nil"/>
              <w:left w:w="120" w:type="nil"/>
              <w:bottom w:w="120" w:type="nil"/>
              <w:right w:w="400" w:type="nil"/>
            </w:tcMar>
          </w:tcPr>
          <w:p w14:paraId="52ACDA7D"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 xml:space="preserve">Gender-responsive monitoring, </w:t>
            </w:r>
            <w:proofErr w:type="spellStart"/>
            <w:r w:rsidRPr="009B56D8">
              <w:rPr>
                <w:rFonts w:asciiTheme="majorHAnsi" w:hAnsiTheme="majorHAnsi" w:cs="Arial"/>
                <w:bCs/>
                <w:color w:val="262626"/>
                <w:sz w:val="20"/>
                <w:szCs w:val="20"/>
              </w:rPr>
              <w:t>programme</w:t>
            </w:r>
            <w:proofErr w:type="spellEnd"/>
            <w:r w:rsidRPr="009B56D8">
              <w:rPr>
                <w:rFonts w:asciiTheme="majorHAnsi" w:hAnsiTheme="majorHAnsi" w:cs="Arial"/>
                <w:bCs/>
                <w:color w:val="262626"/>
                <w:sz w:val="20"/>
                <w:szCs w:val="20"/>
              </w:rPr>
              <w:t xml:space="preserve"> evaluation and /or audit</w:t>
            </w:r>
          </w:p>
        </w:tc>
        <w:tc>
          <w:tcPr>
            <w:tcW w:w="709" w:type="dxa"/>
            <w:shd w:val="clear" w:color="auto" w:fill="FFFFFF"/>
          </w:tcPr>
          <w:p w14:paraId="5F74717B" w14:textId="191C1D03"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4C46D6FC" w14:textId="171A1A6C"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%42,42</w:t>
            </w:r>
          </w:p>
          <w:p w14:paraId="54B258C3"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14</w:t>
            </w:r>
          </w:p>
        </w:tc>
        <w:tc>
          <w:tcPr>
            <w:tcW w:w="993" w:type="dxa"/>
            <w:shd w:val="clear" w:color="auto" w:fill="FFFFFF"/>
            <w:tcMar>
              <w:top w:w="200" w:type="nil"/>
              <w:left w:w="120" w:type="nil"/>
              <w:bottom w:w="120" w:type="nil"/>
              <w:right w:w="400" w:type="nil"/>
            </w:tcMar>
          </w:tcPr>
          <w:p w14:paraId="59041B29"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%45,45</w:t>
            </w:r>
          </w:p>
          <w:p w14:paraId="0D92EA6F"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15</w:t>
            </w:r>
          </w:p>
        </w:tc>
        <w:tc>
          <w:tcPr>
            <w:tcW w:w="992" w:type="dxa"/>
            <w:shd w:val="clear" w:color="auto" w:fill="FFFFFF"/>
            <w:tcMar>
              <w:top w:w="200" w:type="nil"/>
              <w:left w:w="120" w:type="nil"/>
              <w:bottom w:w="120" w:type="nil"/>
              <w:right w:w="400" w:type="nil"/>
            </w:tcMar>
          </w:tcPr>
          <w:p w14:paraId="58386570"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%12,12</w:t>
            </w:r>
          </w:p>
          <w:p w14:paraId="06984D9C"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4</w:t>
            </w:r>
          </w:p>
        </w:tc>
        <w:tc>
          <w:tcPr>
            <w:tcW w:w="1417" w:type="dxa"/>
            <w:shd w:val="clear" w:color="auto" w:fill="FFFFFF"/>
            <w:tcMar>
              <w:top w:w="200" w:type="nil"/>
              <w:left w:w="120" w:type="nil"/>
              <w:bottom w:w="120" w:type="nil"/>
              <w:right w:w="400" w:type="nil"/>
            </w:tcMar>
          </w:tcPr>
          <w:p w14:paraId="1BE61DEF"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66171F81"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20209538"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1D095AC4"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6B9475B8" w14:textId="77777777" w:rsidTr="009B56D8">
        <w:tc>
          <w:tcPr>
            <w:tcW w:w="4395" w:type="dxa"/>
            <w:shd w:val="clear" w:color="auto" w:fill="C6D9F1" w:themeFill="text2" w:themeFillTint="33"/>
            <w:tcMar>
              <w:top w:w="200" w:type="nil"/>
              <w:left w:w="120" w:type="nil"/>
              <w:bottom w:w="120" w:type="nil"/>
              <w:right w:w="400" w:type="nil"/>
            </w:tcMar>
          </w:tcPr>
          <w:tbl>
            <w:tblPr>
              <w:tblW w:w="0" w:type="auto"/>
              <w:tblCellSpacing w:w="0" w:type="dxa"/>
              <w:tblLayout w:type="fixed"/>
              <w:tblCellMar>
                <w:left w:w="0" w:type="dxa"/>
                <w:right w:w="0" w:type="dxa"/>
              </w:tblCellMar>
              <w:tblLook w:val="04A0" w:firstRow="1" w:lastRow="0" w:firstColumn="1" w:lastColumn="0" w:noHBand="0" w:noVBand="1"/>
            </w:tblPr>
            <w:tblGrid>
              <w:gridCol w:w="617"/>
              <w:gridCol w:w="617"/>
              <w:gridCol w:w="517"/>
              <w:gridCol w:w="517"/>
            </w:tblGrid>
            <w:tr w:rsidR="00D634ED" w:rsidRPr="009B56D8" w14:paraId="0E57CD99" w14:textId="77777777" w:rsidTr="00516F40">
              <w:trPr>
                <w:tblCellSpacing w:w="0" w:type="dxa"/>
              </w:trPr>
              <w:tc>
                <w:tcPr>
                  <w:tcW w:w="617" w:type="dxa"/>
                  <w:vAlign w:val="center"/>
                  <w:hideMark/>
                </w:tcPr>
                <w:p w14:paraId="0F584162" w14:textId="32FBFC73" w:rsidR="00D634ED" w:rsidRPr="009B56D8" w:rsidRDefault="00D634ED" w:rsidP="009B56D8">
                  <w:pPr>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 </w:t>
                  </w:r>
                </w:p>
              </w:tc>
              <w:tc>
                <w:tcPr>
                  <w:tcW w:w="617" w:type="dxa"/>
                  <w:vAlign w:val="center"/>
                  <w:hideMark/>
                </w:tcPr>
                <w:p w14:paraId="3A91F331" w14:textId="5D86E3B7" w:rsidR="00D634ED" w:rsidRPr="009B56D8" w:rsidRDefault="00D634ED" w:rsidP="009B56D8">
                  <w:pPr>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 </w:t>
                  </w:r>
                </w:p>
              </w:tc>
              <w:tc>
                <w:tcPr>
                  <w:tcW w:w="517" w:type="dxa"/>
                  <w:vAlign w:val="center"/>
                  <w:hideMark/>
                </w:tcPr>
                <w:p w14:paraId="7C5DEAA0" w14:textId="75872EFE" w:rsidR="00D634ED" w:rsidRPr="009B56D8" w:rsidRDefault="00D634ED" w:rsidP="009B56D8">
                  <w:pPr>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 </w:t>
                  </w:r>
                </w:p>
              </w:tc>
              <w:tc>
                <w:tcPr>
                  <w:tcW w:w="517" w:type="dxa"/>
                  <w:vAlign w:val="center"/>
                  <w:hideMark/>
                </w:tcPr>
                <w:p w14:paraId="035FD415" w14:textId="65D55294" w:rsidR="00D634ED" w:rsidRPr="009B56D8" w:rsidRDefault="00D634ED" w:rsidP="009B56D8">
                  <w:pPr>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 </w:t>
                  </w:r>
                </w:p>
              </w:tc>
            </w:tr>
          </w:tbl>
          <w:p w14:paraId="5D630AD1"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561E43C9" w14:textId="6691AFB7" w:rsidR="00D634ED" w:rsidRPr="009B56D8" w:rsidRDefault="00D634ED" w:rsidP="009B56D8">
            <w:pPr>
              <w:ind w:left="-110"/>
              <w:jc w:val="right"/>
              <w:rPr>
                <w:rFonts w:asciiTheme="majorHAnsi" w:eastAsia="Times New Roman" w:hAnsiTheme="majorHAnsi" w:cs="Times New Roman"/>
                <w:sz w:val="20"/>
                <w:szCs w:val="20"/>
                <w:lang w:val="tr-TR"/>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0810A3A5" w14:textId="11326A22"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%40,54 </w:t>
            </w:r>
          </w:p>
          <w:p w14:paraId="3BA2DC00" w14:textId="01629895"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15</w:t>
            </w:r>
          </w:p>
        </w:tc>
        <w:tc>
          <w:tcPr>
            <w:tcW w:w="993" w:type="dxa"/>
            <w:shd w:val="clear" w:color="auto" w:fill="C6D9F1" w:themeFill="text2" w:themeFillTint="33"/>
            <w:tcMar>
              <w:top w:w="200" w:type="nil"/>
              <w:left w:w="120" w:type="nil"/>
              <w:bottom w:w="120" w:type="nil"/>
              <w:right w:w="400" w:type="nil"/>
            </w:tcMar>
          </w:tcPr>
          <w:p w14:paraId="1ADAB920"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%43,24 </w:t>
            </w:r>
          </w:p>
          <w:p w14:paraId="71DED14D" w14:textId="53FCCBB4"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16</w:t>
            </w:r>
          </w:p>
        </w:tc>
        <w:tc>
          <w:tcPr>
            <w:tcW w:w="992" w:type="dxa"/>
            <w:shd w:val="clear" w:color="auto" w:fill="C6D9F1" w:themeFill="text2" w:themeFillTint="33"/>
            <w:tcMar>
              <w:top w:w="200" w:type="nil"/>
              <w:left w:w="120" w:type="nil"/>
              <w:bottom w:w="120" w:type="nil"/>
              <w:right w:w="400" w:type="nil"/>
            </w:tcMar>
          </w:tcPr>
          <w:p w14:paraId="5E22C653"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%8,11 </w:t>
            </w:r>
          </w:p>
          <w:p w14:paraId="0C1066FE" w14:textId="771F4853"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3</w:t>
            </w:r>
          </w:p>
        </w:tc>
        <w:tc>
          <w:tcPr>
            <w:tcW w:w="1417" w:type="dxa"/>
            <w:shd w:val="clear" w:color="auto" w:fill="C6D9F1" w:themeFill="text2" w:themeFillTint="33"/>
            <w:tcMar>
              <w:top w:w="200" w:type="nil"/>
              <w:left w:w="120" w:type="nil"/>
              <w:bottom w:w="120" w:type="nil"/>
              <w:right w:w="400" w:type="nil"/>
            </w:tcMar>
          </w:tcPr>
          <w:p w14:paraId="43CDD427"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%8,11 </w:t>
            </w:r>
          </w:p>
          <w:p w14:paraId="6C4BE707" w14:textId="4A50B495"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3</w:t>
            </w:r>
          </w:p>
        </w:tc>
        <w:tc>
          <w:tcPr>
            <w:tcW w:w="567" w:type="dxa"/>
            <w:shd w:val="clear" w:color="auto" w:fill="C6D9F1" w:themeFill="text2" w:themeFillTint="33"/>
            <w:tcMar>
              <w:top w:w="200" w:type="nil"/>
              <w:left w:w="120" w:type="nil"/>
              <w:bottom w:w="120" w:type="nil"/>
              <w:right w:w="400" w:type="nil"/>
            </w:tcMar>
          </w:tcPr>
          <w:p w14:paraId="36EADFB2"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tc>
      </w:tr>
      <w:tr w:rsidR="009B56D8" w:rsidRPr="009B56D8" w14:paraId="3799E614" w14:textId="77777777" w:rsidTr="009B56D8">
        <w:tc>
          <w:tcPr>
            <w:tcW w:w="4395" w:type="dxa"/>
            <w:shd w:val="clear" w:color="auto" w:fill="E5E5E2"/>
            <w:tcMar>
              <w:top w:w="200" w:type="nil"/>
              <w:left w:w="120" w:type="nil"/>
              <w:bottom w:w="120" w:type="nil"/>
              <w:right w:w="400" w:type="nil"/>
            </w:tcMar>
          </w:tcPr>
          <w:p w14:paraId="124C943B"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Basics of gender-responsive budgeting and tracking of resources allocate for gender equality</w:t>
            </w:r>
          </w:p>
        </w:tc>
        <w:tc>
          <w:tcPr>
            <w:tcW w:w="709" w:type="dxa"/>
            <w:shd w:val="clear" w:color="auto" w:fill="FFFFFF"/>
          </w:tcPr>
          <w:p w14:paraId="4F65BEFA" w14:textId="7E0EDF16"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1EDF538F" w14:textId="621B6104"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%45,45</w:t>
            </w:r>
          </w:p>
          <w:p w14:paraId="78954A4C"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15</w:t>
            </w:r>
          </w:p>
        </w:tc>
        <w:tc>
          <w:tcPr>
            <w:tcW w:w="993" w:type="dxa"/>
            <w:shd w:val="clear" w:color="auto" w:fill="FFFFFF"/>
            <w:tcMar>
              <w:top w:w="200" w:type="nil"/>
              <w:left w:w="120" w:type="nil"/>
              <w:bottom w:w="120" w:type="nil"/>
              <w:right w:w="400" w:type="nil"/>
            </w:tcMar>
          </w:tcPr>
          <w:p w14:paraId="12502C0A"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%45,45</w:t>
            </w:r>
          </w:p>
          <w:p w14:paraId="28B63ACD"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15</w:t>
            </w:r>
          </w:p>
        </w:tc>
        <w:tc>
          <w:tcPr>
            <w:tcW w:w="992" w:type="dxa"/>
            <w:shd w:val="clear" w:color="auto" w:fill="FFFFFF"/>
            <w:tcMar>
              <w:top w:w="200" w:type="nil"/>
              <w:left w:w="120" w:type="nil"/>
              <w:bottom w:w="120" w:type="nil"/>
              <w:right w:w="400" w:type="nil"/>
            </w:tcMar>
          </w:tcPr>
          <w:p w14:paraId="71FA82AB"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%9,09</w:t>
            </w:r>
          </w:p>
          <w:p w14:paraId="3273BCCE"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w:t>
            </w:r>
          </w:p>
        </w:tc>
        <w:tc>
          <w:tcPr>
            <w:tcW w:w="1417" w:type="dxa"/>
            <w:shd w:val="clear" w:color="auto" w:fill="FFFFFF"/>
            <w:tcMar>
              <w:top w:w="200" w:type="nil"/>
              <w:left w:w="120" w:type="nil"/>
              <w:bottom w:w="120" w:type="nil"/>
              <w:right w:w="400" w:type="nil"/>
            </w:tcMar>
          </w:tcPr>
          <w:p w14:paraId="1D1EE6DB"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458B25FE"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063D513A"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7961CA46"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3BD80E0F" w14:textId="77777777" w:rsidTr="009B56D8">
        <w:tc>
          <w:tcPr>
            <w:tcW w:w="4395" w:type="dxa"/>
            <w:shd w:val="clear" w:color="auto" w:fill="C6D9F1" w:themeFill="text2" w:themeFillTint="33"/>
            <w:tcMar>
              <w:top w:w="200" w:type="nil"/>
              <w:left w:w="120" w:type="nil"/>
              <w:bottom w:w="120" w:type="nil"/>
              <w:right w:w="400" w:type="nil"/>
            </w:tcMar>
          </w:tcPr>
          <w:p w14:paraId="4C92638B"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2CB16955" w14:textId="1B914681" w:rsidR="00D634ED" w:rsidRPr="009B56D8" w:rsidRDefault="00D634ED" w:rsidP="009B56D8">
            <w:pPr>
              <w:ind w:left="-110"/>
              <w:jc w:val="right"/>
              <w:rPr>
                <w:rFonts w:asciiTheme="majorHAnsi" w:eastAsia="Times New Roman" w:hAnsiTheme="majorHAnsi" w:cs="Times New Roman"/>
                <w:sz w:val="20"/>
                <w:szCs w:val="20"/>
                <w:lang w:val="tr-TR"/>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6C88CAAE" w14:textId="0D5C6593"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%40,54 </w:t>
            </w:r>
          </w:p>
          <w:p w14:paraId="270198F9" w14:textId="2C2FDC93"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15</w:t>
            </w:r>
          </w:p>
        </w:tc>
        <w:tc>
          <w:tcPr>
            <w:tcW w:w="993" w:type="dxa"/>
            <w:shd w:val="clear" w:color="auto" w:fill="C6D9F1" w:themeFill="text2" w:themeFillTint="33"/>
            <w:tcMar>
              <w:top w:w="200" w:type="nil"/>
              <w:left w:w="120" w:type="nil"/>
              <w:bottom w:w="120" w:type="nil"/>
              <w:right w:w="400" w:type="nil"/>
            </w:tcMar>
          </w:tcPr>
          <w:p w14:paraId="5BA6CD86"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%35,14 </w:t>
            </w:r>
          </w:p>
          <w:p w14:paraId="03565B42" w14:textId="49A0DE13"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13</w:t>
            </w:r>
          </w:p>
        </w:tc>
        <w:tc>
          <w:tcPr>
            <w:tcW w:w="992" w:type="dxa"/>
            <w:shd w:val="clear" w:color="auto" w:fill="C6D9F1" w:themeFill="text2" w:themeFillTint="33"/>
            <w:tcMar>
              <w:top w:w="200" w:type="nil"/>
              <w:left w:w="120" w:type="nil"/>
              <w:bottom w:w="120" w:type="nil"/>
              <w:right w:w="400" w:type="nil"/>
            </w:tcMar>
          </w:tcPr>
          <w:p w14:paraId="3426C2CB" w14:textId="77777777" w:rsidR="00D634ED" w:rsidRPr="009B56D8" w:rsidRDefault="00D634ED" w:rsidP="009B56D8">
            <w:pPr>
              <w:widowControl w:val="0"/>
              <w:autoSpaceDE w:val="0"/>
              <w:autoSpaceDN w:val="0"/>
              <w:adjustRightInd w:val="0"/>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%21,62</w:t>
            </w:r>
          </w:p>
          <w:p w14:paraId="22F79B71" w14:textId="4E0BC0B5"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8</w:t>
            </w:r>
          </w:p>
        </w:tc>
        <w:tc>
          <w:tcPr>
            <w:tcW w:w="1417" w:type="dxa"/>
            <w:shd w:val="clear" w:color="auto" w:fill="C6D9F1" w:themeFill="text2" w:themeFillTint="33"/>
            <w:tcMar>
              <w:top w:w="200" w:type="nil"/>
              <w:left w:w="120" w:type="nil"/>
              <w:bottom w:w="120" w:type="nil"/>
              <w:right w:w="400" w:type="nil"/>
            </w:tcMar>
          </w:tcPr>
          <w:p w14:paraId="33ECCD3A" w14:textId="77777777" w:rsidR="00D634ED" w:rsidRPr="009B56D8" w:rsidRDefault="00D634ED" w:rsidP="009B56D8">
            <w:pPr>
              <w:widowControl w:val="0"/>
              <w:autoSpaceDE w:val="0"/>
              <w:autoSpaceDN w:val="0"/>
              <w:adjustRightInd w:val="0"/>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%2,70</w:t>
            </w:r>
          </w:p>
          <w:p w14:paraId="1012F4D4" w14:textId="1E89EC02"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1</w:t>
            </w:r>
          </w:p>
        </w:tc>
        <w:tc>
          <w:tcPr>
            <w:tcW w:w="567" w:type="dxa"/>
            <w:shd w:val="clear" w:color="auto" w:fill="C6D9F1" w:themeFill="text2" w:themeFillTint="33"/>
            <w:tcMar>
              <w:top w:w="200" w:type="nil"/>
              <w:left w:w="120" w:type="nil"/>
              <w:bottom w:w="120" w:type="nil"/>
              <w:right w:w="400" w:type="nil"/>
            </w:tcMar>
          </w:tcPr>
          <w:p w14:paraId="42471406" w14:textId="432DB0B2"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r w:rsidR="009B56D8" w:rsidRPr="009B56D8" w14:paraId="3C2F9D70" w14:textId="77777777" w:rsidTr="009B56D8">
        <w:tc>
          <w:tcPr>
            <w:tcW w:w="4395" w:type="dxa"/>
            <w:shd w:val="clear" w:color="auto" w:fill="E5E5E2"/>
            <w:tcMar>
              <w:top w:w="200" w:type="nil"/>
              <w:left w:w="120" w:type="nil"/>
              <w:bottom w:w="120" w:type="nil"/>
              <w:right w:w="400" w:type="nil"/>
            </w:tcMar>
          </w:tcPr>
          <w:p w14:paraId="261C507A"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r w:rsidRPr="009B56D8">
              <w:rPr>
                <w:rFonts w:asciiTheme="majorHAnsi" w:hAnsiTheme="majorHAnsi" w:cs="Arial"/>
                <w:bCs/>
                <w:color w:val="262626"/>
                <w:sz w:val="20"/>
                <w:szCs w:val="20"/>
              </w:rPr>
              <w:t>Gender mainstreaming in operations: i.e. strategic planning processes,  and other directives on finance / procurement / IT / Human Resources / admin / security</w:t>
            </w:r>
          </w:p>
        </w:tc>
        <w:tc>
          <w:tcPr>
            <w:tcW w:w="709" w:type="dxa"/>
            <w:shd w:val="clear" w:color="auto" w:fill="FFFFFF"/>
          </w:tcPr>
          <w:p w14:paraId="264C4D41" w14:textId="2F4A91EA" w:rsidR="00D634ED" w:rsidRPr="009B56D8" w:rsidRDefault="00D634ED" w:rsidP="009B56D8">
            <w:pPr>
              <w:widowControl w:val="0"/>
              <w:autoSpaceDE w:val="0"/>
              <w:autoSpaceDN w:val="0"/>
              <w:adjustRightInd w:val="0"/>
              <w:ind w:left="-110"/>
              <w:jc w:val="right"/>
              <w:rPr>
                <w:rFonts w:asciiTheme="majorHAnsi" w:hAnsiTheme="majorHAnsi" w:cs="Arial"/>
                <w:bCs/>
                <w:color w:val="262626"/>
                <w:sz w:val="20"/>
                <w:szCs w:val="20"/>
              </w:rPr>
            </w:pPr>
            <w:r w:rsidRPr="009B56D8">
              <w:rPr>
                <w:rFonts w:asciiTheme="majorHAnsi" w:hAnsiTheme="majorHAnsi" w:cs="Arial"/>
                <w:bCs/>
                <w:color w:val="262626"/>
                <w:sz w:val="20"/>
                <w:szCs w:val="20"/>
              </w:rPr>
              <w:t>2016</w:t>
            </w:r>
          </w:p>
        </w:tc>
        <w:tc>
          <w:tcPr>
            <w:tcW w:w="992" w:type="dxa"/>
            <w:shd w:val="clear" w:color="auto" w:fill="FFFFFF"/>
            <w:tcMar>
              <w:top w:w="200" w:type="nil"/>
              <w:left w:w="120" w:type="nil"/>
              <w:bottom w:w="120" w:type="nil"/>
              <w:right w:w="400" w:type="nil"/>
            </w:tcMar>
          </w:tcPr>
          <w:p w14:paraId="27482F8A" w14:textId="2D22ACCF"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%42,42</w:t>
            </w:r>
          </w:p>
          <w:p w14:paraId="17548518"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14</w:t>
            </w:r>
          </w:p>
        </w:tc>
        <w:tc>
          <w:tcPr>
            <w:tcW w:w="993" w:type="dxa"/>
            <w:shd w:val="clear" w:color="auto" w:fill="FFFFFF"/>
            <w:tcMar>
              <w:top w:w="200" w:type="nil"/>
              <w:left w:w="120" w:type="nil"/>
              <w:bottom w:w="120" w:type="nil"/>
              <w:right w:w="400" w:type="nil"/>
            </w:tcMar>
          </w:tcPr>
          <w:p w14:paraId="2082B9E5"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%48,48</w:t>
            </w:r>
          </w:p>
          <w:p w14:paraId="5222474E"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16</w:t>
            </w:r>
          </w:p>
        </w:tc>
        <w:tc>
          <w:tcPr>
            <w:tcW w:w="992" w:type="dxa"/>
            <w:shd w:val="clear" w:color="auto" w:fill="FFFFFF"/>
            <w:tcMar>
              <w:top w:w="200" w:type="nil"/>
              <w:left w:w="120" w:type="nil"/>
              <w:bottom w:w="120" w:type="nil"/>
              <w:right w:w="400" w:type="nil"/>
            </w:tcMar>
          </w:tcPr>
          <w:p w14:paraId="71362EB8"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%9,09</w:t>
            </w:r>
          </w:p>
          <w:p w14:paraId="5AEB5B3C" w14:textId="46AB4945"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color w:val="535353"/>
                <w:sz w:val="20"/>
                <w:szCs w:val="20"/>
              </w:rPr>
              <w:t>3</w:t>
            </w:r>
          </w:p>
        </w:tc>
        <w:tc>
          <w:tcPr>
            <w:tcW w:w="1417" w:type="dxa"/>
            <w:shd w:val="clear" w:color="auto" w:fill="FFFFFF"/>
            <w:tcMar>
              <w:top w:w="200" w:type="nil"/>
              <w:left w:w="120" w:type="nil"/>
              <w:bottom w:w="120" w:type="nil"/>
              <w:right w:w="400" w:type="nil"/>
            </w:tcMar>
          </w:tcPr>
          <w:p w14:paraId="1217F8D9"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%0,00</w:t>
            </w:r>
          </w:p>
          <w:p w14:paraId="3CB24D76"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0</w:t>
            </w:r>
          </w:p>
        </w:tc>
        <w:tc>
          <w:tcPr>
            <w:tcW w:w="567" w:type="dxa"/>
            <w:shd w:val="clear" w:color="auto" w:fill="FFFFFF"/>
            <w:tcMar>
              <w:top w:w="200" w:type="nil"/>
              <w:left w:w="120" w:type="nil"/>
              <w:bottom w:w="120" w:type="nil"/>
              <w:right w:w="400" w:type="nil"/>
            </w:tcMar>
          </w:tcPr>
          <w:p w14:paraId="1F527D4A"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p w14:paraId="3A9D360E" w14:textId="77777777" w:rsidR="00D634ED" w:rsidRPr="009B56D8" w:rsidRDefault="00D634ED" w:rsidP="009B56D8">
            <w:pPr>
              <w:widowControl w:val="0"/>
              <w:autoSpaceDE w:val="0"/>
              <w:autoSpaceDN w:val="0"/>
              <w:adjustRightInd w:val="0"/>
              <w:jc w:val="right"/>
              <w:rPr>
                <w:rFonts w:asciiTheme="majorHAnsi" w:hAnsiTheme="majorHAnsi" w:cs="Arial"/>
                <w:color w:val="535353"/>
                <w:sz w:val="20"/>
                <w:szCs w:val="20"/>
              </w:rPr>
            </w:pPr>
            <w:r w:rsidRPr="009B56D8">
              <w:rPr>
                <w:rFonts w:asciiTheme="majorHAnsi" w:hAnsiTheme="majorHAnsi" w:cs="Arial"/>
                <w:color w:val="535353"/>
                <w:sz w:val="20"/>
                <w:szCs w:val="20"/>
              </w:rPr>
              <w:t>33</w:t>
            </w:r>
          </w:p>
        </w:tc>
      </w:tr>
      <w:tr w:rsidR="009B56D8" w:rsidRPr="009B56D8" w14:paraId="68E8DEFB" w14:textId="77777777" w:rsidTr="009B56D8">
        <w:tc>
          <w:tcPr>
            <w:tcW w:w="4395" w:type="dxa"/>
            <w:shd w:val="clear" w:color="auto" w:fill="C6D9F1" w:themeFill="text2" w:themeFillTint="33"/>
            <w:tcMar>
              <w:top w:w="200" w:type="nil"/>
              <w:left w:w="120" w:type="nil"/>
              <w:bottom w:w="120" w:type="nil"/>
              <w:right w:w="400" w:type="nil"/>
            </w:tcMar>
          </w:tcPr>
          <w:p w14:paraId="05B00DB9" w14:textId="77777777" w:rsidR="00D634ED" w:rsidRPr="009B56D8" w:rsidRDefault="00D634ED" w:rsidP="009B56D8">
            <w:pPr>
              <w:widowControl w:val="0"/>
              <w:autoSpaceDE w:val="0"/>
              <w:autoSpaceDN w:val="0"/>
              <w:adjustRightInd w:val="0"/>
              <w:rPr>
                <w:rFonts w:asciiTheme="majorHAnsi" w:hAnsiTheme="majorHAnsi" w:cs="Arial"/>
                <w:bCs/>
                <w:color w:val="262626"/>
                <w:sz w:val="20"/>
                <w:szCs w:val="20"/>
              </w:rPr>
            </w:pPr>
          </w:p>
        </w:tc>
        <w:tc>
          <w:tcPr>
            <w:tcW w:w="709" w:type="dxa"/>
            <w:shd w:val="clear" w:color="auto" w:fill="C6D9F1" w:themeFill="text2" w:themeFillTint="33"/>
          </w:tcPr>
          <w:p w14:paraId="22D84DD8" w14:textId="5ACC89AF" w:rsidR="00D634ED" w:rsidRPr="009B56D8" w:rsidRDefault="00D634ED" w:rsidP="009B56D8">
            <w:pPr>
              <w:ind w:left="-110"/>
              <w:jc w:val="right"/>
              <w:rPr>
                <w:rFonts w:asciiTheme="majorHAnsi" w:eastAsia="Times New Roman" w:hAnsiTheme="majorHAnsi" w:cs="Times New Roman"/>
                <w:sz w:val="20"/>
                <w:szCs w:val="20"/>
                <w:lang w:val="tr-TR"/>
              </w:rPr>
            </w:pPr>
            <w:r w:rsidRPr="009B56D8">
              <w:rPr>
                <w:rFonts w:asciiTheme="majorHAnsi" w:hAnsiTheme="majorHAnsi" w:cs="Arial"/>
                <w:bCs/>
                <w:color w:val="262626"/>
                <w:sz w:val="20"/>
                <w:szCs w:val="20"/>
              </w:rPr>
              <w:t>2019</w:t>
            </w:r>
          </w:p>
        </w:tc>
        <w:tc>
          <w:tcPr>
            <w:tcW w:w="992" w:type="dxa"/>
            <w:shd w:val="clear" w:color="auto" w:fill="C6D9F1" w:themeFill="text2" w:themeFillTint="33"/>
            <w:tcMar>
              <w:top w:w="200" w:type="nil"/>
              <w:left w:w="120" w:type="nil"/>
              <w:bottom w:w="120" w:type="nil"/>
              <w:right w:w="400" w:type="nil"/>
            </w:tcMar>
          </w:tcPr>
          <w:p w14:paraId="1D4EB37B" w14:textId="583C7819"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%43,24 </w:t>
            </w:r>
          </w:p>
          <w:p w14:paraId="4E0B241C"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tc>
        <w:tc>
          <w:tcPr>
            <w:tcW w:w="993" w:type="dxa"/>
            <w:shd w:val="clear" w:color="auto" w:fill="C6D9F1" w:themeFill="text2" w:themeFillTint="33"/>
            <w:tcMar>
              <w:top w:w="200" w:type="nil"/>
              <w:left w:w="120" w:type="nil"/>
              <w:bottom w:w="120" w:type="nil"/>
              <w:right w:w="400" w:type="nil"/>
            </w:tcMar>
          </w:tcPr>
          <w:p w14:paraId="0D02BE73" w14:textId="77777777" w:rsidR="00D634ED" w:rsidRPr="009B56D8" w:rsidRDefault="00D634ED" w:rsidP="009B56D8">
            <w:pPr>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 xml:space="preserve">%35,14 </w:t>
            </w:r>
          </w:p>
          <w:p w14:paraId="1C751EF7" w14:textId="77777777"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p>
        </w:tc>
        <w:tc>
          <w:tcPr>
            <w:tcW w:w="992" w:type="dxa"/>
            <w:shd w:val="clear" w:color="auto" w:fill="C6D9F1" w:themeFill="text2" w:themeFillTint="33"/>
            <w:tcMar>
              <w:top w:w="200" w:type="nil"/>
              <w:left w:w="120" w:type="nil"/>
              <w:bottom w:w="120" w:type="nil"/>
              <w:right w:w="400" w:type="nil"/>
            </w:tcMar>
          </w:tcPr>
          <w:p w14:paraId="5431A692" w14:textId="7C5A25A6"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eastAsia="Times New Roman" w:hAnsiTheme="majorHAnsi" w:cs="Times New Roman"/>
                <w:sz w:val="20"/>
                <w:szCs w:val="20"/>
                <w:lang w:val="tr-TR"/>
              </w:rPr>
              <w:t>%16,2</w:t>
            </w:r>
          </w:p>
        </w:tc>
        <w:tc>
          <w:tcPr>
            <w:tcW w:w="1417" w:type="dxa"/>
            <w:shd w:val="clear" w:color="auto" w:fill="C6D9F1" w:themeFill="text2" w:themeFillTint="33"/>
            <w:tcMar>
              <w:top w:w="200" w:type="nil"/>
              <w:left w:w="120" w:type="nil"/>
              <w:bottom w:w="120" w:type="nil"/>
              <w:right w:w="400" w:type="nil"/>
            </w:tcMar>
          </w:tcPr>
          <w:p w14:paraId="0FD01BC3" w14:textId="7060CE8D" w:rsidR="00D634ED" w:rsidRPr="009B56D8" w:rsidRDefault="00D634ED" w:rsidP="009B56D8">
            <w:pPr>
              <w:ind w:left="34"/>
              <w:jc w:val="right"/>
              <w:rPr>
                <w:rFonts w:asciiTheme="majorHAnsi" w:eastAsia="Times New Roman" w:hAnsiTheme="majorHAnsi" w:cs="Times New Roman"/>
                <w:sz w:val="20"/>
                <w:szCs w:val="20"/>
                <w:lang w:val="tr-TR"/>
              </w:rPr>
            </w:pPr>
            <w:r w:rsidRPr="009B56D8">
              <w:rPr>
                <w:rFonts w:asciiTheme="majorHAnsi" w:eastAsia="Times New Roman" w:hAnsiTheme="majorHAnsi" w:cs="Times New Roman"/>
                <w:sz w:val="20"/>
                <w:szCs w:val="20"/>
                <w:lang w:val="tr-TR"/>
              </w:rPr>
              <w:t>%5,41</w:t>
            </w:r>
          </w:p>
        </w:tc>
        <w:tc>
          <w:tcPr>
            <w:tcW w:w="567" w:type="dxa"/>
            <w:shd w:val="clear" w:color="auto" w:fill="C6D9F1" w:themeFill="text2" w:themeFillTint="33"/>
            <w:tcMar>
              <w:top w:w="200" w:type="nil"/>
              <w:left w:w="120" w:type="nil"/>
              <w:bottom w:w="120" w:type="nil"/>
              <w:right w:w="400" w:type="nil"/>
            </w:tcMar>
          </w:tcPr>
          <w:p w14:paraId="3DC5D0D2" w14:textId="7CDC9A11" w:rsidR="00D634ED" w:rsidRPr="009B56D8" w:rsidRDefault="00D634ED" w:rsidP="009B56D8">
            <w:pPr>
              <w:widowControl w:val="0"/>
              <w:autoSpaceDE w:val="0"/>
              <w:autoSpaceDN w:val="0"/>
              <w:adjustRightInd w:val="0"/>
              <w:jc w:val="right"/>
              <w:rPr>
                <w:rFonts w:asciiTheme="majorHAnsi" w:hAnsiTheme="majorHAnsi" w:cs="Arial"/>
                <w:bCs/>
                <w:color w:val="262626"/>
                <w:sz w:val="20"/>
                <w:szCs w:val="20"/>
              </w:rPr>
            </w:pPr>
            <w:r w:rsidRPr="009B56D8">
              <w:rPr>
                <w:rFonts w:asciiTheme="majorHAnsi" w:hAnsiTheme="majorHAnsi" w:cs="Arial"/>
                <w:bCs/>
                <w:color w:val="262626"/>
                <w:sz w:val="20"/>
                <w:szCs w:val="20"/>
              </w:rPr>
              <w:t>37</w:t>
            </w:r>
          </w:p>
        </w:tc>
      </w:tr>
    </w:tbl>
    <w:p w14:paraId="53406B52" w14:textId="77777777" w:rsidR="009B56D8" w:rsidRDefault="009B56D8" w:rsidP="00476312">
      <w:pPr>
        <w:jc w:val="both"/>
        <w:rPr>
          <w:rFonts w:asciiTheme="majorHAnsi" w:hAnsiTheme="majorHAnsi"/>
          <w:sz w:val="22"/>
          <w:szCs w:val="22"/>
        </w:rPr>
      </w:pPr>
    </w:p>
    <w:p w14:paraId="75E47EBA" w14:textId="57E510C2" w:rsidR="009956C5" w:rsidRDefault="004A52CD" w:rsidP="00476312">
      <w:pPr>
        <w:jc w:val="both"/>
        <w:rPr>
          <w:rFonts w:asciiTheme="majorHAnsi" w:hAnsiTheme="majorHAnsi"/>
          <w:sz w:val="22"/>
          <w:szCs w:val="22"/>
        </w:rPr>
      </w:pPr>
      <w:r>
        <w:rPr>
          <w:rFonts w:asciiTheme="majorHAnsi" w:hAnsiTheme="majorHAnsi"/>
          <w:sz w:val="22"/>
          <w:szCs w:val="22"/>
        </w:rPr>
        <w:t xml:space="preserve">Secondly the assessment refers to the capacities regarding the gender responsive implementation. This question was asked on the purpose of understanding the issues that needs to be supported for gender responsive implementation. </w:t>
      </w:r>
      <w:r w:rsidR="009D7591">
        <w:rPr>
          <w:rFonts w:asciiTheme="majorHAnsi" w:hAnsiTheme="majorHAnsi"/>
          <w:sz w:val="22"/>
          <w:szCs w:val="22"/>
        </w:rPr>
        <w:t xml:space="preserve">Below </w:t>
      </w:r>
      <w:r w:rsidR="00FA3A0F">
        <w:rPr>
          <w:rFonts w:asciiTheme="majorHAnsi" w:hAnsiTheme="majorHAnsi"/>
          <w:sz w:val="22"/>
          <w:szCs w:val="22"/>
        </w:rPr>
        <w:t>ta</w:t>
      </w:r>
      <w:r>
        <w:rPr>
          <w:rFonts w:asciiTheme="majorHAnsi" w:hAnsiTheme="majorHAnsi"/>
          <w:sz w:val="22"/>
          <w:szCs w:val="22"/>
        </w:rPr>
        <w:t>ble indicates our level of capacities in various practical areas of work</w:t>
      </w:r>
      <w:r w:rsidR="009D7591">
        <w:rPr>
          <w:rFonts w:asciiTheme="majorHAnsi" w:hAnsiTheme="majorHAnsi"/>
          <w:sz w:val="22"/>
          <w:szCs w:val="22"/>
        </w:rPr>
        <w:t xml:space="preserve">: </w:t>
      </w:r>
    </w:p>
    <w:p w14:paraId="09C0BDAB" w14:textId="4238FEC5" w:rsidR="00B5799D" w:rsidRDefault="00B5799D" w:rsidP="00476312">
      <w:pPr>
        <w:jc w:val="both"/>
        <w:rPr>
          <w:rFonts w:asciiTheme="majorHAnsi" w:hAnsiTheme="majorHAnsi"/>
          <w:sz w:val="22"/>
          <w:szCs w:val="22"/>
        </w:rPr>
      </w:pPr>
    </w:p>
    <w:p w14:paraId="6228D844" w14:textId="6F1F2C27" w:rsidR="00B5799D" w:rsidRPr="00B5799D" w:rsidRDefault="00B5799D" w:rsidP="00B5799D">
      <w:pPr>
        <w:jc w:val="both"/>
        <w:rPr>
          <w:rFonts w:asciiTheme="majorHAnsi" w:hAnsiTheme="majorHAnsi" w:cs="Arial"/>
          <w:bCs/>
          <w:color w:val="000000" w:themeColor="text1"/>
          <w:sz w:val="22"/>
          <w:szCs w:val="22"/>
        </w:rPr>
      </w:pPr>
      <w:r>
        <w:rPr>
          <w:rFonts w:asciiTheme="majorHAnsi" w:hAnsiTheme="majorHAnsi"/>
          <w:sz w:val="22"/>
          <w:szCs w:val="22"/>
        </w:rPr>
        <w:t xml:space="preserve">Table 3: </w:t>
      </w:r>
      <w:r>
        <w:rPr>
          <w:rFonts w:asciiTheme="majorHAnsi" w:hAnsiTheme="majorHAnsi" w:cs="Arial"/>
          <w:bCs/>
          <w:color w:val="000000" w:themeColor="text1"/>
          <w:sz w:val="22"/>
          <w:szCs w:val="22"/>
        </w:rPr>
        <w:t xml:space="preserve">Level of Skills and Knowledge on Gender Equality Issues: How We are Doing </w:t>
      </w:r>
    </w:p>
    <w:p w14:paraId="1F92A781" w14:textId="687135C4" w:rsidR="00B5799D" w:rsidRDefault="00B5799D" w:rsidP="00476312">
      <w:pPr>
        <w:jc w:val="both"/>
        <w:rPr>
          <w:rFonts w:asciiTheme="majorHAnsi" w:hAnsiTheme="majorHAnsi"/>
          <w:sz w:val="22"/>
          <w:szCs w:val="22"/>
        </w:rPr>
      </w:pPr>
    </w:p>
    <w:p w14:paraId="3E2BB6CE" w14:textId="77777777" w:rsidR="009D7591" w:rsidRDefault="009D7591" w:rsidP="00476312">
      <w:pPr>
        <w:jc w:val="both"/>
        <w:rPr>
          <w:rFonts w:asciiTheme="majorHAnsi" w:hAnsiTheme="majorHAnsi"/>
          <w:sz w:val="22"/>
          <w:szCs w:val="22"/>
        </w:rPr>
      </w:pPr>
    </w:p>
    <w:tbl>
      <w:tblPr>
        <w:tblStyle w:val="LightGrid-Accent1"/>
        <w:tblW w:w="10152" w:type="dxa"/>
        <w:tblInd w:w="108" w:type="dxa"/>
        <w:tblLayout w:type="fixed"/>
        <w:tblLook w:val="04A0" w:firstRow="1" w:lastRow="0" w:firstColumn="1" w:lastColumn="0" w:noHBand="0" w:noVBand="1"/>
      </w:tblPr>
      <w:tblGrid>
        <w:gridCol w:w="5954"/>
        <w:gridCol w:w="850"/>
        <w:gridCol w:w="993"/>
        <w:gridCol w:w="992"/>
        <w:gridCol w:w="850"/>
        <w:gridCol w:w="513"/>
      </w:tblGrid>
      <w:tr w:rsidR="00617210" w:rsidRPr="00DB5185" w14:paraId="3947831C" w14:textId="77777777" w:rsidTr="00DB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2" w:type="dxa"/>
            <w:gridSpan w:val="6"/>
          </w:tcPr>
          <w:p w14:paraId="0CB28FE9" w14:textId="2CA7230D" w:rsidR="00617210" w:rsidRPr="00DB5185" w:rsidRDefault="00617210" w:rsidP="00617210">
            <w:pPr>
              <w:jc w:val="center"/>
              <w:rPr>
                <w:rFonts w:eastAsia="Times New Roman" w:cs="Times New Roman"/>
                <w:b w:val="0"/>
                <w:sz w:val="20"/>
                <w:szCs w:val="20"/>
              </w:rPr>
            </w:pPr>
            <w:r w:rsidRPr="00DB5185">
              <w:rPr>
                <w:rFonts w:eastAsia="Times New Roman" w:cs="Times New Roman"/>
                <w:b w:val="0"/>
                <w:sz w:val="20"/>
                <w:szCs w:val="20"/>
              </w:rPr>
              <w:t>DIFFERENT CAPACITIES – HOW WE ARE DOING</w:t>
            </w:r>
          </w:p>
        </w:tc>
      </w:tr>
      <w:tr w:rsidR="00DB5185" w:rsidRPr="00DB5185" w14:paraId="3DDC9B79" w14:textId="77777777" w:rsidTr="00DB5185">
        <w:trPr>
          <w:cnfStyle w:val="000000100000" w:firstRow="0" w:lastRow="0" w:firstColumn="0" w:lastColumn="0" w:oddVBand="0" w:evenVBand="0" w:oddHBand="1" w:evenHBand="0" w:firstRowFirstColumn="0" w:firstRowLastColumn="0" w:lastRowFirstColumn="0" w:lastRowLastColumn="0"/>
          <w:cantSplit/>
          <w:trHeight w:val="1076"/>
        </w:trPr>
        <w:tc>
          <w:tcPr>
            <w:cnfStyle w:val="001000000000" w:firstRow="0" w:lastRow="0" w:firstColumn="1" w:lastColumn="0" w:oddVBand="0" w:evenVBand="0" w:oddHBand="0" w:evenHBand="0" w:firstRowFirstColumn="0" w:firstRowLastColumn="0" w:lastRowFirstColumn="0" w:lastRowLastColumn="0"/>
            <w:tcW w:w="5954" w:type="dxa"/>
            <w:textDirection w:val="btLr"/>
          </w:tcPr>
          <w:p w14:paraId="4AF20D76" w14:textId="03BB066B" w:rsidR="00DB5185" w:rsidRPr="00DB5185" w:rsidRDefault="00DB5185" w:rsidP="00DB5185">
            <w:pPr>
              <w:ind w:left="113" w:right="113"/>
              <w:rPr>
                <w:rFonts w:eastAsia="Times New Roman" w:cs="Times New Roman"/>
                <w:b w:val="0"/>
                <w:sz w:val="20"/>
                <w:szCs w:val="20"/>
              </w:rPr>
            </w:pPr>
          </w:p>
        </w:tc>
        <w:tc>
          <w:tcPr>
            <w:tcW w:w="850" w:type="dxa"/>
            <w:textDirection w:val="btLr"/>
          </w:tcPr>
          <w:p w14:paraId="42FB3F62" w14:textId="053F7EA5" w:rsidR="00DB5185" w:rsidRPr="00DB5185" w:rsidRDefault="00DB5185" w:rsidP="00DB5185">
            <w:pPr>
              <w:ind w:left="113" w:right="113"/>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Excellent</w:t>
            </w:r>
          </w:p>
        </w:tc>
        <w:tc>
          <w:tcPr>
            <w:tcW w:w="993" w:type="dxa"/>
            <w:textDirection w:val="btLr"/>
          </w:tcPr>
          <w:p w14:paraId="3BBB726F" w14:textId="6482DBCC" w:rsidR="00DB5185" w:rsidRPr="00DB5185" w:rsidRDefault="00DB5185" w:rsidP="00DB5185">
            <w:pPr>
              <w:ind w:left="113" w:right="113"/>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Adequate</w:t>
            </w:r>
          </w:p>
        </w:tc>
        <w:tc>
          <w:tcPr>
            <w:tcW w:w="992" w:type="dxa"/>
            <w:textDirection w:val="btLr"/>
          </w:tcPr>
          <w:p w14:paraId="2121F261" w14:textId="0F9EA85D" w:rsidR="00DB5185" w:rsidRPr="00DB5185" w:rsidRDefault="00DB5185" w:rsidP="00DB5185">
            <w:pPr>
              <w:ind w:left="113" w:right="113"/>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Less than adequate</w:t>
            </w:r>
          </w:p>
        </w:tc>
        <w:tc>
          <w:tcPr>
            <w:tcW w:w="850" w:type="dxa"/>
            <w:textDirection w:val="btLr"/>
          </w:tcPr>
          <w:p w14:paraId="2E5C35DA" w14:textId="61B70D47" w:rsidR="00DB5185" w:rsidRPr="00DB5185" w:rsidRDefault="00DB5185" w:rsidP="00DB5185">
            <w:pPr>
              <w:ind w:left="113" w:right="113"/>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Not at all</w:t>
            </w:r>
          </w:p>
        </w:tc>
        <w:tc>
          <w:tcPr>
            <w:tcW w:w="513" w:type="dxa"/>
            <w:textDirection w:val="btLr"/>
          </w:tcPr>
          <w:p w14:paraId="228AB208" w14:textId="46855281" w:rsidR="00DB5185" w:rsidRPr="00DB5185" w:rsidRDefault="00DB5185" w:rsidP="00DB5185">
            <w:pPr>
              <w:ind w:left="113" w:right="113"/>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total number</w:t>
            </w:r>
          </w:p>
        </w:tc>
      </w:tr>
      <w:tr w:rsidR="00DB5185" w:rsidRPr="00DB5185" w14:paraId="6909EC93" w14:textId="77777777" w:rsidTr="00DB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7F158583" w14:textId="77777777"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Aware of and able to explain organizational framework for gender mainstreaming (global and local gender strategy and policies). </w:t>
            </w:r>
          </w:p>
        </w:tc>
        <w:tc>
          <w:tcPr>
            <w:tcW w:w="850" w:type="dxa"/>
            <w:hideMark/>
          </w:tcPr>
          <w:p w14:paraId="77AFFCE5"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%8,57 </w:t>
            </w:r>
          </w:p>
          <w:p w14:paraId="3585DA19"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 </w:t>
            </w:r>
          </w:p>
        </w:tc>
        <w:tc>
          <w:tcPr>
            <w:tcW w:w="993" w:type="dxa"/>
            <w:hideMark/>
          </w:tcPr>
          <w:p w14:paraId="6B0CC320"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%48,57 </w:t>
            </w:r>
          </w:p>
          <w:p w14:paraId="63A69EDB"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17 </w:t>
            </w:r>
          </w:p>
        </w:tc>
        <w:tc>
          <w:tcPr>
            <w:tcW w:w="992" w:type="dxa"/>
            <w:hideMark/>
          </w:tcPr>
          <w:p w14:paraId="0A2917B2"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%34,29 </w:t>
            </w:r>
          </w:p>
          <w:p w14:paraId="657EBCDC"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12 </w:t>
            </w:r>
          </w:p>
        </w:tc>
        <w:tc>
          <w:tcPr>
            <w:tcW w:w="850" w:type="dxa"/>
            <w:hideMark/>
          </w:tcPr>
          <w:p w14:paraId="4A2042C6"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%8,57 </w:t>
            </w:r>
          </w:p>
          <w:p w14:paraId="52AE93A0"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 </w:t>
            </w:r>
          </w:p>
        </w:tc>
        <w:tc>
          <w:tcPr>
            <w:tcW w:w="513" w:type="dxa"/>
            <w:hideMark/>
          </w:tcPr>
          <w:p w14:paraId="0E6237F8"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1EF987C8" w14:textId="77777777" w:rsidTr="00DB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05D1D251" w14:textId="72D57122"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Aware of and can explain key gender issues related to your work </w:t>
            </w:r>
          </w:p>
        </w:tc>
        <w:tc>
          <w:tcPr>
            <w:tcW w:w="850" w:type="dxa"/>
            <w:hideMark/>
          </w:tcPr>
          <w:p w14:paraId="5D7E2C97"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%22,86 </w:t>
            </w:r>
          </w:p>
          <w:p w14:paraId="4C817B6A"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8 </w:t>
            </w:r>
          </w:p>
        </w:tc>
        <w:tc>
          <w:tcPr>
            <w:tcW w:w="993" w:type="dxa"/>
            <w:hideMark/>
          </w:tcPr>
          <w:p w14:paraId="1E687431"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%57,14 </w:t>
            </w:r>
          </w:p>
          <w:p w14:paraId="283E37BF"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20 </w:t>
            </w:r>
          </w:p>
        </w:tc>
        <w:tc>
          <w:tcPr>
            <w:tcW w:w="992" w:type="dxa"/>
            <w:hideMark/>
          </w:tcPr>
          <w:p w14:paraId="75ED59D9"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%17,14 </w:t>
            </w:r>
          </w:p>
          <w:p w14:paraId="2D9CD444"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6 </w:t>
            </w:r>
          </w:p>
        </w:tc>
        <w:tc>
          <w:tcPr>
            <w:tcW w:w="850" w:type="dxa"/>
            <w:hideMark/>
          </w:tcPr>
          <w:p w14:paraId="7488070C"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%2,86 </w:t>
            </w:r>
          </w:p>
          <w:p w14:paraId="2183491A"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 </w:t>
            </w:r>
          </w:p>
        </w:tc>
        <w:tc>
          <w:tcPr>
            <w:tcW w:w="513" w:type="dxa"/>
            <w:hideMark/>
          </w:tcPr>
          <w:p w14:paraId="44983A18"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0DE8EF60" w14:textId="77777777" w:rsidTr="00DB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161FFD74" w14:textId="28A7111E"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Able to analyze gender inequalities and identify priorities related to gender equality in your work </w:t>
            </w:r>
          </w:p>
        </w:tc>
        <w:tc>
          <w:tcPr>
            <w:tcW w:w="850" w:type="dxa"/>
            <w:hideMark/>
          </w:tcPr>
          <w:p w14:paraId="644B031C"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%20,00 </w:t>
            </w:r>
          </w:p>
          <w:p w14:paraId="2CC33D50"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7 </w:t>
            </w:r>
          </w:p>
        </w:tc>
        <w:tc>
          <w:tcPr>
            <w:tcW w:w="993" w:type="dxa"/>
            <w:hideMark/>
          </w:tcPr>
          <w:p w14:paraId="5913EE5E"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%48,57 </w:t>
            </w:r>
          </w:p>
          <w:p w14:paraId="6CAC70DA"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17 </w:t>
            </w:r>
          </w:p>
        </w:tc>
        <w:tc>
          <w:tcPr>
            <w:tcW w:w="992" w:type="dxa"/>
            <w:hideMark/>
          </w:tcPr>
          <w:p w14:paraId="2E7239D5"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%25,71 </w:t>
            </w:r>
          </w:p>
          <w:p w14:paraId="6F2163BD"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9 </w:t>
            </w:r>
          </w:p>
        </w:tc>
        <w:tc>
          <w:tcPr>
            <w:tcW w:w="850" w:type="dxa"/>
            <w:hideMark/>
          </w:tcPr>
          <w:p w14:paraId="6EFC2ED0"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%5,71 </w:t>
            </w:r>
          </w:p>
          <w:p w14:paraId="5B9CC3CB"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 </w:t>
            </w:r>
          </w:p>
        </w:tc>
        <w:tc>
          <w:tcPr>
            <w:tcW w:w="513" w:type="dxa"/>
            <w:hideMark/>
          </w:tcPr>
          <w:p w14:paraId="281021AF"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4FD3BC38" w14:textId="77777777" w:rsidTr="00DB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2CBA4852" w14:textId="20608198"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Able to provide oversight and substantive inputs for gender mainstreaming in your unit (e.g. data, information and resources on relevant gender issues) </w:t>
            </w:r>
          </w:p>
        </w:tc>
        <w:tc>
          <w:tcPr>
            <w:tcW w:w="850" w:type="dxa"/>
            <w:hideMark/>
          </w:tcPr>
          <w:p w14:paraId="01753441"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%17,14 </w:t>
            </w:r>
          </w:p>
          <w:p w14:paraId="08625983"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6 </w:t>
            </w:r>
          </w:p>
        </w:tc>
        <w:tc>
          <w:tcPr>
            <w:tcW w:w="993" w:type="dxa"/>
            <w:hideMark/>
          </w:tcPr>
          <w:p w14:paraId="4010BD66"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%31,43 </w:t>
            </w:r>
          </w:p>
          <w:p w14:paraId="5D3EC9FB"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11 </w:t>
            </w:r>
          </w:p>
        </w:tc>
        <w:tc>
          <w:tcPr>
            <w:tcW w:w="992" w:type="dxa"/>
            <w:hideMark/>
          </w:tcPr>
          <w:p w14:paraId="4CD79520"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%40,00 </w:t>
            </w:r>
          </w:p>
          <w:p w14:paraId="0580B888"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 </w:t>
            </w:r>
          </w:p>
        </w:tc>
        <w:tc>
          <w:tcPr>
            <w:tcW w:w="850" w:type="dxa"/>
            <w:hideMark/>
          </w:tcPr>
          <w:p w14:paraId="3633ECF5"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%11,43 </w:t>
            </w:r>
          </w:p>
          <w:p w14:paraId="01164BA6"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 </w:t>
            </w:r>
          </w:p>
        </w:tc>
        <w:tc>
          <w:tcPr>
            <w:tcW w:w="513" w:type="dxa"/>
            <w:hideMark/>
          </w:tcPr>
          <w:p w14:paraId="4F60CE36" w14:textId="77777777" w:rsidR="00E04D05" w:rsidRPr="00DB5185" w:rsidRDefault="00E04D05" w:rsidP="00FA3A0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00B13706" w14:textId="77777777" w:rsidTr="00DB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5B1E4959" w14:textId="77777777"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Able to Identify and prioritize relevant gender equality concerns in </w:t>
            </w:r>
            <w:proofErr w:type="spellStart"/>
            <w:r w:rsidRPr="00DB5185">
              <w:rPr>
                <w:rFonts w:eastAsia="Times New Roman" w:cs="Times New Roman"/>
                <w:b w:val="0"/>
                <w:sz w:val="20"/>
                <w:szCs w:val="20"/>
              </w:rPr>
              <w:t>programme</w:t>
            </w:r>
            <w:proofErr w:type="spellEnd"/>
            <w:r w:rsidRPr="00DB5185">
              <w:rPr>
                <w:rFonts w:eastAsia="Times New Roman" w:cs="Times New Roman"/>
                <w:b w:val="0"/>
                <w:sz w:val="20"/>
                <w:szCs w:val="20"/>
              </w:rPr>
              <w:t xml:space="preserve"> development including strategic planning, setting up of Annual Work Plan, design of indicators. </w:t>
            </w:r>
          </w:p>
        </w:tc>
        <w:tc>
          <w:tcPr>
            <w:tcW w:w="850" w:type="dxa"/>
            <w:hideMark/>
          </w:tcPr>
          <w:p w14:paraId="33F0D3BE"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%17,14 </w:t>
            </w:r>
          </w:p>
          <w:p w14:paraId="38F7F5E4"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6 </w:t>
            </w:r>
          </w:p>
        </w:tc>
        <w:tc>
          <w:tcPr>
            <w:tcW w:w="993" w:type="dxa"/>
            <w:hideMark/>
          </w:tcPr>
          <w:p w14:paraId="1BA10BD0"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%31,43 </w:t>
            </w:r>
          </w:p>
          <w:p w14:paraId="0C4EF831"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11 </w:t>
            </w:r>
          </w:p>
        </w:tc>
        <w:tc>
          <w:tcPr>
            <w:tcW w:w="992" w:type="dxa"/>
            <w:hideMark/>
          </w:tcPr>
          <w:p w14:paraId="4C942A2B"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%37,14 </w:t>
            </w:r>
          </w:p>
          <w:p w14:paraId="6B22A091"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13 </w:t>
            </w:r>
          </w:p>
        </w:tc>
        <w:tc>
          <w:tcPr>
            <w:tcW w:w="850" w:type="dxa"/>
            <w:hideMark/>
          </w:tcPr>
          <w:p w14:paraId="2A76B890"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%14,29 </w:t>
            </w:r>
          </w:p>
          <w:p w14:paraId="279336B8"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 </w:t>
            </w:r>
          </w:p>
        </w:tc>
        <w:tc>
          <w:tcPr>
            <w:tcW w:w="513" w:type="dxa"/>
            <w:hideMark/>
          </w:tcPr>
          <w:p w14:paraId="55A6F27B" w14:textId="77777777" w:rsidR="00E04D05" w:rsidRPr="00DB5185" w:rsidRDefault="00E04D05" w:rsidP="00FA3A0F">
            <w:pPr>
              <w:jc w:val="righ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7BF9E579" w14:textId="77777777" w:rsidTr="00DB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5BBCF786" w14:textId="327B8636"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Able to integrate gender equality concerns in </w:t>
            </w:r>
            <w:proofErr w:type="spellStart"/>
            <w:r w:rsidRPr="00DB5185">
              <w:rPr>
                <w:rFonts w:eastAsia="Times New Roman" w:cs="Times New Roman"/>
                <w:b w:val="0"/>
                <w:sz w:val="20"/>
                <w:szCs w:val="20"/>
              </w:rPr>
              <w:t>programme</w:t>
            </w:r>
            <w:proofErr w:type="spellEnd"/>
            <w:r w:rsidRPr="00DB5185">
              <w:rPr>
                <w:rFonts w:eastAsia="Times New Roman" w:cs="Times New Roman"/>
                <w:b w:val="0"/>
                <w:sz w:val="20"/>
                <w:szCs w:val="20"/>
              </w:rPr>
              <w:t xml:space="preserve"> / project implementation </w:t>
            </w:r>
          </w:p>
        </w:tc>
        <w:tc>
          <w:tcPr>
            <w:tcW w:w="850" w:type="dxa"/>
            <w:hideMark/>
          </w:tcPr>
          <w:p w14:paraId="7B70BFE2"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%14,29 </w:t>
            </w:r>
          </w:p>
          <w:p w14:paraId="2F7E2E59"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 </w:t>
            </w:r>
          </w:p>
        </w:tc>
        <w:tc>
          <w:tcPr>
            <w:tcW w:w="993" w:type="dxa"/>
            <w:hideMark/>
          </w:tcPr>
          <w:p w14:paraId="16C4DFE1"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%51,43 </w:t>
            </w:r>
          </w:p>
          <w:p w14:paraId="19CD8286"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18 </w:t>
            </w:r>
          </w:p>
        </w:tc>
        <w:tc>
          <w:tcPr>
            <w:tcW w:w="992" w:type="dxa"/>
            <w:hideMark/>
          </w:tcPr>
          <w:p w14:paraId="7C15029A"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%28,57 </w:t>
            </w:r>
          </w:p>
          <w:p w14:paraId="4D11C96D"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10 </w:t>
            </w:r>
          </w:p>
        </w:tc>
        <w:tc>
          <w:tcPr>
            <w:tcW w:w="850" w:type="dxa"/>
            <w:hideMark/>
          </w:tcPr>
          <w:p w14:paraId="3E6941A0"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%5,71 </w:t>
            </w:r>
          </w:p>
          <w:p w14:paraId="67076799"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 </w:t>
            </w:r>
          </w:p>
        </w:tc>
        <w:tc>
          <w:tcPr>
            <w:tcW w:w="513" w:type="dxa"/>
            <w:hideMark/>
          </w:tcPr>
          <w:p w14:paraId="221E3592"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0A7B42B7" w14:textId="77777777" w:rsidTr="00DB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41B1C04D" w14:textId="5828AE30"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lastRenderedPageBreak/>
              <w:t>Able to integrate gender mainstreaming in operations: i.e. strategic planning processes, policies, administrative instructions and other directives on finance / procurement / IT / Human Resources / admin / security (</w:t>
            </w:r>
            <w:proofErr w:type="spellStart"/>
            <w:r w:rsidRPr="00DB5185">
              <w:rPr>
                <w:rFonts w:eastAsia="Times New Roman" w:cs="Times New Roman"/>
                <w:b w:val="0"/>
                <w:sz w:val="20"/>
                <w:szCs w:val="20"/>
              </w:rPr>
              <w:t>ToRs</w:t>
            </w:r>
            <w:proofErr w:type="spellEnd"/>
            <w:r w:rsidRPr="00DB5185">
              <w:rPr>
                <w:rFonts w:eastAsia="Times New Roman" w:cs="Times New Roman"/>
                <w:b w:val="0"/>
                <w:sz w:val="20"/>
                <w:szCs w:val="20"/>
              </w:rPr>
              <w:t xml:space="preserve">, vacancy announcements, action plans, reports, orientation hand book etc.). </w:t>
            </w:r>
          </w:p>
        </w:tc>
        <w:tc>
          <w:tcPr>
            <w:tcW w:w="850" w:type="dxa"/>
            <w:hideMark/>
          </w:tcPr>
          <w:p w14:paraId="5B2B223D"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%8,57 </w:t>
            </w:r>
          </w:p>
          <w:p w14:paraId="20CD56F4"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 </w:t>
            </w:r>
          </w:p>
        </w:tc>
        <w:tc>
          <w:tcPr>
            <w:tcW w:w="993" w:type="dxa"/>
            <w:hideMark/>
          </w:tcPr>
          <w:p w14:paraId="008D8B7D"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%34,29 </w:t>
            </w:r>
          </w:p>
          <w:p w14:paraId="512CDA67"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12 </w:t>
            </w:r>
          </w:p>
        </w:tc>
        <w:tc>
          <w:tcPr>
            <w:tcW w:w="992" w:type="dxa"/>
            <w:hideMark/>
          </w:tcPr>
          <w:p w14:paraId="40C390C3"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%40,00 </w:t>
            </w:r>
          </w:p>
          <w:p w14:paraId="29956AFF"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 </w:t>
            </w:r>
          </w:p>
        </w:tc>
        <w:tc>
          <w:tcPr>
            <w:tcW w:w="850" w:type="dxa"/>
            <w:hideMark/>
          </w:tcPr>
          <w:p w14:paraId="64369087"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%17,14 </w:t>
            </w:r>
          </w:p>
          <w:p w14:paraId="1C53675B"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6 </w:t>
            </w:r>
          </w:p>
        </w:tc>
        <w:tc>
          <w:tcPr>
            <w:tcW w:w="513" w:type="dxa"/>
            <w:hideMark/>
          </w:tcPr>
          <w:p w14:paraId="46B0DF81"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466DC057" w14:textId="77777777" w:rsidTr="00DB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65FC5C61" w14:textId="0170040A"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Able to consistently use gender-sensitive indicators to monitor track changes in </w:t>
            </w:r>
            <w:proofErr w:type="spellStart"/>
            <w:r w:rsidRPr="00DB5185">
              <w:rPr>
                <w:rFonts w:eastAsia="Times New Roman" w:cs="Times New Roman"/>
                <w:b w:val="0"/>
                <w:sz w:val="20"/>
                <w:szCs w:val="20"/>
              </w:rPr>
              <w:t>programme</w:t>
            </w:r>
            <w:proofErr w:type="spellEnd"/>
            <w:r w:rsidRPr="00DB5185">
              <w:rPr>
                <w:rFonts w:eastAsia="Times New Roman" w:cs="Times New Roman"/>
                <w:b w:val="0"/>
                <w:sz w:val="20"/>
                <w:szCs w:val="20"/>
              </w:rPr>
              <w:t xml:space="preserve">/project implementation and gender relations of targeted population. </w:t>
            </w:r>
          </w:p>
        </w:tc>
        <w:tc>
          <w:tcPr>
            <w:tcW w:w="850" w:type="dxa"/>
            <w:hideMark/>
          </w:tcPr>
          <w:p w14:paraId="1D70F225"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%11,43 </w:t>
            </w:r>
          </w:p>
          <w:p w14:paraId="1106476B"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 </w:t>
            </w:r>
          </w:p>
        </w:tc>
        <w:tc>
          <w:tcPr>
            <w:tcW w:w="993" w:type="dxa"/>
            <w:hideMark/>
          </w:tcPr>
          <w:p w14:paraId="38EE7C68"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%25,71 </w:t>
            </w:r>
          </w:p>
          <w:p w14:paraId="302785E3"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9 </w:t>
            </w:r>
          </w:p>
        </w:tc>
        <w:tc>
          <w:tcPr>
            <w:tcW w:w="992" w:type="dxa"/>
            <w:hideMark/>
          </w:tcPr>
          <w:p w14:paraId="774822B6"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%48,57 </w:t>
            </w:r>
          </w:p>
          <w:p w14:paraId="2568AABD"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17 </w:t>
            </w:r>
          </w:p>
        </w:tc>
        <w:tc>
          <w:tcPr>
            <w:tcW w:w="850" w:type="dxa"/>
            <w:hideMark/>
          </w:tcPr>
          <w:p w14:paraId="3B6AC9A3"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%14,29 </w:t>
            </w:r>
          </w:p>
          <w:p w14:paraId="0AC635CE"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 </w:t>
            </w:r>
          </w:p>
        </w:tc>
        <w:tc>
          <w:tcPr>
            <w:tcW w:w="513" w:type="dxa"/>
            <w:hideMark/>
          </w:tcPr>
          <w:p w14:paraId="710ACD2A"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60CD58C8" w14:textId="77777777" w:rsidTr="00DB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5CF82B89" w14:textId="5D2272C8"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Able to effectively advocate the gender equality with government counterparts and other stakeholders </w:t>
            </w:r>
          </w:p>
        </w:tc>
        <w:tc>
          <w:tcPr>
            <w:tcW w:w="850" w:type="dxa"/>
            <w:hideMark/>
          </w:tcPr>
          <w:p w14:paraId="37AB06E7"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%14,29 </w:t>
            </w:r>
          </w:p>
          <w:p w14:paraId="3734A77B"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 </w:t>
            </w:r>
          </w:p>
        </w:tc>
        <w:tc>
          <w:tcPr>
            <w:tcW w:w="993" w:type="dxa"/>
            <w:hideMark/>
          </w:tcPr>
          <w:p w14:paraId="7A09F22C"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%40,00 </w:t>
            </w:r>
          </w:p>
          <w:p w14:paraId="6A9C6FAD"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 </w:t>
            </w:r>
          </w:p>
        </w:tc>
        <w:tc>
          <w:tcPr>
            <w:tcW w:w="992" w:type="dxa"/>
            <w:hideMark/>
          </w:tcPr>
          <w:p w14:paraId="0E753D0E"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%40,00 </w:t>
            </w:r>
          </w:p>
          <w:p w14:paraId="42B40991"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 </w:t>
            </w:r>
          </w:p>
        </w:tc>
        <w:tc>
          <w:tcPr>
            <w:tcW w:w="850" w:type="dxa"/>
            <w:hideMark/>
          </w:tcPr>
          <w:p w14:paraId="0FDFE475"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%5,71 </w:t>
            </w:r>
          </w:p>
          <w:p w14:paraId="1B4C1BBF"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2 </w:t>
            </w:r>
          </w:p>
        </w:tc>
        <w:tc>
          <w:tcPr>
            <w:tcW w:w="513" w:type="dxa"/>
            <w:hideMark/>
          </w:tcPr>
          <w:p w14:paraId="51D12D8D"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1F1C8A04" w14:textId="77777777" w:rsidTr="00DB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195F6C8D" w14:textId="70ED275C"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Able to discuss and promote relevant gender equality issues in conferences, workshops, press conferences, media events and official functions. </w:t>
            </w:r>
          </w:p>
        </w:tc>
        <w:tc>
          <w:tcPr>
            <w:tcW w:w="850" w:type="dxa"/>
            <w:hideMark/>
          </w:tcPr>
          <w:p w14:paraId="7CD41CAF"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%14,29 </w:t>
            </w:r>
          </w:p>
          <w:p w14:paraId="705D6001"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5 </w:t>
            </w:r>
          </w:p>
        </w:tc>
        <w:tc>
          <w:tcPr>
            <w:tcW w:w="993" w:type="dxa"/>
            <w:hideMark/>
          </w:tcPr>
          <w:p w14:paraId="4938FF13"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%34,29 </w:t>
            </w:r>
          </w:p>
          <w:p w14:paraId="2A9E475B"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12 </w:t>
            </w:r>
          </w:p>
        </w:tc>
        <w:tc>
          <w:tcPr>
            <w:tcW w:w="992" w:type="dxa"/>
            <w:hideMark/>
          </w:tcPr>
          <w:p w14:paraId="15244487"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%40,00 </w:t>
            </w:r>
          </w:p>
          <w:p w14:paraId="2B65BA0C"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 </w:t>
            </w:r>
          </w:p>
        </w:tc>
        <w:tc>
          <w:tcPr>
            <w:tcW w:w="850" w:type="dxa"/>
            <w:hideMark/>
          </w:tcPr>
          <w:p w14:paraId="789F3160"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%11,43 </w:t>
            </w:r>
          </w:p>
          <w:p w14:paraId="0E3639F9"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 </w:t>
            </w:r>
          </w:p>
        </w:tc>
        <w:tc>
          <w:tcPr>
            <w:tcW w:w="513" w:type="dxa"/>
            <w:hideMark/>
          </w:tcPr>
          <w:p w14:paraId="515AAFF1" w14:textId="77777777" w:rsidR="00E04D05" w:rsidRPr="00DB5185" w:rsidRDefault="00E04D05" w:rsidP="003D3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r w:rsidR="00DB5185" w:rsidRPr="00DB5185" w14:paraId="544F705D" w14:textId="77777777" w:rsidTr="00DB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hideMark/>
          </w:tcPr>
          <w:p w14:paraId="62A4F7EF" w14:textId="428CDFB9" w:rsidR="00E04D05" w:rsidRPr="00DB5185" w:rsidRDefault="00E04D05" w:rsidP="003D366C">
            <w:pPr>
              <w:rPr>
                <w:rFonts w:eastAsia="Times New Roman" w:cs="Times New Roman"/>
                <w:b w:val="0"/>
                <w:sz w:val="20"/>
                <w:szCs w:val="20"/>
              </w:rPr>
            </w:pPr>
            <w:r w:rsidRPr="00DB5185">
              <w:rPr>
                <w:rFonts w:eastAsia="Times New Roman" w:cs="Times New Roman"/>
                <w:b w:val="0"/>
                <w:sz w:val="20"/>
                <w:szCs w:val="20"/>
              </w:rPr>
              <w:t xml:space="preserve">Able to ensure a respectful and gender-equal work environment; identify and address discriminatory </w:t>
            </w:r>
            <w:proofErr w:type="spellStart"/>
            <w:r w:rsidRPr="00DB5185">
              <w:rPr>
                <w:rFonts w:eastAsia="Times New Roman" w:cs="Times New Roman"/>
                <w:b w:val="0"/>
                <w:sz w:val="20"/>
                <w:szCs w:val="20"/>
              </w:rPr>
              <w:t>behaviours</w:t>
            </w:r>
            <w:proofErr w:type="spellEnd"/>
            <w:r w:rsidRPr="00DB5185">
              <w:rPr>
                <w:rFonts w:eastAsia="Times New Roman" w:cs="Times New Roman"/>
                <w:b w:val="0"/>
                <w:sz w:val="20"/>
                <w:szCs w:val="20"/>
              </w:rPr>
              <w:t xml:space="preserve"> in the unit. </w:t>
            </w:r>
          </w:p>
        </w:tc>
        <w:tc>
          <w:tcPr>
            <w:tcW w:w="850" w:type="dxa"/>
            <w:hideMark/>
          </w:tcPr>
          <w:p w14:paraId="6DC87E89"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%34,29 </w:t>
            </w:r>
          </w:p>
          <w:p w14:paraId="3FAB517E"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12 </w:t>
            </w:r>
          </w:p>
        </w:tc>
        <w:tc>
          <w:tcPr>
            <w:tcW w:w="993" w:type="dxa"/>
            <w:hideMark/>
          </w:tcPr>
          <w:p w14:paraId="2A623534"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%40,00 </w:t>
            </w:r>
          </w:p>
          <w:p w14:paraId="149FCAFC"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14 </w:t>
            </w:r>
          </w:p>
        </w:tc>
        <w:tc>
          <w:tcPr>
            <w:tcW w:w="992" w:type="dxa"/>
            <w:hideMark/>
          </w:tcPr>
          <w:p w14:paraId="513AD6C6"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%17,14 </w:t>
            </w:r>
          </w:p>
          <w:p w14:paraId="594E50BB"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6 </w:t>
            </w:r>
          </w:p>
        </w:tc>
        <w:tc>
          <w:tcPr>
            <w:tcW w:w="850" w:type="dxa"/>
            <w:hideMark/>
          </w:tcPr>
          <w:p w14:paraId="2C7BF7DE"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%8,57 </w:t>
            </w:r>
          </w:p>
          <w:p w14:paraId="2AE0C2A3"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 </w:t>
            </w:r>
          </w:p>
        </w:tc>
        <w:tc>
          <w:tcPr>
            <w:tcW w:w="513" w:type="dxa"/>
            <w:hideMark/>
          </w:tcPr>
          <w:p w14:paraId="0B97A988" w14:textId="77777777" w:rsidR="00E04D05" w:rsidRPr="00DB5185" w:rsidRDefault="00E04D05" w:rsidP="003D366C">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sz w:val="20"/>
                <w:szCs w:val="20"/>
              </w:rPr>
            </w:pPr>
            <w:r w:rsidRPr="00DB5185">
              <w:rPr>
                <w:rFonts w:asciiTheme="majorHAnsi" w:eastAsia="Times New Roman" w:hAnsiTheme="majorHAnsi" w:cs="Times New Roman"/>
                <w:sz w:val="20"/>
                <w:szCs w:val="20"/>
              </w:rPr>
              <w:t xml:space="preserve">35 </w:t>
            </w:r>
          </w:p>
        </w:tc>
      </w:tr>
    </w:tbl>
    <w:p w14:paraId="5D8F5245" w14:textId="27DD8416" w:rsidR="00282233" w:rsidRDefault="00282233" w:rsidP="00476312">
      <w:pPr>
        <w:jc w:val="both"/>
        <w:rPr>
          <w:rFonts w:asciiTheme="majorHAnsi" w:hAnsiTheme="majorHAnsi"/>
          <w:sz w:val="22"/>
          <w:szCs w:val="22"/>
        </w:rPr>
      </w:pPr>
    </w:p>
    <w:p w14:paraId="5E5419A0" w14:textId="77777777" w:rsidR="00282233" w:rsidRDefault="00282233" w:rsidP="00476312">
      <w:pPr>
        <w:jc w:val="both"/>
        <w:rPr>
          <w:rFonts w:asciiTheme="majorHAnsi" w:hAnsiTheme="majorHAnsi"/>
          <w:sz w:val="22"/>
          <w:szCs w:val="22"/>
        </w:rPr>
      </w:pPr>
    </w:p>
    <w:p w14:paraId="124D89A5" w14:textId="4AFEA772" w:rsidR="00433222" w:rsidRDefault="0007061D" w:rsidP="00D62EC9">
      <w:pPr>
        <w:jc w:val="both"/>
        <w:rPr>
          <w:rFonts w:asciiTheme="majorHAnsi" w:hAnsiTheme="majorHAnsi" w:cs="Calibri"/>
          <w:color w:val="191919"/>
          <w:sz w:val="22"/>
          <w:szCs w:val="22"/>
        </w:rPr>
      </w:pPr>
      <w:r>
        <w:rPr>
          <w:rFonts w:asciiTheme="majorHAnsi" w:hAnsiTheme="majorHAnsi" w:cs="Calibri"/>
          <w:color w:val="191919"/>
          <w:sz w:val="22"/>
          <w:szCs w:val="22"/>
        </w:rPr>
        <w:t>Within the assessment,</w:t>
      </w:r>
      <w:r w:rsidR="00433222">
        <w:rPr>
          <w:rFonts w:asciiTheme="majorHAnsi" w:hAnsiTheme="majorHAnsi" w:cs="Calibri"/>
          <w:color w:val="191919"/>
          <w:sz w:val="22"/>
          <w:szCs w:val="22"/>
        </w:rPr>
        <w:t xml:space="preserve"> </w:t>
      </w:r>
      <w:r>
        <w:rPr>
          <w:rFonts w:asciiTheme="majorHAnsi" w:hAnsiTheme="majorHAnsi" w:cs="Calibri"/>
          <w:color w:val="191919"/>
          <w:sz w:val="22"/>
          <w:szCs w:val="22"/>
        </w:rPr>
        <w:t>respondents</w:t>
      </w:r>
      <w:r w:rsidR="00433222">
        <w:rPr>
          <w:rFonts w:asciiTheme="majorHAnsi" w:hAnsiTheme="majorHAnsi" w:cs="Calibri"/>
          <w:color w:val="191919"/>
          <w:sz w:val="22"/>
          <w:szCs w:val="22"/>
        </w:rPr>
        <w:t xml:space="preserve"> were asked to cho</w:t>
      </w:r>
      <w:r w:rsidR="007851EF">
        <w:rPr>
          <w:rFonts w:asciiTheme="majorHAnsi" w:hAnsiTheme="majorHAnsi" w:cs="Calibri"/>
          <w:color w:val="191919"/>
          <w:sz w:val="22"/>
          <w:szCs w:val="22"/>
        </w:rPr>
        <w:t>ose</w:t>
      </w:r>
      <w:r w:rsidR="00433222">
        <w:rPr>
          <w:rFonts w:asciiTheme="majorHAnsi" w:hAnsiTheme="majorHAnsi" w:cs="Calibri"/>
          <w:color w:val="191919"/>
          <w:sz w:val="22"/>
          <w:szCs w:val="22"/>
        </w:rPr>
        <w:t xml:space="preserve"> among</w:t>
      </w:r>
      <w:r w:rsidR="00433222" w:rsidRPr="00433222">
        <w:rPr>
          <w:rFonts w:asciiTheme="majorHAnsi" w:hAnsiTheme="majorHAnsi" w:cs="Calibri"/>
          <w:color w:val="191919"/>
          <w:sz w:val="22"/>
          <w:szCs w:val="22"/>
        </w:rPr>
        <w:t xml:space="preserve"> some obstacles that may hinder the incorporation of a gender analysis in project planning, implementation and evaluation/reporting. </w:t>
      </w:r>
    </w:p>
    <w:p w14:paraId="503C1D60" w14:textId="266A97FD" w:rsidR="0007061D" w:rsidRDefault="00D62EC9" w:rsidP="00D62EC9">
      <w:pPr>
        <w:jc w:val="both"/>
        <w:rPr>
          <w:rFonts w:asciiTheme="majorHAnsi" w:hAnsiTheme="majorHAnsi" w:cs="Calibri"/>
          <w:color w:val="191919"/>
          <w:sz w:val="22"/>
          <w:szCs w:val="22"/>
        </w:rPr>
      </w:pPr>
      <w:r w:rsidRPr="002622C5">
        <w:rPr>
          <w:rFonts w:asciiTheme="majorHAnsi" w:hAnsiTheme="majorHAnsi" w:cs="Calibri"/>
          <w:color w:val="191919"/>
          <w:sz w:val="22"/>
          <w:szCs w:val="22"/>
        </w:rPr>
        <w:t>The most important obstacle</w:t>
      </w:r>
      <w:r w:rsidR="0041345F">
        <w:rPr>
          <w:rFonts w:asciiTheme="majorHAnsi" w:hAnsiTheme="majorHAnsi" w:cs="Calibri"/>
          <w:color w:val="191919"/>
          <w:sz w:val="22"/>
          <w:szCs w:val="22"/>
        </w:rPr>
        <w:t>s</w:t>
      </w:r>
      <w:r w:rsidRPr="002622C5">
        <w:rPr>
          <w:rFonts w:asciiTheme="majorHAnsi" w:hAnsiTheme="majorHAnsi" w:cs="Calibri"/>
          <w:color w:val="191919"/>
          <w:sz w:val="22"/>
          <w:szCs w:val="22"/>
        </w:rPr>
        <w:t xml:space="preserve"> behind building a gender responsive structure </w:t>
      </w:r>
      <w:r w:rsidR="0007061D">
        <w:rPr>
          <w:rFonts w:asciiTheme="majorHAnsi" w:hAnsiTheme="majorHAnsi" w:cs="Calibri"/>
          <w:color w:val="191919"/>
          <w:sz w:val="22"/>
          <w:szCs w:val="22"/>
        </w:rPr>
        <w:t>are</w:t>
      </w:r>
      <w:r w:rsidRPr="002622C5">
        <w:rPr>
          <w:rFonts w:asciiTheme="majorHAnsi" w:hAnsiTheme="majorHAnsi" w:cs="Calibri"/>
          <w:color w:val="191919"/>
          <w:sz w:val="22"/>
          <w:szCs w:val="22"/>
        </w:rPr>
        <w:t xml:space="preserve"> as</w:t>
      </w:r>
      <w:r w:rsidR="0007061D">
        <w:rPr>
          <w:rFonts w:asciiTheme="majorHAnsi" w:hAnsiTheme="majorHAnsi" w:cs="Calibri"/>
          <w:color w:val="191919"/>
          <w:sz w:val="22"/>
          <w:szCs w:val="22"/>
        </w:rPr>
        <w:t xml:space="preserve"> f</w:t>
      </w:r>
      <w:r w:rsidR="00714824">
        <w:rPr>
          <w:rFonts w:asciiTheme="majorHAnsi" w:hAnsiTheme="majorHAnsi" w:cs="Calibri"/>
          <w:color w:val="191919"/>
          <w:sz w:val="22"/>
          <w:szCs w:val="22"/>
        </w:rPr>
        <w:t>o</w:t>
      </w:r>
      <w:r w:rsidR="0007061D">
        <w:rPr>
          <w:rFonts w:asciiTheme="majorHAnsi" w:hAnsiTheme="majorHAnsi" w:cs="Calibri"/>
          <w:color w:val="191919"/>
          <w:sz w:val="22"/>
          <w:szCs w:val="22"/>
        </w:rPr>
        <w:t>llows:</w:t>
      </w:r>
      <w:r w:rsidRPr="002622C5">
        <w:rPr>
          <w:rFonts w:asciiTheme="majorHAnsi" w:hAnsiTheme="majorHAnsi" w:cs="Calibri"/>
          <w:color w:val="191919"/>
          <w:sz w:val="22"/>
          <w:szCs w:val="22"/>
        </w:rPr>
        <w:t xml:space="preserve"> </w:t>
      </w:r>
    </w:p>
    <w:p w14:paraId="027F8FEF" w14:textId="77777777" w:rsidR="0007061D" w:rsidRPr="004322D0" w:rsidRDefault="00D62EC9" w:rsidP="004322D0">
      <w:pPr>
        <w:pStyle w:val="ListParagraph"/>
        <w:numPr>
          <w:ilvl w:val="0"/>
          <w:numId w:val="17"/>
        </w:numPr>
        <w:jc w:val="both"/>
        <w:rPr>
          <w:rFonts w:asciiTheme="majorHAnsi" w:hAnsiTheme="majorHAnsi" w:cs="Calibri"/>
          <w:color w:val="191919"/>
          <w:sz w:val="22"/>
          <w:szCs w:val="22"/>
        </w:rPr>
      </w:pPr>
      <w:r w:rsidRPr="004322D0">
        <w:rPr>
          <w:rFonts w:asciiTheme="majorHAnsi" w:hAnsiTheme="majorHAnsi" w:cs="Calibri"/>
          <w:color w:val="191919"/>
          <w:sz w:val="22"/>
          <w:szCs w:val="22"/>
        </w:rPr>
        <w:t xml:space="preserve">Lack of paying attention gender issues; </w:t>
      </w:r>
    </w:p>
    <w:p w14:paraId="00EE2EF7" w14:textId="77777777" w:rsidR="0007061D" w:rsidRPr="004322D0" w:rsidRDefault="00D62EC9" w:rsidP="004322D0">
      <w:pPr>
        <w:pStyle w:val="ListParagraph"/>
        <w:numPr>
          <w:ilvl w:val="0"/>
          <w:numId w:val="17"/>
        </w:numPr>
        <w:jc w:val="both"/>
        <w:rPr>
          <w:rFonts w:asciiTheme="majorHAnsi" w:eastAsia="Times New Roman" w:hAnsiTheme="majorHAnsi" w:cs="Times New Roman"/>
          <w:sz w:val="22"/>
          <w:szCs w:val="22"/>
        </w:rPr>
      </w:pPr>
      <w:r w:rsidRPr="004322D0">
        <w:rPr>
          <w:rFonts w:asciiTheme="majorHAnsi" w:eastAsia="Times New Roman" w:hAnsiTheme="majorHAnsi" w:cs="Times New Roman"/>
          <w:sz w:val="22"/>
          <w:szCs w:val="22"/>
        </w:rPr>
        <w:t xml:space="preserve">Lack of expertise on gender equality; </w:t>
      </w:r>
    </w:p>
    <w:p w14:paraId="410A2A27" w14:textId="77777777" w:rsidR="0007061D" w:rsidRPr="004322D0" w:rsidRDefault="00D62EC9" w:rsidP="004322D0">
      <w:pPr>
        <w:pStyle w:val="ListParagraph"/>
        <w:numPr>
          <w:ilvl w:val="0"/>
          <w:numId w:val="17"/>
        </w:numPr>
        <w:jc w:val="both"/>
        <w:rPr>
          <w:rFonts w:asciiTheme="majorHAnsi" w:eastAsia="Times New Roman" w:hAnsiTheme="majorHAnsi" w:cs="Times New Roman"/>
          <w:sz w:val="22"/>
          <w:szCs w:val="22"/>
        </w:rPr>
      </w:pPr>
      <w:r w:rsidRPr="004322D0">
        <w:rPr>
          <w:rFonts w:asciiTheme="majorHAnsi" w:eastAsia="Times New Roman" w:hAnsiTheme="majorHAnsi" w:cs="Times New Roman"/>
          <w:sz w:val="22"/>
          <w:szCs w:val="22"/>
        </w:rPr>
        <w:t xml:space="preserve">Lack of tools and mechanisms to refer; </w:t>
      </w:r>
    </w:p>
    <w:p w14:paraId="1FD91B8C" w14:textId="77777777" w:rsidR="0007061D" w:rsidRPr="004322D0" w:rsidRDefault="00D62EC9" w:rsidP="004322D0">
      <w:pPr>
        <w:pStyle w:val="ListParagraph"/>
        <w:numPr>
          <w:ilvl w:val="0"/>
          <w:numId w:val="17"/>
        </w:numPr>
        <w:jc w:val="both"/>
        <w:rPr>
          <w:rFonts w:asciiTheme="majorHAnsi" w:hAnsiTheme="majorHAnsi"/>
          <w:sz w:val="22"/>
          <w:szCs w:val="22"/>
        </w:rPr>
      </w:pPr>
      <w:r w:rsidRPr="004322D0">
        <w:rPr>
          <w:rFonts w:asciiTheme="majorHAnsi" w:hAnsiTheme="majorHAnsi"/>
          <w:sz w:val="22"/>
          <w:szCs w:val="22"/>
        </w:rPr>
        <w:t xml:space="preserve">Lack of financial resources for gender equality programming and </w:t>
      </w:r>
    </w:p>
    <w:p w14:paraId="67412A62" w14:textId="17C60E09" w:rsidR="0007061D" w:rsidRPr="004322D0" w:rsidRDefault="0007061D" w:rsidP="004322D0">
      <w:pPr>
        <w:pStyle w:val="ListParagraph"/>
        <w:numPr>
          <w:ilvl w:val="0"/>
          <w:numId w:val="17"/>
        </w:numPr>
        <w:jc w:val="both"/>
        <w:rPr>
          <w:rFonts w:asciiTheme="majorHAnsi" w:hAnsiTheme="majorHAnsi"/>
          <w:sz w:val="22"/>
          <w:szCs w:val="22"/>
        </w:rPr>
      </w:pPr>
      <w:r w:rsidRPr="004322D0">
        <w:rPr>
          <w:rFonts w:asciiTheme="majorHAnsi" w:hAnsiTheme="majorHAnsi"/>
          <w:sz w:val="22"/>
          <w:szCs w:val="22"/>
        </w:rPr>
        <w:t>L</w:t>
      </w:r>
      <w:r w:rsidR="00D62EC9" w:rsidRPr="004322D0">
        <w:rPr>
          <w:rFonts w:asciiTheme="majorHAnsi" w:hAnsiTheme="majorHAnsi"/>
          <w:sz w:val="22"/>
          <w:szCs w:val="22"/>
        </w:rPr>
        <w:t xml:space="preserve">ow office priority for gender issues </w:t>
      </w:r>
    </w:p>
    <w:p w14:paraId="14FEF34E" w14:textId="62558D37" w:rsidR="0007061D" w:rsidRDefault="0007061D" w:rsidP="00D62EC9">
      <w:pPr>
        <w:jc w:val="both"/>
        <w:rPr>
          <w:rFonts w:asciiTheme="majorHAnsi" w:hAnsiTheme="majorHAnsi"/>
          <w:sz w:val="22"/>
          <w:szCs w:val="22"/>
        </w:rPr>
      </w:pPr>
      <w:r>
        <w:rPr>
          <w:rFonts w:asciiTheme="majorHAnsi" w:hAnsiTheme="majorHAnsi"/>
          <w:sz w:val="22"/>
          <w:szCs w:val="22"/>
        </w:rPr>
        <w:t xml:space="preserve">All of those obstacles </w:t>
      </w:r>
      <w:r w:rsidR="00D62EC9" w:rsidRPr="002622C5">
        <w:rPr>
          <w:rFonts w:asciiTheme="majorHAnsi" w:hAnsiTheme="majorHAnsi"/>
          <w:sz w:val="22"/>
          <w:szCs w:val="22"/>
        </w:rPr>
        <w:t xml:space="preserve">are identified </w:t>
      </w:r>
      <w:r>
        <w:rPr>
          <w:rFonts w:asciiTheme="majorHAnsi" w:hAnsiTheme="majorHAnsi"/>
          <w:sz w:val="22"/>
          <w:szCs w:val="22"/>
        </w:rPr>
        <w:t xml:space="preserve">almost </w:t>
      </w:r>
      <w:r w:rsidR="00D62EC9" w:rsidRPr="002622C5">
        <w:rPr>
          <w:rFonts w:asciiTheme="majorHAnsi" w:hAnsiTheme="majorHAnsi"/>
          <w:sz w:val="22"/>
          <w:szCs w:val="22"/>
        </w:rPr>
        <w:t xml:space="preserve">equally important by the respondents. </w:t>
      </w:r>
      <w:r>
        <w:rPr>
          <w:rFonts w:asciiTheme="majorHAnsi" w:hAnsiTheme="majorHAnsi"/>
          <w:sz w:val="22"/>
          <w:szCs w:val="22"/>
        </w:rPr>
        <w:t xml:space="preserve">These findings indicate that there needs to be continuous informative activities for disseminating of the existing structures, tools and mechanisms on gender equality and making gender equality perspective as a priority issue. </w:t>
      </w:r>
    </w:p>
    <w:p w14:paraId="4DF94259" w14:textId="07175BB0" w:rsidR="004322D0" w:rsidRDefault="004322D0" w:rsidP="00D62EC9">
      <w:pPr>
        <w:jc w:val="both"/>
        <w:rPr>
          <w:rFonts w:asciiTheme="majorHAnsi" w:hAnsiTheme="majorHAnsi"/>
          <w:sz w:val="22"/>
          <w:szCs w:val="22"/>
        </w:rPr>
      </w:pPr>
      <w:r>
        <w:rPr>
          <w:rFonts w:asciiTheme="majorHAnsi" w:hAnsiTheme="majorHAnsi"/>
          <w:sz w:val="22"/>
          <w:szCs w:val="22"/>
        </w:rPr>
        <w:t>Within the scope of thi</w:t>
      </w:r>
      <w:r w:rsidR="00972586">
        <w:rPr>
          <w:rFonts w:asciiTheme="majorHAnsi" w:hAnsiTheme="majorHAnsi"/>
          <w:sz w:val="22"/>
          <w:szCs w:val="22"/>
        </w:rPr>
        <w:t>s le</w:t>
      </w:r>
      <w:r>
        <w:rPr>
          <w:rFonts w:asciiTheme="majorHAnsi" w:hAnsiTheme="majorHAnsi"/>
          <w:sz w:val="22"/>
          <w:szCs w:val="22"/>
        </w:rPr>
        <w:t>arning strategy, CO will take the following actions to respond the above</w:t>
      </w:r>
      <w:r w:rsidR="001D3B21">
        <w:rPr>
          <w:rFonts w:asciiTheme="majorHAnsi" w:hAnsiTheme="majorHAnsi"/>
          <w:sz w:val="22"/>
          <w:szCs w:val="22"/>
        </w:rPr>
        <w:t>-</w:t>
      </w:r>
      <w:r>
        <w:rPr>
          <w:rFonts w:asciiTheme="majorHAnsi" w:hAnsiTheme="majorHAnsi"/>
          <w:sz w:val="22"/>
          <w:szCs w:val="22"/>
        </w:rPr>
        <w:t xml:space="preserve">mentioned obstacles:  </w:t>
      </w:r>
    </w:p>
    <w:p w14:paraId="65F5D54A" w14:textId="26252736" w:rsidR="0007061D" w:rsidRPr="004322D0" w:rsidRDefault="0007061D" w:rsidP="004322D0">
      <w:pPr>
        <w:pStyle w:val="ListParagraph"/>
        <w:numPr>
          <w:ilvl w:val="0"/>
          <w:numId w:val="16"/>
        </w:numPr>
        <w:jc w:val="both"/>
        <w:rPr>
          <w:rFonts w:asciiTheme="majorHAnsi" w:hAnsiTheme="majorHAnsi"/>
          <w:sz w:val="22"/>
          <w:szCs w:val="22"/>
        </w:rPr>
      </w:pPr>
      <w:r w:rsidRPr="004322D0">
        <w:rPr>
          <w:rFonts w:asciiTheme="majorHAnsi" w:hAnsiTheme="majorHAnsi"/>
          <w:sz w:val="22"/>
          <w:szCs w:val="22"/>
        </w:rPr>
        <w:t xml:space="preserve">Integration of gender related concerns </w:t>
      </w:r>
      <w:r w:rsidR="0054623E">
        <w:rPr>
          <w:rFonts w:asciiTheme="majorHAnsi" w:hAnsiTheme="majorHAnsi"/>
          <w:sz w:val="22"/>
          <w:szCs w:val="22"/>
        </w:rPr>
        <w:t>into</w:t>
      </w:r>
      <w:r w:rsidRPr="004322D0">
        <w:rPr>
          <w:rFonts w:asciiTheme="majorHAnsi" w:hAnsiTheme="majorHAnsi"/>
          <w:sz w:val="22"/>
          <w:szCs w:val="22"/>
        </w:rPr>
        <w:t xml:space="preserve"> the induction processes, </w:t>
      </w:r>
    </w:p>
    <w:p w14:paraId="37236C24" w14:textId="418625E6" w:rsidR="00D62EC9" w:rsidRPr="004322D0" w:rsidRDefault="0054623E" w:rsidP="004322D0">
      <w:pPr>
        <w:pStyle w:val="ListParagraph"/>
        <w:numPr>
          <w:ilvl w:val="0"/>
          <w:numId w:val="16"/>
        </w:numPr>
        <w:jc w:val="both"/>
        <w:rPr>
          <w:rFonts w:asciiTheme="majorHAnsi" w:hAnsiTheme="majorHAnsi"/>
          <w:sz w:val="22"/>
          <w:szCs w:val="22"/>
        </w:rPr>
      </w:pPr>
      <w:r>
        <w:rPr>
          <w:rFonts w:asciiTheme="majorHAnsi" w:hAnsiTheme="majorHAnsi"/>
          <w:sz w:val="22"/>
          <w:szCs w:val="22"/>
        </w:rPr>
        <w:t xml:space="preserve">Organizing </w:t>
      </w:r>
      <w:r w:rsidR="0007061D" w:rsidRPr="004322D0">
        <w:rPr>
          <w:rFonts w:asciiTheme="majorHAnsi" w:hAnsiTheme="majorHAnsi"/>
          <w:sz w:val="22"/>
          <w:szCs w:val="22"/>
        </w:rPr>
        <w:t xml:space="preserve">portfolio specific gender screening workshops </w:t>
      </w:r>
    </w:p>
    <w:p w14:paraId="7D65D6D3" w14:textId="7A5E05E6" w:rsidR="0007061D" w:rsidRPr="004322D0" w:rsidRDefault="0054623E" w:rsidP="004322D0">
      <w:pPr>
        <w:pStyle w:val="ListParagraph"/>
        <w:numPr>
          <w:ilvl w:val="0"/>
          <w:numId w:val="16"/>
        </w:numPr>
        <w:jc w:val="both"/>
        <w:rPr>
          <w:rFonts w:asciiTheme="majorHAnsi" w:hAnsiTheme="majorHAnsi"/>
          <w:sz w:val="22"/>
          <w:szCs w:val="22"/>
        </w:rPr>
      </w:pPr>
      <w:r>
        <w:rPr>
          <w:rFonts w:asciiTheme="majorHAnsi" w:hAnsiTheme="majorHAnsi"/>
          <w:sz w:val="22"/>
          <w:szCs w:val="22"/>
        </w:rPr>
        <w:t>Organizing a</w:t>
      </w:r>
      <w:r w:rsidR="0007061D" w:rsidRPr="004322D0">
        <w:rPr>
          <w:rFonts w:asciiTheme="majorHAnsi" w:hAnsiTheme="majorHAnsi"/>
          <w:sz w:val="22"/>
          <w:szCs w:val="22"/>
        </w:rPr>
        <w:t xml:space="preserve"> dedicated session for UNDPs approaches on g</w:t>
      </w:r>
      <w:r w:rsidR="00972586">
        <w:rPr>
          <w:rFonts w:asciiTheme="majorHAnsi" w:hAnsiTheme="majorHAnsi"/>
          <w:sz w:val="22"/>
          <w:szCs w:val="22"/>
        </w:rPr>
        <w:t>ender equality and women’s empow</w:t>
      </w:r>
      <w:r w:rsidR="0007061D" w:rsidRPr="004322D0">
        <w:rPr>
          <w:rFonts w:asciiTheme="majorHAnsi" w:hAnsiTheme="majorHAnsi"/>
          <w:sz w:val="22"/>
          <w:szCs w:val="22"/>
        </w:rPr>
        <w:t xml:space="preserve">erment within annual </w:t>
      </w:r>
      <w:r w:rsidR="00972586" w:rsidRPr="004322D0">
        <w:rPr>
          <w:rFonts w:asciiTheme="majorHAnsi" w:hAnsiTheme="majorHAnsi"/>
          <w:sz w:val="22"/>
          <w:szCs w:val="22"/>
        </w:rPr>
        <w:t>trainings</w:t>
      </w:r>
    </w:p>
    <w:p w14:paraId="1DB74CCF" w14:textId="2B20FD3A" w:rsidR="0007061D" w:rsidRPr="004322D0" w:rsidRDefault="0007061D" w:rsidP="004322D0">
      <w:pPr>
        <w:pStyle w:val="ListParagraph"/>
        <w:numPr>
          <w:ilvl w:val="0"/>
          <w:numId w:val="16"/>
        </w:numPr>
        <w:jc w:val="both"/>
        <w:rPr>
          <w:rFonts w:asciiTheme="majorHAnsi" w:hAnsiTheme="majorHAnsi"/>
          <w:sz w:val="22"/>
          <w:szCs w:val="22"/>
        </w:rPr>
      </w:pPr>
      <w:r w:rsidRPr="004322D0">
        <w:rPr>
          <w:rFonts w:asciiTheme="majorHAnsi" w:hAnsiTheme="majorHAnsi"/>
          <w:sz w:val="22"/>
          <w:szCs w:val="22"/>
        </w:rPr>
        <w:t>Including gender related indicators within PMDs</w:t>
      </w:r>
    </w:p>
    <w:p w14:paraId="478EC614" w14:textId="5F7D5530" w:rsidR="0007061D" w:rsidRPr="00DB5185" w:rsidRDefault="0007061D" w:rsidP="00D62EC9">
      <w:pPr>
        <w:pStyle w:val="ListParagraph"/>
        <w:numPr>
          <w:ilvl w:val="0"/>
          <w:numId w:val="16"/>
        </w:numPr>
        <w:jc w:val="both"/>
        <w:rPr>
          <w:rFonts w:asciiTheme="majorHAnsi" w:hAnsiTheme="majorHAnsi"/>
          <w:sz w:val="22"/>
          <w:szCs w:val="22"/>
        </w:rPr>
      </w:pPr>
      <w:r w:rsidRPr="004322D0">
        <w:rPr>
          <w:rFonts w:asciiTheme="majorHAnsi" w:hAnsiTheme="majorHAnsi"/>
          <w:sz w:val="22"/>
          <w:szCs w:val="22"/>
        </w:rPr>
        <w:t xml:space="preserve">Including gender screening and gender analysis within the various steps of project management </w:t>
      </w:r>
      <w:r w:rsidR="00972586" w:rsidRPr="004322D0">
        <w:rPr>
          <w:rFonts w:asciiTheme="majorHAnsi" w:hAnsiTheme="majorHAnsi"/>
          <w:sz w:val="22"/>
          <w:szCs w:val="22"/>
        </w:rPr>
        <w:t>cycle</w:t>
      </w:r>
      <w:r w:rsidRPr="004322D0">
        <w:rPr>
          <w:rFonts w:asciiTheme="majorHAnsi" w:hAnsiTheme="majorHAnsi"/>
          <w:sz w:val="22"/>
          <w:szCs w:val="22"/>
        </w:rPr>
        <w:t xml:space="preserve"> </w:t>
      </w:r>
    </w:p>
    <w:p w14:paraId="5028D500" w14:textId="77777777" w:rsidR="00E04D05" w:rsidRDefault="00E04D05" w:rsidP="00282233">
      <w:pPr>
        <w:jc w:val="both"/>
        <w:rPr>
          <w:rFonts w:asciiTheme="majorHAnsi" w:hAnsiTheme="majorHAnsi" w:cs="Calibri"/>
          <w:color w:val="191919"/>
          <w:sz w:val="22"/>
          <w:szCs w:val="22"/>
        </w:rPr>
      </w:pPr>
    </w:p>
    <w:p w14:paraId="3DDF6C34" w14:textId="0083C554" w:rsidR="00282233" w:rsidRDefault="00282233" w:rsidP="00282233">
      <w:pPr>
        <w:jc w:val="both"/>
        <w:rPr>
          <w:rFonts w:asciiTheme="majorHAnsi" w:hAnsiTheme="majorHAnsi" w:cs="Calibri"/>
          <w:color w:val="191919"/>
          <w:sz w:val="22"/>
          <w:szCs w:val="22"/>
        </w:rPr>
      </w:pPr>
      <w:r>
        <w:rPr>
          <w:rFonts w:asciiTheme="majorHAnsi" w:hAnsiTheme="majorHAnsi" w:cs="Calibri"/>
          <w:color w:val="191919"/>
          <w:sz w:val="22"/>
          <w:szCs w:val="22"/>
        </w:rPr>
        <w:t xml:space="preserve">Below table summarizes preferences of colleagues in terms of resources, tools, methods and contents of the learning activities. </w:t>
      </w:r>
    </w:p>
    <w:p w14:paraId="5A35C809" w14:textId="22955D20" w:rsidR="006C287D" w:rsidRDefault="006C287D" w:rsidP="00282233">
      <w:pPr>
        <w:jc w:val="both"/>
        <w:rPr>
          <w:rFonts w:asciiTheme="majorHAnsi" w:hAnsiTheme="majorHAnsi" w:cs="Calibri"/>
          <w:color w:val="191919"/>
          <w:sz w:val="22"/>
          <w:szCs w:val="22"/>
        </w:rPr>
      </w:pPr>
    </w:p>
    <w:p w14:paraId="57225EBA" w14:textId="7444A008" w:rsidR="006C287D" w:rsidRDefault="006C287D" w:rsidP="00282233">
      <w:pPr>
        <w:jc w:val="both"/>
        <w:rPr>
          <w:rFonts w:asciiTheme="majorHAnsi" w:hAnsiTheme="majorHAnsi" w:cs="Calibri"/>
          <w:color w:val="191919"/>
          <w:sz w:val="22"/>
          <w:szCs w:val="22"/>
        </w:rPr>
      </w:pPr>
      <w:r>
        <w:rPr>
          <w:rFonts w:asciiTheme="majorHAnsi" w:hAnsiTheme="majorHAnsi" w:cs="Calibri"/>
          <w:color w:val="191919"/>
          <w:sz w:val="22"/>
          <w:szCs w:val="22"/>
        </w:rPr>
        <w:t>Table 4: Resources, Tools, Methods and Contents</w:t>
      </w:r>
    </w:p>
    <w:p w14:paraId="3F46D544" w14:textId="77777777" w:rsidR="00282233" w:rsidRPr="00097902" w:rsidRDefault="00282233" w:rsidP="00282233">
      <w:pPr>
        <w:jc w:val="both"/>
        <w:rPr>
          <w:rFonts w:asciiTheme="majorHAnsi" w:hAnsiTheme="majorHAnsi" w:cs="Calibri"/>
          <w:color w:val="191919"/>
          <w:sz w:val="22"/>
          <w:szCs w:val="22"/>
        </w:rPr>
      </w:pPr>
    </w:p>
    <w:tbl>
      <w:tblPr>
        <w:tblStyle w:val="LightGrid-Accent1"/>
        <w:tblW w:w="10065" w:type="dxa"/>
        <w:tblInd w:w="108" w:type="dxa"/>
        <w:tblLook w:val="04A0" w:firstRow="1" w:lastRow="0" w:firstColumn="1" w:lastColumn="0" w:noHBand="0" w:noVBand="1"/>
      </w:tblPr>
      <w:tblGrid>
        <w:gridCol w:w="3544"/>
        <w:gridCol w:w="6521"/>
      </w:tblGrid>
      <w:tr w:rsidR="0007061D" w:rsidRPr="00F66BDA" w14:paraId="545C4CE9" w14:textId="77777777" w:rsidTr="00DB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14:paraId="77A6C83A" w14:textId="78CEAA23" w:rsidR="0007061D" w:rsidRPr="0007061D" w:rsidRDefault="0007061D" w:rsidP="0007061D">
            <w:pPr>
              <w:ind w:left="137"/>
              <w:jc w:val="center"/>
              <w:rPr>
                <w:rFonts w:cs="Calibri"/>
                <w:color w:val="191919"/>
                <w:sz w:val="20"/>
                <w:szCs w:val="20"/>
              </w:rPr>
            </w:pPr>
            <w:r w:rsidRPr="0007061D">
              <w:rPr>
                <w:rFonts w:cs="Calibri"/>
                <w:color w:val="191919"/>
                <w:sz w:val="22"/>
                <w:szCs w:val="22"/>
              </w:rPr>
              <w:t>RESOURCES, TOOLS, METHODS AND CONTENTS</w:t>
            </w:r>
          </w:p>
        </w:tc>
      </w:tr>
      <w:tr w:rsidR="00DB5185" w:rsidRPr="00F66BDA" w14:paraId="16822AF5" w14:textId="77777777" w:rsidTr="00DB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AE8A79F" w14:textId="6F2AB0ED" w:rsidR="0007061D" w:rsidRDefault="0007061D" w:rsidP="00282233">
            <w:pPr>
              <w:jc w:val="both"/>
              <w:rPr>
                <w:rFonts w:cs="Calibri"/>
                <w:color w:val="191919"/>
                <w:sz w:val="20"/>
                <w:szCs w:val="20"/>
              </w:rPr>
            </w:pPr>
            <w:r>
              <w:rPr>
                <w:rFonts w:cs="Calibri"/>
                <w:color w:val="191919"/>
                <w:sz w:val="20"/>
                <w:szCs w:val="20"/>
              </w:rPr>
              <w:t>P</w:t>
            </w:r>
            <w:r w:rsidRPr="00F66BDA">
              <w:rPr>
                <w:rFonts w:cs="Calibri"/>
                <w:color w:val="191919"/>
                <w:sz w:val="20"/>
                <w:szCs w:val="20"/>
              </w:rPr>
              <w:t>referred sou</w:t>
            </w:r>
            <w:r>
              <w:rPr>
                <w:rFonts w:cs="Calibri"/>
                <w:color w:val="191919"/>
                <w:sz w:val="20"/>
                <w:szCs w:val="20"/>
              </w:rPr>
              <w:t>r</w:t>
            </w:r>
            <w:r w:rsidRPr="00F66BDA">
              <w:rPr>
                <w:rFonts w:cs="Calibri"/>
                <w:color w:val="191919"/>
                <w:sz w:val="20"/>
                <w:szCs w:val="20"/>
              </w:rPr>
              <w:t>ces of learning</w:t>
            </w:r>
          </w:p>
        </w:tc>
        <w:tc>
          <w:tcPr>
            <w:tcW w:w="6521" w:type="dxa"/>
          </w:tcPr>
          <w:p w14:paraId="0779A6EE" w14:textId="77777777" w:rsidR="0007061D" w:rsidRPr="00F66BDA" w:rsidRDefault="0007061D" w:rsidP="0007061D">
            <w:pPr>
              <w:pStyle w:val="ListParagraph"/>
              <w:numPr>
                <w:ilvl w:val="0"/>
                <w:numId w:val="11"/>
              </w:numPr>
              <w:ind w:left="420" w:hanging="283"/>
              <w:jc w:val="both"/>
              <w:cnfStyle w:val="000000100000" w:firstRow="0" w:lastRow="0" w:firstColumn="0" w:lastColumn="0" w:oddVBand="0" w:evenVBand="0" w:oddHBand="1" w:evenHBand="0" w:firstRowFirstColumn="0" w:firstRowLastColumn="0" w:lastRowFirstColumn="0" w:lastRowLastColumn="0"/>
              <w:rPr>
                <w:rFonts w:cs="Calibri"/>
                <w:color w:val="191919"/>
                <w:sz w:val="20"/>
                <w:szCs w:val="20"/>
              </w:rPr>
            </w:pPr>
            <w:r w:rsidRPr="00F66BDA">
              <w:rPr>
                <w:rFonts w:cs="Calibri"/>
                <w:color w:val="191919"/>
                <w:sz w:val="20"/>
                <w:szCs w:val="20"/>
              </w:rPr>
              <w:t xml:space="preserve">Mandatory online courses </w:t>
            </w:r>
          </w:p>
          <w:p w14:paraId="5A735B4B" w14:textId="6105A5A4" w:rsidR="0007061D" w:rsidRPr="00F66BDA" w:rsidRDefault="0007061D" w:rsidP="0007061D">
            <w:pPr>
              <w:pStyle w:val="ListParagraph"/>
              <w:numPr>
                <w:ilvl w:val="0"/>
                <w:numId w:val="11"/>
              </w:numPr>
              <w:ind w:left="420" w:hanging="283"/>
              <w:jc w:val="both"/>
              <w:cnfStyle w:val="000000100000" w:firstRow="0" w:lastRow="0" w:firstColumn="0" w:lastColumn="0" w:oddVBand="0" w:evenVBand="0" w:oddHBand="1" w:evenHBand="0" w:firstRowFirstColumn="0" w:firstRowLastColumn="0" w:lastRowFirstColumn="0" w:lastRowLastColumn="0"/>
              <w:rPr>
                <w:rFonts w:cs="Calibri"/>
                <w:color w:val="191919"/>
                <w:sz w:val="20"/>
                <w:szCs w:val="20"/>
              </w:rPr>
            </w:pPr>
            <w:r w:rsidRPr="00F66BDA">
              <w:rPr>
                <w:rFonts w:cs="Calibri"/>
                <w:color w:val="191919"/>
                <w:sz w:val="20"/>
                <w:szCs w:val="20"/>
              </w:rPr>
              <w:t>Gender awareness trainings</w:t>
            </w:r>
          </w:p>
        </w:tc>
      </w:tr>
      <w:tr w:rsidR="00DB5185" w:rsidRPr="00F66BDA" w14:paraId="5DC3ECD0" w14:textId="77777777" w:rsidTr="00DB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3FF5996" w14:textId="77777777" w:rsidR="00282233" w:rsidRPr="00F66BDA" w:rsidRDefault="00282233" w:rsidP="00282233">
            <w:pPr>
              <w:jc w:val="both"/>
              <w:rPr>
                <w:sz w:val="20"/>
                <w:szCs w:val="20"/>
              </w:rPr>
            </w:pPr>
            <w:r w:rsidRPr="00F66BDA">
              <w:rPr>
                <w:sz w:val="20"/>
                <w:szCs w:val="20"/>
              </w:rPr>
              <w:t>Prefer</w:t>
            </w:r>
            <w:r>
              <w:rPr>
                <w:sz w:val="20"/>
                <w:szCs w:val="20"/>
              </w:rPr>
              <w:t>r</w:t>
            </w:r>
            <w:r w:rsidRPr="00F66BDA">
              <w:rPr>
                <w:sz w:val="20"/>
                <w:szCs w:val="20"/>
              </w:rPr>
              <w:t xml:space="preserve">ed methods for learning are: </w:t>
            </w:r>
          </w:p>
          <w:p w14:paraId="261CD29E" w14:textId="77777777" w:rsidR="00282233" w:rsidRPr="00F66BDA" w:rsidRDefault="00282233" w:rsidP="00282233">
            <w:pPr>
              <w:jc w:val="both"/>
              <w:rPr>
                <w:rFonts w:cs="Calibri"/>
                <w:color w:val="191919"/>
                <w:sz w:val="20"/>
                <w:szCs w:val="20"/>
              </w:rPr>
            </w:pPr>
          </w:p>
        </w:tc>
        <w:tc>
          <w:tcPr>
            <w:tcW w:w="6521" w:type="dxa"/>
          </w:tcPr>
          <w:p w14:paraId="3AC8CC71" w14:textId="77777777" w:rsidR="00282233" w:rsidRPr="00F66BDA" w:rsidRDefault="00282233" w:rsidP="00282233">
            <w:pPr>
              <w:pStyle w:val="ListParagraph"/>
              <w:numPr>
                <w:ilvl w:val="0"/>
                <w:numId w:val="8"/>
              </w:numPr>
              <w:ind w:left="420"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Face to face trainings and courses</w:t>
            </w:r>
          </w:p>
          <w:p w14:paraId="4457EB1C" w14:textId="77777777" w:rsidR="00282233" w:rsidRPr="00F66BDA" w:rsidRDefault="00282233" w:rsidP="00282233">
            <w:pPr>
              <w:pStyle w:val="ListParagraph"/>
              <w:numPr>
                <w:ilvl w:val="0"/>
                <w:numId w:val="8"/>
              </w:numPr>
              <w:ind w:left="420"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Self-paced online courses</w:t>
            </w:r>
          </w:p>
          <w:p w14:paraId="7BE365C3" w14:textId="77777777" w:rsidR="00282233" w:rsidRPr="00F66BDA" w:rsidRDefault="00282233" w:rsidP="00282233">
            <w:pPr>
              <w:pStyle w:val="ListParagraph"/>
              <w:numPr>
                <w:ilvl w:val="0"/>
                <w:numId w:val="8"/>
              </w:numPr>
              <w:ind w:left="420"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On the job/learning by doing with follow up by specialist</w:t>
            </w:r>
          </w:p>
        </w:tc>
      </w:tr>
      <w:tr w:rsidR="00DB5185" w:rsidRPr="00F66BDA" w14:paraId="471A97A6" w14:textId="77777777" w:rsidTr="00DB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060D4E2" w14:textId="77777777" w:rsidR="00282233" w:rsidRPr="00F66BDA" w:rsidRDefault="00282233" w:rsidP="00282233">
            <w:pPr>
              <w:jc w:val="both"/>
              <w:rPr>
                <w:sz w:val="20"/>
                <w:szCs w:val="20"/>
              </w:rPr>
            </w:pPr>
            <w:r w:rsidRPr="00F66BDA">
              <w:rPr>
                <w:sz w:val="20"/>
                <w:szCs w:val="20"/>
              </w:rPr>
              <w:t>Prefer</w:t>
            </w:r>
            <w:r>
              <w:rPr>
                <w:sz w:val="20"/>
                <w:szCs w:val="20"/>
              </w:rPr>
              <w:t>r</w:t>
            </w:r>
            <w:r w:rsidRPr="00F66BDA">
              <w:rPr>
                <w:sz w:val="20"/>
                <w:szCs w:val="20"/>
              </w:rPr>
              <w:t>ed fields of learning</w:t>
            </w:r>
          </w:p>
          <w:p w14:paraId="5DD3BC77" w14:textId="77777777" w:rsidR="00282233" w:rsidRPr="00F66BDA" w:rsidRDefault="00282233" w:rsidP="00282233">
            <w:pPr>
              <w:jc w:val="both"/>
              <w:rPr>
                <w:rFonts w:cs="Calibri"/>
                <w:color w:val="191919"/>
                <w:sz w:val="20"/>
                <w:szCs w:val="20"/>
              </w:rPr>
            </w:pPr>
          </w:p>
        </w:tc>
        <w:tc>
          <w:tcPr>
            <w:tcW w:w="6521" w:type="dxa"/>
          </w:tcPr>
          <w:p w14:paraId="1EF1FD52" w14:textId="77777777" w:rsidR="00282233" w:rsidRPr="00F66BDA" w:rsidRDefault="00282233" w:rsidP="00282233">
            <w:pPr>
              <w:pStyle w:val="ListParagraph"/>
              <w:numPr>
                <w:ilvl w:val="0"/>
                <w:numId w:val="9"/>
              </w:numPr>
              <w:ind w:left="420"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 xml:space="preserve">Conceptual framework (gender equality, sexuality, patriarchy, discrimination, gender and development etc.) </w:t>
            </w:r>
          </w:p>
          <w:p w14:paraId="448FEF55" w14:textId="77777777" w:rsidR="00282233" w:rsidRPr="00F66BDA" w:rsidRDefault="00282233" w:rsidP="00282233">
            <w:pPr>
              <w:pStyle w:val="ListParagraph"/>
              <w:numPr>
                <w:ilvl w:val="0"/>
                <w:numId w:val="9"/>
              </w:numPr>
              <w:ind w:left="420"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 xml:space="preserve">International norms and standards on gender equality (CEDAW, İstanbul </w:t>
            </w:r>
            <w:r w:rsidRPr="00F66BDA">
              <w:rPr>
                <w:rFonts w:asciiTheme="majorHAnsi" w:hAnsiTheme="majorHAnsi"/>
                <w:sz w:val="20"/>
                <w:szCs w:val="20"/>
              </w:rPr>
              <w:lastRenderedPageBreak/>
              <w:t>Convention)</w:t>
            </w:r>
          </w:p>
          <w:p w14:paraId="60DD60BA" w14:textId="77777777" w:rsidR="00282233" w:rsidRPr="00F66BDA" w:rsidRDefault="00282233" w:rsidP="00282233">
            <w:pPr>
              <w:pStyle w:val="ListParagraph"/>
              <w:numPr>
                <w:ilvl w:val="0"/>
                <w:numId w:val="9"/>
              </w:numPr>
              <w:ind w:left="420"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Gender responsive project implementation</w:t>
            </w:r>
          </w:p>
          <w:p w14:paraId="27D49909" w14:textId="77777777" w:rsidR="00282233" w:rsidRPr="00F66BDA" w:rsidRDefault="00282233" w:rsidP="00282233">
            <w:pPr>
              <w:pStyle w:val="ListParagraph"/>
              <w:numPr>
                <w:ilvl w:val="0"/>
                <w:numId w:val="9"/>
              </w:numPr>
              <w:ind w:left="420"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 xml:space="preserve">Gender sensitive grant </w:t>
            </w:r>
            <w:proofErr w:type="spellStart"/>
            <w:r w:rsidRPr="00F66BDA">
              <w:rPr>
                <w:rFonts w:asciiTheme="majorHAnsi" w:hAnsiTheme="majorHAnsi"/>
                <w:sz w:val="20"/>
                <w:szCs w:val="20"/>
              </w:rPr>
              <w:t>programme</w:t>
            </w:r>
            <w:proofErr w:type="spellEnd"/>
            <w:r w:rsidRPr="00F66BDA">
              <w:rPr>
                <w:rFonts w:asciiTheme="majorHAnsi" w:hAnsiTheme="majorHAnsi"/>
                <w:sz w:val="20"/>
                <w:szCs w:val="20"/>
              </w:rPr>
              <w:t xml:space="preserve"> design and management</w:t>
            </w:r>
          </w:p>
          <w:p w14:paraId="21FFC377" w14:textId="77777777" w:rsidR="00282233" w:rsidRPr="00F66BDA" w:rsidRDefault="00282233" w:rsidP="00282233">
            <w:pPr>
              <w:pStyle w:val="ListParagraph"/>
              <w:numPr>
                <w:ilvl w:val="0"/>
                <w:numId w:val="9"/>
              </w:numPr>
              <w:ind w:left="420"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 xml:space="preserve">UNDP’s gender equality and women’s empowerment policies and strategies </w:t>
            </w:r>
          </w:p>
          <w:p w14:paraId="6BFA73DC" w14:textId="77777777" w:rsidR="00282233" w:rsidRPr="00F66BDA" w:rsidRDefault="00282233" w:rsidP="00282233">
            <w:pPr>
              <w:pStyle w:val="ListParagraph"/>
              <w:numPr>
                <w:ilvl w:val="0"/>
                <w:numId w:val="9"/>
              </w:numPr>
              <w:ind w:left="420"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Basic Steps for gender mainstreaming</w:t>
            </w:r>
          </w:p>
          <w:p w14:paraId="023BB1A4" w14:textId="77777777" w:rsidR="00282233" w:rsidRPr="00F66BDA" w:rsidRDefault="00282233" w:rsidP="00282233">
            <w:pPr>
              <w:pStyle w:val="ListParagraph"/>
              <w:numPr>
                <w:ilvl w:val="0"/>
                <w:numId w:val="9"/>
              </w:numPr>
              <w:ind w:left="420"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Gender sensitive communications and language use</w:t>
            </w:r>
          </w:p>
        </w:tc>
      </w:tr>
      <w:tr w:rsidR="00DB5185" w:rsidRPr="00F66BDA" w14:paraId="33F22E46" w14:textId="77777777" w:rsidTr="00DB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238A88D" w14:textId="77777777" w:rsidR="00282233" w:rsidRPr="00F66BDA" w:rsidRDefault="00282233" w:rsidP="00282233">
            <w:pPr>
              <w:jc w:val="both"/>
              <w:rPr>
                <w:sz w:val="20"/>
                <w:szCs w:val="20"/>
              </w:rPr>
            </w:pPr>
            <w:r>
              <w:rPr>
                <w:sz w:val="20"/>
                <w:szCs w:val="20"/>
              </w:rPr>
              <w:lastRenderedPageBreak/>
              <w:t>L</w:t>
            </w:r>
            <w:r w:rsidRPr="00F66BDA">
              <w:rPr>
                <w:sz w:val="20"/>
                <w:szCs w:val="20"/>
              </w:rPr>
              <w:t>earning objectives</w:t>
            </w:r>
          </w:p>
        </w:tc>
        <w:tc>
          <w:tcPr>
            <w:tcW w:w="6521" w:type="dxa"/>
          </w:tcPr>
          <w:p w14:paraId="32A7139F" w14:textId="77777777" w:rsidR="00282233" w:rsidRPr="00F66BDA" w:rsidRDefault="00282233" w:rsidP="00282233">
            <w:pPr>
              <w:pStyle w:val="ListParagraph"/>
              <w:numPr>
                <w:ilvl w:val="0"/>
                <w:numId w:val="9"/>
              </w:numPr>
              <w:ind w:left="420"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To get familiar with the key gender equality concepts</w:t>
            </w:r>
          </w:p>
          <w:p w14:paraId="4EA891E7" w14:textId="77777777" w:rsidR="00282233" w:rsidRPr="00F66BDA" w:rsidRDefault="00282233" w:rsidP="00282233">
            <w:pPr>
              <w:pStyle w:val="ListParagraph"/>
              <w:numPr>
                <w:ilvl w:val="0"/>
                <w:numId w:val="9"/>
              </w:numPr>
              <w:ind w:left="420"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 xml:space="preserve">Developing specific skills such as design and implementation of gender responsive and transformative </w:t>
            </w:r>
            <w:proofErr w:type="spellStart"/>
            <w:r w:rsidRPr="00F66BDA">
              <w:rPr>
                <w:rFonts w:asciiTheme="majorHAnsi" w:hAnsiTheme="majorHAnsi"/>
                <w:sz w:val="20"/>
                <w:szCs w:val="20"/>
              </w:rPr>
              <w:t>programme</w:t>
            </w:r>
            <w:proofErr w:type="spellEnd"/>
            <w:r w:rsidRPr="00F66BDA">
              <w:rPr>
                <w:rFonts w:asciiTheme="majorHAnsi" w:hAnsiTheme="majorHAnsi"/>
                <w:sz w:val="20"/>
                <w:szCs w:val="20"/>
              </w:rPr>
              <w:t xml:space="preserve"> activities.</w:t>
            </w:r>
            <w:r w:rsidRPr="00F66BDA">
              <w:rPr>
                <w:rFonts w:asciiTheme="majorHAnsi" w:hAnsiTheme="majorHAnsi"/>
                <w:sz w:val="20"/>
                <w:szCs w:val="20"/>
                <w:highlight w:val="yellow"/>
              </w:rPr>
              <w:t xml:space="preserve"> </w:t>
            </w:r>
          </w:p>
        </w:tc>
      </w:tr>
      <w:tr w:rsidR="00DB5185" w:rsidRPr="00F66BDA" w14:paraId="68D936F1" w14:textId="77777777" w:rsidTr="00DB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CE607B9" w14:textId="77777777" w:rsidR="00282233" w:rsidRPr="00F66BDA" w:rsidRDefault="00282233" w:rsidP="00282233">
            <w:pPr>
              <w:jc w:val="both"/>
              <w:rPr>
                <w:sz w:val="20"/>
                <w:szCs w:val="20"/>
              </w:rPr>
            </w:pPr>
            <w:r w:rsidRPr="00F66BDA">
              <w:rPr>
                <w:sz w:val="20"/>
                <w:szCs w:val="20"/>
              </w:rPr>
              <w:t>Specific needs</w:t>
            </w:r>
          </w:p>
        </w:tc>
        <w:tc>
          <w:tcPr>
            <w:tcW w:w="6521" w:type="dxa"/>
          </w:tcPr>
          <w:p w14:paraId="4FC32B4F" w14:textId="77777777" w:rsidR="00282233" w:rsidRPr="00F66BDA" w:rsidRDefault="00282233" w:rsidP="00282233">
            <w:pPr>
              <w:pStyle w:val="ListParagraph"/>
              <w:numPr>
                <w:ilvl w:val="0"/>
                <w:numId w:val="12"/>
              </w:numPr>
              <w:ind w:left="420"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6BDA">
              <w:rPr>
                <w:rFonts w:asciiTheme="majorHAnsi" w:hAnsiTheme="majorHAnsi"/>
                <w:sz w:val="20"/>
                <w:szCs w:val="20"/>
              </w:rPr>
              <w:t xml:space="preserve">Orientation </w:t>
            </w:r>
            <w:proofErr w:type="spellStart"/>
            <w:r w:rsidRPr="00F66BDA">
              <w:rPr>
                <w:rFonts w:asciiTheme="majorHAnsi" w:hAnsiTheme="majorHAnsi"/>
                <w:sz w:val="20"/>
                <w:szCs w:val="20"/>
              </w:rPr>
              <w:t>programme</w:t>
            </w:r>
            <w:proofErr w:type="spellEnd"/>
            <w:r w:rsidRPr="00F66BDA">
              <w:rPr>
                <w:rFonts w:asciiTheme="majorHAnsi" w:hAnsiTheme="majorHAnsi"/>
                <w:sz w:val="20"/>
                <w:szCs w:val="20"/>
              </w:rPr>
              <w:t xml:space="preserve"> including basic principles of the gender equality</w:t>
            </w:r>
          </w:p>
          <w:p w14:paraId="0D614D25" w14:textId="77777777" w:rsidR="00282233" w:rsidRPr="00F66BDA" w:rsidRDefault="00282233" w:rsidP="00282233">
            <w:pPr>
              <w:pStyle w:val="ListParagraph"/>
              <w:numPr>
                <w:ilvl w:val="0"/>
                <w:numId w:val="12"/>
              </w:numPr>
              <w:ind w:left="420"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6BDA">
              <w:rPr>
                <w:rFonts w:asciiTheme="majorHAnsi" w:hAnsiTheme="majorHAnsi" w:cs="Arial"/>
                <w:color w:val="262626"/>
                <w:sz w:val="20"/>
                <w:szCs w:val="20"/>
              </w:rPr>
              <w:t>Creating native language documents and information on gender equality</w:t>
            </w:r>
          </w:p>
        </w:tc>
      </w:tr>
    </w:tbl>
    <w:p w14:paraId="701DA5B9" w14:textId="77777777" w:rsidR="00282233" w:rsidRDefault="00282233" w:rsidP="00282233">
      <w:pPr>
        <w:jc w:val="both"/>
        <w:rPr>
          <w:rFonts w:asciiTheme="majorHAnsi" w:hAnsiTheme="majorHAnsi" w:cs="Calibri"/>
          <w:color w:val="191919"/>
          <w:sz w:val="22"/>
          <w:szCs w:val="22"/>
        </w:rPr>
      </w:pPr>
      <w:r w:rsidRPr="00097902">
        <w:rPr>
          <w:rFonts w:asciiTheme="majorHAnsi" w:hAnsiTheme="majorHAnsi" w:cs="Calibri"/>
          <w:color w:val="191919"/>
          <w:sz w:val="22"/>
          <w:szCs w:val="22"/>
        </w:rPr>
        <w:t xml:space="preserve"> </w:t>
      </w:r>
    </w:p>
    <w:p w14:paraId="3C6B92CF" w14:textId="77777777" w:rsidR="00282233" w:rsidRPr="00097902" w:rsidRDefault="00282233" w:rsidP="00282233">
      <w:pPr>
        <w:jc w:val="both"/>
        <w:rPr>
          <w:rFonts w:asciiTheme="majorHAnsi" w:hAnsiTheme="majorHAnsi" w:cs="Calibri"/>
          <w:color w:val="191919"/>
          <w:sz w:val="22"/>
          <w:szCs w:val="22"/>
        </w:rPr>
      </w:pPr>
      <w:r w:rsidRPr="004240B7">
        <w:rPr>
          <w:rFonts w:asciiTheme="majorHAnsi" w:hAnsiTheme="majorHAnsi" w:cs="Calibri"/>
          <w:color w:val="191919"/>
          <w:sz w:val="22"/>
          <w:szCs w:val="22"/>
        </w:rPr>
        <w:t>Learning needs appears in various areas that can be classified under two:</w:t>
      </w:r>
    </w:p>
    <w:p w14:paraId="05EBD88F" w14:textId="77777777" w:rsidR="00282233" w:rsidRPr="00097902" w:rsidRDefault="00282233" w:rsidP="00282233">
      <w:pPr>
        <w:pStyle w:val="ListParagraph"/>
        <w:numPr>
          <w:ilvl w:val="0"/>
          <w:numId w:val="10"/>
        </w:numPr>
        <w:jc w:val="both"/>
        <w:rPr>
          <w:rFonts w:asciiTheme="majorHAnsi" w:hAnsiTheme="majorHAnsi" w:cs="Calibri"/>
          <w:color w:val="191919"/>
          <w:sz w:val="22"/>
          <w:szCs w:val="22"/>
        </w:rPr>
      </w:pPr>
      <w:r w:rsidRPr="00097902">
        <w:rPr>
          <w:rFonts w:asciiTheme="majorHAnsi" w:hAnsiTheme="majorHAnsi" w:cs="Calibri"/>
          <w:color w:val="191919"/>
          <w:sz w:val="22"/>
          <w:szCs w:val="22"/>
        </w:rPr>
        <w:t>Gender aware policy making</w:t>
      </w:r>
      <w:r>
        <w:rPr>
          <w:rFonts w:asciiTheme="majorHAnsi" w:hAnsiTheme="majorHAnsi" w:cs="Calibri"/>
          <w:color w:val="191919"/>
          <w:sz w:val="22"/>
          <w:szCs w:val="22"/>
        </w:rPr>
        <w:t>,</w:t>
      </w:r>
      <w:r w:rsidRPr="00097902">
        <w:rPr>
          <w:rFonts w:asciiTheme="majorHAnsi" w:hAnsiTheme="majorHAnsi" w:cs="Calibri"/>
          <w:color w:val="191919"/>
          <w:sz w:val="22"/>
          <w:szCs w:val="22"/>
        </w:rPr>
        <w:t xml:space="preserve"> implementation, monitoring and evaluation; </w:t>
      </w:r>
    </w:p>
    <w:p w14:paraId="43DF92C2" w14:textId="77777777" w:rsidR="00282233" w:rsidRPr="00097902" w:rsidRDefault="00282233" w:rsidP="00282233">
      <w:pPr>
        <w:pStyle w:val="ListParagraph"/>
        <w:numPr>
          <w:ilvl w:val="0"/>
          <w:numId w:val="10"/>
        </w:numPr>
        <w:jc w:val="both"/>
        <w:rPr>
          <w:rFonts w:asciiTheme="majorHAnsi" w:hAnsiTheme="majorHAnsi" w:cs="Calibri"/>
          <w:color w:val="191919"/>
          <w:sz w:val="22"/>
          <w:szCs w:val="22"/>
        </w:rPr>
      </w:pPr>
      <w:r w:rsidRPr="00097902">
        <w:rPr>
          <w:rFonts w:asciiTheme="majorHAnsi" w:hAnsiTheme="majorHAnsi" w:cs="Calibri"/>
          <w:color w:val="191919"/>
          <w:sz w:val="22"/>
          <w:szCs w:val="22"/>
        </w:rPr>
        <w:t>Gender aware project design, implementation</w:t>
      </w:r>
      <w:r>
        <w:rPr>
          <w:rFonts w:asciiTheme="majorHAnsi" w:hAnsiTheme="majorHAnsi" w:cs="Calibri"/>
          <w:color w:val="191919"/>
          <w:sz w:val="22"/>
          <w:szCs w:val="22"/>
        </w:rPr>
        <w:t>,</w:t>
      </w:r>
      <w:r w:rsidRPr="00097902">
        <w:rPr>
          <w:rFonts w:asciiTheme="majorHAnsi" w:hAnsiTheme="majorHAnsi" w:cs="Calibri"/>
          <w:color w:val="191919"/>
          <w:sz w:val="22"/>
          <w:szCs w:val="22"/>
        </w:rPr>
        <w:t xml:space="preserve"> monitoring and evaluation </w:t>
      </w:r>
    </w:p>
    <w:p w14:paraId="5B67F2EE" w14:textId="4D5D708A" w:rsidR="00282233" w:rsidRDefault="00282233" w:rsidP="00476312">
      <w:pPr>
        <w:jc w:val="both"/>
        <w:rPr>
          <w:rFonts w:asciiTheme="majorHAnsi" w:hAnsiTheme="majorHAnsi"/>
          <w:sz w:val="22"/>
          <w:szCs w:val="22"/>
        </w:rPr>
      </w:pPr>
      <w:r w:rsidRPr="00097902">
        <w:rPr>
          <w:rFonts w:asciiTheme="majorHAnsi" w:hAnsiTheme="majorHAnsi"/>
          <w:sz w:val="22"/>
          <w:szCs w:val="22"/>
        </w:rPr>
        <w:t>In addition to that gender responsive budgeting was mentioned, which underlines all implementatio</w:t>
      </w:r>
      <w:r>
        <w:rPr>
          <w:rFonts w:asciiTheme="majorHAnsi" w:hAnsiTheme="majorHAnsi"/>
          <w:sz w:val="22"/>
          <w:szCs w:val="22"/>
        </w:rPr>
        <w:t xml:space="preserve">ns in policy and project level and very much related with the procurement processes within UNDP. </w:t>
      </w:r>
    </w:p>
    <w:p w14:paraId="24FE66B1" w14:textId="77777777" w:rsidR="009956C5" w:rsidRDefault="009956C5" w:rsidP="00476312">
      <w:pPr>
        <w:jc w:val="both"/>
        <w:rPr>
          <w:rFonts w:asciiTheme="majorHAnsi" w:hAnsiTheme="majorHAnsi"/>
          <w:sz w:val="22"/>
          <w:szCs w:val="22"/>
        </w:rPr>
      </w:pPr>
    </w:p>
    <w:p w14:paraId="465EBBC0" w14:textId="6DCFB705" w:rsidR="009956C5" w:rsidRPr="00D04281" w:rsidRDefault="009956C5" w:rsidP="009956C5">
      <w:pPr>
        <w:jc w:val="both"/>
        <w:rPr>
          <w:rFonts w:asciiTheme="majorHAnsi" w:hAnsiTheme="majorHAnsi" w:cs="Calibri"/>
          <w:b/>
          <w:i/>
          <w:color w:val="191919"/>
          <w:sz w:val="22"/>
          <w:szCs w:val="22"/>
        </w:rPr>
      </w:pPr>
      <w:r w:rsidRPr="00D04281">
        <w:rPr>
          <w:rFonts w:asciiTheme="majorHAnsi" w:hAnsiTheme="majorHAnsi"/>
          <w:b/>
          <w:i/>
          <w:sz w:val="22"/>
          <w:szCs w:val="22"/>
        </w:rPr>
        <w:t>The overall findings of the assessment indicates that, colleagues in UNDP Turkey country office are very much aware of the importance of mainstreaming gender equality, know about the resources and basic framework, use them for their own work, ready and willing to learn more on gender equality to build gender responsive approach and implementation.</w:t>
      </w:r>
    </w:p>
    <w:p w14:paraId="70C1C62C" w14:textId="77777777" w:rsidR="004322D0" w:rsidRDefault="004322D0" w:rsidP="00476312">
      <w:pPr>
        <w:jc w:val="both"/>
        <w:rPr>
          <w:rFonts w:asciiTheme="majorHAnsi" w:hAnsiTheme="majorHAnsi"/>
          <w:sz w:val="22"/>
          <w:szCs w:val="22"/>
        </w:rPr>
      </w:pPr>
    </w:p>
    <w:p w14:paraId="4F1BCC24" w14:textId="77777777" w:rsidR="00AD3E51" w:rsidRDefault="00AD3E51" w:rsidP="00476312">
      <w:pPr>
        <w:jc w:val="both"/>
        <w:rPr>
          <w:rFonts w:asciiTheme="majorHAnsi" w:hAnsiTheme="majorHAnsi"/>
          <w:sz w:val="22"/>
          <w:szCs w:val="22"/>
        </w:rPr>
      </w:pPr>
    </w:p>
    <w:p w14:paraId="10411E27" w14:textId="77777777" w:rsidR="00AD3E51" w:rsidRPr="00EA44F8" w:rsidRDefault="00AD3E51" w:rsidP="00AD3E51">
      <w:pPr>
        <w:pStyle w:val="Heading1"/>
        <w:numPr>
          <w:ilvl w:val="0"/>
          <w:numId w:val="0"/>
        </w:numPr>
        <w:spacing w:before="120" w:beforeAutospacing="0" w:after="120" w:afterAutospacing="0" w:line="276" w:lineRule="auto"/>
        <w:ind w:firstLine="720"/>
        <w:jc w:val="center"/>
        <w:rPr>
          <w:rFonts w:asciiTheme="majorHAnsi" w:hAnsiTheme="majorHAnsi"/>
          <w:szCs w:val="22"/>
          <w:lang w:val="en-US"/>
        </w:rPr>
      </w:pPr>
    </w:p>
    <w:p w14:paraId="6639F378" w14:textId="77777777" w:rsidR="00972586" w:rsidRDefault="00972586" w:rsidP="00AD3E51">
      <w:pPr>
        <w:pStyle w:val="Heading1"/>
        <w:numPr>
          <w:ilvl w:val="0"/>
          <w:numId w:val="0"/>
        </w:numPr>
        <w:spacing w:before="120" w:beforeAutospacing="0" w:after="120" w:afterAutospacing="0" w:line="276" w:lineRule="auto"/>
        <w:ind w:firstLine="720"/>
        <w:jc w:val="center"/>
        <w:rPr>
          <w:rFonts w:asciiTheme="majorHAnsi" w:hAnsiTheme="majorHAnsi"/>
          <w:szCs w:val="22"/>
          <w:lang w:val="en-US"/>
        </w:rPr>
      </w:pPr>
    </w:p>
    <w:p w14:paraId="583E250C" w14:textId="77777777" w:rsidR="00972586" w:rsidRDefault="00972586" w:rsidP="00AD3E51">
      <w:pPr>
        <w:pStyle w:val="Heading1"/>
        <w:numPr>
          <w:ilvl w:val="0"/>
          <w:numId w:val="0"/>
        </w:numPr>
        <w:spacing w:before="120" w:beforeAutospacing="0" w:after="120" w:afterAutospacing="0" w:line="276" w:lineRule="auto"/>
        <w:ind w:firstLine="720"/>
        <w:jc w:val="center"/>
        <w:rPr>
          <w:rFonts w:asciiTheme="majorHAnsi" w:hAnsiTheme="majorHAnsi"/>
          <w:szCs w:val="22"/>
          <w:lang w:val="en-US"/>
        </w:rPr>
      </w:pPr>
    </w:p>
    <w:p w14:paraId="65096473" w14:textId="77777777" w:rsidR="00972586" w:rsidRDefault="00972586">
      <w:pPr>
        <w:rPr>
          <w:rFonts w:asciiTheme="majorHAnsi" w:eastAsia="Times New Roman" w:hAnsiTheme="majorHAnsi" w:cs="Arial"/>
          <w:b/>
          <w:bCs/>
          <w:color w:val="365F91"/>
          <w:sz w:val="22"/>
          <w:szCs w:val="22"/>
        </w:rPr>
      </w:pPr>
      <w:r>
        <w:rPr>
          <w:rFonts w:asciiTheme="majorHAnsi" w:hAnsiTheme="majorHAnsi"/>
          <w:szCs w:val="22"/>
        </w:rPr>
        <w:br w:type="page"/>
      </w:r>
    </w:p>
    <w:p w14:paraId="345F8916" w14:textId="501AEDC1" w:rsidR="00972586" w:rsidRDefault="00972586" w:rsidP="00581A6A">
      <w:pPr>
        <w:pStyle w:val="Heading1"/>
        <w:numPr>
          <w:ilvl w:val="0"/>
          <w:numId w:val="0"/>
        </w:numPr>
        <w:spacing w:before="120" w:beforeAutospacing="0" w:after="120" w:afterAutospacing="0" w:line="276" w:lineRule="auto"/>
        <w:ind w:firstLine="720"/>
        <w:rPr>
          <w:rFonts w:asciiTheme="majorHAnsi" w:hAnsiTheme="majorHAnsi"/>
          <w:szCs w:val="22"/>
          <w:lang w:val="en-US"/>
        </w:rPr>
      </w:pPr>
      <w:r>
        <w:rPr>
          <w:rFonts w:asciiTheme="majorHAnsi" w:hAnsiTheme="majorHAnsi"/>
          <w:szCs w:val="22"/>
          <w:lang w:val="en-US"/>
        </w:rPr>
        <w:lastRenderedPageBreak/>
        <w:t xml:space="preserve">ANNEX 1. </w:t>
      </w:r>
    </w:p>
    <w:p w14:paraId="2D2E7C5C" w14:textId="6320311F" w:rsidR="00AD3E51" w:rsidRPr="00EA44F8" w:rsidRDefault="00AD3E51" w:rsidP="00581A6A">
      <w:pPr>
        <w:pStyle w:val="Heading1"/>
        <w:numPr>
          <w:ilvl w:val="0"/>
          <w:numId w:val="0"/>
        </w:numPr>
        <w:spacing w:before="120" w:beforeAutospacing="0" w:after="120" w:afterAutospacing="0" w:line="276" w:lineRule="auto"/>
        <w:ind w:firstLine="720"/>
        <w:rPr>
          <w:rFonts w:asciiTheme="majorHAnsi" w:hAnsiTheme="majorHAnsi"/>
          <w:szCs w:val="22"/>
          <w:lang w:val="en-US"/>
        </w:rPr>
      </w:pPr>
      <w:r w:rsidRPr="00EA44F8">
        <w:rPr>
          <w:rFonts w:asciiTheme="majorHAnsi" w:hAnsiTheme="majorHAnsi"/>
          <w:szCs w:val="22"/>
          <w:lang w:val="en-US"/>
        </w:rPr>
        <w:t>UNDP Gender Academy</w:t>
      </w:r>
    </w:p>
    <w:p w14:paraId="6B65A61E" w14:textId="77777777" w:rsidR="00AD3E51" w:rsidRPr="00EA44F8" w:rsidRDefault="00AD3E51" w:rsidP="00581A6A">
      <w:pPr>
        <w:pStyle w:val="Heading1"/>
        <w:numPr>
          <w:ilvl w:val="0"/>
          <w:numId w:val="0"/>
        </w:numPr>
        <w:spacing w:before="120" w:beforeAutospacing="0" w:after="120" w:afterAutospacing="0" w:line="276" w:lineRule="auto"/>
        <w:ind w:firstLine="720"/>
        <w:rPr>
          <w:rFonts w:asciiTheme="majorHAnsi" w:hAnsiTheme="majorHAnsi"/>
          <w:szCs w:val="22"/>
          <w:lang w:val="en-US"/>
        </w:rPr>
      </w:pPr>
      <w:r w:rsidRPr="00EA44F8">
        <w:rPr>
          <w:rFonts w:asciiTheme="majorHAnsi" w:hAnsiTheme="majorHAnsi"/>
          <w:szCs w:val="22"/>
          <w:lang w:val="en-US"/>
        </w:rPr>
        <w:t xml:space="preserve">A </w:t>
      </w:r>
      <w:r>
        <w:rPr>
          <w:rFonts w:asciiTheme="majorHAnsi" w:hAnsiTheme="majorHAnsi"/>
          <w:szCs w:val="22"/>
          <w:lang w:val="en-US"/>
        </w:rPr>
        <w:t>T</w:t>
      </w:r>
      <w:r w:rsidRPr="00EA44F8">
        <w:rPr>
          <w:rFonts w:asciiTheme="majorHAnsi" w:hAnsiTheme="majorHAnsi"/>
          <w:szCs w:val="22"/>
          <w:lang w:val="en-US"/>
        </w:rPr>
        <w:t xml:space="preserve">raining </w:t>
      </w:r>
      <w:proofErr w:type="spellStart"/>
      <w:r>
        <w:rPr>
          <w:rFonts w:asciiTheme="majorHAnsi" w:hAnsiTheme="majorHAnsi"/>
          <w:szCs w:val="22"/>
          <w:lang w:val="en-US"/>
        </w:rPr>
        <w:t>P</w:t>
      </w:r>
      <w:r w:rsidRPr="00EA44F8">
        <w:rPr>
          <w:rFonts w:asciiTheme="majorHAnsi" w:hAnsiTheme="majorHAnsi"/>
          <w:szCs w:val="22"/>
          <w:lang w:val="en-US"/>
        </w:rPr>
        <w:t>rogramme</w:t>
      </w:r>
      <w:proofErr w:type="spellEnd"/>
      <w:r w:rsidRPr="00EA44F8">
        <w:rPr>
          <w:rFonts w:asciiTheme="majorHAnsi" w:hAnsiTheme="majorHAnsi"/>
          <w:szCs w:val="22"/>
          <w:lang w:val="en-US"/>
        </w:rPr>
        <w:t xml:space="preserve"> for UNDP Country Team</w:t>
      </w:r>
    </w:p>
    <w:p w14:paraId="35A2BECA" w14:textId="77777777" w:rsidR="00AD3E51" w:rsidRPr="00EA44F8" w:rsidRDefault="00AD3E51" w:rsidP="00581A6A">
      <w:pPr>
        <w:pStyle w:val="Heading1"/>
        <w:numPr>
          <w:ilvl w:val="0"/>
          <w:numId w:val="0"/>
        </w:numPr>
        <w:spacing w:before="120" w:beforeAutospacing="0" w:after="120" w:afterAutospacing="0" w:line="276" w:lineRule="auto"/>
        <w:ind w:firstLine="720"/>
        <w:rPr>
          <w:rFonts w:asciiTheme="majorHAnsi" w:hAnsiTheme="majorHAnsi"/>
          <w:szCs w:val="22"/>
          <w:lang w:val="en-US"/>
        </w:rPr>
      </w:pPr>
      <w:r w:rsidRPr="00EA44F8">
        <w:rPr>
          <w:rFonts w:asciiTheme="majorHAnsi" w:hAnsiTheme="majorHAnsi"/>
          <w:szCs w:val="22"/>
          <w:lang w:val="en-US"/>
        </w:rPr>
        <w:t>Concept Note</w:t>
      </w:r>
    </w:p>
    <w:p w14:paraId="3F7E28D2" w14:textId="77777777" w:rsidR="00AD3E51" w:rsidRPr="00EA44F8" w:rsidRDefault="00AD3E51" w:rsidP="00581A6A">
      <w:pPr>
        <w:spacing w:line="276" w:lineRule="auto"/>
        <w:ind w:firstLine="720"/>
        <w:jc w:val="both"/>
        <w:rPr>
          <w:rFonts w:asciiTheme="majorHAnsi" w:hAnsiTheme="majorHAnsi"/>
          <w:sz w:val="22"/>
        </w:rPr>
      </w:pPr>
    </w:p>
    <w:p w14:paraId="65F0C72B" w14:textId="77777777" w:rsidR="00AD3E51" w:rsidRPr="00EA44F8" w:rsidRDefault="00AD3E51" w:rsidP="00581A6A">
      <w:pPr>
        <w:pStyle w:val="Heading1"/>
        <w:spacing w:before="120" w:beforeAutospacing="0" w:after="120" w:afterAutospacing="0" w:line="276" w:lineRule="auto"/>
        <w:ind w:firstLine="720"/>
        <w:rPr>
          <w:rFonts w:asciiTheme="majorHAnsi" w:hAnsiTheme="majorHAnsi"/>
          <w:szCs w:val="22"/>
          <w:lang w:val="en-US"/>
        </w:rPr>
      </w:pPr>
      <w:r w:rsidRPr="00EA44F8">
        <w:rPr>
          <w:rFonts w:asciiTheme="majorHAnsi" w:hAnsiTheme="majorHAnsi"/>
          <w:szCs w:val="22"/>
          <w:lang w:val="en-US"/>
        </w:rPr>
        <w:t>Background and Context</w:t>
      </w:r>
    </w:p>
    <w:p w14:paraId="6115B661" w14:textId="77777777" w:rsidR="00AD3E51" w:rsidRPr="00EA44F8" w:rsidRDefault="00AD3E51" w:rsidP="00581A6A">
      <w:pPr>
        <w:spacing w:line="276" w:lineRule="auto"/>
        <w:ind w:firstLine="720"/>
        <w:jc w:val="both"/>
        <w:rPr>
          <w:rFonts w:asciiTheme="majorHAnsi" w:hAnsiTheme="majorHAnsi" w:cs="Arial"/>
          <w:sz w:val="22"/>
        </w:rPr>
      </w:pPr>
      <w:r w:rsidRPr="00EA44F8">
        <w:rPr>
          <w:rFonts w:asciiTheme="majorHAnsi" w:hAnsiTheme="majorHAnsi" w:cs="Arial"/>
          <w:sz w:val="22"/>
        </w:rPr>
        <w:t xml:space="preserve">Gender equality is an essential part of human rights, which is one of the main pillars of the United Nations (UN) System, in addition to human security and sustainable development. </w:t>
      </w:r>
    </w:p>
    <w:p w14:paraId="19028773" w14:textId="77777777" w:rsidR="00AD3E51" w:rsidRPr="00EA44F8" w:rsidRDefault="00AD3E51" w:rsidP="00581A6A">
      <w:pPr>
        <w:spacing w:line="276" w:lineRule="auto"/>
        <w:ind w:firstLine="720"/>
        <w:jc w:val="both"/>
        <w:rPr>
          <w:rFonts w:asciiTheme="majorHAnsi" w:hAnsiTheme="majorHAnsi" w:cs="Arial"/>
          <w:sz w:val="22"/>
        </w:rPr>
      </w:pPr>
      <w:r w:rsidRPr="00EA44F8">
        <w:rPr>
          <w:rFonts w:asciiTheme="majorHAnsi" w:hAnsiTheme="majorHAnsi" w:cs="Arial"/>
          <w:sz w:val="22"/>
        </w:rPr>
        <w:t xml:space="preserve">Gender equality is also an important part of development progress and a prerequisite to advance human development. It is central to the mandate of the United Nations Development </w:t>
      </w:r>
      <w:proofErr w:type="spellStart"/>
      <w:r w:rsidRPr="00EA44F8">
        <w:rPr>
          <w:rFonts w:asciiTheme="majorHAnsi" w:hAnsiTheme="majorHAnsi" w:cs="Arial"/>
          <w:sz w:val="22"/>
        </w:rPr>
        <w:t>Programme</w:t>
      </w:r>
      <w:proofErr w:type="spellEnd"/>
      <w:r w:rsidRPr="00EA44F8">
        <w:rPr>
          <w:rFonts w:asciiTheme="majorHAnsi" w:hAnsiTheme="majorHAnsi" w:cs="Arial"/>
          <w:sz w:val="22"/>
        </w:rPr>
        <w:t xml:space="preserve"> (UNDP); intrinsic to its development approach; increasingly recognized both as an essential development goal on its own and as vital to accelerating sustainable development overall. </w:t>
      </w:r>
    </w:p>
    <w:p w14:paraId="111302F3" w14:textId="77777777" w:rsidR="00AD3E51" w:rsidRPr="00EA44F8" w:rsidRDefault="00AD3E51" w:rsidP="00581A6A">
      <w:pPr>
        <w:spacing w:line="276" w:lineRule="auto"/>
        <w:ind w:firstLine="720"/>
        <w:jc w:val="both"/>
        <w:rPr>
          <w:rFonts w:asciiTheme="majorHAnsi" w:hAnsiTheme="majorHAnsi" w:cs="Arial"/>
          <w:sz w:val="22"/>
        </w:rPr>
      </w:pPr>
      <w:r w:rsidRPr="00EA44F8">
        <w:rPr>
          <w:rFonts w:asciiTheme="majorHAnsi" w:hAnsiTheme="majorHAnsi" w:cs="Arial"/>
          <w:sz w:val="22"/>
        </w:rPr>
        <w:t xml:space="preserve">UNDP Turkey is aware of the importance of gender mainstreaming within the organization in order to realize and achieve the areas of intervention. A comprehensive Gender Equality Strategy is therefore prepared to ensure that UNDP Country Office in Turkey has the relevant and adequate capacity, systems and focus of its </w:t>
      </w:r>
      <w:proofErr w:type="spellStart"/>
      <w:r w:rsidRPr="00EA44F8">
        <w:rPr>
          <w:rFonts w:asciiTheme="majorHAnsi" w:hAnsiTheme="majorHAnsi" w:cs="Arial"/>
          <w:sz w:val="22"/>
        </w:rPr>
        <w:t>programme</w:t>
      </w:r>
      <w:proofErr w:type="spellEnd"/>
      <w:r w:rsidRPr="00EA44F8">
        <w:rPr>
          <w:rFonts w:asciiTheme="majorHAnsi" w:hAnsiTheme="majorHAnsi" w:cs="Arial"/>
          <w:sz w:val="22"/>
        </w:rPr>
        <w:t xml:space="preserve">. </w:t>
      </w:r>
      <w:r w:rsidRPr="00EA44F8">
        <w:rPr>
          <w:rFonts w:asciiTheme="majorHAnsi" w:hAnsiTheme="majorHAnsi" w:cs="Arial"/>
          <w:sz w:val="22"/>
          <w:u w:color="000000"/>
        </w:rPr>
        <w:t xml:space="preserve">This strategy is an internal corporate settlement that supports and guides the integration of gender equality perspective in all CO </w:t>
      </w:r>
      <w:proofErr w:type="spellStart"/>
      <w:r w:rsidRPr="00EA44F8">
        <w:rPr>
          <w:rFonts w:asciiTheme="majorHAnsi" w:hAnsiTheme="majorHAnsi" w:cs="Arial"/>
          <w:sz w:val="22"/>
          <w:u w:color="000000"/>
        </w:rPr>
        <w:t>programme</w:t>
      </w:r>
      <w:proofErr w:type="spellEnd"/>
      <w:r w:rsidRPr="00EA44F8">
        <w:rPr>
          <w:rFonts w:asciiTheme="majorHAnsi" w:hAnsiTheme="majorHAnsi" w:cs="Arial"/>
          <w:sz w:val="22"/>
          <w:u w:color="000000"/>
        </w:rPr>
        <w:t xml:space="preserve"> activities and helps to strengthen the contribution of UNDP Turkey to gender equality and women’s empowerment in Turkey. </w:t>
      </w:r>
    </w:p>
    <w:p w14:paraId="2164D249" w14:textId="77777777" w:rsidR="00AD3E51" w:rsidRPr="00EA44F8" w:rsidRDefault="00AD3E51" w:rsidP="00581A6A">
      <w:pPr>
        <w:spacing w:line="276" w:lineRule="auto"/>
        <w:ind w:firstLine="720"/>
        <w:jc w:val="both"/>
        <w:rPr>
          <w:rFonts w:asciiTheme="majorHAnsi" w:hAnsiTheme="majorHAnsi" w:cs="Arial"/>
          <w:sz w:val="22"/>
        </w:rPr>
      </w:pPr>
      <w:r w:rsidRPr="00EA44F8">
        <w:rPr>
          <w:rFonts w:asciiTheme="majorHAnsi" w:hAnsiTheme="majorHAnsi" w:cs="Arial"/>
          <w:sz w:val="22"/>
        </w:rPr>
        <w:t xml:space="preserve">It is a tool for and an indicator of how UNDP Turkey Country team understand and internalize gender equality and make gender equality targets an indispensable part of UNDPs </w:t>
      </w:r>
      <w:proofErr w:type="spellStart"/>
      <w:r w:rsidRPr="00EA44F8">
        <w:rPr>
          <w:rFonts w:asciiTheme="majorHAnsi" w:hAnsiTheme="majorHAnsi" w:cs="Arial"/>
          <w:sz w:val="22"/>
        </w:rPr>
        <w:t>programme</w:t>
      </w:r>
      <w:proofErr w:type="spellEnd"/>
      <w:r w:rsidRPr="00EA44F8">
        <w:rPr>
          <w:rFonts w:asciiTheme="majorHAnsi" w:hAnsiTheme="majorHAnsi" w:cs="Arial"/>
          <w:sz w:val="22"/>
        </w:rPr>
        <w:t xml:space="preserve"> interventions. It aims to move the “gender mainstreaming”</w:t>
      </w:r>
      <w:r w:rsidRPr="00EA44F8">
        <w:rPr>
          <w:rStyle w:val="FootnoteReference"/>
          <w:rFonts w:asciiTheme="majorHAnsi" w:hAnsiTheme="majorHAnsi" w:cs="Arial"/>
          <w:sz w:val="22"/>
        </w:rPr>
        <w:footnoteReference w:id="1"/>
      </w:r>
      <w:r w:rsidRPr="00EA44F8">
        <w:rPr>
          <w:rFonts w:asciiTheme="majorHAnsi" w:hAnsiTheme="majorHAnsi" w:cs="Arial"/>
          <w:sz w:val="22"/>
        </w:rPr>
        <w:t xml:space="preserve"> from theory to practice and guides to create tools and mechanisms for the CO both to build a gender sensitive approach, to develop a gender-responsive implementation and to reach better results in terms of gender equality in Turkey.</w:t>
      </w:r>
    </w:p>
    <w:p w14:paraId="33E4023A" w14:textId="77777777" w:rsidR="00AD3E51" w:rsidRPr="00EA44F8" w:rsidRDefault="00AD3E51" w:rsidP="00581A6A">
      <w:pPr>
        <w:spacing w:line="276" w:lineRule="auto"/>
        <w:ind w:firstLine="720"/>
        <w:jc w:val="both"/>
        <w:rPr>
          <w:rFonts w:asciiTheme="majorHAnsi" w:hAnsiTheme="majorHAnsi" w:cs="Arial"/>
          <w:sz w:val="22"/>
        </w:rPr>
      </w:pPr>
      <w:r w:rsidRPr="00EA44F8">
        <w:rPr>
          <w:rFonts w:asciiTheme="majorHAnsi" w:hAnsiTheme="majorHAnsi" w:cs="Arial"/>
          <w:sz w:val="22"/>
          <w:u w:color="000000"/>
        </w:rPr>
        <w:t xml:space="preserve">In doing so UNDP Turkey </w:t>
      </w:r>
      <w:proofErr w:type="spellStart"/>
      <w:r w:rsidRPr="00EA44F8">
        <w:rPr>
          <w:rFonts w:asciiTheme="majorHAnsi" w:hAnsiTheme="majorHAnsi" w:cs="Arial"/>
          <w:sz w:val="22"/>
          <w:u w:color="000000"/>
        </w:rPr>
        <w:t>Coutry</w:t>
      </w:r>
      <w:proofErr w:type="spellEnd"/>
      <w:r w:rsidRPr="00EA44F8">
        <w:rPr>
          <w:rFonts w:asciiTheme="majorHAnsi" w:hAnsiTheme="majorHAnsi" w:cs="Arial"/>
          <w:sz w:val="22"/>
          <w:u w:color="000000"/>
        </w:rPr>
        <w:t xml:space="preserve"> team aims to go beyond </w:t>
      </w:r>
      <w:r w:rsidRPr="00EA44F8">
        <w:rPr>
          <w:rFonts w:asciiTheme="majorHAnsi" w:hAnsiTheme="majorHAnsi" w:cs="Arial"/>
          <w:b/>
          <w:sz w:val="22"/>
          <w:u w:color="000000"/>
        </w:rPr>
        <w:t>gender-targeted results</w:t>
      </w:r>
      <w:r w:rsidRPr="00EA44F8">
        <w:rPr>
          <w:rFonts w:asciiTheme="majorHAnsi" w:hAnsiTheme="majorHAnsi" w:cs="Arial"/>
          <w:sz w:val="22"/>
          <w:u w:color="000000"/>
        </w:rPr>
        <w:t xml:space="preserve"> that only count the number of men and women who participated in or benefited from a </w:t>
      </w:r>
      <w:proofErr w:type="spellStart"/>
      <w:r w:rsidRPr="00EA44F8">
        <w:rPr>
          <w:rFonts w:asciiTheme="majorHAnsi" w:hAnsiTheme="majorHAnsi" w:cs="Arial"/>
          <w:sz w:val="22"/>
          <w:u w:color="000000"/>
        </w:rPr>
        <w:t>programme</w:t>
      </w:r>
      <w:proofErr w:type="spellEnd"/>
      <w:r w:rsidRPr="00EA44F8">
        <w:rPr>
          <w:rFonts w:asciiTheme="majorHAnsi" w:hAnsiTheme="majorHAnsi" w:cs="Arial"/>
          <w:sz w:val="22"/>
          <w:u w:color="000000"/>
        </w:rPr>
        <w:t xml:space="preserve"> or a project and to create </w:t>
      </w:r>
      <w:r w:rsidRPr="00EA44F8">
        <w:rPr>
          <w:rFonts w:asciiTheme="majorHAnsi" w:hAnsiTheme="majorHAnsi" w:cs="Arial"/>
          <w:b/>
          <w:sz w:val="22"/>
          <w:u w:color="000000"/>
        </w:rPr>
        <w:t>gender-transformative results</w:t>
      </w:r>
      <w:r w:rsidRPr="00EA44F8">
        <w:rPr>
          <w:rFonts w:asciiTheme="majorHAnsi" w:hAnsiTheme="majorHAnsi" w:cs="Arial"/>
          <w:sz w:val="22"/>
          <w:u w:color="000000"/>
        </w:rPr>
        <w:t xml:space="preserve"> that address the root causes of inequalities and power imbalances within a </w:t>
      </w:r>
      <w:r w:rsidRPr="00EA44F8">
        <w:rPr>
          <w:rFonts w:asciiTheme="majorHAnsi" w:hAnsiTheme="majorHAnsi" w:cs="Arial"/>
          <w:b/>
          <w:sz w:val="22"/>
          <w:u w:color="000000"/>
        </w:rPr>
        <w:t xml:space="preserve"> gender-responsive approach </w:t>
      </w:r>
      <w:r w:rsidRPr="00EA44F8">
        <w:rPr>
          <w:rFonts w:asciiTheme="majorHAnsi" w:hAnsiTheme="majorHAnsi" w:cs="Arial"/>
          <w:sz w:val="22"/>
          <w:u w:color="000000"/>
        </w:rPr>
        <w:t>in which we can</w:t>
      </w:r>
      <w:r w:rsidRPr="00EA44F8">
        <w:rPr>
          <w:rFonts w:asciiTheme="majorHAnsi" w:hAnsiTheme="majorHAnsi" w:cs="Arial"/>
          <w:b/>
          <w:sz w:val="22"/>
          <w:u w:color="000000"/>
        </w:rPr>
        <w:t xml:space="preserve"> identify and address the different needs of women and men</w:t>
      </w:r>
      <w:r w:rsidRPr="00EA44F8">
        <w:rPr>
          <w:rFonts w:asciiTheme="majorHAnsi" w:hAnsiTheme="majorHAnsi" w:cs="Arial"/>
          <w:sz w:val="22"/>
          <w:u w:color="000000"/>
        </w:rPr>
        <w:t xml:space="preserve"> and bring equitable distribution of benefits. We intend to mainstream gender as a collective responsibility of the entire Country Office as a well-planned, long-term process. </w:t>
      </w:r>
    </w:p>
    <w:p w14:paraId="4D363E64" w14:textId="77777777" w:rsidR="00AD3E51" w:rsidRPr="00EA44F8" w:rsidRDefault="00AD3E51" w:rsidP="00581A6A">
      <w:pPr>
        <w:spacing w:line="276" w:lineRule="auto"/>
        <w:ind w:firstLine="720"/>
        <w:jc w:val="both"/>
        <w:rPr>
          <w:rFonts w:asciiTheme="majorHAnsi" w:hAnsiTheme="majorHAnsi" w:cs="Arial"/>
          <w:sz w:val="22"/>
        </w:rPr>
      </w:pPr>
      <w:r w:rsidRPr="00EA44F8">
        <w:rPr>
          <w:rFonts w:asciiTheme="majorHAnsi" w:hAnsiTheme="majorHAnsi" w:cs="Arial"/>
          <w:sz w:val="22"/>
          <w:u w:color="000000"/>
        </w:rPr>
        <w:t xml:space="preserve">As a first step for realizing the above-mentioned intentions it is crucial to internalize the importance of gender equality and women's empowerment. A gender sensitive organization is a prerequisite for creating more effective gender equality results in operations. Thus, building a gender sensitive institutional structure, </w:t>
      </w:r>
      <w:r w:rsidRPr="00EA44F8">
        <w:rPr>
          <w:rFonts w:asciiTheme="majorHAnsi" w:hAnsiTheme="majorHAnsi" w:cs="Arial"/>
          <w:sz w:val="22"/>
        </w:rPr>
        <w:t xml:space="preserve">developing in-house capacities to integrate gender concerns into all </w:t>
      </w:r>
      <w:proofErr w:type="spellStart"/>
      <w:r w:rsidRPr="00EA44F8">
        <w:rPr>
          <w:rFonts w:asciiTheme="majorHAnsi" w:hAnsiTheme="majorHAnsi" w:cs="Arial"/>
          <w:sz w:val="22"/>
        </w:rPr>
        <w:t>programmes</w:t>
      </w:r>
      <w:proofErr w:type="spellEnd"/>
      <w:r w:rsidRPr="00EA44F8">
        <w:rPr>
          <w:rFonts w:asciiTheme="majorHAnsi" w:hAnsiTheme="majorHAnsi" w:cs="Arial"/>
          <w:sz w:val="22"/>
        </w:rPr>
        <w:t xml:space="preserve"> and practicing areas are </w:t>
      </w:r>
      <w:r w:rsidRPr="00EA44F8">
        <w:rPr>
          <w:rFonts w:asciiTheme="majorHAnsi" w:hAnsiTheme="majorHAnsi" w:cs="Arial"/>
          <w:sz w:val="22"/>
          <w:u w:color="000000"/>
        </w:rPr>
        <w:t xml:space="preserve">basics of the UNDP Turkey Gender Equality Strategy. </w:t>
      </w:r>
    </w:p>
    <w:p w14:paraId="35045B92" w14:textId="77777777" w:rsidR="00AD3E51" w:rsidRPr="00EA44F8" w:rsidRDefault="00AD3E51" w:rsidP="00581A6A">
      <w:pPr>
        <w:spacing w:line="276" w:lineRule="auto"/>
        <w:ind w:firstLine="720"/>
        <w:jc w:val="both"/>
        <w:rPr>
          <w:rFonts w:asciiTheme="majorHAnsi" w:hAnsiTheme="majorHAnsi" w:cs="Arial"/>
          <w:sz w:val="22"/>
        </w:rPr>
      </w:pPr>
      <w:r w:rsidRPr="00EA44F8">
        <w:rPr>
          <w:rFonts w:asciiTheme="majorHAnsi" w:hAnsiTheme="majorHAnsi" w:cs="Arial"/>
          <w:sz w:val="22"/>
        </w:rPr>
        <w:t xml:space="preserve">In this respect, UNDP Turkey </w:t>
      </w:r>
      <w:r w:rsidRPr="00EA44F8">
        <w:rPr>
          <w:rFonts w:asciiTheme="majorHAnsi" w:hAnsiTheme="majorHAnsi" w:cs="Arial"/>
          <w:sz w:val="22"/>
          <w:u w:color="000000"/>
        </w:rPr>
        <w:t>Gender Equality Strategy (2017-2020) integrates the “</w:t>
      </w:r>
      <w:r w:rsidRPr="00EA44F8">
        <w:rPr>
          <w:rFonts w:asciiTheme="majorHAnsi" w:hAnsiTheme="majorHAnsi" w:cs="Arial"/>
          <w:sz w:val="22"/>
        </w:rPr>
        <w:t>capacity building” as one of the four specific objectives. According to this, UNDP Turkey works for “</w:t>
      </w:r>
      <w:r w:rsidRPr="00EA44F8">
        <w:rPr>
          <w:rFonts w:asciiTheme="majorHAnsi" w:hAnsiTheme="majorHAnsi" w:cs="Arial"/>
          <w:sz w:val="22"/>
          <w:u w:color="000000"/>
        </w:rPr>
        <w:t xml:space="preserve">Building a gender sensitive institutional structure, </w:t>
      </w:r>
      <w:r w:rsidRPr="00EA44F8">
        <w:rPr>
          <w:rFonts w:asciiTheme="majorHAnsi" w:hAnsiTheme="majorHAnsi" w:cs="Arial"/>
          <w:sz w:val="22"/>
        </w:rPr>
        <w:t xml:space="preserve">developing in-house capacities to integrate gender concerns into </w:t>
      </w:r>
      <w:r w:rsidRPr="00EA44F8">
        <w:rPr>
          <w:rFonts w:asciiTheme="majorHAnsi" w:hAnsiTheme="majorHAnsi" w:cs="Arial"/>
          <w:sz w:val="22"/>
        </w:rPr>
        <w:lastRenderedPageBreak/>
        <w:t xml:space="preserve">all </w:t>
      </w:r>
      <w:proofErr w:type="spellStart"/>
      <w:r w:rsidRPr="00EA44F8">
        <w:rPr>
          <w:rFonts w:asciiTheme="majorHAnsi" w:hAnsiTheme="majorHAnsi" w:cs="Arial"/>
          <w:sz w:val="22"/>
        </w:rPr>
        <w:t>programmes</w:t>
      </w:r>
      <w:proofErr w:type="spellEnd"/>
      <w:r w:rsidRPr="00EA44F8">
        <w:rPr>
          <w:rFonts w:asciiTheme="majorHAnsi" w:hAnsiTheme="majorHAnsi" w:cs="Arial"/>
          <w:sz w:val="22"/>
        </w:rPr>
        <w:t xml:space="preserve"> and practice areas”. The organizational culture needs to be strengthened in terms of sensitivity, knowledge, collaboration and advocacy capacity regarding gender equality.</w:t>
      </w:r>
    </w:p>
    <w:p w14:paraId="0339B055" w14:textId="77777777" w:rsidR="00AD3E51" w:rsidRPr="00EA44F8" w:rsidRDefault="00AD3E51" w:rsidP="00581A6A">
      <w:pPr>
        <w:spacing w:line="276" w:lineRule="auto"/>
        <w:ind w:firstLine="720"/>
        <w:jc w:val="both"/>
        <w:rPr>
          <w:rFonts w:asciiTheme="majorHAnsi" w:hAnsiTheme="majorHAnsi" w:cs="Arial"/>
          <w:sz w:val="22"/>
          <w:u w:color="000000"/>
        </w:rPr>
      </w:pPr>
    </w:p>
    <w:p w14:paraId="572E5A82" w14:textId="77777777" w:rsidR="00AD3E51" w:rsidRPr="00EA44F8" w:rsidRDefault="00AD3E51" w:rsidP="00581A6A">
      <w:pPr>
        <w:pStyle w:val="Heading1"/>
        <w:spacing w:before="120" w:beforeAutospacing="0" w:after="120" w:afterAutospacing="0" w:line="276" w:lineRule="auto"/>
        <w:ind w:firstLine="720"/>
        <w:rPr>
          <w:rFonts w:asciiTheme="majorHAnsi" w:hAnsiTheme="majorHAnsi"/>
          <w:szCs w:val="22"/>
          <w:lang w:val="en-US"/>
        </w:rPr>
      </w:pPr>
      <w:r w:rsidRPr="00EA44F8">
        <w:rPr>
          <w:rFonts w:asciiTheme="majorHAnsi" w:hAnsiTheme="majorHAnsi"/>
          <w:szCs w:val="22"/>
          <w:lang w:val="en-US"/>
        </w:rPr>
        <w:t>Objectives</w:t>
      </w:r>
    </w:p>
    <w:p w14:paraId="28531ED2" w14:textId="77777777" w:rsidR="00AD3E51" w:rsidRPr="00EA44F8" w:rsidRDefault="00AD3E51" w:rsidP="00581A6A">
      <w:pPr>
        <w:spacing w:line="276" w:lineRule="auto"/>
        <w:ind w:firstLine="720"/>
        <w:jc w:val="both"/>
        <w:rPr>
          <w:rFonts w:asciiTheme="majorHAnsi" w:hAnsiTheme="majorHAnsi" w:cs="Arial"/>
          <w:sz w:val="22"/>
        </w:rPr>
      </w:pPr>
      <w:r w:rsidRPr="00EA44F8">
        <w:rPr>
          <w:rFonts w:asciiTheme="majorHAnsi" w:hAnsiTheme="majorHAnsi" w:cs="Arial"/>
          <w:sz w:val="22"/>
        </w:rPr>
        <w:t xml:space="preserve">In line with the UNDP Turkey Gender Equality Strategy and its objectives related to capacity building UNDP CO introduces “UNDP Gender Academy” which consist of comprehensive trainings and other capacity building activities for the benefit of the country team in which the staff will increase their knowledge and awareness on gender equality and women’s empowerment approach as a main strategy of implementation and development assistance. </w:t>
      </w:r>
    </w:p>
    <w:p w14:paraId="17D236DB" w14:textId="77777777" w:rsidR="00AD3E51" w:rsidRPr="00EA44F8" w:rsidRDefault="00AD3E51" w:rsidP="00581A6A">
      <w:pPr>
        <w:spacing w:line="276" w:lineRule="auto"/>
        <w:ind w:firstLine="720"/>
        <w:jc w:val="both"/>
        <w:rPr>
          <w:rFonts w:asciiTheme="majorHAnsi" w:hAnsiTheme="majorHAnsi" w:cs="Arial"/>
          <w:sz w:val="22"/>
        </w:rPr>
      </w:pPr>
      <w:r w:rsidRPr="00EA44F8">
        <w:rPr>
          <w:rFonts w:asciiTheme="majorHAnsi" w:hAnsiTheme="majorHAnsi" w:cs="Arial"/>
          <w:sz w:val="22"/>
        </w:rPr>
        <w:t xml:space="preserve">UNDP Gender Academy is a frame for the interventions and actions to build an adequate in-house capacity for gender mainstreaming. </w:t>
      </w:r>
    </w:p>
    <w:p w14:paraId="768F3DDB" w14:textId="77777777" w:rsidR="00AD3E51" w:rsidRPr="00EA44F8" w:rsidRDefault="00AD3E51" w:rsidP="00581A6A">
      <w:pPr>
        <w:spacing w:line="276" w:lineRule="auto"/>
        <w:ind w:firstLine="720"/>
        <w:jc w:val="both"/>
        <w:rPr>
          <w:rFonts w:asciiTheme="majorHAnsi" w:hAnsiTheme="majorHAnsi"/>
          <w:sz w:val="22"/>
        </w:rPr>
      </w:pPr>
      <w:r w:rsidRPr="00EA44F8">
        <w:rPr>
          <w:rFonts w:asciiTheme="majorHAnsi" w:hAnsiTheme="majorHAnsi"/>
          <w:sz w:val="22"/>
        </w:rPr>
        <w:t xml:space="preserve">General and specific objectives of the UNDP Gender Academy can be listed as below:  </w:t>
      </w:r>
    </w:p>
    <w:p w14:paraId="7044F3A4" w14:textId="77777777" w:rsidR="00AD3E51" w:rsidRPr="00EA44F8"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 xml:space="preserve">Increase the capacity of staff in term of gender equality and gender sensitivity through a capacity development </w:t>
      </w:r>
      <w:proofErr w:type="spellStart"/>
      <w:r w:rsidRPr="00EA44F8">
        <w:rPr>
          <w:rFonts w:asciiTheme="majorHAnsi" w:hAnsiTheme="majorHAnsi" w:cs="Arial"/>
          <w:sz w:val="22"/>
        </w:rPr>
        <w:t>programme</w:t>
      </w:r>
      <w:proofErr w:type="spellEnd"/>
      <w:r>
        <w:rPr>
          <w:rFonts w:asciiTheme="majorHAnsi" w:hAnsiTheme="majorHAnsi" w:cs="Arial"/>
          <w:sz w:val="22"/>
        </w:rPr>
        <w:t>,</w:t>
      </w:r>
    </w:p>
    <w:p w14:paraId="2043C8CD" w14:textId="77777777" w:rsidR="00AD3E51" w:rsidRPr="00EA44F8"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Conduct continuous capacity development and awareness raising sessions on gender mainstreaming for all UNDP Turkey CO Staff</w:t>
      </w:r>
      <w:r>
        <w:rPr>
          <w:rFonts w:asciiTheme="majorHAnsi" w:hAnsiTheme="majorHAnsi" w:cs="Arial"/>
          <w:sz w:val="22"/>
        </w:rPr>
        <w:t>,</w:t>
      </w:r>
    </w:p>
    <w:p w14:paraId="637B1B70" w14:textId="77777777" w:rsidR="00AD3E51" w:rsidRPr="00EA44F8"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Increase staff engagement to the gender equality and women’s empowerment approach as a main strategy of implementation and development assistance</w:t>
      </w:r>
      <w:r>
        <w:rPr>
          <w:rFonts w:asciiTheme="majorHAnsi" w:hAnsiTheme="majorHAnsi" w:cs="Arial"/>
          <w:sz w:val="22"/>
        </w:rPr>
        <w:t>,</w:t>
      </w:r>
    </w:p>
    <w:p w14:paraId="04D89605" w14:textId="77777777" w:rsidR="00AD3E51" w:rsidRPr="00EA44F8"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Understanding the historical context regarding gender equality within the UN system from 1948 onwards</w:t>
      </w:r>
      <w:r>
        <w:rPr>
          <w:rFonts w:asciiTheme="majorHAnsi" w:hAnsiTheme="majorHAnsi" w:cs="Arial"/>
          <w:sz w:val="22"/>
        </w:rPr>
        <w:t>,</w:t>
      </w:r>
    </w:p>
    <w:p w14:paraId="03FFFABD" w14:textId="77777777" w:rsidR="00AD3E51" w:rsidRPr="00EA44F8"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Familiarizing with critical concepts such as sex versus gender, gender equality, discrimination/multiple discrimination, sexism, segregation and its results, strategic and practical needs for gender mainstreaming (gender analysis and data)</w:t>
      </w:r>
      <w:r>
        <w:rPr>
          <w:rFonts w:asciiTheme="majorHAnsi" w:hAnsiTheme="majorHAnsi" w:cs="Arial"/>
          <w:sz w:val="22"/>
        </w:rPr>
        <w:t>,</w:t>
      </w:r>
    </w:p>
    <w:p w14:paraId="0E42CBA0" w14:textId="77777777" w:rsidR="00AD3E51" w:rsidRPr="00EA44F8"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Increase awareness of the existing situation regarding gender equality in Turkey with respect to different fields of intervention including but not limited to education, employment, health, political participation, violence, urban space, rural development and agriculture, migration and displacemen</w:t>
      </w:r>
      <w:r>
        <w:rPr>
          <w:rFonts w:asciiTheme="majorHAnsi" w:hAnsiTheme="majorHAnsi" w:cs="Arial"/>
          <w:sz w:val="22"/>
        </w:rPr>
        <w:t>t,</w:t>
      </w:r>
      <w:r w:rsidRPr="00EA44F8">
        <w:rPr>
          <w:rFonts w:asciiTheme="majorHAnsi" w:hAnsiTheme="majorHAnsi" w:cs="Arial"/>
          <w:sz w:val="22"/>
        </w:rPr>
        <w:t xml:space="preserve"> </w:t>
      </w:r>
    </w:p>
    <w:p w14:paraId="338A7DFC" w14:textId="77777777" w:rsidR="00AD3E51" w:rsidRPr="00EA44F8"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 xml:space="preserve">Develop the methodology for an annual training </w:t>
      </w:r>
      <w:proofErr w:type="spellStart"/>
      <w:r w:rsidRPr="00EA44F8">
        <w:rPr>
          <w:rFonts w:asciiTheme="majorHAnsi" w:hAnsiTheme="majorHAnsi" w:cs="Arial"/>
          <w:sz w:val="22"/>
        </w:rPr>
        <w:t>programme</w:t>
      </w:r>
      <w:proofErr w:type="spellEnd"/>
      <w:r w:rsidRPr="00EA44F8">
        <w:rPr>
          <w:rFonts w:asciiTheme="majorHAnsi" w:hAnsiTheme="majorHAnsi" w:cs="Arial"/>
          <w:sz w:val="22"/>
        </w:rPr>
        <w:t xml:space="preserve"> for UNDP Turkey CO staff</w:t>
      </w:r>
      <w:r>
        <w:rPr>
          <w:rFonts w:asciiTheme="majorHAnsi" w:hAnsiTheme="majorHAnsi" w:cs="Arial"/>
          <w:sz w:val="22"/>
        </w:rPr>
        <w:t>,</w:t>
      </w:r>
      <w:r w:rsidRPr="00EA44F8">
        <w:rPr>
          <w:rFonts w:asciiTheme="majorHAnsi" w:hAnsiTheme="majorHAnsi" w:cs="Arial"/>
          <w:sz w:val="22"/>
        </w:rPr>
        <w:t xml:space="preserve"> </w:t>
      </w:r>
    </w:p>
    <w:p w14:paraId="6310039D" w14:textId="77777777" w:rsidR="00AD3E51" w:rsidRPr="00EA44F8"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Better identify possible intervention fields of UNDP to achieve gender transformative results</w:t>
      </w:r>
      <w:r>
        <w:rPr>
          <w:rFonts w:asciiTheme="majorHAnsi" w:hAnsiTheme="majorHAnsi" w:cs="Arial"/>
          <w:sz w:val="22"/>
        </w:rPr>
        <w:t>,</w:t>
      </w:r>
    </w:p>
    <w:p w14:paraId="78677A6B" w14:textId="77777777" w:rsidR="00AD3E51" w:rsidRPr="00EA44F8"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Enhance the capacity to make gender analysis while preparing the project documents mainly within the situation analysis and increase the capacity to introduce gender responsive implementation and planning of the projects within all fields of development</w:t>
      </w:r>
      <w:r>
        <w:rPr>
          <w:rFonts w:asciiTheme="majorHAnsi" w:hAnsiTheme="majorHAnsi" w:cs="Arial"/>
          <w:sz w:val="22"/>
        </w:rPr>
        <w:t>,</w:t>
      </w:r>
    </w:p>
    <w:p w14:paraId="34D059A7" w14:textId="77777777" w:rsidR="00AD3E51" w:rsidRDefault="00AD3E51" w:rsidP="00581A6A">
      <w:pPr>
        <w:pStyle w:val="ListParagraph"/>
        <w:numPr>
          <w:ilvl w:val="0"/>
          <w:numId w:val="19"/>
        </w:numPr>
        <w:tabs>
          <w:tab w:val="left" w:pos="1134"/>
        </w:tabs>
        <w:spacing w:before="120" w:after="120" w:line="276" w:lineRule="auto"/>
        <w:ind w:left="0" w:firstLine="720"/>
        <w:jc w:val="both"/>
        <w:rPr>
          <w:rFonts w:asciiTheme="majorHAnsi" w:hAnsiTheme="majorHAnsi" w:cs="Arial"/>
          <w:sz w:val="22"/>
        </w:rPr>
      </w:pPr>
      <w:r w:rsidRPr="00EA44F8">
        <w:rPr>
          <w:rFonts w:asciiTheme="majorHAnsi" w:hAnsiTheme="majorHAnsi" w:cs="Arial"/>
          <w:sz w:val="22"/>
        </w:rPr>
        <w:t xml:space="preserve"> Support the platform way of working within UNDP with a strong understanding of gender Equality as a cross cutting issue of SDGs.</w:t>
      </w:r>
    </w:p>
    <w:p w14:paraId="380C1C08" w14:textId="77777777" w:rsidR="00AD3E51" w:rsidRPr="00656EA7" w:rsidRDefault="00AD3E51" w:rsidP="00581A6A">
      <w:pPr>
        <w:tabs>
          <w:tab w:val="left" w:pos="1134"/>
        </w:tabs>
        <w:spacing w:line="276" w:lineRule="auto"/>
        <w:contextualSpacing/>
        <w:jc w:val="both"/>
        <w:rPr>
          <w:rFonts w:asciiTheme="majorHAnsi" w:hAnsiTheme="majorHAnsi" w:cs="Arial"/>
          <w:sz w:val="22"/>
        </w:rPr>
      </w:pPr>
    </w:p>
    <w:p w14:paraId="439C39DF" w14:textId="77777777" w:rsidR="00AD3E51" w:rsidRPr="00EA44F8" w:rsidRDefault="00AD3E51" w:rsidP="00581A6A">
      <w:pPr>
        <w:pStyle w:val="Heading1"/>
        <w:spacing w:before="120" w:beforeAutospacing="0" w:after="120" w:afterAutospacing="0" w:line="276" w:lineRule="auto"/>
        <w:ind w:firstLine="720"/>
        <w:rPr>
          <w:rFonts w:asciiTheme="majorHAnsi" w:hAnsiTheme="majorHAnsi"/>
          <w:szCs w:val="22"/>
          <w:lang w:val="en-US"/>
        </w:rPr>
      </w:pPr>
      <w:r w:rsidRPr="00EA44F8">
        <w:rPr>
          <w:rFonts w:asciiTheme="majorHAnsi" w:hAnsiTheme="majorHAnsi"/>
          <w:szCs w:val="22"/>
          <w:lang w:val="en-US"/>
        </w:rPr>
        <w:t>Trainings</w:t>
      </w:r>
    </w:p>
    <w:p w14:paraId="5B64E71E" w14:textId="77777777" w:rsidR="00AD3E51" w:rsidRPr="00EA44F8" w:rsidRDefault="00AD3E51" w:rsidP="00581A6A">
      <w:pPr>
        <w:pStyle w:val="BodyText"/>
        <w:spacing w:line="276" w:lineRule="auto"/>
        <w:ind w:firstLine="709"/>
        <w:rPr>
          <w:rFonts w:asciiTheme="majorHAnsi" w:hAnsiTheme="majorHAnsi" w:cs="Arial"/>
          <w:sz w:val="22"/>
          <w:lang w:eastAsia="tr-TR"/>
        </w:rPr>
      </w:pPr>
      <w:r w:rsidRPr="00EA44F8">
        <w:rPr>
          <w:rFonts w:asciiTheme="majorHAnsi" w:hAnsiTheme="majorHAnsi" w:cs="Arial"/>
          <w:sz w:val="22"/>
          <w:lang w:eastAsia="tr-TR"/>
        </w:rPr>
        <w:t>As the main way of developing gender competencies of the country team, several gender equality trainings will be organized within the scope of the UNDP Gender Academy</w:t>
      </w:r>
      <w:r>
        <w:rPr>
          <w:rFonts w:asciiTheme="majorHAnsi" w:hAnsiTheme="majorHAnsi" w:cs="Arial"/>
          <w:sz w:val="22"/>
          <w:lang w:eastAsia="tr-TR"/>
        </w:rPr>
        <w:t>.</w:t>
      </w:r>
    </w:p>
    <w:p w14:paraId="49035233" w14:textId="77777777" w:rsidR="00AD3E51" w:rsidRPr="00EA44F8" w:rsidRDefault="00AD3E51" w:rsidP="00581A6A">
      <w:pPr>
        <w:pStyle w:val="BodyText"/>
        <w:spacing w:line="276" w:lineRule="auto"/>
        <w:ind w:firstLine="709"/>
        <w:rPr>
          <w:rFonts w:asciiTheme="majorHAnsi" w:hAnsiTheme="majorHAnsi" w:cs="Arial"/>
          <w:sz w:val="22"/>
        </w:rPr>
      </w:pPr>
      <w:r w:rsidRPr="00EA44F8">
        <w:rPr>
          <w:rFonts w:asciiTheme="majorHAnsi" w:hAnsiTheme="majorHAnsi" w:cs="Arial"/>
          <w:sz w:val="22"/>
          <w:lang w:eastAsia="tr-TR"/>
        </w:rPr>
        <w:t>The regular trainings on the main issues and basics of gender equality as well</w:t>
      </w:r>
      <w:r>
        <w:rPr>
          <w:rFonts w:asciiTheme="majorHAnsi" w:hAnsiTheme="majorHAnsi" w:cs="Arial"/>
          <w:sz w:val="22"/>
          <w:lang w:eastAsia="tr-TR"/>
        </w:rPr>
        <w:t xml:space="preserve"> </w:t>
      </w:r>
      <w:r w:rsidRPr="00EA44F8">
        <w:rPr>
          <w:rFonts w:asciiTheme="majorHAnsi" w:hAnsiTheme="majorHAnsi" w:cs="Arial"/>
          <w:sz w:val="22"/>
          <w:lang w:eastAsia="tr-TR"/>
        </w:rPr>
        <w:t xml:space="preserve">as the </w:t>
      </w:r>
      <w:proofErr w:type="spellStart"/>
      <w:r w:rsidRPr="00EA44F8">
        <w:rPr>
          <w:rFonts w:asciiTheme="majorHAnsi" w:hAnsiTheme="majorHAnsi" w:cs="Arial"/>
          <w:sz w:val="22"/>
          <w:lang w:eastAsia="tr-TR"/>
        </w:rPr>
        <w:t>a</w:t>
      </w:r>
      <w:r>
        <w:rPr>
          <w:rFonts w:asciiTheme="majorHAnsi" w:hAnsiTheme="majorHAnsi" w:cs="Arial"/>
          <w:sz w:val="22"/>
          <w:lang w:eastAsia="tr-TR"/>
        </w:rPr>
        <w:t>d</w:t>
      </w:r>
      <w:r w:rsidRPr="00EA44F8">
        <w:rPr>
          <w:rFonts w:asciiTheme="majorHAnsi" w:hAnsiTheme="majorHAnsi" w:cs="Arial"/>
          <w:sz w:val="22"/>
          <w:lang w:eastAsia="tr-TR"/>
        </w:rPr>
        <w:t>hoc</w:t>
      </w:r>
      <w:proofErr w:type="spellEnd"/>
      <w:r w:rsidRPr="00EA44F8">
        <w:rPr>
          <w:rFonts w:asciiTheme="majorHAnsi" w:hAnsiTheme="majorHAnsi" w:cs="Arial"/>
          <w:sz w:val="22"/>
          <w:lang w:eastAsia="tr-TR"/>
        </w:rPr>
        <w:t xml:space="preserve"> trainings on specific issues will be provided by the senior experts who have high standards of teaching abilities; personal and professional experience within the realm of the gender equality and women’s empowerment; </w:t>
      </w:r>
      <w:r w:rsidRPr="00EA44F8">
        <w:rPr>
          <w:rFonts w:asciiTheme="majorHAnsi" w:hAnsiTheme="majorHAnsi" w:cs="Arial"/>
          <w:sz w:val="22"/>
        </w:rPr>
        <w:t xml:space="preserve">high professional/academic standing and experience in delivering training programs on gender equality; high professional/academic background and proven experience in analyzing faces of </w:t>
      </w:r>
      <w:r w:rsidRPr="00EA44F8">
        <w:rPr>
          <w:rFonts w:asciiTheme="majorHAnsi" w:hAnsiTheme="majorHAnsi" w:cs="Arial"/>
          <w:sz w:val="22"/>
        </w:rPr>
        <w:lastRenderedPageBreak/>
        <w:t>gender inequalities in Turkey in response to various social, economic, ideological and cultural issues; good knowledge on international human rights framework, as well as national legal and institutional structure on gender equality.</w:t>
      </w:r>
    </w:p>
    <w:p w14:paraId="1F754260" w14:textId="77777777" w:rsidR="00AD3E51" w:rsidRPr="00EA44F8" w:rsidRDefault="00AD3E51" w:rsidP="00581A6A">
      <w:pPr>
        <w:pStyle w:val="BodyText"/>
        <w:spacing w:line="276" w:lineRule="auto"/>
        <w:ind w:firstLine="709"/>
        <w:rPr>
          <w:rFonts w:asciiTheme="majorHAnsi" w:hAnsiTheme="majorHAnsi" w:cs="Arial"/>
          <w:sz w:val="22"/>
          <w:lang w:eastAsia="tr-TR"/>
        </w:rPr>
      </w:pPr>
      <w:r w:rsidRPr="00EA44F8">
        <w:rPr>
          <w:rFonts w:asciiTheme="majorHAnsi" w:hAnsiTheme="majorHAnsi" w:cs="Arial"/>
          <w:sz w:val="22"/>
          <w:lang w:eastAsia="tr-TR"/>
        </w:rPr>
        <w:t xml:space="preserve">Trainings will be held within an interactive and participatory method. The trainings will be organized in a way to provide the best conditions for active participation of the trainees and with respect to the adult learning principles. GEFT will be the main responsible for the organization and operation of the training </w:t>
      </w:r>
      <w:proofErr w:type="spellStart"/>
      <w:r w:rsidRPr="00EA44F8">
        <w:rPr>
          <w:rFonts w:asciiTheme="majorHAnsi" w:hAnsiTheme="majorHAnsi" w:cs="Arial"/>
          <w:sz w:val="22"/>
          <w:lang w:eastAsia="tr-TR"/>
        </w:rPr>
        <w:t>programme</w:t>
      </w:r>
      <w:proofErr w:type="spellEnd"/>
      <w:r w:rsidRPr="00EA44F8">
        <w:rPr>
          <w:rFonts w:asciiTheme="majorHAnsi" w:hAnsiTheme="majorHAnsi" w:cs="Arial"/>
          <w:sz w:val="22"/>
          <w:lang w:eastAsia="tr-TR"/>
        </w:rPr>
        <w:t>. The impact of each training will be assessed by the GEFT through a basic assessment survey questionnaire.</w:t>
      </w:r>
    </w:p>
    <w:p w14:paraId="70801A2A" w14:textId="77777777" w:rsidR="00AD3E51" w:rsidRPr="00EA44F8" w:rsidRDefault="00AD3E51" w:rsidP="00581A6A">
      <w:pPr>
        <w:spacing w:line="276" w:lineRule="auto"/>
        <w:ind w:firstLine="720"/>
        <w:jc w:val="both"/>
        <w:rPr>
          <w:rFonts w:asciiTheme="majorHAnsi" w:hAnsiTheme="majorHAnsi"/>
          <w:sz w:val="22"/>
        </w:rPr>
      </w:pPr>
    </w:p>
    <w:p w14:paraId="7D78AD6C" w14:textId="77777777" w:rsidR="00AD3E51" w:rsidRPr="00EA44F8" w:rsidRDefault="00AD3E51" w:rsidP="00581A6A">
      <w:pPr>
        <w:pStyle w:val="Heading2"/>
        <w:spacing w:before="120" w:after="120" w:line="276" w:lineRule="auto"/>
        <w:ind w:firstLine="720"/>
        <w:rPr>
          <w:rFonts w:asciiTheme="majorHAnsi" w:hAnsiTheme="majorHAnsi"/>
          <w:szCs w:val="22"/>
        </w:rPr>
      </w:pPr>
      <w:r w:rsidRPr="00EA44F8">
        <w:rPr>
          <w:rFonts w:asciiTheme="majorHAnsi" w:hAnsiTheme="majorHAnsi"/>
          <w:szCs w:val="22"/>
        </w:rPr>
        <w:t xml:space="preserve">Regular trainings: </w:t>
      </w:r>
    </w:p>
    <w:p w14:paraId="19A2054B" w14:textId="77777777" w:rsidR="00AD3E51" w:rsidRPr="00EA44F8" w:rsidRDefault="00AD3E51" w:rsidP="00581A6A">
      <w:pPr>
        <w:autoSpaceDE w:val="0"/>
        <w:autoSpaceDN w:val="0"/>
        <w:adjustRightInd w:val="0"/>
        <w:spacing w:line="276" w:lineRule="auto"/>
        <w:ind w:firstLine="720"/>
        <w:jc w:val="both"/>
        <w:rPr>
          <w:rFonts w:asciiTheme="majorHAnsi" w:hAnsiTheme="majorHAnsi" w:cs="Arial"/>
          <w:sz w:val="22"/>
          <w:lang w:eastAsia="tr-TR"/>
        </w:rPr>
      </w:pPr>
      <w:r w:rsidRPr="00EA44F8">
        <w:rPr>
          <w:rFonts w:asciiTheme="majorHAnsi" w:hAnsiTheme="majorHAnsi" w:cs="Arial"/>
          <w:sz w:val="22"/>
          <w:lang w:eastAsia="tr-TR"/>
        </w:rPr>
        <w:t xml:space="preserve">Within the </w:t>
      </w:r>
      <w:r>
        <w:rPr>
          <w:rFonts w:asciiTheme="majorHAnsi" w:hAnsiTheme="majorHAnsi" w:cs="Arial"/>
          <w:sz w:val="22"/>
          <w:lang w:eastAsia="tr-TR"/>
        </w:rPr>
        <w:t>s</w:t>
      </w:r>
      <w:r w:rsidRPr="00EA44F8">
        <w:rPr>
          <w:rFonts w:asciiTheme="majorHAnsi" w:hAnsiTheme="majorHAnsi" w:cs="Arial"/>
          <w:sz w:val="22"/>
          <w:lang w:eastAsia="tr-TR"/>
        </w:rPr>
        <w:t xml:space="preserve">cope of UNDP Gender Academy, a regular training </w:t>
      </w:r>
      <w:proofErr w:type="spellStart"/>
      <w:r w:rsidRPr="00EA44F8">
        <w:rPr>
          <w:rFonts w:asciiTheme="majorHAnsi" w:hAnsiTheme="majorHAnsi" w:cs="Arial"/>
          <w:sz w:val="22"/>
          <w:lang w:eastAsia="tr-TR"/>
        </w:rPr>
        <w:t>programme</w:t>
      </w:r>
      <w:proofErr w:type="spellEnd"/>
      <w:r w:rsidRPr="00EA44F8">
        <w:rPr>
          <w:rFonts w:asciiTheme="majorHAnsi" w:hAnsiTheme="majorHAnsi" w:cs="Arial"/>
          <w:sz w:val="22"/>
          <w:lang w:eastAsia="tr-TR"/>
        </w:rPr>
        <w:t xml:space="preserve"> will be organized on yearly bases.  This training program will be completed in five weeks.  Each week half day training sessions will be held. Each session will be consisting of two 75 minutes </w:t>
      </w:r>
      <w:r>
        <w:rPr>
          <w:rFonts w:asciiTheme="majorHAnsi" w:hAnsiTheme="majorHAnsi" w:cs="Arial"/>
          <w:sz w:val="22"/>
          <w:lang w:eastAsia="tr-TR"/>
        </w:rPr>
        <w:t>sessions</w:t>
      </w:r>
      <w:r w:rsidRPr="00EA44F8">
        <w:rPr>
          <w:rFonts w:asciiTheme="majorHAnsi" w:hAnsiTheme="majorHAnsi" w:cs="Arial"/>
          <w:sz w:val="22"/>
          <w:lang w:eastAsia="tr-TR"/>
        </w:rPr>
        <w:t xml:space="preserve"> and 15 minutes brake.  </w:t>
      </w:r>
    </w:p>
    <w:p w14:paraId="77B1C7DD" w14:textId="34AA223E" w:rsidR="00AD3E51" w:rsidRPr="00EA44F8" w:rsidRDefault="00AD3E51" w:rsidP="00581A6A">
      <w:pPr>
        <w:autoSpaceDE w:val="0"/>
        <w:autoSpaceDN w:val="0"/>
        <w:adjustRightInd w:val="0"/>
        <w:spacing w:line="276" w:lineRule="auto"/>
        <w:ind w:firstLine="720"/>
        <w:jc w:val="both"/>
        <w:rPr>
          <w:rFonts w:asciiTheme="majorHAnsi" w:hAnsiTheme="majorHAnsi" w:cs="Arial"/>
          <w:sz w:val="22"/>
          <w:lang w:eastAsia="tr-TR"/>
        </w:rPr>
      </w:pPr>
      <w:r w:rsidRPr="00EA44F8">
        <w:rPr>
          <w:rFonts w:asciiTheme="majorHAnsi" w:hAnsiTheme="majorHAnsi" w:cs="Arial"/>
          <w:sz w:val="22"/>
          <w:lang w:eastAsia="tr-TR"/>
        </w:rPr>
        <w:t xml:space="preserve">The sessions will be conducted by a senior expert, who are knowledgeable in national and international issues regarding gender relations and gender equality. Trainings can be in Turkish in order to familiarize the participants with Turkish versions of all concepts and discussions widely used in international arena and particularly in UN system. Sessions </w:t>
      </w:r>
      <w:r>
        <w:rPr>
          <w:rFonts w:asciiTheme="majorHAnsi" w:hAnsiTheme="majorHAnsi" w:cs="Arial"/>
          <w:sz w:val="22"/>
          <w:lang w:eastAsia="tr-TR"/>
        </w:rPr>
        <w:t xml:space="preserve">will </w:t>
      </w:r>
      <w:r w:rsidRPr="00EA44F8">
        <w:rPr>
          <w:rFonts w:asciiTheme="majorHAnsi" w:hAnsiTheme="majorHAnsi" w:cs="Arial"/>
          <w:sz w:val="22"/>
          <w:lang w:eastAsia="tr-TR"/>
        </w:rPr>
        <w:t>mainly focus on the existing structure and internal processes as well as the framework on gender mainstreaming and gender equality within UNDP</w:t>
      </w:r>
      <w:r>
        <w:rPr>
          <w:rFonts w:asciiTheme="majorHAnsi" w:hAnsiTheme="majorHAnsi" w:cs="Arial"/>
          <w:sz w:val="22"/>
          <w:lang w:eastAsia="tr-TR"/>
        </w:rPr>
        <w:t xml:space="preserve">. Session will be coordinated </w:t>
      </w:r>
      <w:r w:rsidRPr="00EA44F8">
        <w:rPr>
          <w:rFonts w:asciiTheme="majorHAnsi" w:hAnsiTheme="majorHAnsi" w:cs="Arial"/>
          <w:sz w:val="22"/>
          <w:lang w:eastAsia="tr-TR"/>
        </w:rPr>
        <w:t xml:space="preserve">in collaboration with the Gender Equality Focal Team (GEFT).  The trainer(s) may assign readings for the participants prior to each week. </w:t>
      </w:r>
    </w:p>
    <w:p w14:paraId="7A4D5D45" w14:textId="77777777" w:rsidR="00AD3E51" w:rsidRPr="00EA44F8" w:rsidRDefault="00AD3E51" w:rsidP="00581A6A">
      <w:pPr>
        <w:autoSpaceDE w:val="0"/>
        <w:autoSpaceDN w:val="0"/>
        <w:adjustRightInd w:val="0"/>
        <w:spacing w:line="276" w:lineRule="auto"/>
        <w:ind w:firstLine="720"/>
        <w:jc w:val="both"/>
        <w:rPr>
          <w:rFonts w:asciiTheme="majorHAnsi" w:hAnsiTheme="majorHAnsi" w:cs="Arial"/>
          <w:sz w:val="22"/>
          <w:lang w:eastAsia="tr-TR"/>
        </w:rPr>
      </w:pPr>
      <w:r w:rsidRPr="00EA44F8">
        <w:rPr>
          <w:rFonts w:asciiTheme="majorHAnsi" w:hAnsiTheme="majorHAnsi" w:cs="Arial"/>
          <w:sz w:val="22"/>
          <w:lang w:eastAsia="tr-TR"/>
        </w:rPr>
        <w:t xml:space="preserve">The content of this regular training will be repeated each year, additional issues can be considered regarding the daily needs. Each year the training material that will be developed by the senior expert will be updated after the completion of the training </w:t>
      </w:r>
      <w:proofErr w:type="spellStart"/>
      <w:r w:rsidRPr="00EA44F8">
        <w:rPr>
          <w:rFonts w:asciiTheme="majorHAnsi" w:hAnsiTheme="majorHAnsi" w:cs="Arial"/>
          <w:sz w:val="22"/>
          <w:lang w:eastAsia="tr-TR"/>
        </w:rPr>
        <w:t>programmes</w:t>
      </w:r>
      <w:proofErr w:type="spellEnd"/>
      <w:r w:rsidRPr="00EA44F8">
        <w:rPr>
          <w:rFonts w:asciiTheme="majorHAnsi" w:hAnsiTheme="majorHAnsi" w:cs="Arial"/>
          <w:sz w:val="22"/>
          <w:lang w:eastAsia="tr-TR"/>
        </w:rPr>
        <w:t xml:space="preserve"> based on the feedback of the participants and their needs. </w:t>
      </w:r>
    </w:p>
    <w:p w14:paraId="0500272B" w14:textId="77777777" w:rsidR="00AD3E51" w:rsidRPr="00EA44F8" w:rsidRDefault="00AD3E51" w:rsidP="00581A6A">
      <w:pPr>
        <w:autoSpaceDE w:val="0"/>
        <w:autoSpaceDN w:val="0"/>
        <w:adjustRightInd w:val="0"/>
        <w:spacing w:line="276" w:lineRule="auto"/>
        <w:ind w:left="720" w:hanging="720"/>
        <w:jc w:val="both"/>
        <w:rPr>
          <w:rFonts w:asciiTheme="majorHAnsi" w:hAnsiTheme="majorHAnsi" w:cs="Arial"/>
          <w:sz w:val="22"/>
          <w:lang w:eastAsia="tr-TR"/>
        </w:rPr>
      </w:pPr>
    </w:p>
    <w:tbl>
      <w:tblPr>
        <w:tblStyle w:val="TableGrid"/>
        <w:tblW w:w="9594" w:type="dxa"/>
        <w:tblInd w:w="153" w:type="dxa"/>
        <w:tblLook w:val="04A0" w:firstRow="1" w:lastRow="0" w:firstColumn="1" w:lastColumn="0" w:noHBand="0" w:noVBand="1"/>
      </w:tblPr>
      <w:tblGrid>
        <w:gridCol w:w="9594"/>
      </w:tblGrid>
      <w:tr w:rsidR="00AD3E51" w:rsidRPr="00EA44F8" w14:paraId="5AED85D0" w14:textId="77777777" w:rsidTr="00581A6A">
        <w:trPr>
          <w:trHeight w:val="3746"/>
        </w:trPr>
        <w:tc>
          <w:tcPr>
            <w:tcW w:w="9594" w:type="dxa"/>
            <w:shd w:val="clear" w:color="auto" w:fill="8DB3E2" w:themeFill="text2" w:themeFillTint="66"/>
          </w:tcPr>
          <w:p w14:paraId="71EB3CEA" w14:textId="77777777" w:rsidR="00AD3E51" w:rsidRPr="00EA44F8" w:rsidRDefault="00AD3E51" w:rsidP="00581A6A">
            <w:pPr>
              <w:autoSpaceDE w:val="0"/>
              <w:autoSpaceDN w:val="0"/>
              <w:adjustRightInd w:val="0"/>
              <w:spacing w:line="276" w:lineRule="auto"/>
              <w:jc w:val="both"/>
              <w:rPr>
                <w:rFonts w:asciiTheme="majorHAnsi" w:hAnsiTheme="majorHAnsi" w:cs="Arial"/>
                <w:b/>
                <w:sz w:val="22"/>
                <w:lang w:eastAsia="tr-TR"/>
              </w:rPr>
            </w:pPr>
            <w:r w:rsidRPr="00EA44F8">
              <w:rPr>
                <w:rFonts w:asciiTheme="majorHAnsi" w:hAnsiTheme="majorHAnsi" w:cs="Arial"/>
                <w:b/>
                <w:sz w:val="22"/>
                <w:lang w:eastAsia="tr-TR"/>
              </w:rPr>
              <w:t xml:space="preserve">Curriculum for the regular gender equality training </w:t>
            </w:r>
            <w:proofErr w:type="spellStart"/>
            <w:r w:rsidRPr="00EA44F8">
              <w:rPr>
                <w:rFonts w:asciiTheme="majorHAnsi" w:hAnsiTheme="majorHAnsi" w:cs="Arial"/>
                <w:b/>
                <w:sz w:val="22"/>
                <w:lang w:eastAsia="tr-TR"/>
              </w:rPr>
              <w:t>programme</w:t>
            </w:r>
            <w:proofErr w:type="spellEnd"/>
            <w:r w:rsidRPr="00EA44F8">
              <w:rPr>
                <w:rFonts w:asciiTheme="majorHAnsi" w:hAnsiTheme="majorHAnsi" w:cs="Arial"/>
                <w:b/>
                <w:sz w:val="22"/>
                <w:lang w:eastAsia="tr-TR"/>
              </w:rPr>
              <w:t>:</w:t>
            </w:r>
          </w:p>
          <w:p w14:paraId="688CC1DC" w14:textId="77777777" w:rsidR="00AD3E51" w:rsidRPr="00EA44F8" w:rsidRDefault="00AD3E51" w:rsidP="00581A6A">
            <w:pPr>
              <w:autoSpaceDE w:val="0"/>
              <w:autoSpaceDN w:val="0"/>
              <w:adjustRightInd w:val="0"/>
              <w:spacing w:line="276" w:lineRule="auto"/>
              <w:jc w:val="both"/>
              <w:rPr>
                <w:rFonts w:asciiTheme="majorHAnsi" w:hAnsiTheme="majorHAnsi" w:cs="Arial"/>
                <w:sz w:val="22"/>
                <w:lang w:eastAsia="tr-TR"/>
              </w:rPr>
            </w:pPr>
            <w:r w:rsidRPr="00EA44F8">
              <w:rPr>
                <w:rFonts w:asciiTheme="majorHAnsi" w:hAnsiTheme="majorHAnsi" w:cs="Arial"/>
                <w:b/>
                <w:sz w:val="22"/>
                <w:lang w:eastAsia="tr-TR"/>
              </w:rPr>
              <w:t>Session 1 Introduction</w:t>
            </w:r>
            <w:r w:rsidRPr="00EA44F8">
              <w:rPr>
                <w:rFonts w:asciiTheme="majorHAnsi" w:hAnsiTheme="majorHAnsi" w:cs="Arial"/>
                <w:sz w:val="22"/>
                <w:lang w:eastAsia="tr-TR"/>
              </w:rPr>
              <w:t xml:space="preserve">:  Introducing </w:t>
            </w:r>
            <w:r>
              <w:rPr>
                <w:rFonts w:asciiTheme="majorHAnsi" w:hAnsiTheme="majorHAnsi" w:cs="Arial"/>
                <w:sz w:val="22"/>
                <w:lang w:eastAsia="tr-TR"/>
              </w:rPr>
              <w:t>h</w:t>
            </w:r>
            <w:r w:rsidRPr="00EA44F8">
              <w:rPr>
                <w:rFonts w:asciiTheme="majorHAnsi" w:hAnsiTheme="majorHAnsi" w:cs="Arial"/>
                <w:sz w:val="22"/>
                <w:lang w:eastAsia="tr-TR"/>
              </w:rPr>
              <w:t>istorical context of UN for gender equality and different motives of UNDP in GE</w:t>
            </w:r>
          </w:p>
          <w:p w14:paraId="7AF601A4" w14:textId="77777777" w:rsidR="00AD3E51" w:rsidRPr="00EA44F8" w:rsidRDefault="00AD3E51" w:rsidP="00581A6A">
            <w:pPr>
              <w:tabs>
                <w:tab w:val="left" w:pos="450"/>
              </w:tabs>
              <w:autoSpaceDE w:val="0"/>
              <w:autoSpaceDN w:val="0"/>
              <w:adjustRightInd w:val="0"/>
              <w:spacing w:line="276" w:lineRule="auto"/>
              <w:jc w:val="both"/>
              <w:rPr>
                <w:rFonts w:asciiTheme="majorHAnsi" w:hAnsiTheme="majorHAnsi" w:cs="Arial"/>
                <w:sz w:val="22"/>
                <w:lang w:eastAsia="tr-TR"/>
              </w:rPr>
            </w:pPr>
            <w:r w:rsidRPr="00EA44F8">
              <w:rPr>
                <w:rFonts w:asciiTheme="majorHAnsi" w:hAnsiTheme="majorHAnsi" w:cs="Arial"/>
                <w:b/>
                <w:sz w:val="22"/>
                <w:lang w:eastAsia="tr-TR"/>
              </w:rPr>
              <w:t>Session 2 Familiarizing with critical concepts:</w:t>
            </w:r>
            <w:r w:rsidRPr="00EA44F8">
              <w:rPr>
                <w:rFonts w:asciiTheme="majorHAnsi" w:hAnsiTheme="majorHAnsi" w:cs="Arial"/>
                <w:sz w:val="22"/>
                <w:lang w:eastAsia="tr-TR"/>
              </w:rPr>
              <w:t xml:space="preserve">  Sex versus gender; gender equality; discrimination/multiple discrimination; sexism; segregation and its results; strategic and practical needs; gender mainstreaming; </w:t>
            </w:r>
            <w:r>
              <w:rPr>
                <w:rFonts w:asciiTheme="majorHAnsi" w:hAnsiTheme="majorHAnsi" w:cs="Arial"/>
                <w:sz w:val="22"/>
                <w:lang w:eastAsia="tr-TR"/>
              </w:rPr>
              <w:t>w</w:t>
            </w:r>
            <w:r w:rsidRPr="00EA44F8">
              <w:rPr>
                <w:rFonts w:asciiTheme="majorHAnsi" w:hAnsiTheme="majorHAnsi" w:cs="Arial"/>
                <w:sz w:val="22"/>
                <w:lang w:eastAsia="tr-TR"/>
              </w:rPr>
              <w:t xml:space="preserve">omen’s empowerment; gender analysis and data </w:t>
            </w:r>
          </w:p>
          <w:p w14:paraId="4AA9DFEC" w14:textId="77777777" w:rsidR="00AD3E51" w:rsidRPr="00EA44F8" w:rsidRDefault="00AD3E51" w:rsidP="00581A6A">
            <w:pPr>
              <w:autoSpaceDE w:val="0"/>
              <w:autoSpaceDN w:val="0"/>
              <w:adjustRightInd w:val="0"/>
              <w:spacing w:line="276" w:lineRule="auto"/>
              <w:jc w:val="both"/>
              <w:rPr>
                <w:rFonts w:asciiTheme="majorHAnsi" w:hAnsiTheme="majorHAnsi" w:cs="Arial"/>
                <w:sz w:val="22"/>
                <w:lang w:eastAsia="tr-TR"/>
              </w:rPr>
            </w:pPr>
            <w:r w:rsidRPr="00EA44F8">
              <w:rPr>
                <w:rFonts w:asciiTheme="majorHAnsi" w:hAnsiTheme="majorHAnsi" w:cs="Arial"/>
                <w:b/>
                <w:sz w:val="22"/>
                <w:lang w:eastAsia="tr-TR"/>
              </w:rPr>
              <w:t>Session 3 Gender inequalities in Turkey:</w:t>
            </w:r>
            <w:r w:rsidRPr="00EA44F8">
              <w:rPr>
                <w:rFonts w:asciiTheme="majorHAnsi" w:hAnsiTheme="majorHAnsi" w:cs="Arial"/>
                <w:sz w:val="22"/>
                <w:lang w:eastAsia="tr-TR"/>
              </w:rPr>
              <w:t xml:space="preserve"> education; employment; health; political participation; violence; urban space; rural development and agriculture; migration and displacement etc.</w:t>
            </w:r>
          </w:p>
          <w:p w14:paraId="72003793" w14:textId="77777777" w:rsidR="00AD3E51" w:rsidRPr="00EA44F8" w:rsidRDefault="00AD3E51" w:rsidP="00581A6A">
            <w:pPr>
              <w:autoSpaceDE w:val="0"/>
              <w:autoSpaceDN w:val="0"/>
              <w:adjustRightInd w:val="0"/>
              <w:spacing w:line="276" w:lineRule="auto"/>
              <w:jc w:val="both"/>
              <w:rPr>
                <w:rFonts w:asciiTheme="majorHAnsi" w:hAnsiTheme="majorHAnsi" w:cs="Arial"/>
                <w:sz w:val="22"/>
                <w:lang w:eastAsia="tr-TR"/>
              </w:rPr>
            </w:pPr>
            <w:r w:rsidRPr="00EA44F8">
              <w:rPr>
                <w:rFonts w:asciiTheme="majorHAnsi" w:hAnsiTheme="majorHAnsi" w:cs="Arial"/>
                <w:b/>
                <w:sz w:val="22"/>
                <w:lang w:eastAsia="tr-TR"/>
              </w:rPr>
              <w:t>Session 4. Working with partners:</w:t>
            </w:r>
            <w:r w:rsidRPr="00EA44F8">
              <w:rPr>
                <w:rFonts w:asciiTheme="majorHAnsi" w:hAnsiTheme="majorHAnsi" w:cs="Arial"/>
                <w:sz w:val="22"/>
                <w:lang w:eastAsia="tr-TR"/>
              </w:rPr>
              <w:t xml:space="preserve">  Institutional framework in Turkey; Engagement with academy and other civil bodies; UNDPs possible role in Gender Equality in Turkey</w:t>
            </w:r>
          </w:p>
          <w:p w14:paraId="0D60F040" w14:textId="77777777" w:rsidR="00AD3E51" w:rsidRPr="00EA44F8" w:rsidRDefault="00AD3E51" w:rsidP="00581A6A">
            <w:pPr>
              <w:autoSpaceDE w:val="0"/>
              <w:autoSpaceDN w:val="0"/>
              <w:adjustRightInd w:val="0"/>
              <w:spacing w:line="276" w:lineRule="auto"/>
              <w:jc w:val="both"/>
              <w:rPr>
                <w:rFonts w:asciiTheme="majorHAnsi" w:hAnsiTheme="majorHAnsi" w:cs="Arial"/>
                <w:sz w:val="22"/>
                <w:lang w:eastAsia="tr-TR"/>
              </w:rPr>
            </w:pPr>
            <w:r w:rsidRPr="00EA44F8">
              <w:rPr>
                <w:rFonts w:asciiTheme="majorHAnsi" w:hAnsiTheme="majorHAnsi" w:cs="Arial"/>
                <w:b/>
                <w:sz w:val="22"/>
                <w:lang w:eastAsia="tr-TR"/>
              </w:rPr>
              <w:t>Session 5. Gender equality framework within UNDP’s development assistance:</w:t>
            </w:r>
            <w:r w:rsidRPr="00EA44F8">
              <w:rPr>
                <w:rFonts w:asciiTheme="majorHAnsi" w:hAnsiTheme="majorHAnsi" w:cs="Arial"/>
                <w:sz w:val="22"/>
                <w:lang w:eastAsia="tr-TR"/>
              </w:rPr>
              <w:t xml:space="preserve"> In-house tools and mechanisms; </w:t>
            </w:r>
          </w:p>
        </w:tc>
      </w:tr>
    </w:tbl>
    <w:p w14:paraId="6533701A" w14:textId="77777777" w:rsidR="00AD3E51" w:rsidRPr="00EA44F8" w:rsidRDefault="00AD3E51" w:rsidP="00581A6A">
      <w:pPr>
        <w:pStyle w:val="BodyText"/>
        <w:spacing w:line="276" w:lineRule="auto"/>
        <w:ind w:left="360" w:firstLine="720"/>
        <w:rPr>
          <w:rFonts w:asciiTheme="majorHAnsi" w:hAnsiTheme="majorHAnsi" w:cs="Arial"/>
          <w:sz w:val="22"/>
          <w:lang w:eastAsia="tr-TR"/>
        </w:rPr>
      </w:pPr>
    </w:p>
    <w:p w14:paraId="016072BC" w14:textId="77777777" w:rsidR="00AD3E51" w:rsidRPr="00EA44F8" w:rsidRDefault="00AD3E51" w:rsidP="00581A6A">
      <w:pPr>
        <w:pStyle w:val="Heading2"/>
        <w:spacing w:before="120" w:after="120" w:line="276" w:lineRule="auto"/>
        <w:ind w:firstLine="720"/>
        <w:rPr>
          <w:rFonts w:asciiTheme="majorHAnsi" w:hAnsiTheme="majorHAnsi"/>
          <w:szCs w:val="22"/>
        </w:rPr>
      </w:pPr>
      <w:r w:rsidRPr="00EA44F8">
        <w:rPr>
          <w:rFonts w:asciiTheme="majorHAnsi" w:hAnsiTheme="majorHAnsi"/>
          <w:szCs w:val="22"/>
        </w:rPr>
        <w:t>Ad-hoc trainings</w:t>
      </w:r>
    </w:p>
    <w:p w14:paraId="6C1E4F3D" w14:textId="77777777" w:rsidR="00AD3E51" w:rsidRPr="00EA44F8" w:rsidRDefault="00AD3E51" w:rsidP="00581A6A">
      <w:pPr>
        <w:spacing w:line="276" w:lineRule="auto"/>
        <w:ind w:firstLine="720"/>
        <w:jc w:val="both"/>
        <w:rPr>
          <w:rFonts w:asciiTheme="majorHAnsi" w:hAnsiTheme="majorHAnsi"/>
          <w:sz w:val="22"/>
        </w:rPr>
      </w:pPr>
      <w:r w:rsidRPr="00EA44F8">
        <w:rPr>
          <w:rFonts w:asciiTheme="majorHAnsi" w:hAnsiTheme="majorHAnsi"/>
          <w:sz w:val="22"/>
        </w:rPr>
        <w:t xml:space="preserve">In addition to the regular training </w:t>
      </w:r>
      <w:proofErr w:type="spellStart"/>
      <w:r w:rsidRPr="00EA44F8">
        <w:rPr>
          <w:rFonts w:asciiTheme="majorHAnsi" w:hAnsiTheme="majorHAnsi"/>
          <w:sz w:val="22"/>
        </w:rPr>
        <w:t>programme</w:t>
      </w:r>
      <w:proofErr w:type="spellEnd"/>
      <w:r w:rsidRPr="00EA44F8">
        <w:rPr>
          <w:rFonts w:asciiTheme="majorHAnsi" w:hAnsiTheme="majorHAnsi"/>
          <w:sz w:val="22"/>
        </w:rPr>
        <w:t xml:space="preserve"> on the conceptual and political issues regarding the basics of gender equality in UN system and in Turkey, several other training sessions can be organized to </w:t>
      </w:r>
      <w:r w:rsidRPr="00EA44F8">
        <w:rPr>
          <w:rFonts w:asciiTheme="majorHAnsi" w:hAnsiTheme="majorHAnsi"/>
          <w:sz w:val="22"/>
        </w:rPr>
        <w:lastRenderedPageBreak/>
        <w:t xml:space="preserve">regarding the emerging issues and specific topics within the national and international context of development. </w:t>
      </w:r>
    </w:p>
    <w:p w14:paraId="61D2D929" w14:textId="77777777" w:rsidR="00AD3E51" w:rsidRPr="00EA44F8" w:rsidRDefault="00AD3E51" w:rsidP="00581A6A">
      <w:pPr>
        <w:autoSpaceDE w:val="0"/>
        <w:autoSpaceDN w:val="0"/>
        <w:adjustRightInd w:val="0"/>
        <w:spacing w:line="276" w:lineRule="auto"/>
        <w:ind w:firstLine="720"/>
        <w:jc w:val="both"/>
        <w:rPr>
          <w:rFonts w:asciiTheme="majorHAnsi" w:hAnsiTheme="majorHAnsi" w:cs="Arial"/>
          <w:sz w:val="22"/>
          <w:lang w:eastAsia="tr-TR"/>
        </w:rPr>
      </w:pPr>
      <w:r w:rsidRPr="00EA44F8">
        <w:rPr>
          <w:rFonts w:asciiTheme="majorHAnsi" w:hAnsiTheme="majorHAnsi"/>
          <w:sz w:val="22"/>
        </w:rPr>
        <w:t xml:space="preserve">Those trainings can focus either on cross cutting issues such as </w:t>
      </w:r>
      <w:r w:rsidRPr="00EA44F8">
        <w:rPr>
          <w:rFonts w:asciiTheme="majorHAnsi" w:hAnsiTheme="majorHAnsi" w:cs="Arial"/>
          <w:sz w:val="22"/>
          <w:lang w:eastAsia="tr-TR"/>
        </w:rPr>
        <w:t xml:space="preserve">gender responsive management, gender responsive communication, </w:t>
      </w:r>
      <w:r>
        <w:rPr>
          <w:rFonts w:asciiTheme="majorHAnsi" w:hAnsiTheme="majorHAnsi" w:cs="Arial"/>
          <w:sz w:val="22"/>
          <w:lang w:eastAsia="tr-TR"/>
        </w:rPr>
        <w:t>gender responsive monitoring and evaluation</w:t>
      </w:r>
      <w:r w:rsidRPr="00EA44F8">
        <w:rPr>
          <w:rFonts w:asciiTheme="majorHAnsi" w:hAnsiTheme="majorHAnsi" w:cs="Arial"/>
          <w:sz w:val="22"/>
          <w:lang w:eastAsia="tr-TR"/>
        </w:rPr>
        <w:t xml:space="preserve">, or on specific subjects regarding the working areas of different portfolios as well as units within the office such as gender in climate chance, gender based results of migration and displacement, gender in rural development. </w:t>
      </w:r>
    </w:p>
    <w:p w14:paraId="70E1E4F7" w14:textId="77777777" w:rsidR="00AD3E51" w:rsidRPr="00EA44F8" w:rsidRDefault="00AD3E51" w:rsidP="00581A6A">
      <w:pPr>
        <w:spacing w:line="276" w:lineRule="auto"/>
        <w:ind w:firstLine="720"/>
        <w:jc w:val="both"/>
        <w:rPr>
          <w:rFonts w:asciiTheme="majorHAnsi" w:hAnsiTheme="majorHAnsi"/>
          <w:sz w:val="22"/>
        </w:rPr>
      </w:pPr>
      <w:r w:rsidRPr="00EA44F8">
        <w:rPr>
          <w:rFonts w:asciiTheme="majorHAnsi" w:hAnsiTheme="majorHAnsi"/>
          <w:sz w:val="22"/>
        </w:rPr>
        <w:t>A</w:t>
      </w:r>
      <w:r>
        <w:rPr>
          <w:rFonts w:asciiTheme="majorHAnsi" w:hAnsiTheme="majorHAnsi"/>
          <w:sz w:val="22"/>
        </w:rPr>
        <w:t>d</w:t>
      </w:r>
      <w:r w:rsidRPr="00EA44F8">
        <w:rPr>
          <w:rFonts w:asciiTheme="majorHAnsi" w:hAnsiTheme="majorHAnsi"/>
          <w:sz w:val="22"/>
        </w:rPr>
        <w:t xml:space="preserve">-hoc trainings can also be organized in collaboration with other UN agencies and under the results groups. Each portfolio and unit </w:t>
      </w:r>
      <w:r>
        <w:rPr>
          <w:rFonts w:asciiTheme="majorHAnsi" w:hAnsiTheme="majorHAnsi"/>
          <w:sz w:val="22"/>
        </w:rPr>
        <w:t xml:space="preserve">are </w:t>
      </w:r>
      <w:r w:rsidRPr="00EA44F8">
        <w:rPr>
          <w:rFonts w:asciiTheme="majorHAnsi" w:hAnsiTheme="majorHAnsi"/>
          <w:sz w:val="22"/>
        </w:rPr>
        <w:t xml:space="preserve">expected to </w:t>
      </w:r>
      <w:r>
        <w:rPr>
          <w:rFonts w:asciiTheme="majorHAnsi" w:hAnsiTheme="majorHAnsi"/>
          <w:sz w:val="22"/>
        </w:rPr>
        <w:t>lead</w:t>
      </w:r>
      <w:r w:rsidRPr="00EA44F8">
        <w:rPr>
          <w:rFonts w:asciiTheme="majorHAnsi" w:hAnsiTheme="majorHAnsi"/>
          <w:sz w:val="22"/>
        </w:rPr>
        <w:t xml:space="preserve"> </w:t>
      </w:r>
      <w:r>
        <w:rPr>
          <w:rFonts w:asciiTheme="majorHAnsi" w:hAnsiTheme="majorHAnsi"/>
          <w:sz w:val="22"/>
        </w:rPr>
        <w:t xml:space="preserve">at least one training session </w:t>
      </w:r>
      <w:r w:rsidRPr="00EA44F8">
        <w:rPr>
          <w:rFonts w:asciiTheme="majorHAnsi" w:hAnsiTheme="majorHAnsi"/>
          <w:sz w:val="22"/>
        </w:rPr>
        <w:t xml:space="preserve"> in the period of gender equality strategy of the CO</w:t>
      </w:r>
      <w:r>
        <w:rPr>
          <w:rFonts w:asciiTheme="majorHAnsi" w:hAnsiTheme="majorHAnsi"/>
          <w:sz w:val="22"/>
        </w:rPr>
        <w:t>.</w:t>
      </w:r>
    </w:p>
    <w:p w14:paraId="2519C73A" w14:textId="77777777" w:rsidR="00AD3E51" w:rsidRPr="00EA44F8" w:rsidRDefault="00AD3E51" w:rsidP="00581A6A">
      <w:pPr>
        <w:spacing w:line="276" w:lineRule="auto"/>
        <w:ind w:firstLine="720"/>
        <w:jc w:val="both"/>
        <w:rPr>
          <w:rFonts w:asciiTheme="majorHAnsi" w:hAnsiTheme="majorHAnsi"/>
          <w:sz w:val="22"/>
        </w:rPr>
      </w:pPr>
    </w:p>
    <w:p w14:paraId="68FCBA55" w14:textId="77777777" w:rsidR="00AD3E51" w:rsidRPr="00EA44F8" w:rsidRDefault="00AD3E51" w:rsidP="00581A6A">
      <w:pPr>
        <w:pStyle w:val="Heading1"/>
        <w:spacing w:before="120" w:beforeAutospacing="0" w:after="120" w:afterAutospacing="0" w:line="276" w:lineRule="auto"/>
        <w:ind w:firstLine="720"/>
        <w:rPr>
          <w:rFonts w:asciiTheme="majorHAnsi" w:hAnsiTheme="majorHAnsi"/>
          <w:szCs w:val="22"/>
          <w:lang w:val="en-US"/>
        </w:rPr>
      </w:pPr>
      <w:r>
        <w:rPr>
          <w:rFonts w:asciiTheme="majorHAnsi" w:hAnsiTheme="majorHAnsi"/>
          <w:szCs w:val="22"/>
          <w:lang w:val="en-US"/>
        </w:rPr>
        <w:t>Knowledge products and collective reading</w:t>
      </w:r>
    </w:p>
    <w:p w14:paraId="42854CE9" w14:textId="77777777" w:rsidR="00AD3E51" w:rsidRDefault="00AD3E51" w:rsidP="00581A6A">
      <w:pPr>
        <w:spacing w:line="276" w:lineRule="auto"/>
        <w:ind w:firstLine="720"/>
        <w:jc w:val="both"/>
        <w:rPr>
          <w:rFonts w:asciiTheme="majorHAnsi" w:hAnsiTheme="majorHAnsi"/>
          <w:sz w:val="22"/>
        </w:rPr>
      </w:pPr>
      <w:r w:rsidRPr="00EA44F8">
        <w:rPr>
          <w:rFonts w:asciiTheme="majorHAnsi" w:hAnsiTheme="majorHAnsi"/>
          <w:sz w:val="22"/>
        </w:rPr>
        <w:t xml:space="preserve">Provision of relevant and up to date knowledge products for country team is another initiative under UNDP Gender Academy. At least once in the current gender equality strategy of the CO, each portfolio and unit </w:t>
      </w:r>
      <w:r>
        <w:rPr>
          <w:rFonts w:asciiTheme="majorHAnsi" w:hAnsiTheme="majorHAnsi"/>
          <w:sz w:val="22"/>
        </w:rPr>
        <w:t xml:space="preserve">are </w:t>
      </w:r>
      <w:r w:rsidRPr="00EA44F8">
        <w:rPr>
          <w:rFonts w:asciiTheme="majorHAnsi" w:hAnsiTheme="majorHAnsi"/>
          <w:sz w:val="22"/>
        </w:rPr>
        <w:t>expected to contribute to the production of knowledge on gender related issues within their respected working areas</w:t>
      </w:r>
      <w:r>
        <w:rPr>
          <w:rFonts w:asciiTheme="majorHAnsi" w:hAnsiTheme="majorHAnsi"/>
          <w:sz w:val="22"/>
        </w:rPr>
        <w:t xml:space="preserve">. Reference documents and other studies developed under different UNDP </w:t>
      </w:r>
      <w:proofErr w:type="spellStart"/>
      <w:r>
        <w:rPr>
          <w:rFonts w:asciiTheme="majorHAnsi" w:hAnsiTheme="majorHAnsi"/>
          <w:sz w:val="22"/>
        </w:rPr>
        <w:t>programmes</w:t>
      </w:r>
      <w:proofErr w:type="spellEnd"/>
      <w:r>
        <w:rPr>
          <w:rFonts w:asciiTheme="majorHAnsi" w:hAnsiTheme="majorHAnsi"/>
          <w:sz w:val="22"/>
        </w:rPr>
        <w:t xml:space="preserve"> and projects will be considered under the scope of UNDP gender academy. Within a mutual relationship, </w:t>
      </w:r>
      <w:r w:rsidRPr="00740641">
        <w:rPr>
          <w:rFonts w:asciiTheme="majorHAnsi" w:hAnsiTheme="majorHAnsi"/>
          <w:sz w:val="22"/>
        </w:rPr>
        <w:t>those studies will both contribut</w:t>
      </w:r>
      <w:r>
        <w:rPr>
          <w:rFonts w:asciiTheme="majorHAnsi" w:hAnsiTheme="majorHAnsi"/>
          <w:sz w:val="22"/>
        </w:rPr>
        <w:t>e to</w:t>
      </w:r>
      <w:r w:rsidRPr="00740641">
        <w:rPr>
          <w:rFonts w:asciiTheme="majorHAnsi" w:hAnsiTheme="majorHAnsi"/>
          <w:sz w:val="22"/>
        </w:rPr>
        <w:t xml:space="preserve"> and </w:t>
      </w:r>
      <w:r>
        <w:rPr>
          <w:rFonts w:asciiTheme="majorHAnsi" w:hAnsiTheme="majorHAnsi"/>
          <w:sz w:val="22"/>
        </w:rPr>
        <w:t xml:space="preserve">be </w:t>
      </w:r>
      <w:r w:rsidRPr="00740641">
        <w:rPr>
          <w:rFonts w:asciiTheme="majorHAnsi" w:hAnsiTheme="majorHAnsi"/>
          <w:sz w:val="22"/>
        </w:rPr>
        <w:t xml:space="preserve">supported by </w:t>
      </w:r>
      <w:r>
        <w:rPr>
          <w:rFonts w:asciiTheme="majorHAnsi" w:hAnsiTheme="majorHAnsi"/>
          <w:sz w:val="22"/>
        </w:rPr>
        <w:t>the Gender A</w:t>
      </w:r>
      <w:r w:rsidRPr="00740641">
        <w:rPr>
          <w:rFonts w:asciiTheme="majorHAnsi" w:hAnsiTheme="majorHAnsi"/>
          <w:sz w:val="22"/>
        </w:rPr>
        <w:t xml:space="preserve">cademy. </w:t>
      </w:r>
      <w:r>
        <w:rPr>
          <w:rFonts w:asciiTheme="majorHAnsi" w:hAnsiTheme="majorHAnsi"/>
          <w:sz w:val="22"/>
        </w:rPr>
        <w:t xml:space="preserve">The Gender Academy will be the main real in which those knowledge products will be disseminated and submitted for the information of the Country Team. </w:t>
      </w:r>
    </w:p>
    <w:p w14:paraId="0EE44E0E" w14:textId="77777777" w:rsidR="00AD3E51" w:rsidRPr="00EA44F8" w:rsidRDefault="00AD3E51" w:rsidP="00581A6A">
      <w:pPr>
        <w:spacing w:line="276" w:lineRule="auto"/>
        <w:ind w:firstLine="720"/>
        <w:jc w:val="both"/>
        <w:rPr>
          <w:rFonts w:asciiTheme="majorHAnsi" w:hAnsiTheme="majorHAnsi"/>
          <w:sz w:val="22"/>
        </w:rPr>
      </w:pPr>
      <w:r>
        <w:rPr>
          <w:rFonts w:asciiTheme="majorHAnsi" w:hAnsiTheme="majorHAnsi"/>
          <w:sz w:val="22"/>
        </w:rPr>
        <w:t xml:space="preserve">“Collective reading” as a form of dissemination of knowledge created by UNDP will be an other activity under the Gender Academy. In addition to that “collective reading sessions” happens to be an opportunity for Country Team to get familiar with recently developed strategic documents such as strategic plan, gender equality strategy, gender parity strategy etc. </w:t>
      </w:r>
    </w:p>
    <w:p w14:paraId="67932688" w14:textId="77777777" w:rsidR="00AD3E51" w:rsidRPr="00EA44F8" w:rsidRDefault="00AD3E51" w:rsidP="00581A6A">
      <w:pPr>
        <w:pStyle w:val="BodyText"/>
        <w:spacing w:line="276" w:lineRule="auto"/>
        <w:ind w:left="360" w:firstLine="720"/>
        <w:rPr>
          <w:rFonts w:asciiTheme="majorHAnsi" w:hAnsiTheme="majorHAnsi" w:cs="Arial"/>
          <w:sz w:val="22"/>
          <w:lang w:eastAsia="tr-TR"/>
        </w:rPr>
      </w:pPr>
    </w:p>
    <w:p w14:paraId="133A1922" w14:textId="77777777" w:rsidR="00AD3E51" w:rsidRPr="00EA44F8" w:rsidRDefault="00AD3E51" w:rsidP="00581A6A">
      <w:pPr>
        <w:pStyle w:val="Heading1"/>
        <w:spacing w:before="120" w:beforeAutospacing="0" w:after="120" w:afterAutospacing="0" w:line="276" w:lineRule="auto"/>
        <w:ind w:firstLine="720"/>
        <w:rPr>
          <w:rFonts w:asciiTheme="majorHAnsi" w:hAnsiTheme="majorHAnsi"/>
          <w:szCs w:val="22"/>
          <w:lang w:val="en-US" w:eastAsia="tr-TR"/>
        </w:rPr>
      </w:pPr>
      <w:r w:rsidRPr="00EA44F8">
        <w:rPr>
          <w:rFonts w:asciiTheme="majorHAnsi" w:hAnsiTheme="majorHAnsi"/>
          <w:szCs w:val="22"/>
          <w:lang w:val="en-US" w:eastAsia="tr-TR"/>
        </w:rPr>
        <w:t>Experience sharing</w:t>
      </w:r>
    </w:p>
    <w:p w14:paraId="36E2EC24" w14:textId="77777777" w:rsidR="00AD3E51" w:rsidRPr="00EA44F8" w:rsidRDefault="00AD3E51" w:rsidP="00581A6A">
      <w:pPr>
        <w:spacing w:line="276" w:lineRule="auto"/>
        <w:ind w:firstLine="720"/>
        <w:jc w:val="both"/>
        <w:rPr>
          <w:rFonts w:asciiTheme="majorHAnsi" w:hAnsiTheme="majorHAnsi"/>
          <w:sz w:val="22"/>
        </w:rPr>
      </w:pPr>
      <w:r w:rsidRPr="00EA44F8">
        <w:rPr>
          <w:rFonts w:asciiTheme="majorHAnsi" w:hAnsiTheme="majorHAnsi"/>
          <w:sz w:val="22"/>
        </w:rPr>
        <w:t xml:space="preserve">Within the </w:t>
      </w:r>
      <w:r>
        <w:rPr>
          <w:rFonts w:asciiTheme="majorHAnsi" w:hAnsiTheme="majorHAnsi"/>
          <w:sz w:val="22"/>
        </w:rPr>
        <w:t>s</w:t>
      </w:r>
      <w:r w:rsidRPr="00EA44F8">
        <w:rPr>
          <w:rFonts w:asciiTheme="majorHAnsi" w:hAnsiTheme="majorHAnsi"/>
          <w:sz w:val="22"/>
        </w:rPr>
        <w:t xml:space="preserve">cope of the UNDP gender academy, experience sharing among the project teams will be considered as a tool for learning and capacity building. Gender related experience-sharing will provide with increasing the capacity of gender analysis of the project and </w:t>
      </w:r>
      <w:proofErr w:type="spellStart"/>
      <w:r w:rsidRPr="00EA44F8">
        <w:rPr>
          <w:rFonts w:asciiTheme="majorHAnsi" w:hAnsiTheme="majorHAnsi"/>
          <w:sz w:val="22"/>
        </w:rPr>
        <w:t>programme</w:t>
      </w:r>
      <w:proofErr w:type="spellEnd"/>
      <w:r w:rsidRPr="00EA44F8">
        <w:rPr>
          <w:rFonts w:asciiTheme="majorHAnsi" w:hAnsiTheme="majorHAnsi"/>
          <w:sz w:val="22"/>
        </w:rPr>
        <w:t xml:space="preserve"> staff through awareness raising and learning from their own experiences as development professionals. Specific objectives will be</w:t>
      </w:r>
      <w:r>
        <w:rPr>
          <w:rFonts w:asciiTheme="majorHAnsi" w:hAnsiTheme="majorHAnsi"/>
          <w:sz w:val="22"/>
        </w:rPr>
        <w:t>;</w:t>
      </w:r>
    </w:p>
    <w:p w14:paraId="3A8A0329" w14:textId="77777777" w:rsidR="00AD3E51" w:rsidRPr="00EA44F8" w:rsidRDefault="00AD3E51" w:rsidP="00581A6A">
      <w:pPr>
        <w:numPr>
          <w:ilvl w:val="0"/>
          <w:numId w:val="20"/>
        </w:numPr>
        <w:tabs>
          <w:tab w:val="left" w:pos="142"/>
          <w:tab w:val="left" w:pos="1134"/>
        </w:tabs>
        <w:spacing w:before="120" w:after="120" w:line="276" w:lineRule="auto"/>
        <w:ind w:left="0" w:firstLine="851"/>
        <w:jc w:val="both"/>
        <w:rPr>
          <w:rFonts w:asciiTheme="majorHAnsi" w:hAnsiTheme="majorHAnsi"/>
          <w:sz w:val="22"/>
        </w:rPr>
      </w:pPr>
      <w:r w:rsidRPr="00EA44F8">
        <w:rPr>
          <w:rFonts w:asciiTheme="majorHAnsi" w:hAnsiTheme="majorHAnsi"/>
          <w:sz w:val="22"/>
        </w:rPr>
        <w:t xml:space="preserve">Experience sharing and </w:t>
      </w:r>
      <w:r>
        <w:rPr>
          <w:rFonts w:asciiTheme="majorHAnsi" w:hAnsiTheme="majorHAnsi"/>
          <w:sz w:val="22"/>
        </w:rPr>
        <w:t>awareness</w:t>
      </w:r>
      <w:r w:rsidRPr="00EA44F8">
        <w:rPr>
          <w:rFonts w:asciiTheme="majorHAnsi" w:hAnsiTheme="majorHAnsi"/>
          <w:sz w:val="22"/>
        </w:rPr>
        <w:t xml:space="preserve"> r</w:t>
      </w:r>
      <w:r>
        <w:rPr>
          <w:rFonts w:asciiTheme="majorHAnsi" w:hAnsiTheme="majorHAnsi"/>
          <w:sz w:val="22"/>
        </w:rPr>
        <w:t>a</w:t>
      </w:r>
      <w:r w:rsidRPr="00EA44F8">
        <w:rPr>
          <w:rFonts w:asciiTheme="majorHAnsi" w:hAnsiTheme="majorHAnsi"/>
          <w:sz w:val="22"/>
        </w:rPr>
        <w:t xml:space="preserve">ising on the role and importance of gender responsive approach </w:t>
      </w:r>
    </w:p>
    <w:p w14:paraId="5BA80CD1" w14:textId="77777777" w:rsidR="00AD3E51" w:rsidRPr="00EA44F8" w:rsidRDefault="00AD3E51" w:rsidP="00581A6A">
      <w:pPr>
        <w:numPr>
          <w:ilvl w:val="0"/>
          <w:numId w:val="20"/>
        </w:numPr>
        <w:tabs>
          <w:tab w:val="left" w:pos="142"/>
          <w:tab w:val="left" w:pos="1134"/>
        </w:tabs>
        <w:spacing w:before="120" w:after="120" w:line="276" w:lineRule="auto"/>
        <w:ind w:left="0" w:firstLine="851"/>
        <w:jc w:val="both"/>
        <w:rPr>
          <w:rFonts w:asciiTheme="majorHAnsi" w:hAnsiTheme="majorHAnsi"/>
          <w:sz w:val="22"/>
        </w:rPr>
      </w:pPr>
      <w:r w:rsidRPr="00EA44F8">
        <w:rPr>
          <w:rFonts w:asciiTheme="majorHAnsi" w:hAnsiTheme="majorHAnsi"/>
          <w:sz w:val="22"/>
        </w:rPr>
        <w:t>Learning from each other’s experiences on developing gender sensitive implementation</w:t>
      </w:r>
    </w:p>
    <w:p w14:paraId="59008E5B" w14:textId="77777777" w:rsidR="00AD3E51" w:rsidRPr="00EA44F8" w:rsidRDefault="00AD3E51" w:rsidP="00581A6A">
      <w:pPr>
        <w:numPr>
          <w:ilvl w:val="0"/>
          <w:numId w:val="20"/>
        </w:numPr>
        <w:tabs>
          <w:tab w:val="left" w:pos="142"/>
          <w:tab w:val="left" w:pos="1134"/>
        </w:tabs>
        <w:spacing w:before="120" w:after="120" w:line="276" w:lineRule="auto"/>
        <w:ind w:left="0" w:firstLine="851"/>
        <w:jc w:val="both"/>
        <w:rPr>
          <w:rFonts w:asciiTheme="majorHAnsi" w:hAnsiTheme="majorHAnsi"/>
          <w:sz w:val="22"/>
        </w:rPr>
      </w:pPr>
      <w:r w:rsidRPr="00EA44F8">
        <w:rPr>
          <w:rFonts w:asciiTheme="majorHAnsi" w:hAnsiTheme="majorHAnsi"/>
          <w:sz w:val="22"/>
        </w:rPr>
        <w:t xml:space="preserve">Create a discussion platform for the gender responsive budgeting of the projects and </w:t>
      </w:r>
      <w:proofErr w:type="spellStart"/>
      <w:r w:rsidRPr="00EA44F8">
        <w:rPr>
          <w:rFonts w:asciiTheme="majorHAnsi" w:hAnsiTheme="majorHAnsi"/>
          <w:sz w:val="22"/>
        </w:rPr>
        <w:t>programmes</w:t>
      </w:r>
      <w:proofErr w:type="spellEnd"/>
      <w:r w:rsidRPr="00EA44F8">
        <w:rPr>
          <w:rFonts w:asciiTheme="majorHAnsi" w:hAnsiTheme="majorHAnsi"/>
          <w:sz w:val="22"/>
        </w:rPr>
        <w:t xml:space="preserve"> </w:t>
      </w:r>
    </w:p>
    <w:p w14:paraId="05623080" w14:textId="77777777" w:rsidR="00AD3E51" w:rsidRPr="00EA44F8" w:rsidRDefault="00AD3E51" w:rsidP="00581A6A">
      <w:pPr>
        <w:tabs>
          <w:tab w:val="left" w:pos="1134"/>
        </w:tabs>
        <w:spacing w:line="276" w:lineRule="auto"/>
        <w:ind w:firstLine="567"/>
        <w:jc w:val="both"/>
        <w:rPr>
          <w:rFonts w:asciiTheme="majorHAnsi" w:hAnsiTheme="majorHAnsi"/>
          <w:sz w:val="22"/>
        </w:rPr>
      </w:pPr>
      <w:r w:rsidRPr="00EA44F8">
        <w:rPr>
          <w:rFonts w:asciiTheme="majorHAnsi" w:hAnsiTheme="majorHAnsi"/>
          <w:sz w:val="22"/>
        </w:rPr>
        <w:t>Through experience sharing meetings</w:t>
      </w:r>
      <w:r>
        <w:rPr>
          <w:rFonts w:asciiTheme="majorHAnsi" w:hAnsiTheme="majorHAnsi"/>
          <w:sz w:val="22"/>
        </w:rPr>
        <w:t>,</w:t>
      </w:r>
      <w:r w:rsidRPr="00EA44F8">
        <w:rPr>
          <w:rFonts w:asciiTheme="majorHAnsi" w:hAnsiTheme="majorHAnsi"/>
          <w:sz w:val="22"/>
        </w:rPr>
        <w:t xml:space="preserve"> it is expected that</w:t>
      </w:r>
      <w:r>
        <w:rPr>
          <w:rFonts w:asciiTheme="majorHAnsi" w:hAnsiTheme="majorHAnsi"/>
          <w:sz w:val="22"/>
        </w:rPr>
        <w:t>;</w:t>
      </w:r>
      <w:r w:rsidRPr="00EA44F8">
        <w:rPr>
          <w:rFonts w:asciiTheme="majorHAnsi" w:hAnsiTheme="majorHAnsi"/>
          <w:sz w:val="22"/>
        </w:rPr>
        <w:t xml:space="preserve"> </w:t>
      </w:r>
    </w:p>
    <w:p w14:paraId="22EB4025" w14:textId="77777777" w:rsidR="00AD3E51" w:rsidRPr="00EA44F8" w:rsidRDefault="00AD3E51" w:rsidP="00581A6A">
      <w:pPr>
        <w:pStyle w:val="ListParagraph"/>
        <w:numPr>
          <w:ilvl w:val="0"/>
          <w:numId w:val="21"/>
        </w:numPr>
        <w:tabs>
          <w:tab w:val="left" w:pos="1134"/>
        </w:tabs>
        <w:spacing w:before="120" w:after="120" w:line="276" w:lineRule="auto"/>
        <w:ind w:left="142" w:firstLine="567"/>
        <w:contextualSpacing w:val="0"/>
        <w:jc w:val="both"/>
        <w:rPr>
          <w:rFonts w:asciiTheme="majorHAnsi" w:hAnsiTheme="majorHAnsi"/>
          <w:sz w:val="22"/>
        </w:rPr>
      </w:pPr>
      <w:r w:rsidRPr="00EA44F8">
        <w:rPr>
          <w:rFonts w:asciiTheme="majorHAnsi" w:hAnsiTheme="majorHAnsi"/>
          <w:sz w:val="22"/>
        </w:rPr>
        <w:t xml:space="preserve">Capacity of problem solving, and gender responsive approach will </w:t>
      </w:r>
      <w:r>
        <w:rPr>
          <w:rFonts w:asciiTheme="majorHAnsi" w:hAnsiTheme="majorHAnsi"/>
          <w:sz w:val="22"/>
        </w:rPr>
        <w:t xml:space="preserve">be </w:t>
      </w:r>
      <w:r w:rsidRPr="00EA44F8">
        <w:rPr>
          <w:rFonts w:asciiTheme="majorHAnsi" w:hAnsiTheme="majorHAnsi"/>
          <w:sz w:val="22"/>
        </w:rPr>
        <w:t>increase</w:t>
      </w:r>
      <w:r>
        <w:rPr>
          <w:rFonts w:asciiTheme="majorHAnsi" w:hAnsiTheme="majorHAnsi"/>
          <w:sz w:val="22"/>
        </w:rPr>
        <w:t>d</w:t>
      </w:r>
      <w:r w:rsidRPr="00EA44F8">
        <w:rPr>
          <w:rFonts w:asciiTheme="majorHAnsi" w:hAnsiTheme="majorHAnsi"/>
          <w:sz w:val="22"/>
        </w:rPr>
        <w:t xml:space="preserve">; </w:t>
      </w:r>
    </w:p>
    <w:p w14:paraId="36089446" w14:textId="77777777" w:rsidR="00AD3E51" w:rsidRPr="00EA44F8" w:rsidRDefault="00AD3E51" w:rsidP="00581A6A">
      <w:pPr>
        <w:pStyle w:val="ListParagraph"/>
        <w:numPr>
          <w:ilvl w:val="0"/>
          <w:numId w:val="21"/>
        </w:numPr>
        <w:tabs>
          <w:tab w:val="left" w:pos="1134"/>
        </w:tabs>
        <w:spacing w:before="120" w:after="120" w:line="276" w:lineRule="auto"/>
        <w:ind w:left="142" w:firstLine="567"/>
        <w:contextualSpacing w:val="0"/>
        <w:jc w:val="both"/>
        <w:rPr>
          <w:rFonts w:asciiTheme="majorHAnsi" w:hAnsiTheme="majorHAnsi"/>
          <w:sz w:val="22"/>
        </w:rPr>
      </w:pPr>
      <w:r w:rsidRPr="00EA44F8">
        <w:rPr>
          <w:rFonts w:asciiTheme="majorHAnsi" w:hAnsiTheme="majorHAnsi"/>
          <w:sz w:val="22"/>
        </w:rPr>
        <w:t xml:space="preserve">Collaboration and partnership between different clusters and portfolios will be enhanced; </w:t>
      </w:r>
    </w:p>
    <w:p w14:paraId="022D0A30" w14:textId="77777777" w:rsidR="00AD3E51" w:rsidRPr="00EA44F8" w:rsidRDefault="00AD3E51" w:rsidP="00581A6A">
      <w:pPr>
        <w:pStyle w:val="ListParagraph"/>
        <w:numPr>
          <w:ilvl w:val="0"/>
          <w:numId w:val="21"/>
        </w:numPr>
        <w:tabs>
          <w:tab w:val="left" w:pos="1134"/>
        </w:tabs>
        <w:spacing w:before="120" w:after="120" w:line="276" w:lineRule="auto"/>
        <w:ind w:left="142" w:firstLine="567"/>
        <w:contextualSpacing w:val="0"/>
        <w:jc w:val="both"/>
        <w:rPr>
          <w:rFonts w:asciiTheme="majorHAnsi" w:hAnsiTheme="majorHAnsi"/>
          <w:sz w:val="22"/>
        </w:rPr>
      </w:pPr>
      <w:r w:rsidRPr="00EA44F8">
        <w:rPr>
          <w:rFonts w:asciiTheme="majorHAnsi" w:hAnsiTheme="majorHAnsi"/>
          <w:sz w:val="22"/>
        </w:rPr>
        <w:t>Inter-portfolio and inter-cluster initiatives can be developed</w:t>
      </w:r>
      <w:r>
        <w:rPr>
          <w:rFonts w:asciiTheme="majorHAnsi" w:hAnsiTheme="majorHAnsi"/>
          <w:sz w:val="22"/>
        </w:rPr>
        <w:t>;</w:t>
      </w:r>
      <w:r w:rsidRPr="00EA44F8">
        <w:rPr>
          <w:rFonts w:asciiTheme="majorHAnsi" w:hAnsiTheme="majorHAnsi"/>
          <w:sz w:val="22"/>
        </w:rPr>
        <w:t xml:space="preserve"> </w:t>
      </w:r>
    </w:p>
    <w:p w14:paraId="14EC953A" w14:textId="77777777" w:rsidR="00AD3E51" w:rsidRPr="00EA44F8" w:rsidRDefault="00AD3E51" w:rsidP="00581A6A">
      <w:pPr>
        <w:pStyle w:val="ListParagraph"/>
        <w:numPr>
          <w:ilvl w:val="0"/>
          <w:numId w:val="21"/>
        </w:numPr>
        <w:tabs>
          <w:tab w:val="left" w:pos="1134"/>
        </w:tabs>
        <w:spacing w:before="120" w:after="120" w:line="276" w:lineRule="auto"/>
        <w:ind w:left="0" w:firstLine="709"/>
        <w:contextualSpacing w:val="0"/>
        <w:jc w:val="both"/>
        <w:rPr>
          <w:rFonts w:asciiTheme="majorHAnsi" w:hAnsiTheme="majorHAnsi"/>
          <w:b/>
          <w:sz w:val="22"/>
        </w:rPr>
      </w:pPr>
      <w:r w:rsidRPr="00EA44F8">
        <w:rPr>
          <w:rFonts w:asciiTheme="majorHAnsi" w:hAnsiTheme="majorHAnsi"/>
          <w:b/>
          <w:sz w:val="22"/>
        </w:rPr>
        <w:t>I</w:t>
      </w:r>
      <w:r w:rsidRPr="00EA44F8">
        <w:rPr>
          <w:rFonts w:asciiTheme="majorHAnsi" w:hAnsiTheme="majorHAnsi"/>
          <w:sz w:val="22"/>
        </w:rPr>
        <w:t>ntersecting issues within the different portfolios, clusters as well as projects in terms of both target groups and interventions are defined.</w:t>
      </w:r>
    </w:p>
    <w:p w14:paraId="532597FB" w14:textId="77777777" w:rsidR="00AD3E51" w:rsidRPr="00EA44F8" w:rsidRDefault="00AD3E51" w:rsidP="00581A6A">
      <w:pPr>
        <w:spacing w:line="276" w:lineRule="auto"/>
        <w:ind w:firstLine="720"/>
        <w:jc w:val="both"/>
        <w:rPr>
          <w:rFonts w:asciiTheme="majorHAnsi" w:hAnsiTheme="majorHAnsi"/>
          <w:sz w:val="22"/>
        </w:rPr>
      </w:pPr>
      <w:r w:rsidRPr="00EA44F8">
        <w:rPr>
          <w:rFonts w:asciiTheme="majorHAnsi" w:hAnsiTheme="majorHAnsi"/>
          <w:sz w:val="22"/>
        </w:rPr>
        <w:lastRenderedPageBreak/>
        <w:t>Each portfolio and/or unit is expected to contribute to experience sharing activities at least one in the period of gender equality strategy of the CO</w:t>
      </w:r>
      <w:r>
        <w:rPr>
          <w:rFonts w:asciiTheme="majorHAnsi" w:hAnsiTheme="majorHAnsi"/>
          <w:sz w:val="22"/>
        </w:rPr>
        <w:t>.</w:t>
      </w:r>
    </w:p>
    <w:p w14:paraId="644454B8" w14:textId="77777777" w:rsidR="00AD3E51" w:rsidRPr="00EA44F8" w:rsidRDefault="00AD3E51" w:rsidP="00581A6A">
      <w:pPr>
        <w:spacing w:line="276" w:lineRule="auto"/>
        <w:ind w:firstLine="720"/>
        <w:jc w:val="both"/>
        <w:rPr>
          <w:rFonts w:asciiTheme="majorHAnsi" w:hAnsiTheme="majorHAnsi"/>
          <w:sz w:val="22"/>
        </w:rPr>
      </w:pPr>
    </w:p>
    <w:p w14:paraId="2C72FD33" w14:textId="77777777" w:rsidR="00AD3E51" w:rsidRPr="00EA44F8" w:rsidRDefault="00AD3E51" w:rsidP="00581A6A">
      <w:pPr>
        <w:pStyle w:val="Heading1"/>
        <w:spacing w:before="120" w:beforeAutospacing="0" w:after="120" w:afterAutospacing="0" w:line="276" w:lineRule="auto"/>
        <w:ind w:firstLine="720"/>
        <w:rPr>
          <w:rFonts w:asciiTheme="majorHAnsi" w:hAnsiTheme="majorHAnsi"/>
          <w:szCs w:val="22"/>
          <w:lang w:val="en-US"/>
        </w:rPr>
      </w:pPr>
      <w:r w:rsidRPr="00EA44F8">
        <w:rPr>
          <w:rFonts w:asciiTheme="majorHAnsi" w:hAnsiTheme="majorHAnsi"/>
          <w:szCs w:val="22"/>
          <w:lang w:val="en-US"/>
        </w:rPr>
        <w:t>Target groups</w:t>
      </w:r>
    </w:p>
    <w:p w14:paraId="526845A6" w14:textId="77777777" w:rsidR="00AD3E51" w:rsidRPr="00EA44F8" w:rsidRDefault="00AD3E51" w:rsidP="00581A6A">
      <w:pPr>
        <w:pStyle w:val="tbody1"/>
        <w:tabs>
          <w:tab w:val="left" w:pos="1680"/>
          <w:tab w:val="center" w:pos="1956"/>
        </w:tabs>
        <w:spacing w:line="276" w:lineRule="auto"/>
        <w:ind w:firstLine="720"/>
        <w:rPr>
          <w:rFonts w:asciiTheme="majorHAnsi" w:hAnsiTheme="majorHAnsi" w:cs="Arial"/>
          <w:sz w:val="22"/>
        </w:rPr>
      </w:pPr>
      <w:r w:rsidRPr="00EA44F8">
        <w:rPr>
          <w:rFonts w:asciiTheme="majorHAnsi" w:hAnsiTheme="majorHAnsi" w:cs="Arial"/>
          <w:sz w:val="22"/>
        </w:rPr>
        <w:t>UNDP Gender Academy targets all CO staff, including portfolio/</w:t>
      </w:r>
      <w:proofErr w:type="spellStart"/>
      <w:r w:rsidRPr="00EA44F8">
        <w:rPr>
          <w:rFonts w:asciiTheme="majorHAnsi" w:hAnsiTheme="majorHAnsi" w:cs="Arial"/>
          <w:sz w:val="22"/>
        </w:rPr>
        <w:t>programme</w:t>
      </w:r>
      <w:proofErr w:type="spellEnd"/>
      <w:r w:rsidRPr="00EA44F8">
        <w:rPr>
          <w:rFonts w:asciiTheme="majorHAnsi" w:hAnsiTheme="majorHAnsi" w:cs="Arial"/>
          <w:sz w:val="22"/>
        </w:rPr>
        <w:t xml:space="preserve"> managers, projects coordinators/cluster leads, project managers, project staff and communications unit, operations team. It will be mandatory for Gender Equality Focal Team members. </w:t>
      </w:r>
    </w:p>
    <w:p w14:paraId="0544CD05" w14:textId="77777777" w:rsidR="00AD3E51" w:rsidRPr="00EA44F8" w:rsidRDefault="00AD3E51" w:rsidP="00581A6A">
      <w:pPr>
        <w:pStyle w:val="tbody1"/>
        <w:tabs>
          <w:tab w:val="left" w:pos="1680"/>
          <w:tab w:val="center" w:pos="1956"/>
        </w:tabs>
        <w:spacing w:line="276" w:lineRule="auto"/>
        <w:ind w:firstLine="720"/>
        <w:rPr>
          <w:rFonts w:asciiTheme="majorHAnsi" w:hAnsiTheme="majorHAnsi" w:cs="Arial"/>
          <w:sz w:val="22"/>
        </w:rPr>
      </w:pPr>
      <w:r w:rsidRPr="00EA44F8">
        <w:rPr>
          <w:rFonts w:asciiTheme="majorHAnsi" w:hAnsiTheme="majorHAnsi" w:cs="Arial"/>
          <w:sz w:val="22"/>
        </w:rPr>
        <w:t xml:space="preserve">They are expected to fulfil the assignments, follow the sessions and actively participate to the discussions. The trainings can be followed by the staff of the field offices online, if the physical presence would not be possible. The number of participants should not be more than 25 in each face to face training session. Depending on the number of target groups the training should be repeated. </w:t>
      </w:r>
    </w:p>
    <w:p w14:paraId="7873694D" w14:textId="77777777" w:rsidR="00AD3E51" w:rsidRDefault="00AD3E51" w:rsidP="00476312">
      <w:pPr>
        <w:jc w:val="both"/>
        <w:rPr>
          <w:rFonts w:asciiTheme="majorHAnsi" w:hAnsiTheme="majorHAnsi"/>
          <w:sz w:val="22"/>
          <w:szCs w:val="22"/>
        </w:rPr>
        <w:sectPr w:rsidR="00AD3E51" w:rsidSect="00D62EC9">
          <w:pgSz w:w="11900" w:h="16840"/>
          <w:pgMar w:top="1440" w:right="1418" w:bottom="1418" w:left="907" w:header="708" w:footer="708" w:gutter="0"/>
          <w:cols w:space="708"/>
          <w:docGrid w:linePitch="360"/>
        </w:sectPr>
      </w:pPr>
    </w:p>
    <w:p w14:paraId="1CC6120A" w14:textId="77777777" w:rsidR="00C400A6" w:rsidRPr="00C400A6" w:rsidRDefault="00C400A6" w:rsidP="00C400A6">
      <w:pPr>
        <w:keepNext/>
        <w:keepLines/>
        <w:spacing w:before="120" w:after="120" w:line="276" w:lineRule="auto"/>
        <w:ind w:firstLine="720"/>
        <w:jc w:val="center"/>
        <w:outlineLvl w:val="0"/>
        <w:rPr>
          <w:rFonts w:asciiTheme="majorHAnsi" w:eastAsia="Times New Roman" w:hAnsiTheme="majorHAnsi" w:cs="Arial"/>
          <w:b/>
          <w:bCs/>
          <w:color w:val="365F91"/>
          <w:sz w:val="22"/>
          <w:szCs w:val="22"/>
        </w:rPr>
      </w:pPr>
      <w:r w:rsidRPr="00C400A6">
        <w:rPr>
          <w:rFonts w:asciiTheme="majorHAnsi" w:eastAsia="Times New Roman" w:hAnsiTheme="majorHAnsi" w:cs="Arial"/>
          <w:b/>
          <w:bCs/>
          <w:color w:val="365F91"/>
          <w:sz w:val="22"/>
          <w:szCs w:val="22"/>
        </w:rPr>
        <w:lastRenderedPageBreak/>
        <w:t>UNDP Gender Academy</w:t>
      </w:r>
    </w:p>
    <w:p w14:paraId="75AEC712" w14:textId="77777777" w:rsidR="00C400A6" w:rsidRPr="00C400A6" w:rsidRDefault="00C400A6" w:rsidP="00C400A6">
      <w:pPr>
        <w:keepNext/>
        <w:keepLines/>
        <w:spacing w:before="120" w:after="120" w:line="276" w:lineRule="auto"/>
        <w:ind w:firstLine="720"/>
        <w:jc w:val="center"/>
        <w:outlineLvl w:val="0"/>
        <w:rPr>
          <w:rFonts w:asciiTheme="majorHAnsi" w:eastAsia="Times New Roman" w:hAnsiTheme="majorHAnsi" w:cs="Arial"/>
          <w:b/>
          <w:bCs/>
          <w:color w:val="365F91"/>
          <w:sz w:val="22"/>
          <w:szCs w:val="22"/>
        </w:rPr>
      </w:pPr>
      <w:r w:rsidRPr="00C400A6">
        <w:rPr>
          <w:rFonts w:asciiTheme="majorHAnsi" w:eastAsia="Times New Roman" w:hAnsiTheme="majorHAnsi" w:cs="Arial"/>
          <w:b/>
          <w:bCs/>
          <w:color w:val="365F91"/>
          <w:sz w:val="22"/>
          <w:szCs w:val="22"/>
        </w:rPr>
        <w:t xml:space="preserve">A Training </w:t>
      </w:r>
      <w:proofErr w:type="spellStart"/>
      <w:r w:rsidRPr="00C400A6">
        <w:rPr>
          <w:rFonts w:asciiTheme="majorHAnsi" w:eastAsia="Times New Roman" w:hAnsiTheme="majorHAnsi" w:cs="Arial"/>
          <w:b/>
          <w:bCs/>
          <w:color w:val="365F91"/>
          <w:sz w:val="22"/>
          <w:szCs w:val="22"/>
        </w:rPr>
        <w:t>Programme</w:t>
      </w:r>
      <w:proofErr w:type="spellEnd"/>
      <w:r w:rsidRPr="00C400A6">
        <w:rPr>
          <w:rFonts w:asciiTheme="majorHAnsi" w:eastAsia="Times New Roman" w:hAnsiTheme="majorHAnsi" w:cs="Arial"/>
          <w:b/>
          <w:bCs/>
          <w:color w:val="365F91"/>
          <w:sz w:val="22"/>
          <w:szCs w:val="22"/>
        </w:rPr>
        <w:t xml:space="preserve"> for UNDP Country Team</w:t>
      </w:r>
    </w:p>
    <w:p w14:paraId="4D17FBA5" w14:textId="77777777" w:rsidR="00C400A6" w:rsidRPr="00C400A6" w:rsidRDefault="00C400A6" w:rsidP="00C400A6">
      <w:pPr>
        <w:keepNext/>
        <w:keepLines/>
        <w:spacing w:before="120" w:after="120" w:line="276" w:lineRule="auto"/>
        <w:ind w:firstLine="720"/>
        <w:jc w:val="center"/>
        <w:outlineLvl w:val="0"/>
        <w:rPr>
          <w:rFonts w:asciiTheme="majorHAnsi" w:eastAsia="Times New Roman" w:hAnsiTheme="majorHAnsi" w:cs="Arial"/>
          <w:b/>
          <w:bCs/>
          <w:color w:val="365F91"/>
          <w:sz w:val="22"/>
          <w:szCs w:val="22"/>
        </w:rPr>
      </w:pPr>
      <w:r w:rsidRPr="00C400A6">
        <w:rPr>
          <w:rFonts w:asciiTheme="majorHAnsi" w:eastAsia="Times New Roman" w:hAnsiTheme="majorHAnsi" w:cs="Arial"/>
          <w:b/>
          <w:bCs/>
          <w:color w:val="365F91"/>
          <w:sz w:val="22"/>
          <w:szCs w:val="22"/>
        </w:rPr>
        <w:t>Concept Note</w:t>
      </w:r>
    </w:p>
    <w:p w14:paraId="2C1DB765"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p>
    <w:p w14:paraId="0B1157FD" w14:textId="77777777" w:rsidR="00C400A6" w:rsidRPr="00C400A6" w:rsidRDefault="00C400A6" w:rsidP="00C400A6">
      <w:pPr>
        <w:keepNext/>
        <w:keepLines/>
        <w:numPr>
          <w:ilvl w:val="0"/>
          <w:numId w:val="28"/>
        </w:numPr>
        <w:spacing w:before="120" w:after="120" w:line="276" w:lineRule="auto"/>
        <w:ind w:left="0" w:firstLine="720"/>
        <w:jc w:val="both"/>
        <w:outlineLvl w:val="0"/>
        <w:rPr>
          <w:rFonts w:asciiTheme="majorHAnsi" w:eastAsia="Times New Roman" w:hAnsiTheme="majorHAnsi" w:cs="Arial"/>
          <w:b/>
          <w:bCs/>
          <w:color w:val="365F91"/>
          <w:sz w:val="22"/>
          <w:szCs w:val="22"/>
        </w:rPr>
      </w:pPr>
      <w:r w:rsidRPr="00C400A6">
        <w:rPr>
          <w:rFonts w:asciiTheme="majorHAnsi" w:eastAsia="Times New Roman" w:hAnsiTheme="majorHAnsi" w:cs="Arial"/>
          <w:b/>
          <w:bCs/>
          <w:color w:val="365F91"/>
          <w:sz w:val="22"/>
          <w:szCs w:val="22"/>
        </w:rPr>
        <w:t>Background and Context</w:t>
      </w:r>
    </w:p>
    <w:p w14:paraId="33694486"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Gender equality is an essential part of human rights, which is one of the main pillars of the United Nations (UN) System, in addition to human security and sustainable development. </w:t>
      </w:r>
    </w:p>
    <w:p w14:paraId="6876AAAF"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Gender equality is also an important part of development progress and a prerequisite to advance human development. It is central to the mandate of the United Nations Development </w:t>
      </w:r>
      <w:proofErr w:type="spellStart"/>
      <w:r w:rsidRPr="00C400A6">
        <w:rPr>
          <w:rFonts w:asciiTheme="majorHAnsi" w:eastAsia="Calibri" w:hAnsiTheme="majorHAnsi" w:cs="Arial"/>
          <w:sz w:val="22"/>
          <w:szCs w:val="22"/>
        </w:rPr>
        <w:t>Programme</w:t>
      </w:r>
      <w:proofErr w:type="spellEnd"/>
      <w:r w:rsidRPr="00C400A6">
        <w:rPr>
          <w:rFonts w:asciiTheme="majorHAnsi" w:eastAsia="Calibri" w:hAnsiTheme="majorHAnsi" w:cs="Arial"/>
          <w:sz w:val="22"/>
          <w:szCs w:val="22"/>
        </w:rPr>
        <w:t xml:space="preserve"> (UNDP); intrinsic to its development approach; increasingly recognized both as an essential development goal on its own and as vital to accelerating sustainable development overall. </w:t>
      </w:r>
    </w:p>
    <w:p w14:paraId="2B7EEBE5"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UNDP Turkey is aware of the importance of gender mainstreaming within the organization in order to realize and achieve the areas of intervention. A comprehensive Gender Equality Strategy is therefore prepared to ensure that UNDP Country Office in Turkey has the relevant and adequate capacity, systems and focus of its </w:t>
      </w:r>
      <w:proofErr w:type="spellStart"/>
      <w:r w:rsidRPr="00C400A6">
        <w:rPr>
          <w:rFonts w:asciiTheme="majorHAnsi" w:eastAsia="Calibri" w:hAnsiTheme="majorHAnsi" w:cs="Arial"/>
          <w:sz w:val="22"/>
          <w:szCs w:val="22"/>
        </w:rPr>
        <w:t>programme</w:t>
      </w:r>
      <w:proofErr w:type="spellEnd"/>
      <w:r w:rsidRPr="00C400A6">
        <w:rPr>
          <w:rFonts w:asciiTheme="majorHAnsi" w:eastAsia="Calibri" w:hAnsiTheme="majorHAnsi" w:cs="Arial"/>
          <w:sz w:val="22"/>
          <w:szCs w:val="22"/>
        </w:rPr>
        <w:t xml:space="preserve">. </w:t>
      </w:r>
      <w:r w:rsidRPr="00C400A6">
        <w:rPr>
          <w:rFonts w:asciiTheme="majorHAnsi" w:eastAsia="Calibri" w:hAnsiTheme="majorHAnsi" w:cs="Arial"/>
          <w:sz w:val="22"/>
          <w:szCs w:val="22"/>
          <w:u w:color="000000"/>
        </w:rPr>
        <w:t xml:space="preserve">This strategy is an internal corporate settlement that supports and guides the integration of gender equality perspective in all CO </w:t>
      </w:r>
      <w:proofErr w:type="spellStart"/>
      <w:r w:rsidRPr="00C400A6">
        <w:rPr>
          <w:rFonts w:asciiTheme="majorHAnsi" w:eastAsia="Calibri" w:hAnsiTheme="majorHAnsi" w:cs="Arial"/>
          <w:sz w:val="22"/>
          <w:szCs w:val="22"/>
          <w:u w:color="000000"/>
        </w:rPr>
        <w:t>programme</w:t>
      </w:r>
      <w:proofErr w:type="spellEnd"/>
      <w:r w:rsidRPr="00C400A6">
        <w:rPr>
          <w:rFonts w:asciiTheme="majorHAnsi" w:eastAsia="Calibri" w:hAnsiTheme="majorHAnsi" w:cs="Arial"/>
          <w:sz w:val="22"/>
          <w:szCs w:val="22"/>
          <w:u w:color="000000"/>
        </w:rPr>
        <w:t xml:space="preserve"> activities and helps to strengthen the contribution of UNDP Turkey to gender equality and women’s empowerment in Turkey. </w:t>
      </w:r>
    </w:p>
    <w:p w14:paraId="3F2C6E62"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It is a tool for and an indicator of how UNDP Turkey Country team understand and internalize gender equality and make gender equality targets an indispensable part of UNDPs </w:t>
      </w:r>
      <w:proofErr w:type="spellStart"/>
      <w:r w:rsidRPr="00C400A6">
        <w:rPr>
          <w:rFonts w:asciiTheme="majorHAnsi" w:eastAsia="Calibri" w:hAnsiTheme="majorHAnsi" w:cs="Arial"/>
          <w:sz w:val="22"/>
          <w:szCs w:val="22"/>
        </w:rPr>
        <w:t>programme</w:t>
      </w:r>
      <w:proofErr w:type="spellEnd"/>
      <w:r w:rsidRPr="00C400A6">
        <w:rPr>
          <w:rFonts w:asciiTheme="majorHAnsi" w:eastAsia="Calibri" w:hAnsiTheme="majorHAnsi" w:cs="Arial"/>
          <w:sz w:val="22"/>
          <w:szCs w:val="22"/>
        </w:rPr>
        <w:t xml:space="preserve"> interventions. It aims to move the “gender mainstreaming”</w:t>
      </w:r>
      <w:r w:rsidRPr="00C400A6">
        <w:rPr>
          <w:rFonts w:asciiTheme="majorHAnsi" w:eastAsia="Calibri" w:hAnsiTheme="majorHAnsi" w:cs="Arial"/>
          <w:sz w:val="22"/>
          <w:szCs w:val="22"/>
          <w:vertAlign w:val="superscript"/>
        </w:rPr>
        <w:footnoteReference w:id="2"/>
      </w:r>
      <w:r w:rsidRPr="00C400A6">
        <w:rPr>
          <w:rFonts w:asciiTheme="majorHAnsi" w:eastAsia="Calibri" w:hAnsiTheme="majorHAnsi" w:cs="Arial"/>
          <w:sz w:val="22"/>
          <w:szCs w:val="22"/>
        </w:rPr>
        <w:t xml:space="preserve"> from theory to practice and guides to create tools and mechanisms for the CO both to build a gender sensitive approach, to develop a gender-responsive implementation and to reach better results in terms of gender equality in Turkey.</w:t>
      </w:r>
    </w:p>
    <w:p w14:paraId="2693764D"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rPr>
      </w:pPr>
      <w:r w:rsidRPr="00C400A6">
        <w:rPr>
          <w:rFonts w:asciiTheme="majorHAnsi" w:eastAsia="Calibri" w:hAnsiTheme="majorHAnsi" w:cs="Arial"/>
          <w:sz w:val="22"/>
          <w:szCs w:val="22"/>
          <w:u w:color="000000"/>
        </w:rPr>
        <w:t xml:space="preserve">In doing so UNDP Turkey </w:t>
      </w:r>
      <w:proofErr w:type="spellStart"/>
      <w:r w:rsidRPr="00C400A6">
        <w:rPr>
          <w:rFonts w:asciiTheme="majorHAnsi" w:eastAsia="Calibri" w:hAnsiTheme="majorHAnsi" w:cs="Arial"/>
          <w:sz w:val="22"/>
          <w:szCs w:val="22"/>
          <w:u w:color="000000"/>
        </w:rPr>
        <w:t>Coutry</w:t>
      </w:r>
      <w:proofErr w:type="spellEnd"/>
      <w:r w:rsidRPr="00C400A6">
        <w:rPr>
          <w:rFonts w:asciiTheme="majorHAnsi" w:eastAsia="Calibri" w:hAnsiTheme="majorHAnsi" w:cs="Arial"/>
          <w:sz w:val="22"/>
          <w:szCs w:val="22"/>
          <w:u w:color="000000"/>
        </w:rPr>
        <w:t xml:space="preserve"> team aims to go beyond </w:t>
      </w:r>
      <w:r w:rsidRPr="00C400A6">
        <w:rPr>
          <w:rFonts w:asciiTheme="majorHAnsi" w:eastAsia="Calibri" w:hAnsiTheme="majorHAnsi" w:cs="Arial"/>
          <w:b/>
          <w:sz w:val="22"/>
          <w:szCs w:val="22"/>
          <w:u w:color="000000"/>
        </w:rPr>
        <w:t>gender-targeted results</w:t>
      </w:r>
      <w:r w:rsidRPr="00C400A6">
        <w:rPr>
          <w:rFonts w:asciiTheme="majorHAnsi" w:eastAsia="Calibri" w:hAnsiTheme="majorHAnsi" w:cs="Arial"/>
          <w:sz w:val="22"/>
          <w:szCs w:val="22"/>
          <w:u w:color="000000"/>
        </w:rPr>
        <w:t xml:space="preserve"> that only count the number of men and women who participated in or benefited from a </w:t>
      </w:r>
      <w:proofErr w:type="spellStart"/>
      <w:r w:rsidRPr="00C400A6">
        <w:rPr>
          <w:rFonts w:asciiTheme="majorHAnsi" w:eastAsia="Calibri" w:hAnsiTheme="majorHAnsi" w:cs="Arial"/>
          <w:sz w:val="22"/>
          <w:szCs w:val="22"/>
          <w:u w:color="000000"/>
        </w:rPr>
        <w:t>programme</w:t>
      </w:r>
      <w:proofErr w:type="spellEnd"/>
      <w:r w:rsidRPr="00C400A6">
        <w:rPr>
          <w:rFonts w:asciiTheme="majorHAnsi" w:eastAsia="Calibri" w:hAnsiTheme="majorHAnsi" w:cs="Arial"/>
          <w:sz w:val="22"/>
          <w:szCs w:val="22"/>
          <w:u w:color="000000"/>
        </w:rPr>
        <w:t xml:space="preserve"> or a project and to create </w:t>
      </w:r>
      <w:r w:rsidRPr="00C400A6">
        <w:rPr>
          <w:rFonts w:asciiTheme="majorHAnsi" w:eastAsia="Calibri" w:hAnsiTheme="majorHAnsi" w:cs="Arial"/>
          <w:b/>
          <w:sz w:val="22"/>
          <w:szCs w:val="22"/>
          <w:u w:color="000000"/>
        </w:rPr>
        <w:t>gender-transformative results</w:t>
      </w:r>
      <w:r w:rsidRPr="00C400A6">
        <w:rPr>
          <w:rFonts w:asciiTheme="majorHAnsi" w:eastAsia="Calibri" w:hAnsiTheme="majorHAnsi" w:cs="Arial"/>
          <w:sz w:val="22"/>
          <w:szCs w:val="22"/>
          <w:u w:color="000000"/>
        </w:rPr>
        <w:t xml:space="preserve"> that address the root causes of inequalities and power imbalances within a </w:t>
      </w:r>
      <w:r w:rsidRPr="00C400A6">
        <w:rPr>
          <w:rFonts w:asciiTheme="majorHAnsi" w:eastAsia="Calibri" w:hAnsiTheme="majorHAnsi" w:cs="Arial"/>
          <w:b/>
          <w:sz w:val="22"/>
          <w:szCs w:val="22"/>
          <w:u w:color="000000"/>
        </w:rPr>
        <w:t xml:space="preserve"> gender-responsive approach </w:t>
      </w:r>
      <w:r w:rsidRPr="00C400A6">
        <w:rPr>
          <w:rFonts w:asciiTheme="majorHAnsi" w:eastAsia="Calibri" w:hAnsiTheme="majorHAnsi" w:cs="Arial"/>
          <w:sz w:val="22"/>
          <w:szCs w:val="22"/>
          <w:u w:color="000000"/>
        </w:rPr>
        <w:t>in which we can</w:t>
      </w:r>
      <w:r w:rsidRPr="00C400A6">
        <w:rPr>
          <w:rFonts w:asciiTheme="majorHAnsi" w:eastAsia="Calibri" w:hAnsiTheme="majorHAnsi" w:cs="Arial"/>
          <w:b/>
          <w:sz w:val="22"/>
          <w:szCs w:val="22"/>
          <w:u w:color="000000"/>
        </w:rPr>
        <w:t xml:space="preserve"> identify and address the different needs of women and men</w:t>
      </w:r>
      <w:r w:rsidRPr="00C400A6">
        <w:rPr>
          <w:rFonts w:asciiTheme="majorHAnsi" w:eastAsia="Calibri" w:hAnsiTheme="majorHAnsi" w:cs="Arial"/>
          <w:sz w:val="22"/>
          <w:szCs w:val="22"/>
          <w:u w:color="000000"/>
        </w:rPr>
        <w:t xml:space="preserve"> and bring equitable distribution of benefits. We intend to mainstream gender as a collective responsibility of the entire Country Office as a well-planned, long-term process. </w:t>
      </w:r>
    </w:p>
    <w:p w14:paraId="022E3381"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rPr>
      </w:pPr>
      <w:r w:rsidRPr="00C400A6">
        <w:rPr>
          <w:rFonts w:asciiTheme="majorHAnsi" w:eastAsia="Calibri" w:hAnsiTheme="majorHAnsi" w:cs="Arial"/>
          <w:sz w:val="22"/>
          <w:szCs w:val="22"/>
          <w:u w:color="000000"/>
        </w:rPr>
        <w:t xml:space="preserve">As a first step for realizing the above-mentioned intentions it is crucial to internalize the importance of gender equality and women's empowerment. A gender sensitive </w:t>
      </w:r>
      <w:r w:rsidRPr="00C400A6">
        <w:rPr>
          <w:rFonts w:asciiTheme="majorHAnsi" w:eastAsia="Calibri" w:hAnsiTheme="majorHAnsi" w:cs="Arial"/>
          <w:sz w:val="22"/>
          <w:szCs w:val="22"/>
          <w:u w:color="000000"/>
        </w:rPr>
        <w:lastRenderedPageBreak/>
        <w:t xml:space="preserve">organization is a prerequisite for creating more effective gender equality results in operations. Thus, building a gender sensitive institutional structure, </w:t>
      </w:r>
      <w:r w:rsidRPr="00C400A6">
        <w:rPr>
          <w:rFonts w:asciiTheme="majorHAnsi" w:eastAsia="Calibri" w:hAnsiTheme="majorHAnsi" w:cs="Arial"/>
          <w:sz w:val="22"/>
          <w:szCs w:val="22"/>
        </w:rPr>
        <w:t xml:space="preserve">developing in-house capacities to integrate gender concerns into all </w:t>
      </w:r>
      <w:proofErr w:type="spellStart"/>
      <w:r w:rsidRPr="00C400A6">
        <w:rPr>
          <w:rFonts w:asciiTheme="majorHAnsi" w:eastAsia="Calibri" w:hAnsiTheme="majorHAnsi" w:cs="Arial"/>
          <w:sz w:val="22"/>
          <w:szCs w:val="22"/>
        </w:rPr>
        <w:t>programmes</w:t>
      </w:r>
      <w:proofErr w:type="spellEnd"/>
      <w:r w:rsidRPr="00C400A6">
        <w:rPr>
          <w:rFonts w:asciiTheme="majorHAnsi" w:eastAsia="Calibri" w:hAnsiTheme="majorHAnsi" w:cs="Arial"/>
          <w:sz w:val="22"/>
          <w:szCs w:val="22"/>
        </w:rPr>
        <w:t xml:space="preserve"> and practicing areas are </w:t>
      </w:r>
      <w:r w:rsidRPr="00C400A6">
        <w:rPr>
          <w:rFonts w:asciiTheme="majorHAnsi" w:eastAsia="Calibri" w:hAnsiTheme="majorHAnsi" w:cs="Arial"/>
          <w:sz w:val="22"/>
          <w:szCs w:val="22"/>
          <w:u w:color="000000"/>
        </w:rPr>
        <w:t xml:space="preserve">basics of the UNDP Turkey Gender Equality Strategy. </w:t>
      </w:r>
    </w:p>
    <w:p w14:paraId="417A92F0"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In this respect, UNDP Turkey </w:t>
      </w:r>
      <w:r w:rsidRPr="00C400A6">
        <w:rPr>
          <w:rFonts w:asciiTheme="majorHAnsi" w:eastAsia="Calibri" w:hAnsiTheme="majorHAnsi" w:cs="Arial"/>
          <w:sz w:val="22"/>
          <w:szCs w:val="22"/>
          <w:u w:color="000000"/>
        </w:rPr>
        <w:t>Gender Equality Strategy (2017-2020) integrates the “</w:t>
      </w:r>
      <w:r w:rsidRPr="00C400A6">
        <w:rPr>
          <w:rFonts w:asciiTheme="majorHAnsi" w:eastAsia="Calibri" w:hAnsiTheme="majorHAnsi" w:cs="Arial"/>
          <w:sz w:val="22"/>
          <w:szCs w:val="22"/>
        </w:rPr>
        <w:t>capacity building” as one of the four specific objectives. According to this, UNDP Turkey works for “</w:t>
      </w:r>
      <w:r w:rsidRPr="00C400A6">
        <w:rPr>
          <w:rFonts w:asciiTheme="majorHAnsi" w:eastAsia="Calibri" w:hAnsiTheme="majorHAnsi" w:cs="Arial"/>
          <w:sz w:val="22"/>
          <w:szCs w:val="22"/>
          <w:u w:color="000000"/>
        </w:rPr>
        <w:t xml:space="preserve">Building a gender sensitive institutional structure, </w:t>
      </w:r>
      <w:r w:rsidRPr="00C400A6">
        <w:rPr>
          <w:rFonts w:asciiTheme="majorHAnsi" w:eastAsia="Calibri" w:hAnsiTheme="majorHAnsi" w:cs="Arial"/>
          <w:sz w:val="22"/>
          <w:szCs w:val="22"/>
        </w:rPr>
        <w:t xml:space="preserve">developing in-house capacities to integrate gender concerns into all </w:t>
      </w:r>
      <w:proofErr w:type="spellStart"/>
      <w:r w:rsidRPr="00C400A6">
        <w:rPr>
          <w:rFonts w:asciiTheme="majorHAnsi" w:eastAsia="Calibri" w:hAnsiTheme="majorHAnsi" w:cs="Arial"/>
          <w:sz w:val="22"/>
          <w:szCs w:val="22"/>
        </w:rPr>
        <w:t>programmes</w:t>
      </w:r>
      <w:proofErr w:type="spellEnd"/>
      <w:r w:rsidRPr="00C400A6">
        <w:rPr>
          <w:rFonts w:asciiTheme="majorHAnsi" w:eastAsia="Calibri" w:hAnsiTheme="majorHAnsi" w:cs="Arial"/>
          <w:sz w:val="22"/>
          <w:szCs w:val="22"/>
        </w:rPr>
        <w:t xml:space="preserve"> and practice areas”. The organizational culture needs to be strengthened in terms of sensitivity, knowledge, collaboration and advocacy capacity regarding gender equality.</w:t>
      </w:r>
    </w:p>
    <w:p w14:paraId="1663C813"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u w:color="000000"/>
        </w:rPr>
      </w:pPr>
    </w:p>
    <w:p w14:paraId="0CFF44F1" w14:textId="77777777" w:rsidR="00C400A6" w:rsidRPr="00C400A6" w:rsidRDefault="00C400A6" w:rsidP="00C400A6">
      <w:pPr>
        <w:keepNext/>
        <w:keepLines/>
        <w:numPr>
          <w:ilvl w:val="0"/>
          <w:numId w:val="28"/>
        </w:numPr>
        <w:spacing w:before="120" w:after="120" w:line="276" w:lineRule="auto"/>
        <w:ind w:left="0" w:firstLine="720"/>
        <w:jc w:val="both"/>
        <w:outlineLvl w:val="0"/>
        <w:rPr>
          <w:rFonts w:asciiTheme="majorHAnsi" w:eastAsia="Times New Roman" w:hAnsiTheme="majorHAnsi" w:cs="Arial"/>
          <w:b/>
          <w:bCs/>
          <w:color w:val="365F91"/>
          <w:sz w:val="22"/>
          <w:szCs w:val="22"/>
        </w:rPr>
      </w:pPr>
      <w:r w:rsidRPr="00C400A6">
        <w:rPr>
          <w:rFonts w:asciiTheme="majorHAnsi" w:eastAsia="Times New Roman" w:hAnsiTheme="majorHAnsi" w:cs="Arial"/>
          <w:b/>
          <w:bCs/>
          <w:color w:val="365F91"/>
          <w:sz w:val="22"/>
          <w:szCs w:val="22"/>
        </w:rPr>
        <w:t>Objectives</w:t>
      </w:r>
    </w:p>
    <w:p w14:paraId="38048254"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In line with the UNDP Turkey Gender Equality Strategy and its objectives related to capacity building UNDP CO introduces “UNDP Gender Academy” which consist of comprehensive trainings and other capacity building activities for the benefit of the country team in which the staff will increase their knowledge and awareness on gender equality and women’s empowerment approach as a main strategy of implementation and development assistance. </w:t>
      </w:r>
    </w:p>
    <w:p w14:paraId="2008B3DF" w14:textId="77777777" w:rsidR="00C400A6" w:rsidRPr="00C400A6" w:rsidRDefault="00C400A6" w:rsidP="00C400A6">
      <w:pPr>
        <w:spacing w:before="120" w:after="120" w:line="276" w:lineRule="auto"/>
        <w:ind w:firstLine="720"/>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UNDP Gender Academy is a frame for the interventions and actions to build an adequate in-house capacity for gender mainstreaming. </w:t>
      </w:r>
    </w:p>
    <w:p w14:paraId="08E9464F"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General and specific objectives of the UNDP Gender Academy can be listed as below:  </w:t>
      </w:r>
    </w:p>
    <w:p w14:paraId="783B056F"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Increase the capacity of staff in term of gender equality and gender sensitivity through a capacity development </w:t>
      </w:r>
      <w:proofErr w:type="spellStart"/>
      <w:r w:rsidRPr="00C400A6">
        <w:rPr>
          <w:rFonts w:asciiTheme="majorHAnsi" w:eastAsia="Calibri" w:hAnsiTheme="majorHAnsi" w:cs="Arial"/>
          <w:sz w:val="22"/>
          <w:szCs w:val="22"/>
        </w:rPr>
        <w:t>programme</w:t>
      </w:r>
      <w:proofErr w:type="spellEnd"/>
      <w:r w:rsidRPr="00C400A6">
        <w:rPr>
          <w:rFonts w:asciiTheme="majorHAnsi" w:eastAsia="Calibri" w:hAnsiTheme="majorHAnsi" w:cs="Arial"/>
          <w:sz w:val="22"/>
          <w:szCs w:val="22"/>
        </w:rPr>
        <w:t>,</w:t>
      </w:r>
    </w:p>
    <w:p w14:paraId="0B4C7122"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t>Conduct continuous capacity development and awareness raising sessions on gender mainstreaming for all UNDP Turkey CO Staff,</w:t>
      </w:r>
    </w:p>
    <w:p w14:paraId="0E9CD7EE"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t>Increase staff engagement to the gender equality and women’s empowerment approach as a main strategy of implementation and development assistance,</w:t>
      </w:r>
    </w:p>
    <w:p w14:paraId="3214903E"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t>Understanding the historical context regarding gender equality within the UN system from 1948 onwards,</w:t>
      </w:r>
    </w:p>
    <w:p w14:paraId="59EE58A3"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t>Familiarizing with critical concepts such as sex versus gender, gender equality, discrimination/multiple discrimination, sexism, segregation and its results, strategic and practical needs for gender mainstreaming (gender analysis and data),</w:t>
      </w:r>
    </w:p>
    <w:p w14:paraId="27CB554F"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Increase awareness of the existing situation regarding gender equality in Turkey with respect to different fields of intervention including but not limited to education, employment, health, political participation, violence, urban space, rural development and agriculture, migration and displacement, </w:t>
      </w:r>
    </w:p>
    <w:p w14:paraId="3E948759"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Develop the methodology for an annual training </w:t>
      </w:r>
      <w:proofErr w:type="spellStart"/>
      <w:r w:rsidRPr="00C400A6">
        <w:rPr>
          <w:rFonts w:asciiTheme="majorHAnsi" w:eastAsia="Calibri" w:hAnsiTheme="majorHAnsi" w:cs="Arial"/>
          <w:sz w:val="22"/>
          <w:szCs w:val="22"/>
        </w:rPr>
        <w:t>programme</w:t>
      </w:r>
      <w:proofErr w:type="spellEnd"/>
      <w:r w:rsidRPr="00C400A6">
        <w:rPr>
          <w:rFonts w:asciiTheme="majorHAnsi" w:eastAsia="Calibri" w:hAnsiTheme="majorHAnsi" w:cs="Arial"/>
          <w:sz w:val="22"/>
          <w:szCs w:val="22"/>
        </w:rPr>
        <w:t xml:space="preserve"> for UNDP Turkey CO staff, </w:t>
      </w:r>
    </w:p>
    <w:p w14:paraId="63193E64"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t>Better identify possible intervention fields of UNDP to achieve gender transformative results,</w:t>
      </w:r>
    </w:p>
    <w:p w14:paraId="5A7B7318"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lastRenderedPageBreak/>
        <w:t>Enhance the capacity to make gender analysis while preparing the project documents mainly within the situation analysis and increase the capacity to introduce gender responsive implementation and planning of the projects within all fields of development,</w:t>
      </w:r>
    </w:p>
    <w:p w14:paraId="4CFB47B8" w14:textId="77777777" w:rsidR="00C400A6" w:rsidRPr="00C400A6" w:rsidRDefault="00C400A6" w:rsidP="00C400A6">
      <w:pPr>
        <w:numPr>
          <w:ilvl w:val="0"/>
          <w:numId w:val="19"/>
        </w:numPr>
        <w:tabs>
          <w:tab w:val="left" w:pos="1134"/>
        </w:tabs>
        <w:spacing w:before="120" w:after="120" w:line="276" w:lineRule="auto"/>
        <w:ind w:left="0" w:firstLine="720"/>
        <w:contextualSpacing/>
        <w:jc w:val="both"/>
        <w:rPr>
          <w:rFonts w:asciiTheme="majorHAnsi" w:eastAsia="Calibri" w:hAnsiTheme="majorHAnsi" w:cs="Arial"/>
          <w:sz w:val="22"/>
          <w:szCs w:val="22"/>
        </w:rPr>
      </w:pPr>
      <w:r w:rsidRPr="00C400A6">
        <w:rPr>
          <w:rFonts w:asciiTheme="majorHAnsi" w:eastAsia="Calibri" w:hAnsiTheme="majorHAnsi" w:cs="Arial"/>
          <w:sz w:val="22"/>
          <w:szCs w:val="22"/>
        </w:rPr>
        <w:t xml:space="preserve"> Support the platform way of working within UNDP with a strong understanding of gender Equality as a cross cutting issue of SDGs.</w:t>
      </w:r>
    </w:p>
    <w:p w14:paraId="5EFB3C2D" w14:textId="77777777" w:rsidR="00C400A6" w:rsidRPr="00C400A6" w:rsidRDefault="00C400A6" w:rsidP="00C400A6">
      <w:pPr>
        <w:tabs>
          <w:tab w:val="left" w:pos="1134"/>
        </w:tabs>
        <w:spacing w:before="120" w:after="120" w:line="276" w:lineRule="auto"/>
        <w:contextualSpacing/>
        <w:jc w:val="both"/>
        <w:rPr>
          <w:rFonts w:asciiTheme="majorHAnsi" w:eastAsia="Calibri" w:hAnsiTheme="majorHAnsi" w:cs="Arial"/>
          <w:sz w:val="22"/>
          <w:szCs w:val="22"/>
        </w:rPr>
      </w:pPr>
    </w:p>
    <w:p w14:paraId="67407E7C" w14:textId="77777777" w:rsidR="00C400A6" w:rsidRPr="00C400A6" w:rsidRDefault="00C400A6" w:rsidP="00C400A6">
      <w:pPr>
        <w:keepNext/>
        <w:keepLines/>
        <w:numPr>
          <w:ilvl w:val="0"/>
          <w:numId w:val="28"/>
        </w:numPr>
        <w:spacing w:before="120" w:after="120" w:line="276" w:lineRule="auto"/>
        <w:ind w:left="0" w:firstLine="720"/>
        <w:jc w:val="both"/>
        <w:outlineLvl w:val="0"/>
        <w:rPr>
          <w:rFonts w:asciiTheme="majorHAnsi" w:eastAsia="Times New Roman" w:hAnsiTheme="majorHAnsi" w:cs="Arial"/>
          <w:b/>
          <w:bCs/>
          <w:color w:val="365F91"/>
          <w:sz w:val="22"/>
          <w:szCs w:val="22"/>
        </w:rPr>
      </w:pPr>
      <w:r w:rsidRPr="00C400A6">
        <w:rPr>
          <w:rFonts w:asciiTheme="majorHAnsi" w:eastAsia="Times New Roman" w:hAnsiTheme="majorHAnsi" w:cs="Arial"/>
          <w:b/>
          <w:bCs/>
          <w:color w:val="365F91"/>
          <w:sz w:val="22"/>
          <w:szCs w:val="22"/>
        </w:rPr>
        <w:t>Trainings</w:t>
      </w:r>
    </w:p>
    <w:p w14:paraId="304149B8" w14:textId="77777777" w:rsidR="00C400A6" w:rsidRPr="00C400A6" w:rsidRDefault="00C400A6" w:rsidP="00C400A6">
      <w:pPr>
        <w:spacing w:before="120" w:after="120" w:line="276" w:lineRule="auto"/>
        <w:ind w:firstLine="709"/>
        <w:jc w:val="both"/>
        <w:rPr>
          <w:rFonts w:asciiTheme="majorHAnsi" w:eastAsia="Calibri" w:hAnsiTheme="majorHAnsi" w:cs="Arial"/>
          <w:sz w:val="22"/>
          <w:szCs w:val="22"/>
          <w:lang w:eastAsia="tr-TR"/>
        </w:rPr>
      </w:pPr>
      <w:r w:rsidRPr="00C400A6">
        <w:rPr>
          <w:rFonts w:asciiTheme="majorHAnsi" w:eastAsia="Calibri" w:hAnsiTheme="majorHAnsi" w:cs="Arial"/>
          <w:sz w:val="22"/>
          <w:szCs w:val="22"/>
          <w:lang w:eastAsia="tr-TR"/>
        </w:rPr>
        <w:t>As the main way of developing gender competencies of the country team, several gender equality trainings will be organized within the scope of the UNDP Gender Academy.</w:t>
      </w:r>
    </w:p>
    <w:p w14:paraId="53B5D62F" w14:textId="77777777" w:rsidR="00C400A6" w:rsidRPr="00C400A6" w:rsidRDefault="00C400A6" w:rsidP="00C400A6">
      <w:pPr>
        <w:spacing w:before="120" w:after="120" w:line="276" w:lineRule="auto"/>
        <w:ind w:firstLine="709"/>
        <w:jc w:val="both"/>
        <w:rPr>
          <w:rFonts w:asciiTheme="majorHAnsi" w:eastAsia="Calibri" w:hAnsiTheme="majorHAnsi" w:cs="Arial"/>
          <w:sz w:val="22"/>
          <w:szCs w:val="22"/>
        </w:rPr>
      </w:pPr>
      <w:r w:rsidRPr="00C400A6">
        <w:rPr>
          <w:rFonts w:asciiTheme="majorHAnsi" w:eastAsia="Calibri" w:hAnsiTheme="majorHAnsi" w:cs="Arial"/>
          <w:sz w:val="22"/>
          <w:szCs w:val="22"/>
          <w:lang w:eastAsia="tr-TR"/>
        </w:rPr>
        <w:t xml:space="preserve">The regular trainings on the main issues and basics of gender equality as well as the </w:t>
      </w:r>
      <w:proofErr w:type="spellStart"/>
      <w:r w:rsidRPr="00C400A6">
        <w:rPr>
          <w:rFonts w:asciiTheme="majorHAnsi" w:eastAsia="Calibri" w:hAnsiTheme="majorHAnsi" w:cs="Arial"/>
          <w:sz w:val="22"/>
          <w:szCs w:val="22"/>
          <w:lang w:eastAsia="tr-TR"/>
        </w:rPr>
        <w:t>adhoc</w:t>
      </w:r>
      <w:proofErr w:type="spellEnd"/>
      <w:r w:rsidRPr="00C400A6">
        <w:rPr>
          <w:rFonts w:asciiTheme="majorHAnsi" w:eastAsia="Calibri" w:hAnsiTheme="majorHAnsi" w:cs="Arial"/>
          <w:sz w:val="22"/>
          <w:szCs w:val="22"/>
          <w:lang w:eastAsia="tr-TR"/>
        </w:rPr>
        <w:t xml:space="preserve"> trainings on specific issues will be provided by the senior experts who have high standards of teaching abilities; personal and professional experience within the realm of the gender equality and women’s empowerment; </w:t>
      </w:r>
      <w:r w:rsidRPr="00C400A6">
        <w:rPr>
          <w:rFonts w:asciiTheme="majorHAnsi" w:eastAsia="Calibri" w:hAnsiTheme="majorHAnsi" w:cs="Arial"/>
          <w:sz w:val="22"/>
          <w:szCs w:val="22"/>
        </w:rPr>
        <w:t>high professional/academic standing and experience in delivering training programs on gender equality; high professional/academic background and proven experience in analyzing faces of gender inequalities in Turkey in response to various social, economic, ideological and cultural issues; good knowledge on international human rights framework, as well as national legal and institutional structure on gender equality.</w:t>
      </w:r>
    </w:p>
    <w:p w14:paraId="01E6A7B6" w14:textId="77777777" w:rsidR="00C400A6" w:rsidRPr="00C400A6" w:rsidRDefault="00C400A6" w:rsidP="00C400A6">
      <w:pPr>
        <w:spacing w:before="120" w:after="120" w:line="276" w:lineRule="auto"/>
        <w:ind w:firstLine="709"/>
        <w:jc w:val="both"/>
        <w:rPr>
          <w:rFonts w:asciiTheme="majorHAnsi" w:eastAsia="Calibri" w:hAnsiTheme="majorHAnsi" w:cs="Arial"/>
          <w:sz w:val="22"/>
          <w:szCs w:val="22"/>
          <w:lang w:eastAsia="tr-TR"/>
        </w:rPr>
      </w:pPr>
      <w:r w:rsidRPr="00C400A6">
        <w:rPr>
          <w:rFonts w:asciiTheme="majorHAnsi" w:eastAsia="Calibri" w:hAnsiTheme="majorHAnsi" w:cs="Arial"/>
          <w:sz w:val="22"/>
          <w:szCs w:val="22"/>
          <w:lang w:eastAsia="tr-TR"/>
        </w:rPr>
        <w:t xml:space="preserve">Trainings will be held within an interactive and participatory method. The trainings will be organized in a way to provide the best conditions for active participation of the trainees and with respect to the adult learning principles. GEFT will be the main responsible for the organization and operation of the training </w:t>
      </w:r>
      <w:proofErr w:type="spellStart"/>
      <w:r w:rsidRPr="00C400A6">
        <w:rPr>
          <w:rFonts w:asciiTheme="majorHAnsi" w:eastAsia="Calibri" w:hAnsiTheme="majorHAnsi" w:cs="Arial"/>
          <w:sz w:val="22"/>
          <w:szCs w:val="22"/>
          <w:lang w:eastAsia="tr-TR"/>
        </w:rPr>
        <w:t>programme</w:t>
      </w:r>
      <w:proofErr w:type="spellEnd"/>
      <w:r w:rsidRPr="00C400A6">
        <w:rPr>
          <w:rFonts w:asciiTheme="majorHAnsi" w:eastAsia="Calibri" w:hAnsiTheme="majorHAnsi" w:cs="Arial"/>
          <w:sz w:val="22"/>
          <w:szCs w:val="22"/>
          <w:lang w:eastAsia="tr-TR"/>
        </w:rPr>
        <w:t>. The impact of each training will be assessed by the GEFT through a basic assessment survey questionnaire.</w:t>
      </w:r>
    </w:p>
    <w:p w14:paraId="08BCB468"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p>
    <w:p w14:paraId="4A61B19B" w14:textId="77777777" w:rsidR="00C400A6" w:rsidRPr="00C400A6" w:rsidRDefault="00C400A6" w:rsidP="00C400A6">
      <w:pPr>
        <w:keepNext/>
        <w:keepLines/>
        <w:numPr>
          <w:ilvl w:val="1"/>
          <w:numId w:val="28"/>
        </w:numPr>
        <w:spacing w:before="120" w:after="120" w:line="276" w:lineRule="auto"/>
        <w:ind w:firstLine="720"/>
        <w:jc w:val="both"/>
        <w:outlineLvl w:val="1"/>
        <w:rPr>
          <w:rFonts w:asciiTheme="majorHAnsi" w:eastAsia="Times New Roman" w:hAnsiTheme="majorHAnsi" w:cs="Times New Roman"/>
          <w:b/>
          <w:bCs/>
          <w:color w:val="4F81BD"/>
          <w:sz w:val="22"/>
          <w:szCs w:val="22"/>
        </w:rPr>
      </w:pPr>
      <w:r w:rsidRPr="00C400A6">
        <w:rPr>
          <w:rFonts w:asciiTheme="majorHAnsi" w:eastAsia="Times New Roman" w:hAnsiTheme="majorHAnsi" w:cs="Times New Roman"/>
          <w:b/>
          <w:bCs/>
          <w:color w:val="4F81BD"/>
          <w:sz w:val="22"/>
          <w:szCs w:val="22"/>
        </w:rPr>
        <w:t xml:space="preserve">Regular trainings: </w:t>
      </w:r>
    </w:p>
    <w:p w14:paraId="20E75E25" w14:textId="77777777" w:rsidR="00C400A6" w:rsidRPr="00C400A6" w:rsidRDefault="00C400A6" w:rsidP="00C400A6">
      <w:pPr>
        <w:autoSpaceDE w:val="0"/>
        <w:autoSpaceDN w:val="0"/>
        <w:adjustRightInd w:val="0"/>
        <w:spacing w:before="120" w:after="120" w:line="276" w:lineRule="auto"/>
        <w:ind w:firstLine="720"/>
        <w:jc w:val="both"/>
        <w:rPr>
          <w:rFonts w:asciiTheme="majorHAnsi" w:eastAsia="Calibri" w:hAnsiTheme="majorHAnsi" w:cs="Arial"/>
          <w:sz w:val="22"/>
          <w:szCs w:val="22"/>
          <w:lang w:eastAsia="tr-TR"/>
        </w:rPr>
      </w:pPr>
      <w:r w:rsidRPr="00C400A6">
        <w:rPr>
          <w:rFonts w:asciiTheme="majorHAnsi" w:eastAsia="Calibri" w:hAnsiTheme="majorHAnsi" w:cs="Arial"/>
          <w:sz w:val="22"/>
          <w:szCs w:val="22"/>
          <w:lang w:eastAsia="tr-TR"/>
        </w:rPr>
        <w:t xml:space="preserve">Within the scope of UNDP Gender Academy, a regular training </w:t>
      </w:r>
      <w:proofErr w:type="spellStart"/>
      <w:r w:rsidRPr="00C400A6">
        <w:rPr>
          <w:rFonts w:asciiTheme="majorHAnsi" w:eastAsia="Calibri" w:hAnsiTheme="majorHAnsi" w:cs="Arial"/>
          <w:sz w:val="22"/>
          <w:szCs w:val="22"/>
          <w:lang w:eastAsia="tr-TR"/>
        </w:rPr>
        <w:t>programme</w:t>
      </w:r>
      <w:proofErr w:type="spellEnd"/>
      <w:r w:rsidRPr="00C400A6">
        <w:rPr>
          <w:rFonts w:asciiTheme="majorHAnsi" w:eastAsia="Calibri" w:hAnsiTheme="majorHAnsi" w:cs="Arial"/>
          <w:sz w:val="22"/>
          <w:szCs w:val="22"/>
          <w:lang w:eastAsia="tr-TR"/>
        </w:rPr>
        <w:t xml:space="preserve"> will be organized on yearly bases.  This training program will be completed in five weeks.  Each week half day training sessions will be held. Each session will be consisting of two 75 minutes sessions and 15 minutes brake.  </w:t>
      </w:r>
    </w:p>
    <w:p w14:paraId="671369A3" w14:textId="77777777" w:rsidR="00C400A6" w:rsidRPr="00C400A6" w:rsidRDefault="00C400A6" w:rsidP="00C400A6">
      <w:pPr>
        <w:autoSpaceDE w:val="0"/>
        <w:autoSpaceDN w:val="0"/>
        <w:adjustRightInd w:val="0"/>
        <w:spacing w:before="120" w:after="120" w:line="276" w:lineRule="auto"/>
        <w:ind w:firstLine="720"/>
        <w:jc w:val="both"/>
        <w:rPr>
          <w:rFonts w:asciiTheme="majorHAnsi" w:eastAsia="Calibri" w:hAnsiTheme="majorHAnsi" w:cs="Arial"/>
          <w:sz w:val="22"/>
          <w:szCs w:val="22"/>
          <w:lang w:eastAsia="tr-TR"/>
        </w:rPr>
      </w:pPr>
      <w:r w:rsidRPr="00C400A6">
        <w:rPr>
          <w:rFonts w:asciiTheme="majorHAnsi" w:eastAsia="Calibri" w:hAnsiTheme="majorHAnsi" w:cs="Arial"/>
          <w:sz w:val="22"/>
          <w:szCs w:val="22"/>
          <w:lang w:eastAsia="tr-TR"/>
        </w:rPr>
        <w:t xml:space="preserve">The sessions will be conducted by a senior expert (please see Annex 1: </w:t>
      </w:r>
      <w:proofErr w:type="spellStart"/>
      <w:r w:rsidRPr="00C400A6">
        <w:rPr>
          <w:rFonts w:asciiTheme="majorHAnsi" w:eastAsia="Calibri" w:hAnsiTheme="majorHAnsi" w:cs="Arial"/>
          <w:sz w:val="22"/>
          <w:szCs w:val="22"/>
          <w:lang w:eastAsia="tr-TR"/>
        </w:rPr>
        <w:t>ToR</w:t>
      </w:r>
      <w:proofErr w:type="spellEnd"/>
      <w:r w:rsidRPr="00C400A6">
        <w:rPr>
          <w:rFonts w:asciiTheme="majorHAnsi" w:eastAsia="Calibri" w:hAnsiTheme="majorHAnsi" w:cs="Arial"/>
          <w:sz w:val="22"/>
          <w:szCs w:val="22"/>
          <w:lang w:eastAsia="tr-TR"/>
        </w:rPr>
        <w:t xml:space="preserve"> for Senior Expert), who are knowledgeable in national and international issues regarding gender relations and gender equality. Trainings can be in Turkish in order to familiarize the participants with Turkish versions of all concepts and discussions widely used in international arena and particularly in UN system. Sessions will mainly focus on the existing structure and internal processes as well as the framework on gender mainstreaming and gender equality within UNDP. Session will be coordinated in collaboration with the Gender Equality Focal Team (GEFT).  The trainer(s) may assign readings for the participants prior to each week. </w:t>
      </w:r>
    </w:p>
    <w:p w14:paraId="6EC874E5" w14:textId="77777777" w:rsidR="00C400A6" w:rsidRPr="00C400A6" w:rsidRDefault="00C400A6" w:rsidP="00C400A6">
      <w:pPr>
        <w:autoSpaceDE w:val="0"/>
        <w:autoSpaceDN w:val="0"/>
        <w:adjustRightInd w:val="0"/>
        <w:spacing w:before="120" w:after="120" w:line="276" w:lineRule="auto"/>
        <w:ind w:firstLine="720"/>
        <w:jc w:val="both"/>
        <w:rPr>
          <w:rFonts w:asciiTheme="majorHAnsi" w:eastAsia="Calibri" w:hAnsiTheme="majorHAnsi" w:cs="Arial"/>
          <w:sz w:val="22"/>
          <w:szCs w:val="22"/>
          <w:lang w:eastAsia="tr-TR"/>
        </w:rPr>
      </w:pPr>
      <w:r w:rsidRPr="00C400A6">
        <w:rPr>
          <w:rFonts w:asciiTheme="majorHAnsi" w:eastAsia="Calibri" w:hAnsiTheme="majorHAnsi" w:cs="Arial"/>
          <w:sz w:val="22"/>
          <w:szCs w:val="22"/>
          <w:lang w:eastAsia="tr-TR"/>
        </w:rPr>
        <w:t xml:space="preserve">The content of this regular training will be repeated each year, additional issues can be considered regarding the daily needs. Each year the training material that will be </w:t>
      </w:r>
      <w:r w:rsidRPr="00C400A6">
        <w:rPr>
          <w:rFonts w:asciiTheme="majorHAnsi" w:eastAsia="Calibri" w:hAnsiTheme="majorHAnsi" w:cs="Arial"/>
          <w:sz w:val="22"/>
          <w:szCs w:val="22"/>
          <w:lang w:eastAsia="tr-TR"/>
        </w:rPr>
        <w:lastRenderedPageBreak/>
        <w:t xml:space="preserve">developed by the senior expert will be updated after the completion of the training </w:t>
      </w:r>
      <w:proofErr w:type="spellStart"/>
      <w:r w:rsidRPr="00C400A6">
        <w:rPr>
          <w:rFonts w:asciiTheme="majorHAnsi" w:eastAsia="Calibri" w:hAnsiTheme="majorHAnsi" w:cs="Arial"/>
          <w:sz w:val="22"/>
          <w:szCs w:val="22"/>
          <w:lang w:eastAsia="tr-TR"/>
        </w:rPr>
        <w:t>programmes</w:t>
      </w:r>
      <w:proofErr w:type="spellEnd"/>
      <w:r w:rsidRPr="00C400A6">
        <w:rPr>
          <w:rFonts w:asciiTheme="majorHAnsi" w:eastAsia="Calibri" w:hAnsiTheme="majorHAnsi" w:cs="Arial"/>
          <w:sz w:val="22"/>
          <w:szCs w:val="22"/>
          <w:lang w:eastAsia="tr-TR"/>
        </w:rPr>
        <w:t xml:space="preserve"> based on the feedback of the participants and their needs. </w:t>
      </w:r>
    </w:p>
    <w:p w14:paraId="1B395780" w14:textId="77777777" w:rsidR="00C400A6" w:rsidRPr="00C400A6" w:rsidRDefault="00C400A6" w:rsidP="00C400A6">
      <w:pPr>
        <w:autoSpaceDE w:val="0"/>
        <w:autoSpaceDN w:val="0"/>
        <w:adjustRightInd w:val="0"/>
        <w:spacing w:line="276" w:lineRule="auto"/>
        <w:ind w:left="720" w:hanging="720"/>
        <w:jc w:val="both"/>
        <w:rPr>
          <w:rFonts w:asciiTheme="majorHAnsi" w:eastAsia="Calibri" w:hAnsiTheme="majorHAnsi" w:cs="Arial"/>
          <w:sz w:val="22"/>
          <w:szCs w:val="22"/>
          <w:lang w:eastAsia="tr-TR"/>
        </w:rPr>
      </w:pPr>
    </w:p>
    <w:tbl>
      <w:tblPr>
        <w:tblStyle w:val="TableGrid1"/>
        <w:tblW w:w="0" w:type="auto"/>
        <w:tblInd w:w="153" w:type="dxa"/>
        <w:tblLook w:val="04A0" w:firstRow="1" w:lastRow="0" w:firstColumn="1" w:lastColumn="0" w:noHBand="0" w:noVBand="1"/>
      </w:tblPr>
      <w:tblGrid>
        <w:gridCol w:w="8363"/>
      </w:tblGrid>
      <w:tr w:rsidR="00C400A6" w:rsidRPr="00C400A6" w14:paraId="277C635D" w14:textId="77777777" w:rsidTr="00DD63A1">
        <w:trPr>
          <w:trHeight w:val="3746"/>
        </w:trPr>
        <w:tc>
          <w:tcPr>
            <w:tcW w:w="8560" w:type="dxa"/>
            <w:shd w:val="clear" w:color="auto" w:fill="8DB3E2" w:themeFill="text2" w:themeFillTint="66"/>
          </w:tcPr>
          <w:p w14:paraId="01DE88F8" w14:textId="77777777" w:rsidR="00C400A6" w:rsidRPr="00C400A6" w:rsidRDefault="00C400A6" w:rsidP="00C400A6">
            <w:pPr>
              <w:autoSpaceDE w:val="0"/>
              <w:autoSpaceDN w:val="0"/>
              <w:adjustRightInd w:val="0"/>
              <w:spacing w:line="276" w:lineRule="auto"/>
              <w:jc w:val="both"/>
              <w:rPr>
                <w:rFonts w:asciiTheme="majorHAnsi" w:eastAsia="Calibri" w:hAnsiTheme="majorHAnsi" w:cs="Arial"/>
                <w:b/>
                <w:sz w:val="22"/>
                <w:szCs w:val="22"/>
                <w:lang w:eastAsia="tr-TR"/>
              </w:rPr>
            </w:pPr>
            <w:r w:rsidRPr="00C400A6">
              <w:rPr>
                <w:rFonts w:asciiTheme="majorHAnsi" w:eastAsia="Calibri" w:hAnsiTheme="majorHAnsi" w:cs="Arial"/>
                <w:b/>
                <w:sz w:val="22"/>
                <w:szCs w:val="22"/>
                <w:lang w:eastAsia="tr-TR"/>
              </w:rPr>
              <w:t xml:space="preserve">Curriculum for the regular gender equality training </w:t>
            </w:r>
            <w:proofErr w:type="spellStart"/>
            <w:r w:rsidRPr="00C400A6">
              <w:rPr>
                <w:rFonts w:asciiTheme="majorHAnsi" w:eastAsia="Calibri" w:hAnsiTheme="majorHAnsi" w:cs="Arial"/>
                <w:b/>
                <w:sz w:val="22"/>
                <w:szCs w:val="22"/>
                <w:lang w:eastAsia="tr-TR"/>
              </w:rPr>
              <w:t>programme</w:t>
            </w:r>
            <w:proofErr w:type="spellEnd"/>
            <w:r w:rsidRPr="00C400A6">
              <w:rPr>
                <w:rFonts w:asciiTheme="majorHAnsi" w:eastAsia="Calibri" w:hAnsiTheme="majorHAnsi" w:cs="Arial"/>
                <w:b/>
                <w:sz w:val="22"/>
                <w:szCs w:val="22"/>
                <w:lang w:eastAsia="tr-TR"/>
              </w:rPr>
              <w:t>:</w:t>
            </w:r>
          </w:p>
          <w:p w14:paraId="51393FCD" w14:textId="77777777" w:rsidR="00C400A6" w:rsidRPr="00C400A6" w:rsidRDefault="00C400A6" w:rsidP="00C400A6">
            <w:pPr>
              <w:autoSpaceDE w:val="0"/>
              <w:autoSpaceDN w:val="0"/>
              <w:adjustRightInd w:val="0"/>
              <w:spacing w:line="276" w:lineRule="auto"/>
              <w:jc w:val="both"/>
              <w:rPr>
                <w:rFonts w:asciiTheme="majorHAnsi" w:eastAsia="Calibri" w:hAnsiTheme="majorHAnsi" w:cs="Arial"/>
                <w:sz w:val="22"/>
                <w:szCs w:val="22"/>
                <w:lang w:eastAsia="tr-TR"/>
              </w:rPr>
            </w:pPr>
            <w:r w:rsidRPr="00C400A6">
              <w:rPr>
                <w:rFonts w:asciiTheme="majorHAnsi" w:eastAsia="Calibri" w:hAnsiTheme="majorHAnsi" w:cs="Arial"/>
                <w:b/>
                <w:sz w:val="22"/>
                <w:szCs w:val="22"/>
                <w:lang w:eastAsia="tr-TR"/>
              </w:rPr>
              <w:t>Session 1 Introduction</w:t>
            </w:r>
            <w:r w:rsidRPr="00C400A6">
              <w:rPr>
                <w:rFonts w:asciiTheme="majorHAnsi" w:eastAsia="Calibri" w:hAnsiTheme="majorHAnsi" w:cs="Arial"/>
                <w:sz w:val="22"/>
                <w:szCs w:val="22"/>
                <w:lang w:eastAsia="tr-TR"/>
              </w:rPr>
              <w:t>:  Introducing historical context of UN for gender equality and different motives of UNDP in GE</w:t>
            </w:r>
          </w:p>
          <w:p w14:paraId="1C516DAD" w14:textId="77777777" w:rsidR="00C400A6" w:rsidRPr="00C400A6" w:rsidRDefault="00C400A6" w:rsidP="00C400A6">
            <w:pPr>
              <w:tabs>
                <w:tab w:val="left" w:pos="450"/>
              </w:tabs>
              <w:autoSpaceDE w:val="0"/>
              <w:autoSpaceDN w:val="0"/>
              <w:adjustRightInd w:val="0"/>
              <w:spacing w:line="276" w:lineRule="auto"/>
              <w:jc w:val="both"/>
              <w:rPr>
                <w:rFonts w:asciiTheme="majorHAnsi" w:eastAsia="Calibri" w:hAnsiTheme="majorHAnsi" w:cs="Arial"/>
                <w:sz w:val="22"/>
                <w:szCs w:val="22"/>
                <w:lang w:eastAsia="tr-TR"/>
              </w:rPr>
            </w:pPr>
            <w:r w:rsidRPr="00C400A6">
              <w:rPr>
                <w:rFonts w:asciiTheme="majorHAnsi" w:eastAsia="Calibri" w:hAnsiTheme="majorHAnsi" w:cs="Arial"/>
                <w:b/>
                <w:sz w:val="22"/>
                <w:szCs w:val="22"/>
                <w:lang w:eastAsia="tr-TR"/>
              </w:rPr>
              <w:t>Session 2 Familiarizing with critical concepts:</w:t>
            </w:r>
            <w:r w:rsidRPr="00C400A6">
              <w:rPr>
                <w:rFonts w:asciiTheme="majorHAnsi" w:eastAsia="Calibri" w:hAnsiTheme="majorHAnsi" w:cs="Arial"/>
                <w:sz w:val="22"/>
                <w:szCs w:val="22"/>
                <w:lang w:eastAsia="tr-TR"/>
              </w:rPr>
              <w:t xml:space="preserve">  Sex versus gender; gender equality; discrimination/multiple discrimination; sexism; segregation and its results; strategic and practical needs; gender mainstreaming; women’s empowerment; gender analysis and data </w:t>
            </w:r>
          </w:p>
          <w:p w14:paraId="7AE933ED" w14:textId="77777777" w:rsidR="00C400A6" w:rsidRPr="00C400A6" w:rsidRDefault="00C400A6" w:rsidP="00C400A6">
            <w:pPr>
              <w:autoSpaceDE w:val="0"/>
              <w:autoSpaceDN w:val="0"/>
              <w:adjustRightInd w:val="0"/>
              <w:spacing w:line="276" w:lineRule="auto"/>
              <w:jc w:val="both"/>
              <w:rPr>
                <w:rFonts w:asciiTheme="majorHAnsi" w:eastAsia="Calibri" w:hAnsiTheme="majorHAnsi" w:cs="Arial"/>
                <w:sz w:val="22"/>
                <w:szCs w:val="22"/>
                <w:lang w:eastAsia="tr-TR"/>
              </w:rPr>
            </w:pPr>
            <w:r w:rsidRPr="00C400A6">
              <w:rPr>
                <w:rFonts w:asciiTheme="majorHAnsi" w:eastAsia="Calibri" w:hAnsiTheme="majorHAnsi" w:cs="Arial"/>
                <w:b/>
                <w:sz w:val="22"/>
                <w:szCs w:val="22"/>
                <w:lang w:eastAsia="tr-TR"/>
              </w:rPr>
              <w:t>Session 3 Gender inequalities in Turkey:</w:t>
            </w:r>
            <w:r w:rsidRPr="00C400A6">
              <w:rPr>
                <w:rFonts w:asciiTheme="majorHAnsi" w:eastAsia="Calibri" w:hAnsiTheme="majorHAnsi" w:cs="Arial"/>
                <w:sz w:val="22"/>
                <w:szCs w:val="22"/>
                <w:lang w:eastAsia="tr-TR"/>
              </w:rPr>
              <w:t xml:space="preserve"> education; employment; health; political participation; violence; urban space; rural development and agriculture; migration and displacement etc.</w:t>
            </w:r>
          </w:p>
          <w:p w14:paraId="5F7A0022" w14:textId="77777777" w:rsidR="00C400A6" w:rsidRPr="00C400A6" w:rsidRDefault="00C400A6" w:rsidP="00C400A6">
            <w:pPr>
              <w:autoSpaceDE w:val="0"/>
              <w:autoSpaceDN w:val="0"/>
              <w:adjustRightInd w:val="0"/>
              <w:spacing w:line="276" w:lineRule="auto"/>
              <w:jc w:val="both"/>
              <w:rPr>
                <w:rFonts w:asciiTheme="majorHAnsi" w:eastAsia="Calibri" w:hAnsiTheme="majorHAnsi" w:cs="Arial"/>
                <w:sz w:val="22"/>
                <w:szCs w:val="22"/>
                <w:lang w:eastAsia="tr-TR"/>
              </w:rPr>
            </w:pPr>
            <w:r w:rsidRPr="00C400A6">
              <w:rPr>
                <w:rFonts w:asciiTheme="majorHAnsi" w:eastAsia="Calibri" w:hAnsiTheme="majorHAnsi" w:cs="Arial"/>
                <w:b/>
                <w:sz w:val="22"/>
                <w:szCs w:val="22"/>
                <w:lang w:eastAsia="tr-TR"/>
              </w:rPr>
              <w:t>Session 4. Working with partners:</w:t>
            </w:r>
            <w:r w:rsidRPr="00C400A6">
              <w:rPr>
                <w:rFonts w:asciiTheme="majorHAnsi" w:eastAsia="Calibri" w:hAnsiTheme="majorHAnsi" w:cs="Arial"/>
                <w:sz w:val="22"/>
                <w:szCs w:val="22"/>
                <w:lang w:eastAsia="tr-TR"/>
              </w:rPr>
              <w:t xml:space="preserve">  Institutional framework in Turkey; Engagement with academy and other civil bodies; UNDPs possible role in Gender Equality in Turkey</w:t>
            </w:r>
          </w:p>
          <w:p w14:paraId="66640E10" w14:textId="77777777" w:rsidR="00C400A6" w:rsidRPr="00C400A6" w:rsidRDefault="00C400A6" w:rsidP="00C400A6">
            <w:pPr>
              <w:autoSpaceDE w:val="0"/>
              <w:autoSpaceDN w:val="0"/>
              <w:adjustRightInd w:val="0"/>
              <w:spacing w:before="120" w:after="120" w:line="276" w:lineRule="auto"/>
              <w:jc w:val="both"/>
              <w:rPr>
                <w:rFonts w:asciiTheme="majorHAnsi" w:eastAsia="Calibri" w:hAnsiTheme="majorHAnsi" w:cs="Arial"/>
                <w:sz w:val="22"/>
                <w:szCs w:val="22"/>
                <w:lang w:eastAsia="tr-TR"/>
              </w:rPr>
            </w:pPr>
            <w:r w:rsidRPr="00C400A6">
              <w:rPr>
                <w:rFonts w:asciiTheme="majorHAnsi" w:eastAsia="Calibri" w:hAnsiTheme="majorHAnsi" w:cs="Arial"/>
                <w:b/>
                <w:sz w:val="22"/>
                <w:szCs w:val="22"/>
                <w:lang w:eastAsia="tr-TR"/>
              </w:rPr>
              <w:t>Session 5. Gender equality framework within UNDP’s development assistance:</w:t>
            </w:r>
            <w:r w:rsidRPr="00C400A6">
              <w:rPr>
                <w:rFonts w:asciiTheme="majorHAnsi" w:eastAsia="Calibri" w:hAnsiTheme="majorHAnsi" w:cs="Arial"/>
                <w:sz w:val="22"/>
                <w:szCs w:val="22"/>
                <w:lang w:eastAsia="tr-TR"/>
              </w:rPr>
              <w:t xml:space="preserve"> In-house tools and mechanisms; </w:t>
            </w:r>
          </w:p>
        </w:tc>
      </w:tr>
    </w:tbl>
    <w:p w14:paraId="69FCC1AC" w14:textId="77777777" w:rsidR="00C400A6" w:rsidRPr="00C400A6" w:rsidRDefault="00C400A6" w:rsidP="00C400A6">
      <w:pPr>
        <w:spacing w:before="120" w:after="120" w:line="276" w:lineRule="auto"/>
        <w:ind w:left="360" w:firstLine="720"/>
        <w:jc w:val="both"/>
        <w:rPr>
          <w:rFonts w:asciiTheme="majorHAnsi" w:eastAsia="Calibri" w:hAnsiTheme="majorHAnsi" w:cs="Arial"/>
          <w:sz w:val="22"/>
          <w:szCs w:val="22"/>
          <w:lang w:eastAsia="tr-TR"/>
        </w:rPr>
      </w:pPr>
    </w:p>
    <w:p w14:paraId="209EC9FD" w14:textId="77777777" w:rsidR="00C400A6" w:rsidRPr="00C400A6" w:rsidRDefault="00C400A6" w:rsidP="00C400A6">
      <w:pPr>
        <w:keepNext/>
        <w:keepLines/>
        <w:numPr>
          <w:ilvl w:val="1"/>
          <w:numId w:val="28"/>
        </w:numPr>
        <w:spacing w:before="120" w:after="120" w:line="276" w:lineRule="auto"/>
        <w:ind w:firstLine="720"/>
        <w:jc w:val="both"/>
        <w:outlineLvl w:val="1"/>
        <w:rPr>
          <w:rFonts w:asciiTheme="majorHAnsi" w:eastAsia="Times New Roman" w:hAnsiTheme="majorHAnsi" w:cs="Times New Roman"/>
          <w:b/>
          <w:bCs/>
          <w:color w:val="4F81BD"/>
          <w:sz w:val="22"/>
          <w:szCs w:val="22"/>
        </w:rPr>
      </w:pPr>
      <w:r w:rsidRPr="00C400A6">
        <w:rPr>
          <w:rFonts w:asciiTheme="majorHAnsi" w:eastAsia="Times New Roman" w:hAnsiTheme="majorHAnsi" w:cs="Times New Roman"/>
          <w:b/>
          <w:bCs/>
          <w:color w:val="4F81BD"/>
          <w:sz w:val="22"/>
          <w:szCs w:val="22"/>
        </w:rPr>
        <w:t>Ad-hoc trainings</w:t>
      </w:r>
    </w:p>
    <w:p w14:paraId="06B7B4F9"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In addition to the regular training </w:t>
      </w:r>
      <w:proofErr w:type="spellStart"/>
      <w:r w:rsidRPr="00C400A6">
        <w:rPr>
          <w:rFonts w:asciiTheme="majorHAnsi" w:eastAsia="Calibri" w:hAnsiTheme="majorHAnsi" w:cs="Times New Roman"/>
          <w:sz w:val="22"/>
          <w:szCs w:val="22"/>
        </w:rPr>
        <w:t>programme</w:t>
      </w:r>
      <w:proofErr w:type="spellEnd"/>
      <w:r w:rsidRPr="00C400A6">
        <w:rPr>
          <w:rFonts w:asciiTheme="majorHAnsi" w:eastAsia="Calibri" w:hAnsiTheme="majorHAnsi" w:cs="Times New Roman"/>
          <w:sz w:val="22"/>
          <w:szCs w:val="22"/>
        </w:rPr>
        <w:t xml:space="preserve"> on the conceptual and political issues regarding the basics of gender equality in UN system and in Turkey, several other training sessions can be organized to regarding the emerging issues and specific topics within the national and international context of development. </w:t>
      </w:r>
    </w:p>
    <w:p w14:paraId="50A66190" w14:textId="77777777" w:rsidR="00C400A6" w:rsidRPr="00C400A6" w:rsidRDefault="00C400A6" w:rsidP="00C400A6">
      <w:pPr>
        <w:autoSpaceDE w:val="0"/>
        <w:autoSpaceDN w:val="0"/>
        <w:adjustRightInd w:val="0"/>
        <w:spacing w:before="120" w:after="120" w:line="276" w:lineRule="auto"/>
        <w:ind w:firstLine="720"/>
        <w:jc w:val="both"/>
        <w:rPr>
          <w:rFonts w:asciiTheme="majorHAnsi" w:eastAsia="Calibri" w:hAnsiTheme="majorHAnsi" w:cs="Arial"/>
          <w:sz w:val="22"/>
          <w:szCs w:val="22"/>
          <w:lang w:eastAsia="tr-TR"/>
        </w:rPr>
      </w:pPr>
      <w:r w:rsidRPr="00C400A6">
        <w:rPr>
          <w:rFonts w:asciiTheme="majorHAnsi" w:eastAsia="Calibri" w:hAnsiTheme="majorHAnsi" w:cs="Times New Roman"/>
          <w:sz w:val="22"/>
          <w:szCs w:val="22"/>
        </w:rPr>
        <w:t xml:space="preserve">Those trainings can focus either on cross cutting issues such as </w:t>
      </w:r>
      <w:r w:rsidRPr="00C400A6">
        <w:rPr>
          <w:rFonts w:asciiTheme="majorHAnsi" w:eastAsia="Calibri" w:hAnsiTheme="majorHAnsi" w:cs="Arial"/>
          <w:sz w:val="22"/>
          <w:szCs w:val="22"/>
          <w:lang w:eastAsia="tr-TR"/>
        </w:rPr>
        <w:t xml:space="preserve">gender responsive management, gender responsive communication, gender responsive monitoring and evaluation, or on specific subjects regarding the working areas of different portfolios as well as units within the office such as gender in climate chance, gender based results of migration and displacement, gender in rural development. </w:t>
      </w:r>
    </w:p>
    <w:p w14:paraId="19F9B87E"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Ad-hoc trainings can also be organized in collaboration with other UN agencies and under the results groups. Each portfolio and unit are expected to lead at least one training session  in the period of gender equality strategy of the CO.</w:t>
      </w:r>
    </w:p>
    <w:p w14:paraId="1C2771D3"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p>
    <w:p w14:paraId="30465A09" w14:textId="77777777" w:rsidR="00C400A6" w:rsidRPr="00C400A6" w:rsidRDefault="00C400A6" w:rsidP="00C400A6">
      <w:pPr>
        <w:keepNext/>
        <w:keepLines/>
        <w:numPr>
          <w:ilvl w:val="0"/>
          <w:numId w:val="28"/>
        </w:numPr>
        <w:spacing w:before="120" w:after="120" w:line="276" w:lineRule="auto"/>
        <w:ind w:left="0" w:firstLine="720"/>
        <w:jc w:val="both"/>
        <w:outlineLvl w:val="0"/>
        <w:rPr>
          <w:rFonts w:asciiTheme="majorHAnsi" w:eastAsia="Times New Roman" w:hAnsiTheme="majorHAnsi" w:cs="Arial"/>
          <w:b/>
          <w:bCs/>
          <w:color w:val="365F91"/>
          <w:sz w:val="22"/>
          <w:szCs w:val="22"/>
        </w:rPr>
      </w:pPr>
      <w:r w:rsidRPr="00C400A6">
        <w:rPr>
          <w:rFonts w:asciiTheme="majorHAnsi" w:eastAsia="Times New Roman" w:hAnsiTheme="majorHAnsi" w:cs="Arial"/>
          <w:b/>
          <w:bCs/>
          <w:color w:val="365F91"/>
          <w:sz w:val="22"/>
          <w:szCs w:val="22"/>
        </w:rPr>
        <w:t>Knowledge products and collective reading</w:t>
      </w:r>
    </w:p>
    <w:p w14:paraId="15F8CF75"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Provision of relevant and up to date knowledge products for country team is another initiative under UNDP Gender Academy. At least once in the current gender equality strategy of the CO, each portfolio and unit are expected to contribute to the production of knowledge on gender related issues within their respected working areas. Reference documents and other studies developed under different UNDP </w:t>
      </w:r>
      <w:proofErr w:type="spellStart"/>
      <w:r w:rsidRPr="00C400A6">
        <w:rPr>
          <w:rFonts w:asciiTheme="majorHAnsi" w:eastAsia="Calibri" w:hAnsiTheme="majorHAnsi" w:cs="Times New Roman"/>
          <w:sz w:val="22"/>
          <w:szCs w:val="22"/>
        </w:rPr>
        <w:t>programmes</w:t>
      </w:r>
      <w:proofErr w:type="spellEnd"/>
      <w:r w:rsidRPr="00C400A6">
        <w:rPr>
          <w:rFonts w:asciiTheme="majorHAnsi" w:eastAsia="Calibri" w:hAnsiTheme="majorHAnsi" w:cs="Times New Roman"/>
          <w:sz w:val="22"/>
          <w:szCs w:val="22"/>
        </w:rPr>
        <w:t xml:space="preserve"> and projects will be considered under the scope of UNDP gender academy. Within a mutual relationship, those studies will both contribute to and be supported by the Gender Academy. The Gender </w:t>
      </w:r>
      <w:r w:rsidRPr="00C400A6">
        <w:rPr>
          <w:rFonts w:asciiTheme="majorHAnsi" w:eastAsia="Calibri" w:hAnsiTheme="majorHAnsi" w:cs="Times New Roman"/>
          <w:sz w:val="22"/>
          <w:szCs w:val="22"/>
        </w:rPr>
        <w:lastRenderedPageBreak/>
        <w:t xml:space="preserve">Academy will be the main real in which those knowledge products will be disseminated and submitted for the information of the Country Team. </w:t>
      </w:r>
    </w:p>
    <w:p w14:paraId="053B7A39"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“Collective reading” as a form of dissemination of knowledge created by UNDP will be </w:t>
      </w:r>
      <w:proofErr w:type="spellStart"/>
      <w:r w:rsidRPr="00C400A6">
        <w:rPr>
          <w:rFonts w:asciiTheme="majorHAnsi" w:eastAsia="Calibri" w:hAnsiTheme="majorHAnsi" w:cs="Times New Roman"/>
          <w:sz w:val="22"/>
          <w:szCs w:val="22"/>
        </w:rPr>
        <w:t>an other</w:t>
      </w:r>
      <w:proofErr w:type="spellEnd"/>
      <w:r w:rsidRPr="00C400A6">
        <w:rPr>
          <w:rFonts w:asciiTheme="majorHAnsi" w:eastAsia="Calibri" w:hAnsiTheme="majorHAnsi" w:cs="Times New Roman"/>
          <w:sz w:val="22"/>
          <w:szCs w:val="22"/>
        </w:rPr>
        <w:t xml:space="preserve"> activity under the Gender Academy. In addition to that “collective reading sessions” happens to be an opportunity for Country Team to get familiar with recently developed strategic documents such as strategic plan, gender equality strategy, gender parity strategy etc. </w:t>
      </w:r>
    </w:p>
    <w:p w14:paraId="55CC9175" w14:textId="77777777" w:rsidR="00C400A6" w:rsidRPr="00C400A6" w:rsidRDefault="00C400A6" w:rsidP="00C400A6">
      <w:pPr>
        <w:spacing w:before="120" w:after="120" w:line="276" w:lineRule="auto"/>
        <w:ind w:left="360" w:firstLine="720"/>
        <w:jc w:val="both"/>
        <w:rPr>
          <w:rFonts w:asciiTheme="majorHAnsi" w:eastAsia="Calibri" w:hAnsiTheme="majorHAnsi" w:cs="Arial"/>
          <w:sz w:val="22"/>
          <w:szCs w:val="22"/>
          <w:lang w:eastAsia="tr-TR"/>
        </w:rPr>
      </w:pPr>
    </w:p>
    <w:p w14:paraId="23F50A8D" w14:textId="77777777" w:rsidR="00C400A6" w:rsidRPr="00C400A6" w:rsidRDefault="00C400A6" w:rsidP="00C400A6">
      <w:pPr>
        <w:keepNext/>
        <w:keepLines/>
        <w:numPr>
          <w:ilvl w:val="0"/>
          <w:numId w:val="28"/>
        </w:numPr>
        <w:spacing w:before="120" w:after="120" w:line="276" w:lineRule="auto"/>
        <w:ind w:left="0" w:firstLine="720"/>
        <w:jc w:val="both"/>
        <w:outlineLvl w:val="0"/>
        <w:rPr>
          <w:rFonts w:asciiTheme="majorHAnsi" w:eastAsia="Times New Roman" w:hAnsiTheme="majorHAnsi" w:cs="Arial"/>
          <w:b/>
          <w:bCs/>
          <w:color w:val="365F91"/>
          <w:sz w:val="22"/>
          <w:szCs w:val="22"/>
          <w:lang w:eastAsia="tr-TR"/>
        </w:rPr>
      </w:pPr>
      <w:r w:rsidRPr="00C400A6">
        <w:rPr>
          <w:rFonts w:asciiTheme="majorHAnsi" w:eastAsia="Times New Roman" w:hAnsiTheme="majorHAnsi" w:cs="Arial"/>
          <w:b/>
          <w:bCs/>
          <w:color w:val="365F91"/>
          <w:sz w:val="22"/>
          <w:szCs w:val="22"/>
          <w:lang w:eastAsia="tr-TR"/>
        </w:rPr>
        <w:t>Experience sharing</w:t>
      </w:r>
    </w:p>
    <w:p w14:paraId="0AA27CEC"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Within the scope of the UNDP gender academy, experience sharing among the project teams will be considered as a tool for learning and capacity building. Gender related experience-sharing will provide with increasing the capacity of gender analysis of the project and </w:t>
      </w:r>
      <w:proofErr w:type="spellStart"/>
      <w:r w:rsidRPr="00C400A6">
        <w:rPr>
          <w:rFonts w:asciiTheme="majorHAnsi" w:eastAsia="Calibri" w:hAnsiTheme="majorHAnsi" w:cs="Times New Roman"/>
          <w:sz w:val="22"/>
          <w:szCs w:val="22"/>
        </w:rPr>
        <w:t>programme</w:t>
      </w:r>
      <w:proofErr w:type="spellEnd"/>
      <w:r w:rsidRPr="00C400A6">
        <w:rPr>
          <w:rFonts w:asciiTheme="majorHAnsi" w:eastAsia="Calibri" w:hAnsiTheme="majorHAnsi" w:cs="Times New Roman"/>
          <w:sz w:val="22"/>
          <w:szCs w:val="22"/>
        </w:rPr>
        <w:t xml:space="preserve"> staff through awareness raising and learning from their own experiences as development professionals. Specific objectives will be;</w:t>
      </w:r>
    </w:p>
    <w:p w14:paraId="169F17F8" w14:textId="77777777" w:rsidR="00C400A6" w:rsidRPr="00C400A6" w:rsidRDefault="00C400A6" w:rsidP="00C400A6">
      <w:pPr>
        <w:numPr>
          <w:ilvl w:val="0"/>
          <w:numId w:val="20"/>
        </w:numPr>
        <w:tabs>
          <w:tab w:val="left" w:pos="142"/>
          <w:tab w:val="left" w:pos="1134"/>
        </w:tabs>
        <w:spacing w:before="120" w:after="120" w:line="276" w:lineRule="auto"/>
        <w:ind w:left="0" w:firstLine="851"/>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Experience sharing and awareness raising on the role and importance of gender responsive approach </w:t>
      </w:r>
    </w:p>
    <w:p w14:paraId="70673B57" w14:textId="77777777" w:rsidR="00C400A6" w:rsidRPr="00C400A6" w:rsidRDefault="00C400A6" w:rsidP="00C400A6">
      <w:pPr>
        <w:numPr>
          <w:ilvl w:val="0"/>
          <w:numId w:val="20"/>
        </w:numPr>
        <w:tabs>
          <w:tab w:val="left" w:pos="142"/>
          <w:tab w:val="left" w:pos="1134"/>
        </w:tabs>
        <w:spacing w:before="120" w:after="120" w:line="276" w:lineRule="auto"/>
        <w:ind w:left="0" w:firstLine="851"/>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Learning from each other’s experiences on developing gender sensitive implementation</w:t>
      </w:r>
    </w:p>
    <w:p w14:paraId="435C65ED" w14:textId="77777777" w:rsidR="00C400A6" w:rsidRPr="00C400A6" w:rsidRDefault="00C400A6" w:rsidP="00C400A6">
      <w:pPr>
        <w:numPr>
          <w:ilvl w:val="0"/>
          <w:numId w:val="20"/>
        </w:numPr>
        <w:tabs>
          <w:tab w:val="left" w:pos="142"/>
          <w:tab w:val="left" w:pos="1134"/>
        </w:tabs>
        <w:spacing w:before="120" w:after="120" w:line="276" w:lineRule="auto"/>
        <w:ind w:left="0" w:firstLine="851"/>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Create a discussion platform for the gender responsive budgeting of the projects and </w:t>
      </w:r>
      <w:proofErr w:type="spellStart"/>
      <w:r w:rsidRPr="00C400A6">
        <w:rPr>
          <w:rFonts w:asciiTheme="majorHAnsi" w:eastAsia="Calibri" w:hAnsiTheme="majorHAnsi" w:cs="Times New Roman"/>
          <w:sz w:val="22"/>
          <w:szCs w:val="22"/>
        </w:rPr>
        <w:t>programmes</w:t>
      </w:r>
      <w:proofErr w:type="spellEnd"/>
      <w:r w:rsidRPr="00C400A6">
        <w:rPr>
          <w:rFonts w:asciiTheme="majorHAnsi" w:eastAsia="Calibri" w:hAnsiTheme="majorHAnsi" w:cs="Times New Roman"/>
          <w:sz w:val="22"/>
          <w:szCs w:val="22"/>
        </w:rPr>
        <w:t xml:space="preserve"> </w:t>
      </w:r>
    </w:p>
    <w:p w14:paraId="4ABF0F89" w14:textId="77777777" w:rsidR="00C400A6" w:rsidRPr="00C400A6" w:rsidRDefault="00C400A6" w:rsidP="00C400A6">
      <w:pPr>
        <w:tabs>
          <w:tab w:val="left" w:pos="1134"/>
        </w:tabs>
        <w:spacing w:before="120" w:after="120" w:line="276" w:lineRule="auto"/>
        <w:ind w:firstLine="567"/>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Through experience sharing meetings, it is expected that; </w:t>
      </w:r>
    </w:p>
    <w:p w14:paraId="1EC3DDD4" w14:textId="77777777" w:rsidR="00C400A6" w:rsidRPr="00C400A6" w:rsidRDefault="00C400A6" w:rsidP="00C400A6">
      <w:pPr>
        <w:numPr>
          <w:ilvl w:val="0"/>
          <w:numId w:val="21"/>
        </w:numPr>
        <w:tabs>
          <w:tab w:val="left" w:pos="1134"/>
        </w:tabs>
        <w:spacing w:before="120" w:after="120" w:line="276" w:lineRule="auto"/>
        <w:ind w:left="142" w:firstLine="567"/>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Capacity of problem solving, and gender responsive approach will be increased; </w:t>
      </w:r>
    </w:p>
    <w:p w14:paraId="5B21C66F" w14:textId="77777777" w:rsidR="00C400A6" w:rsidRPr="00C400A6" w:rsidRDefault="00C400A6" w:rsidP="00C400A6">
      <w:pPr>
        <w:numPr>
          <w:ilvl w:val="0"/>
          <w:numId w:val="21"/>
        </w:numPr>
        <w:tabs>
          <w:tab w:val="left" w:pos="1134"/>
        </w:tabs>
        <w:spacing w:before="120" w:after="120" w:line="276" w:lineRule="auto"/>
        <w:ind w:left="142" w:firstLine="567"/>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Collaboration and partnership between different clusters and portfolios will be enhanced; </w:t>
      </w:r>
    </w:p>
    <w:p w14:paraId="39C687E9" w14:textId="77777777" w:rsidR="00C400A6" w:rsidRPr="00C400A6" w:rsidRDefault="00C400A6" w:rsidP="00C400A6">
      <w:pPr>
        <w:numPr>
          <w:ilvl w:val="0"/>
          <w:numId w:val="21"/>
        </w:numPr>
        <w:tabs>
          <w:tab w:val="left" w:pos="1134"/>
        </w:tabs>
        <w:spacing w:before="120" w:after="120" w:line="276" w:lineRule="auto"/>
        <w:ind w:left="142" w:firstLine="567"/>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 xml:space="preserve">Inter-portfolio and inter-cluster initiatives can be developed; </w:t>
      </w:r>
    </w:p>
    <w:p w14:paraId="1058CB97" w14:textId="77777777" w:rsidR="00C400A6" w:rsidRPr="00C400A6" w:rsidRDefault="00C400A6" w:rsidP="00C400A6">
      <w:pPr>
        <w:numPr>
          <w:ilvl w:val="0"/>
          <w:numId w:val="21"/>
        </w:numPr>
        <w:tabs>
          <w:tab w:val="left" w:pos="1134"/>
        </w:tabs>
        <w:spacing w:before="120" w:after="120" w:line="276" w:lineRule="auto"/>
        <w:ind w:left="0" w:firstLine="709"/>
        <w:jc w:val="both"/>
        <w:rPr>
          <w:rFonts w:asciiTheme="majorHAnsi" w:eastAsia="Calibri" w:hAnsiTheme="majorHAnsi" w:cs="Times New Roman"/>
          <w:b/>
          <w:sz w:val="22"/>
          <w:szCs w:val="22"/>
        </w:rPr>
      </w:pPr>
      <w:r w:rsidRPr="00C400A6">
        <w:rPr>
          <w:rFonts w:asciiTheme="majorHAnsi" w:eastAsia="Calibri" w:hAnsiTheme="majorHAnsi" w:cs="Times New Roman"/>
          <w:b/>
          <w:sz w:val="22"/>
          <w:szCs w:val="22"/>
        </w:rPr>
        <w:t>I</w:t>
      </w:r>
      <w:r w:rsidRPr="00C400A6">
        <w:rPr>
          <w:rFonts w:asciiTheme="majorHAnsi" w:eastAsia="Calibri" w:hAnsiTheme="majorHAnsi" w:cs="Times New Roman"/>
          <w:sz w:val="22"/>
          <w:szCs w:val="22"/>
        </w:rPr>
        <w:t>ntersecting issues within the different portfolios, clusters as well as projects in terms of both target groups and interventions are defined.</w:t>
      </w:r>
    </w:p>
    <w:p w14:paraId="39872072"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r w:rsidRPr="00C400A6">
        <w:rPr>
          <w:rFonts w:asciiTheme="majorHAnsi" w:eastAsia="Calibri" w:hAnsiTheme="majorHAnsi" w:cs="Times New Roman"/>
          <w:sz w:val="22"/>
          <w:szCs w:val="22"/>
        </w:rPr>
        <w:t>Each portfolio and/or unit is expected to contribute to experience sharing activities at least one in the period of gender equality strategy of the CO.</w:t>
      </w:r>
    </w:p>
    <w:p w14:paraId="0FF47EEC" w14:textId="77777777" w:rsidR="00C400A6" w:rsidRPr="00C400A6" w:rsidRDefault="00C400A6" w:rsidP="00C400A6">
      <w:pPr>
        <w:spacing w:before="120" w:after="120" w:line="276" w:lineRule="auto"/>
        <w:ind w:firstLine="720"/>
        <w:jc w:val="both"/>
        <w:rPr>
          <w:rFonts w:asciiTheme="majorHAnsi" w:eastAsia="Calibri" w:hAnsiTheme="majorHAnsi" w:cs="Times New Roman"/>
          <w:sz w:val="22"/>
          <w:szCs w:val="22"/>
        </w:rPr>
      </w:pPr>
    </w:p>
    <w:p w14:paraId="31B5DE7B" w14:textId="77777777" w:rsidR="00C400A6" w:rsidRPr="00C400A6" w:rsidRDefault="00C400A6" w:rsidP="00C400A6">
      <w:pPr>
        <w:keepNext/>
        <w:keepLines/>
        <w:numPr>
          <w:ilvl w:val="0"/>
          <w:numId w:val="28"/>
        </w:numPr>
        <w:spacing w:before="120" w:after="120" w:line="276" w:lineRule="auto"/>
        <w:ind w:left="0" w:firstLine="720"/>
        <w:jc w:val="both"/>
        <w:outlineLvl w:val="0"/>
        <w:rPr>
          <w:rFonts w:asciiTheme="majorHAnsi" w:eastAsia="Times New Roman" w:hAnsiTheme="majorHAnsi" w:cs="Arial"/>
          <w:b/>
          <w:bCs/>
          <w:color w:val="365F91"/>
          <w:sz w:val="22"/>
          <w:szCs w:val="22"/>
        </w:rPr>
      </w:pPr>
      <w:r w:rsidRPr="00C400A6">
        <w:rPr>
          <w:rFonts w:asciiTheme="majorHAnsi" w:eastAsia="Times New Roman" w:hAnsiTheme="majorHAnsi" w:cs="Arial"/>
          <w:b/>
          <w:bCs/>
          <w:color w:val="365F91"/>
          <w:sz w:val="22"/>
          <w:szCs w:val="22"/>
        </w:rPr>
        <w:t>Target groups</w:t>
      </w:r>
    </w:p>
    <w:p w14:paraId="2924D7BF" w14:textId="77777777" w:rsidR="00C400A6" w:rsidRPr="00C400A6" w:rsidRDefault="00C400A6" w:rsidP="00C400A6">
      <w:pPr>
        <w:tabs>
          <w:tab w:val="left" w:pos="1680"/>
          <w:tab w:val="center" w:pos="1956"/>
        </w:tabs>
        <w:spacing w:before="120" w:after="120" w:line="276" w:lineRule="auto"/>
        <w:ind w:firstLine="720"/>
        <w:jc w:val="both"/>
        <w:rPr>
          <w:rFonts w:asciiTheme="majorHAnsi" w:eastAsia="Times New Roman" w:hAnsiTheme="majorHAnsi" w:cs="Arial"/>
          <w:sz w:val="22"/>
          <w:szCs w:val="22"/>
        </w:rPr>
      </w:pPr>
      <w:r w:rsidRPr="00C400A6">
        <w:rPr>
          <w:rFonts w:asciiTheme="majorHAnsi" w:eastAsia="Times New Roman" w:hAnsiTheme="majorHAnsi" w:cs="Arial"/>
          <w:sz w:val="22"/>
          <w:szCs w:val="22"/>
        </w:rPr>
        <w:t>UNDP Gender Academy targets all CO staff, including portfolio/</w:t>
      </w:r>
      <w:proofErr w:type="spellStart"/>
      <w:r w:rsidRPr="00C400A6">
        <w:rPr>
          <w:rFonts w:asciiTheme="majorHAnsi" w:eastAsia="Times New Roman" w:hAnsiTheme="majorHAnsi" w:cs="Arial"/>
          <w:sz w:val="22"/>
          <w:szCs w:val="22"/>
        </w:rPr>
        <w:t>programme</w:t>
      </w:r>
      <w:proofErr w:type="spellEnd"/>
      <w:r w:rsidRPr="00C400A6">
        <w:rPr>
          <w:rFonts w:asciiTheme="majorHAnsi" w:eastAsia="Times New Roman" w:hAnsiTheme="majorHAnsi" w:cs="Arial"/>
          <w:sz w:val="22"/>
          <w:szCs w:val="22"/>
        </w:rPr>
        <w:t xml:space="preserve"> managers, projects coordinators/cluster leads, project managers, project staff and communications unit, operations team. It will be mandatory for Gender Equality Focal Team members. </w:t>
      </w:r>
    </w:p>
    <w:p w14:paraId="057583AC" w14:textId="77777777" w:rsidR="00C400A6" w:rsidRPr="00C400A6" w:rsidRDefault="00C400A6" w:rsidP="00C400A6">
      <w:pPr>
        <w:tabs>
          <w:tab w:val="left" w:pos="1680"/>
          <w:tab w:val="center" w:pos="1956"/>
        </w:tabs>
        <w:spacing w:before="120" w:after="120" w:line="276" w:lineRule="auto"/>
        <w:ind w:firstLine="720"/>
        <w:jc w:val="both"/>
        <w:rPr>
          <w:rFonts w:asciiTheme="majorHAnsi" w:eastAsia="Times New Roman" w:hAnsiTheme="majorHAnsi" w:cs="Arial"/>
          <w:sz w:val="22"/>
          <w:szCs w:val="22"/>
        </w:rPr>
      </w:pPr>
      <w:r w:rsidRPr="00C400A6">
        <w:rPr>
          <w:rFonts w:asciiTheme="majorHAnsi" w:eastAsia="Times New Roman" w:hAnsiTheme="majorHAnsi" w:cs="Arial"/>
          <w:sz w:val="22"/>
          <w:szCs w:val="22"/>
        </w:rPr>
        <w:t xml:space="preserve">They are expected to fulfil the assignments, follow the sessions and actively participate to the discussions. The trainings can be followed by the staff of the field offices online, if the physical presence would not be possible. The number of participants should </w:t>
      </w:r>
      <w:r w:rsidRPr="00C400A6">
        <w:rPr>
          <w:rFonts w:asciiTheme="majorHAnsi" w:eastAsia="Times New Roman" w:hAnsiTheme="majorHAnsi" w:cs="Arial"/>
          <w:sz w:val="22"/>
          <w:szCs w:val="22"/>
        </w:rPr>
        <w:lastRenderedPageBreak/>
        <w:t xml:space="preserve">not be more than 25 in each face to face training session. Depending on the number of target groups the training should be repeated. </w:t>
      </w:r>
    </w:p>
    <w:p w14:paraId="08490354" w14:textId="77777777" w:rsidR="00C400A6" w:rsidRPr="00C400A6" w:rsidRDefault="00C400A6" w:rsidP="00C400A6">
      <w:pPr>
        <w:tabs>
          <w:tab w:val="left" w:pos="1680"/>
          <w:tab w:val="center" w:pos="1956"/>
        </w:tabs>
        <w:spacing w:before="120" w:after="120" w:line="276" w:lineRule="auto"/>
        <w:ind w:firstLine="720"/>
        <w:jc w:val="both"/>
        <w:rPr>
          <w:rFonts w:asciiTheme="majorHAnsi" w:eastAsia="Times New Roman" w:hAnsiTheme="majorHAnsi" w:cs="Arial"/>
          <w:sz w:val="22"/>
          <w:szCs w:val="22"/>
        </w:rPr>
      </w:pPr>
    </w:p>
    <w:p w14:paraId="74115693" w14:textId="77777777" w:rsidR="00C400A6" w:rsidRPr="00C400A6" w:rsidRDefault="00C400A6" w:rsidP="00C400A6">
      <w:pPr>
        <w:tabs>
          <w:tab w:val="left" w:pos="1680"/>
          <w:tab w:val="center" w:pos="1956"/>
        </w:tabs>
        <w:spacing w:before="120" w:after="120" w:line="276" w:lineRule="auto"/>
        <w:ind w:firstLine="720"/>
        <w:jc w:val="both"/>
        <w:rPr>
          <w:rFonts w:asciiTheme="majorHAnsi" w:eastAsia="Times New Roman" w:hAnsiTheme="majorHAnsi" w:cs="Arial"/>
          <w:sz w:val="22"/>
          <w:szCs w:val="22"/>
        </w:rPr>
      </w:pPr>
    </w:p>
    <w:p w14:paraId="583333EC" w14:textId="77777777" w:rsidR="00C400A6" w:rsidRPr="00C400A6" w:rsidRDefault="00C400A6" w:rsidP="00C400A6">
      <w:pPr>
        <w:tabs>
          <w:tab w:val="left" w:pos="1680"/>
          <w:tab w:val="center" w:pos="1956"/>
        </w:tabs>
        <w:spacing w:before="120" w:after="120" w:line="276" w:lineRule="auto"/>
        <w:ind w:firstLine="720"/>
        <w:jc w:val="both"/>
        <w:rPr>
          <w:rFonts w:asciiTheme="majorHAnsi" w:eastAsia="Times New Roman" w:hAnsiTheme="majorHAnsi" w:cs="Arial"/>
          <w:sz w:val="22"/>
          <w:szCs w:val="22"/>
        </w:rPr>
      </w:pPr>
    </w:p>
    <w:p w14:paraId="3F5BBB94" w14:textId="77777777" w:rsidR="00C400A6" w:rsidRPr="00C400A6" w:rsidRDefault="00C400A6" w:rsidP="00C400A6">
      <w:pPr>
        <w:rPr>
          <w:rFonts w:asciiTheme="majorHAnsi" w:eastAsia="Calibri" w:hAnsiTheme="majorHAnsi" w:cs="Arial"/>
          <w:b/>
          <w:sz w:val="22"/>
          <w:szCs w:val="22"/>
        </w:rPr>
      </w:pPr>
      <w:r w:rsidRPr="00C400A6">
        <w:rPr>
          <w:rFonts w:asciiTheme="majorHAnsi" w:eastAsia="Calibri" w:hAnsiTheme="majorHAnsi" w:cs="Arial"/>
          <w:b/>
          <w:sz w:val="22"/>
          <w:szCs w:val="22"/>
        </w:rPr>
        <w:br w:type="page"/>
      </w:r>
    </w:p>
    <w:p w14:paraId="3D37E43F" w14:textId="77777777" w:rsidR="00C400A6" w:rsidRPr="00C400A6" w:rsidRDefault="00C400A6" w:rsidP="00C400A6">
      <w:pPr>
        <w:spacing w:before="120" w:after="120" w:line="276" w:lineRule="auto"/>
        <w:ind w:firstLine="720"/>
        <w:jc w:val="both"/>
        <w:rPr>
          <w:rFonts w:asciiTheme="majorHAnsi" w:eastAsia="Calibri" w:hAnsiTheme="majorHAnsi" w:cs="Arial"/>
          <w:b/>
          <w:sz w:val="22"/>
          <w:szCs w:val="22"/>
        </w:rPr>
      </w:pPr>
      <w:r w:rsidRPr="00C400A6">
        <w:rPr>
          <w:rFonts w:asciiTheme="majorHAnsi" w:eastAsia="Calibri" w:hAnsiTheme="majorHAnsi" w:cs="Arial"/>
          <w:b/>
          <w:sz w:val="22"/>
          <w:szCs w:val="22"/>
        </w:rPr>
        <w:lastRenderedPageBreak/>
        <w:t xml:space="preserve">Annex 1. </w:t>
      </w:r>
    </w:p>
    <w:p w14:paraId="243C29AB" w14:textId="77777777" w:rsidR="00C400A6" w:rsidRPr="00C400A6" w:rsidRDefault="00C400A6" w:rsidP="00C400A6">
      <w:pPr>
        <w:pBdr>
          <w:bottom w:val="single" w:sz="8" w:space="4" w:color="4F81BD"/>
        </w:pBdr>
        <w:spacing w:before="100" w:beforeAutospacing="1" w:after="100" w:afterAutospacing="1"/>
        <w:contextualSpacing/>
        <w:jc w:val="center"/>
        <w:rPr>
          <w:rFonts w:ascii="Arial" w:eastAsia="Times New Roman" w:hAnsi="Arial" w:cs="Arial"/>
          <w:b/>
          <w:color w:val="17365D"/>
          <w:spacing w:val="5"/>
          <w:kern w:val="28"/>
          <w:sz w:val="20"/>
          <w:szCs w:val="22"/>
        </w:rPr>
      </w:pPr>
      <w:r w:rsidRPr="00C400A6">
        <w:rPr>
          <w:rFonts w:ascii="Arial" w:eastAsia="Times New Roman" w:hAnsi="Arial" w:cs="Arial"/>
          <w:b/>
          <w:color w:val="17365D"/>
          <w:spacing w:val="5"/>
          <w:kern w:val="28"/>
          <w:sz w:val="20"/>
          <w:szCs w:val="22"/>
        </w:rPr>
        <w:t>Terms of Reference (</w:t>
      </w:r>
      <w:proofErr w:type="spellStart"/>
      <w:r w:rsidRPr="00C400A6">
        <w:rPr>
          <w:rFonts w:ascii="Arial" w:eastAsia="Times New Roman" w:hAnsi="Arial" w:cs="Arial"/>
          <w:b/>
          <w:color w:val="17365D"/>
          <w:spacing w:val="5"/>
          <w:kern w:val="28"/>
          <w:sz w:val="20"/>
          <w:szCs w:val="22"/>
        </w:rPr>
        <w:t>ToR</w:t>
      </w:r>
      <w:proofErr w:type="spellEnd"/>
      <w:r w:rsidRPr="00C400A6">
        <w:rPr>
          <w:rFonts w:ascii="Arial" w:eastAsia="Times New Roman" w:hAnsi="Arial" w:cs="Arial"/>
          <w:b/>
          <w:color w:val="17365D"/>
          <w:spacing w:val="5"/>
          <w:kern w:val="28"/>
          <w:sz w:val="20"/>
          <w:szCs w:val="22"/>
        </w:rPr>
        <w:t>)</w:t>
      </w:r>
    </w:p>
    <w:p w14:paraId="3317445D" w14:textId="77777777" w:rsidR="00C400A6" w:rsidRPr="00C400A6" w:rsidRDefault="00C400A6" w:rsidP="00C400A6">
      <w:pPr>
        <w:pBdr>
          <w:bottom w:val="single" w:sz="8" w:space="4" w:color="4F81BD"/>
        </w:pBdr>
        <w:spacing w:before="100" w:beforeAutospacing="1" w:after="100" w:afterAutospacing="1"/>
        <w:contextualSpacing/>
        <w:jc w:val="center"/>
        <w:rPr>
          <w:rFonts w:ascii="Arial" w:eastAsia="Times New Roman" w:hAnsi="Arial" w:cs="Arial"/>
          <w:b/>
          <w:color w:val="17365D"/>
          <w:spacing w:val="5"/>
          <w:kern w:val="28"/>
          <w:sz w:val="20"/>
          <w:szCs w:val="22"/>
        </w:rPr>
      </w:pPr>
      <w:r w:rsidRPr="00C400A6">
        <w:rPr>
          <w:rFonts w:ascii="Arial" w:eastAsia="Times New Roman" w:hAnsi="Arial" w:cs="Arial"/>
          <w:b/>
          <w:color w:val="17365D"/>
          <w:spacing w:val="5"/>
          <w:kern w:val="28"/>
          <w:sz w:val="20"/>
          <w:szCs w:val="22"/>
        </w:rPr>
        <w:t>SENIOR EXPERT ON GENDER EQUALITY</w:t>
      </w:r>
    </w:p>
    <w:p w14:paraId="1EA662F4" w14:textId="77777777" w:rsidR="00C400A6" w:rsidRPr="00C400A6" w:rsidRDefault="00C400A6" w:rsidP="00C400A6">
      <w:pPr>
        <w:pBdr>
          <w:bottom w:val="single" w:sz="8" w:space="4" w:color="4F81BD"/>
        </w:pBdr>
        <w:spacing w:before="100" w:beforeAutospacing="1" w:after="100" w:afterAutospacing="1"/>
        <w:contextualSpacing/>
        <w:jc w:val="center"/>
        <w:rPr>
          <w:rFonts w:ascii="Arial" w:eastAsia="Times New Roman" w:hAnsi="Arial" w:cs="Arial"/>
          <w:b/>
          <w:color w:val="17365D"/>
          <w:spacing w:val="5"/>
          <w:kern w:val="28"/>
          <w:sz w:val="20"/>
          <w:szCs w:val="22"/>
        </w:rPr>
      </w:pPr>
      <w:r w:rsidRPr="00C400A6">
        <w:rPr>
          <w:rFonts w:ascii="Arial" w:eastAsia="Times New Roman" w:hAnsi="Arial" w:cs="Arial"/>
          <w:b/>
          <w:color w:val="17365D"/>
          <w:spacing w:val="5"/>
          <w:kern w:val="28"/>
          <w:sz w:val="20"/>
          <w:szCs w:val="22"/>
        </w:rPr>
        <w:t xml:space="preserve">          Gender Trainings for United Nations Development </w:t>
      </w:r>
      <w:proofErr w:type="spellStart"/>
      <w:r w:rsidRPr="00C400A6">
        <w:rPr>
          <w:rFonts w:ascii="Arial" w:eastAsia="Times New Roman" w:hAnsi="Arial" w:cs="Arial"/>
          <w:b/>
          <w:color w:val="17365D"/>
          <w:spacing w:val="5"/>
          <w:kern w:val="28"/>
          <w:sz w:val="20"/>
          <w:szCs w:val="22"/>
        </w:rPr>
        <w:t>Programme</w:t>
      </w:r>
      <w:proofErr w:type="spellEnd"/>
      <w:r w:rsidRPr="00C400A6">
        <w:rPr>
          <w:rFonts w:ascii="Arial" w:eastAsia="Times New Roman" w:hAnsi="Arial" w:cs="Arial"/>
          <w:b/>
          <w:color w:val="17365D"/>
          <w:spacing w:val="5"/>
          <w:kern w:val="28"/>
          <w:sz w:val="20"/>
          <w:szCs w:val="22"/>
        </w:rPr>
        <w:t xml:space="preserve"> (UNDP) Turkey CO</w:t>
      </w:r>
    </w:p>
    <w:p w14:paraId="702EE2D6" w14:textId="77777777" w:rsidR="00C400A6" w:rsidRPr="00C400A6" w:rsidRDefault="00C400A6" w:rsidP="00C400A6">
      <w:pPr>
        <w:keepNext/>
        <w:keepLines/>
        <w:numPr>
          <w:ilvl w:val="0"/>
          <w:numId w:val="29"/>
        </w:numPr>
        <w:spacing w:before="100" w:beforeAutospacing="1" w:after="100" w:afterAutospacing="1"/>
        <w:jc w:val="both"/>
        <w:outlineLvl w:val="0"/>
        <w:rPr>
          <w:rFonts w:ascii="Arial" w:eastAsia="Times New Roman" w:hAnsi="Arial" w:cs="Arial"/>
          <w:b/>
          <w:bCs/>
          <w:color w:val="365F91"/>
          <w:sz w:val="20"/>
          <w:szCs w:val="22"/>
        </w:rPr>
      </w:pPr>
      <w:r w:rsidRPr="00C400A6">
        <w:rPr>
          <w:rFonts w:ascii="Arial" w:eastAsia="Times New Roman" w:hAnsi="Arial" w:cs="Arial"/>
          <w:b/>
          <w:bCs/>
          <w:color w:val="365F91"/>
          <w:sz w:val="20"/>
          <w:szCs w:val="22"/>
        </w:rPr>
        <w:t>Background and Context</w:t>
      </w:r>
    </w:p>
    <w:p w14:paraId="51C10E6C" w14:textId="77777777" w:rsidR="00C400A6" w:rsidRPr="00C400A6" w:rsidRDefault="00C400A6" w:rsidP="00C400A6">
      <w:pPr>
        <w:spacing w:before="100" w:beforeAutospacing="1" w:after="100" w:afterAutospacing="1" w:line="360" w:lineRule="auto"/>
        <w:jc w:val="both"/>
        <w:rPr>
          <w:rFonts w:ascii="Arial" w:eastAsia="Calibri" w:hAnsi="Arial" w:cs="Arial"/>
          <w:sz w:val="20"/>
          <w:szCs w:val="22"/>
        </w:rPr>
      </w:pPr>
      <w:r w:rsidRPr="00C400A6">
        <w:rPr>
          <w:rFonts w:ascii="Arial" w:eastAsia="Calibri" w:hAnsi="Arial" w:cs="Arial"/>
          <w:sz w:val="20"/>
          <w:szCs w:val="22"/>
        </w:rPr>
        <w:t xml:space="preserve">Gender equality is an essential part of human rights, which is one of the main pillars of the United Nations (UN) System, in addition to human security and sustainable development. </w:t>
      </w:r>
    </w:p>
    <w:p w14:paraId="7653279D" w14:textId="77777777" w:rsidR="00C400A6" w:rsidRPr="00C400A6" w:rsidRDefault="00C400A6" w:rsidP="00C400A6">
      <w:pPr>
        <w:spacing w:before="100" w:beforeAutospacing="1" w:after="100" w:afterAutospacing="1" w:line="360" w:lineRule="auto"/>
        <w:jc w:val="both"/>
        <w:rPr>
          <w:rFonts w:ascii="Arial" w:eastAsia="Calibri" w:hAnsi="Arial" w:cs="Arial"/>
          <w:sz w:val="20"/>
          <w:szCs w:val="22"/>
        </w:rPr>
      </w:pPr>
      <w:r w:rsidRPr="00C400A6">
        <w:rPr>
          <w:rFonts w:ascii="Arial" w:eastAsia="Calibri" w:hAnsi="Arial" w:cs="Arial"/>
          <w:sz w:val="20"/>
          <w:szCs w:val="22"/>
        </w:rPr>
        <w:t xml:space="preserve">Gender equality is also an important part of development progress and a prerequisite to advance human development. It is central to the mandate of the United Nations Development </w:t>
      </w:r>
      <w:proofErr w:type="spellStart"/>
      <w:r w:rsidRPr="00C400A6">
        <w:rPr>
          <w:rFonts w:ascii="Arial" w:eastAsia="Calibri" w:hAnsi="Arial" w:cs="Arial"/>
          <w:sz w:val="20"/>
          <w:szCs w:val="22"/>
        </w:rPr>
        <w:t>Programme</w:t>
      </w:r>
      <w:proofErr w:type="spellEnd"/>
      <w:r w:rsidRPr="00C400A6">
        <w:rPr>
          <w:rFonts w:ascii="Arial" w:eastAsia="Calibri" w:hAnsi="Arial" w:cs="Arial"/>
          <w:sz w:val="20"/>
          <w:szCs w:val="22"/>
        </w:rPr>
        <w:t xml:space="preserve"> (UNDP); intrinsic to its development approach; increasingly recognized both as an essential development goal on its own and as vital to accelerating sustainable development overall. </w:t>
      </w:r>
    </w:p>
    <w:p w14:paraId="6F239ED4" w14:textId="77777777" w:rsidR="00C400A6" w:rsidRPr="00C400A6" w:rsidRDefault="00C400A6" w:rsidP="00C400A6">
      <w:pPr>
        <w:spacing w:before="100" w:beforeAutospacing="1" w:after="100" w:afterAutospacing="1" w:line="360" w:lineRule="auto"/>
        <w:jc w:val="both"/>
        <w:rPr>
          <w:rFonts w:ascii="Arial" w:eastAsia="Calibri" w:hAnsi="Arial" w:cs="Arial"/>
          <w:sz w:val="20"/>
          <w:szCs w:val="22"/>
        </w:rPr>
      </w:pPr>
      <w:r w:rsidRPr="00C400A6">
        <w:rPr>
          <w:rFonts w:ascii="Arial" w:eastAsia="Calibri" w:hAnsi="Arial" w:cs="Arial"/>
          <w:sz w:val="20"/>
          <w:szCs w:val="22"/>
        </w:rPr>
        <w:t xml:space="preserve">UNDP Turkey is aware of the importance of gender mainstreaming within the organization in order to realize and achieve the areas of intervention. A comprehensive Gender Equality Strategy is therefore prepared to ensure that UNDP Country Office in Turkey has the relevant and adequate capacity, systems and focus of its </w:t>
      </w:r>
      <w:proofErr w:type="spellStart"/>
      <w:r w:rsidRPr="00C400A6">
        <w:rPr>
          <w:rFonts w:ascii="Arial" w:eastAsia="Calibri" w:hAnsi="Arial" w:cs="Arial"/>
          <w:sz w:val="20"/>
          <w:szCs w:val="22"/>
        </w:rPr>
        <w:t>programme</w:t>
      </w:r>
      <w:proofErr w:type="spellEnd"/>
      <w:r w:rsidRPr="00C400A6">
        <w:rPr>
          <w:rFonts w:ascii="Arial" w:eastAsia="Calibri" w:hAnsi="Arial" w:cs="Arial"/>
          <w:sz w:val="20"/>
          <w:szCs w:val="22"/>
        </w:rPr>
        <w:t xml:space="preserve">. This would allow that the gender equality related interventions are met, and UNDP makes substantive and transformative contribution to gender equality in Turkey. </w:t>
      </w:r>
      <w:r w:rsidRPr="00C400A6">
        <w:rPr>
          <w:rFonts w:ascii="Arial" w:eastAsia="Calibri" w:hAnsi="Arial" w:cs="Arial"/>
          <w:sz w:val="20"/>
          <w:szCs w:val="22"/>
          <w:u w:color="000000"/>
        </w:rPr>
        <w:t xml:space="preserve">This strategy is an internal corporate settlement that supports and guides the integration of gender equality perspective in all CO </w:t>
      </w:r>
      <w:proofErr w:type="spellStart"/>
      <w:r w:rsidRPr="00C400A6">
        <w:rPr>
          <w:rFonts w:ascii="Arial" w:eastAsia="Calibri" w:hAnsi="Arial" w:cs="Arial"/>
          <w:sz w:val="20"/>
          <w:szCs w:val="22"/>
          <w:u w:color="000000"/>
        </w:rPr>
        <w:t>programme</w:t>
      </w:r>
      <w:proofErr w:type="spellEnd"/>
      <w:r w:rsidRPr="00C400A6">
        <w:rPr>
          <w:rFonts w:ascii="Arial" w:eastAsia="Calibri" w:hAnsi="Arial" w:cs="Arial"/>
          <w:sz w:val="20"/>
          <w:szCs w:val="22"/>
          <w:u w:color="000000"/>
        </w:rPr>
        <w:t xml:space="preserve"> activities and helps to strengthen the contribution of UNDP Turkey to gender equality and women’s empowerment in Turkey. </w:t>
      </w:r>
    </w:p>
    <w:p w14:paraId="44912154" w14:textId="77777777" w:rsidR="00C400A6" w:rsidRPr="00C400A6" w:rsidRDefault="00C400A6" w:rsidP="00C400A6">
      <w:pPr>
        <w:spacing w:before="100" w:beforeAutospacing="1" w:after="100" w:afterAutospacing="1" w:line="360" w:lineRule="auto"/>
        <w:jc w:val="both"/>
        <w:rPr>
          <w:rFonts w:ascii="Arial" w:eastAsia="Calibri" w:hAnsi="Arial" w:cs="Arial"/>
          <w:sz w:val="20"/>
          <w:szCs w:val="22"/>
          <w:u w:color="000000"/>
        </w:rPr>
      </w:pPr>
      <w:r w:rsidRPr="00C400A6">
        <w:rPr>
          <w:rFonts w:ascii="Arial" w:eastAsia="Calibri" w:hAnsi="Arial" w:cs="Arial"/>
          <w:sz w:val="20"/>
          <w:szCs w:val="22"/>
        </w:rPr>
        <w:t xml:space="preserve">It is a tool for and an indicator of how UNDP Turkey Country team understand and internalize gender equality and make gender equality targets an indispensable part of UNDPs </w:t>
      </w:r>
      <w:proofErr w:type="spellStart"/>
      <w:r w:rsidRPr="00C400A6">
        <w:rPr>
          <w:rFonts w:ascii="Arial" w:eastAsia="Calibri" w:hAnsi="Arial" w:cs="Arial"/>
          <w:sz w:val="20"/>
          <w:szCs w:val="22"/>
        </w:rPr>
        <w:t>programme</w:t>
      </w:r>
      <w:proofErr w:type="spellEnd"/>
      <w:r w:rsidRPr="00C400A6">
        <w:rPr>
          <w:rFonts w:ascii="Arial" w:eastAsia="Calibri" w:hAnsi="Arial" w:cs="Arial"/>
          <w:sz w:val="20"/>
          <w:szCs w:val="22"/>
        </w:rPr>
        <w:t xml:space="preserve"> interventions. It aims to move the “gender mainstreaming”</w:t>
      </w:r>
      <w:r w:rsidRPr="00C400A6">
        <w:rPr>
          <w:rFonts w:ascii="Arial" w:eastAsia="Calibri" w:hAnsi="Arial" w:cs="Arial"/>
          <w:sz w:val="20"/>
          <w:szCs w:val="22"/>
          <w:vertAlign w:val="superscript"/>
        </w:rPr>
        <w:footnoteReference w:id="3"/>
      </w:r>
      <w:r w:rsidRPr="00C400A6">
        <w:rPr>
          <w:rFonts w:ascii="Arial" w:eastAsia="Calibri" w:hAnsi="Arial" w:cs="Arial"/>
          <w:sz w:val="20"/>
          <w:szCs w:val="22"/>
        </w:rPr>
        <w:t xml:space="preserve"> from theory to practice and guides to create tools and mechanisms for the CO both to build a gender sensitive approach, to develop a gender-responsive implementation and to reach better results in terms of gender equality in Turkey.</w:t>
      </w:r>
      <w:r w:rsidRPr="00C400A6">
        <w:rPr>
          <w:rFonts w:ascii="Arial" w:eastAsia="Calibri" w:hAnsi="Arial" w:cs="Arial"/>
          <w:sz w:val="20"/>
          <w:szCs w:val="22"/>
          <w:u w:color="000000"/>
        </w:rPr>
        <w:t xml:space="preserve"> </w:t>
      </w:r>
    </w:p>
    <w:p w14:paraId="0EB8662A" w14:textId="77777777" w:rsidR="00C400A6" w:rsidRPr="00C400A6" w:rsidRDefault="00C400A6" w:rsidP="00C400A6">
      <w:pPr>
        <w:spacing w:before="100" w:beforeAutospacing="1" w:after="100" w:afterAutospacing="1" w:line="360" w:lineRule="auto"/>
        <w:jc w:val="both"/>
        <w:rPr>
          <w:rFonts w:ascii="Arial" w:eastAsia="Calibri" w:hAnsi="Arial" w:cs="Arial"/>
          <w:sz w:val="20"/>
          <w:szCs w:val="22"/>
          <w:u w:color="000000"/>
        </w:rPr>
      </w:pPr>
      <w:r w:rsidRPr="00C400A6">
        <w:rPr>
          <w:rFonts w:ascii="Arial" w:eastAsia="Calibri" w:hAnsi="Arial" w:cs="Arial"/>
          <w:sz w:val="20"/>
          <w:szCs w:val="22"/>
          <w:u w:color="000000"/>
        </w:rPr>
        <w:t xml:space="preserve">It also aims to make all staff to internalize the importance of gender equality and women's empowerment to reach SDGs in which gender sensitive implementation and more effective gender equality results can be possible. Gender mainstreaming is the responsibility of the entire Country Office as a well-planned, long-term process. </w:t>
      </w:r>
    </w:p>
    <w:p w14:paraId="53341A25" w14:textId="77777777" w:rsidR="00C400A6" w:rsidRPr="00C400A6" w:rsidRDefault="00C400A6" w:rsidP="00C400A6">
      <w:pPr>
        <w:spacing w:before="100" w:beforeAutospacing="1" w:after="100" w:afterAutospacing="1" w:line="360" w:lineRule="auto"/>
        <w:jc w:val="both"/>
        <w:rPr>
          <w:rFonts w:ascii="Arial" w:eastAsia="Calibri" w:hAnsi="Arial" w:cs="Arial"/>
          <w:sz w:val="20"/>
          <w:szCs w:val="22"/>
        </w:rPr>
      </w:pPr>
      <w:r w:rsidRPr="00C400A6">
        <w:rPr>
          <w:rFonts w:ascii="Arial" w:eastAsia="Calibri" w:hAnsi="Arial" w:cs="Arial"/>
          <w:sz w:val="20"/>
          <w:szCs w:val="22"/>
        </w:rPr>
        <w:t xml:space="preserve">Gender mainstreaming is a holistic process that needs to be instituted within different levels and areas of work. The 1997 agreed conclusions of ECOSOC defined gender mainstreaming as “The process of assessing the implications for women and men of any planned action, </w:t>
      </w:r>
      <w:r w:rsidRPr="00C400A6">
        <w:rPr>
          <w:rFonts w:ascii="Arial" w:eastAsia="Calibri" w:hAnsi="Arial" w:cs="Arial"/>
          <w:sz w:val="20"/>
          <w:szCs w:val="22"/>
        </w:rPr>
        <w:lastRenderedPageBreak/>
        <w:t xml:space="preserve">including legislation, policies or </w:t>
      </w:r>
      <w:proofErr w:type="spellStart"/>
      <w:r w:rsidRPr="00C400A6">
        <w:rPr>
          <w:rFonts w:ascii="Arial" w:eastAsia="Calibri" w:hAnsi="Arial" w:cs="Arial"/>
          <w:sz w:val="20"/>
          <w:szCs w:val="22"/>
        </w:rPr>
        <w:t>programmes</w:t>
      </w:r>
      <w:proofErr w:type="spellEnd"/>
      <w:r w:rsidRPr="00C400A6">
        <w:rPr>
          <w:rFonts w:ascii="Arial" w:eastAsia="Calibri" w:hAnsi="Arial" w:cs="Arial"/>
          <w:sz w:val="20"/>
          <w:szCs w:val="22"/>
        </w:rPr>
        <w:t xml:space="preserve">, in all areas and at all levels. It is a strategy for making women’s as well as men’s concerns and experiences an integral dimension of the design, implementation, monitoring and evaluation of policies and </w:t>
      </w:r>
      <w:proofErr w:type="spellStart"/>
      <w:r w:rsidRPr="00C400A6">
        <w:rPr>
          <w:rFonts w:ascii="Arial" w:eastAsia="Calibri" w:hAnsi="Arial" w:cs="Arial"/>
          <w:sz w:val="20"/>
          <w:szCs w:val="22"/>
        </w:rPr>
        <w:t>programmes</w:t>
      </w:r>
      <w:proofErr w:type="spellEnd"/>
      <w:r w:rsidRPr="00C400A6">
        <w:rPr>
          <w:rFonts w:ascii="Arial" w:eastAsia="Calibri" w:hAnsi="Arial" w:cs="Arial"/>
          <w:sz w:val="20"/>
          <w:szCs w:val="22"/>
        </w:rPr>
        <w:t xml:space="preserve"> in all political, economic and societal spheres so that women and men benefit equally, and inequality is not perpetrated. The goal is to achieve gender equality.”</w:t>
      </w:r>
    </w:p>
    <w:p w14:paraId="10DBE2D3" w14:textId="77777777" w:rsidR="00C400A6" w:rsidRPr="00C400A6" w:rsidRDefault="00C400A6" w:rsidP="00C400A6">
      <w:pPr>
        <w:spacing w:before="100" w:beforeAutospacing="1" w:after="100" w:afterAutospacing="1" w:line="360" w:lineRule="auto"/>
        <w:jc w:val="both"/>
        <w:rPr>
          <w:rFonts w:ascii="Arial" w:eastAsia="Calibri" w:hAnsi="Arial" w:cs="Arial"/>
          <w:sz w:val="20"/>
          <w:szCs w:val="22"/>
        </w:rPr>
      </w:pPr>
      <w:r w:rsidRPr="00C400A6">
        <w:rPr>
          <w:rFonts w:ascii="Arial" w:eastAsia="Calibri" w:hAnsi="Arial" w:cs="Arial"/>
          <w:sz w:val="20"/>
          <w:szCs w:val="22"/>
        </w:rPr>
        <w:t xml:space="preserve">In this respect, capacity building is one of the four specific objectives of the UNDP Turkey </w:t>
      </w:r>
      <w:r w:rsidRPr="00C400A6">
        <w:rPr>
          <w:rFonts w:ascii="Arial" w:eastAsia="Calibri" w:hAnsi="Arial" w:cs="Arial"/>
          <w:sz w:val="20"/>
          <w:szCs w:val="22"/>
          <w:u w:color="000000"/>
        </w:rPr>
        <w:t>Gender Equality Strategy (2017-2020)</w:t>
      </w:r>
      <w:r w:rsidRPr="00C400A6">
        <w:rPr>
          <w:rFonts w:ascii="Arial" w:eastAsia="Calibri" w:hAnsi="Arial" w:cs="Arial"/>
          <w:sz w:val="20"/>
          <w:szCs w:val="22"/>
        </w:rPr>
        <w:t>. According to this, UNDP Turkey works for “</w:t>
      </w:r>
      <w:r w:rsidRPr="00C400A6">
        <w:rPr>
          <w:rFonts w:ascii="Arial" w:eastAsia="Calibri" w:hAnsi="Arial" w:cs="Arial"/>
          <w:sz w:val="20"/>
          <w:szCs w:val="22"/>
          <w:u w:color="000000"/>
        </w:rPr>
        <w:t xml:space="preserve">Building a gender sensitive institutional structure, </w:t>
      </w:r>
      <w:r w:rsidRPr="00C400A6">
        <w:rPr>
          <w:rFonts w:ascii="Arial" w:eastAsia="Calibri" w:hAnsi="Arial" w:cs="Arial"/>
          <w:sz w:val="20"/>
          <w:szCs w:val="22"/>
        </w:rPr>
        <w:t xml:space="preserve">developing in-house capacities to integrate gender concerns into all </w:t>
      </w:r>
      <w:proofErr w:type="spellStart"/>
      <w:r w:rsidRPr="00C400A6">
        <w:rPr>
          <w:rFonts w:ascii="Arial" w:eastAsia="Calibri" w:hAnsi="Arial" w:cs="Arial"/>
          <w:sz w:val="20"/>
          <w:szCs w:val="22"/>
        </w:rPr>
        <w:t>programmes</w:t>
      </w:r>
      <w:proofErr w:type="spellEnd"/>
      <w:r w:rsidRPr="00C400A6">
        <w:rPr>
          <w:rFonts w:ascii="Arial" w:eastAsia="Calibri" w:hAnsi="Arial" w:cs="Arial"/>
          <w:sz w:val="20"/>
          <w:szCs w:val="22"/>
        </w:rPr>
        <w:t xml:space="preserve"> and practice areas” </w:t>
      </w:r>
    </w:p>
    <w:p w14:paraId="5E9962E9" w14:textId="77777777" w:rsidR="00C400A6" w:rsidRPr="00C400A6" w:rsidRDefault="00C400A6" w:rsidP="00C400A6">
      <w:pPr>
        <w:spacing w:before="100" w:beforeAutospacing="1" w:after="100" w:afterAutospacing="1" w:line="360" w:lineRule="auto"/>
        <w:jc w:val="both"/>
        <w:rPr>
          <w:rFonts w:ascii="Arial" w:eastAsia="Calibri" w:hAnsi="Arial" w:cs="Arial"/>
          <w:sz w:val="20"/>
          <w:szCs w:val="22"/>
        </w:rPr>
      </w:pPr>
      <w:r w:rsidRPr="00C400A6">
        <w:rPr>
          <w:rFonts w:ascii="Arial" w:eastAsia="Calibri" w:hAnsi="Arial" w:cs="Arial"/>
          <w:sz w:val="20"/>
          <w:szCs w:val="22"/>
          <w:u w:color="000000"/>
        </w:rPr>
        <w:t xml:space="preserve">A gender sensitive organization is a prerequisite for creating more effective gender equality results in operations. Thus, building a gender sensitive institutional structure, </w:t>
      </w:r>
      <w:r w:rsidRPr="00C400A6">
        <w:rPr>
          <w:rFonts w:ascii="Arial" w:eastAsia="Calibri" w:hAnsi="Arial" w:cs="Arial"/>
          <w:sz w:val="20"/>
          <w:szCs w:val="22"/>
        </w:rPr>
        <w:t xml:space="preserve">developing in-house capacities to integrate gender concerns into all </w:t>
      </w:r>
      <w:proofErr w:type="spellStart"/>
      <w:r w:rsidRPr="00C400A6">
        <w:rPr>
          <w:rFonts w:ascii="Arial" w:eastAsia="Calibri" w:hAnsi="Arial" w:cs="Arial"/>
          <w:sz w:val="20"/>
          <w:szCs w:val="22"/>
        </w:rPr>
        <w:t>programmes</w:t>
      </w:r>
      <w:proofErr w:type="spellEnd"/>
      <w:r w:rsidRPr="00C400A6">
        <w:rPr>
          <w:rFonts w:ascii="Arial" w:eastAsia="Calibri" w:hAnsi="Arial" w:cs="Arial"/>
          <w:sz w:val="20"/>
          <w:szCs w:val="22"/>
        </w:rPr>
        <w:t xml:space="preserve"> and practicing areas are </w:t>
      </w:r>
      <w:r w:rsidRPr="00C400A6">
        <w:rPr>
          <w:rFonts w:ascii="Arial" w:eastAsia="Calibri" w:hAnsi="Arial" w:cs="Arial"/>
          <w:sz w:val="20"/>
          <w:szCs w:val="22"/>
          <w:u w:color="000000"/>
        </w:rPr>
        <w:t xml:space="preserve">basics of the Gender Equality Strategy of UNDP in Turkey. </w:t>
      </w:r>
      <w:r w:rsidRPr="00C400A6">
        <w:rPr>
          <w:rFonts w:ascii="Arial" w:eastAsia="Calibri" w:hAnsi="Arial" w:cs="Arial"/>
          <w:sz w:val="20"/>
          <w:szCs w:val="22"/>
        </w:rPr>
        <w:t xml:space="preserve">The organizational culture needs to be strengthened in terms of sensitivity, knowledge, collaboration and advocacy capacity regarding gender equality. </w:t>
      </w:r>
    </w:p>
    <w:p w14:paraId="3D746F91" w14:textId="77777777" w:rsidR="00C400A6" w:rsidRPr="00C400A6" w:rsidRDefault="00C400A6" w:rsidP="00C400A6">
      <w:pPr>
        <w:spacing w:before="100" w:beforeAutospacing="1" w:after="100" w:afterAutospacing="1" w:line="360" w:lineRule="auto"/>
        <w:jc w:val="both"/>
        <w:rPr>
          <w:rFonts w:ascii="Arial" w:eastAsia="Calibri" w:hAnsi="Arial" w:cs="Arial"/>
          <w:sz w:val="20"/>
          <w:szCs w:val="22"/>
        </w:rPr>
      </w:pPr>
      <w:r w:rsidRPr="00C400A6">
        <w:rPr>
          <w:rFonts w:ascii="Arial" w:eastAsia="Calibri" w:hAnsi="Arial" w:cs="Arial"/>
          <w:sz w:val="20"/>
          <w:szCs w:val="22"/>
        </w:rPr>
        <w:t xml:space="preserve">In this regard UNDP Turkey Country Office will provide five-week training </w:t>
      </w:r>
      <w:proofErr w:type="spellStart"/>
      <w:r w:rsidRPr="00C400A6">
        <w:rPr>
          <w:rFonts w:ascii="Arial" w:eastAsia="Calibri" w:hAnsi="Arial" w:cs="Arial"/>
          <w:sz w:val="20"/>
          <w:szCs w:val="22"/>
        </w:rPr>
        <w:t>programme</w:t>
      </w:r>
      <w:proofErr w:type="spellEnd"/>
      <w:r w:rsidRPr="00C400A6">
        <w:rPr>
          <w:rFonts w:ascii="Arial" w:eastAsia="Calibri" w:hAnsi="Arial" w:cs="Arial"/>
          <w:sz w:val="20"/>
          <w:szCs w:val="22"/>
        </w:rPr>
        <w:t xml:space="preserve"> for the benefit of the country team in which the staff will increase their knowledge and awareness on gender equality and women’s empowerment approach as a main strategy of implementation and development assistance. This training </w:t>
      </w:r>
      <w:proofErr w:type="spellStart"/>
      <w:r w:rsidRPr="00C400A6">
        <w:rPr>
          <w:rFonts w:ascii="Arial" w:eastAsia="Calibri" w:hAnsi="Arial" w:cs="Arial"/>
          <w:sz w:val="20"/>
          <w:szCs w:val="22"/>
        </w:rPr>
        <w:t>programme</w:t>
      </w:r>
      <w:proofErr w:type="spellEnd"/>
      <w:r w:rsidRPr="00C400A6">
        <w:rPr>
          <w:rFonts w:ascii="Arial" w:eastAsia="Calibri" w:hAnsi="Arial" w:cs="Arial"/>
          <w:sz w:val="20"/>
          <w:szCs w:val="22"/>
        </w:rPr>
        <w:t xml:space="preserve"> will be conducted under the UNDP Gender Academy. </w:t>
      </w:r>
    </w:p>
    <w:p w14:paraId="36E8EF3C" w14:textId="77777777" w:rsidR="00C400A6" w:rsidRPr="00C400A6" w:rsidRDefault="00C400A6" w:rsidP="00C400A6">
      <w:pPr>
        <w:keepNext/>
        <w:keepLines/>
        <w:numPr>
          <w:ilvl w:val="0"/>
          <w:numId w:val="28"/>
        </w:numPr>
        <w:spacing w:before="100" w:beforeAutospacing="1" w:after="100" w:afterAutospacing="1"/>
        <w:jc w:val="both"/>
        <w:outlineLvl w:val="0"/>
        <w:rPr>
          <w:rFonts w:ascii="Arial" w:eastAsia="Times New Roman" w:hAnsi="Arial" w:cs="Arial"/>
          <w:b/>
          <w:bCs/>
          <w:color w:val="365F91"/>
          <w:sz w:val="20"/>
          <w:szCs w:val="22"/>
        </w:rPr>
      </w:pPr>
      <w:r w:rsidRPr="00C400A6">
        <w:rPr>
          <w:rFonts w:ascii="Arial" w:eastAsia="Times New Roman" w:hAnsi="Arial" w:cs="Arial"/>
          <w:b/>
          <w:bCs/>
          <w:color w:val="365F91"/>
          <w:sz w:val="20"/>
          <w:szCs w:val="22"/>
        </w:rPr>
        <w:t>Objective and Scope</w:t>
      </w:r>
    </w:p>
    <w:p w14:paraId="212E974E" w14:textId="77777777" w:rsidR="00C400A6" w:rsidRPr="00C400A6" w:rsidRDefault="00C400A6" w:rsidP="00C400A6">
      <w:p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 xml:space="preserve">The program will provide with better understanding for the context regarding gender equality within the UN system and familiarizing with critical concepts as well as the existing situation regarding gender equality in Turkey. </w:t>
      </w:r>
    </w:p>
    <w:p w14:paraId="136F6241" w14:textId="77777777" w:rsidR="00C400A6" w:rsidRPr="00C400A6" w:rsidRDefault="00C400A6" w:rsidP="00C400A6">
      <w:p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 xml:space="preserve">General and specific objectives of the assignment are: </w:t>
      </w:r>
    </w:p>
    <w:p w14:paraId="33192610" w14:textId="77777777" w:rsidR="00C400A6" w:rsidRPr="00C400A6" w:rsidRDefault="00C400A6" w:rsidP="00C400A6">
      <w:pPr>
        <w:numPr>
          <w:ilvl w:val="0"/>
          <w:numId w:val="19"/>
        </w:numPr>
        <w:spacing w:before="100" w:beforeAutospacing="1" w:after="100" w:afterAutospacing="1" w:line="360" w:lineRule="auto"/>
        <w:contextualSpacing/>
        <w:jc w:val="both"/>
        <w:rPr>
          <w:rFonts w:ascii="Arial" w:eastAsia="Calibri" w:hAnsi="Arial" w:cs="Arial"/>
          <w:sz w:val="20"/>
          <w:szCs w:val="22"/>
        </w:rPr>
      </w:pPr>
      <w:r w:rsidRPr="00C400A6">
        <w:rPr>
          <w:rFonts w:ascii="Arial" w:eastAsia="Calibri" w:hAnsi="Arial" w:cs="Arial"/>
          <w:sz w:val="20"/>
          <w:szCs w:val="22"/>
        </w:rPr>
        <w:t xml:space="preserve">Increase the capacity of staff in term of gender equality and gender sensitivity through a capacity development </w:t>
      </w:r>
      <w:proofErr w:type="spellStart"/>
      <w:r w:rsidRPr="00C400A6">
        <w:rPr>
          <w:rFonts w:ascii="Arial" w:eastAsia="Calibri" w:hAnsi="Arial" w:cs="Arial"/>
          <w:sz w:val="20"/>
          <w:szCs w:val="22"/>
        </w:rPr>
        <w:t>programme</w:t>
      </w:r>
      <w:proofErr w:type="spellEnd"/>
      <w:r w:rsidRPr="00C400A6">
        <w:rPr>
          <w:rFonts w:ascii="Arial" w:eastAsia="Calibri" w:hAnsi="Arial" w:cs="Arial"/>
          <w:sz w:val="20"/>
          <w:szCs w:val="22"/>
        </w:rPr>
        <w:t xml:space="preserve">. </w:t>
      </w:r>
    </w:p>
    <w:p w14:paraId="66D61478" w14:textId="77777777" w:rsidR="00C400A6" w:rsidRPr="00C400A6" w:rsidRDefault="00C400A6" w:rsidP="00C400A6">
      <w:pPr>
        <w:numPr>
          <w:ilvl w:val="0"/>
          <w:numId w:val="19"/>
        </w:numPr>
        <w:spacing w:before="100" w:beforeAutospacing="1" w:after="100" w:afterAutospacing="1" w:line="360" w:lineRule="auto"/>
        <w:contextualSpacing/>
        <w:jc w:val="both"/>
        <w:rPr>
          <w:rFonts w:ascii="Arial" w:eastAsia="Calibri" w:hAnsi="Arial" w:cs="Arial"/>
          <w:sz w:val="20"/>
          <w:szCs w:val="22"/>
        </w:rPr>
      </w:pPr>
      <w:r w:rsidRPr="00C400A6">
        <w:rPr>
          <w:rFonts w:ascii="Arial" w:eastAsia="Calibri" w:hAnsi="Arial" w:cs="Arial"/>
          <w:sz w:val="20"/>
          <w:szCs w:val="22"/>
        </w:rPr>
        <w:t>Understanding the historical context regarding gender equality within the UN system from 1948 onwards.</w:t>
      </w:r>
    </w:p>
    <w:p w14:paraId="3DDC2592" w14:textId="77777777" w:rsidR="00C400A6" w:rsidRPr="00C400A6" w:rsidRDefault="00C400A6" w:rsidP="00C400A6">
      <w:pPr>
        <w:numPr>
          <w:ilvl w:val="0"/>
          <w:numId w:val="19"/>
        </w:numPr>
        <w:spacing w:before="100" w:beforeAutospacing="1" w:after="100" w:afterAutospacing="1" w:line="360" w:lineRule="auto"/>
        <w:contextualSpacing/>
        <w:jc w:val="both"/>
        <w:rPr>
          <w:rFonts w:ascii="Arial" w:eastAsia="Calibri" w:hAnsi="Arial" w:cs="Arial"/>
          <w:sz w:val="20"/>
          <w:szCs w:val="22"/>
        </w:rPr>
      </w:pPr>
      <w:r w:rsidRPr="00C400A6">
        <w:rPr>
          <w:rFonts w:ascii="Arial" w:eastAsia="Calibri" w:hAnsi="Arial" w:cs="Arial"/>
          <w:sz w:val="20"/>
          <w:szCs w:val="22"/>
        </w:rPr>
        <w:t xml:space="preserve">Familiarizing with critical concepts such as sex versus gender, gender equality, discrimination/multiple discrimination, sexism, segregation and its results, strategic and practical needs for gender mainstreaming (gender analysis and data). </w:t>
      </w:r>
    </w:p>
    <w:p w14:paraId="419A340C" w14:textId="77777777" w:rsidR="00C400A6" w:rsidRPr="00C400A6" w:rsidRDefault="00C400A6" w:rsidP="00C400A6">
      <w:pPr>
        <w:numPr>
          <w:ilvl w:val="0"/>
          <w:numId w:val="19"/>
        </w:numPr>
        <w:spacing w:before="100" w:beforeAutospacing="1" w:after="100" w:afterAutospacing="1" w:line="360" w:lineRule="auto"/>
        <w:contextualSpacing/>
        <w:jc w:val="both"/>
        <w:rPr>
          <w:rFonts w:ascii="Arial" w:eastAsia="Calibri" w:hAnsi="Arial" w:cs="Arial"/>
          <w:sz w:val="20"/>
          <w:szCs w:val="22"/>
        </w:rPr>
      </w:pPr>
      <w:r w:rsidRPr="00C400A6">
        <w:rPr>
          <w:rFonts w:ascii="Arial" w:eastAsia="Calibri" w:hAnsi="Arial" w:cs="Arial"/>
          <w:sz w:val="20"/>
          <w:szCs w:val="22"/>
        </w:rPr>
        <w:t xml:space="preserve">Increase awareness of the existing situation regarding gender equality in Turkey with respect to different fields of intervention including but not limited to education, employment, health, political participation, violence, urban space, rural development and agriculture, migration and displacement. </w:t>
      </w:r>
    </w:p>
    <w:p w14:paraId="53CB7A50" w14:textId="77777777" w:rsidR="00C400A6" w:rsidRPr="00C400A6" w:rsidRDefault="00C400A6" w:rsidP="00C400A6">
      <w:pPr>
        <w:spacing w:before="100" w:beforeAutospacing="1" w:after="100" w:afterAutospacing="1" w:line="360" w:lineRule="auto"/>
        <w:contextualSpacing/>
        <w:jc w:val="both"/>
        <w:rPr>
          <w:rFonts w:ascii="Arial" w:eastAsia="Calibri" w:hAnsi="Arial" w:cs="Arial"/>
          <w:sz w:val="20"/>
          <w:szCs w:val="22"/>
        </w:rPr>
      </w:pPr>
      <w:r w:rsidRPr="00C400A6">
        <w:rPr>
          <w:rFonts w:ascii="Arial" w:eastAsia="Calibri" w:hAnsi="Arial" w:cs="Arial"/>
          <w:sz w:val="20"/>
          <w:szCs w:val="22"/>
          <w:lang w:eastAsia="tr-TR"/>
        </w:rPr>
        <w:lastRenderedPageBreak/>
        <w:t>This training program will be organized under the UNDP Gender Academy as its first training activity.</w:t>
      </w:r>
    </w:p>
    <w:p w14:paraId="4020339E" w14:textId="77777777" w:rsidR="00C400A6" w:rsidRPr="00C400A6" w:rsidRDefault="00C400A6" w:rsidP="00C400A6">
      <w:pPr>
        <w:autoSpaceDE w:val="0"/>
        <w:autoSpaceDN w:val="0"/>
        <w:adjustRightInd w:val="0"/>
        <w:spacing w:before="100" w:beforeAutospacing="1" w:after="100" w:afterAutospacing="1"/>
        <w:jc w:val="both"/>
        <w:rPr>
          <w:rFonts w:ascii="Arial" w:eastAsia="Calibri" w:hAnsi="Arial" w:cs="Arial"/>
          <w:sz w:val="20"/>
          <w:szCs w:val="22"/>
          <w:lang w:eastAsia="tr-TR"/>
        </w:rPr>
      </w:pPr>
      <w:r w:rsidRPr="00C400A6">
        <w:rPr>
          <w:rFonts w:ascii="Arial" w:eastAsia="Calibri" w:hAnsi="Arial" w:cs="Arial"/>
          <w:sz w:val="20"/>
          <w:szCs w:val="22"/>
          <w:lang w:eastAsia="tr-TR"/>
        </w:rPr>
        <w:t xml:space="preserve">The </w:t>
      </w:r>
      <w:proofErr w:type="spellStart"/>
      <w:r w:rsidRPr="00C400A6">
        <w:rPr>
          <w:rFonts w:ascii="Arial" w:eastAsia="Calibri" w:hAnsi="Arial" w:cs="Arial"/>
          <w:sz w:val="20"/>
          <w:szCs w:val="22"/>
          <w:lang w:eastAsia="tr-TR"/>
        </w:rPr>
        <w:t>programme</w:t>
      </w:r>
      <w:proofErr w:type="spellEnd"/>
      <w:r w:rsidRPr="00C400A6">
        <w:rPr>
          <w:rFonts w:ascii="Arial" w:eastAsia="Calibri" w:hAnsi="Arial" w:cs="Arial"/>
          <w:sz w:val="20"/>
          <w:szCs w:val="22"/>
          <w:lang w:eastAsia="tr-TR"/>
        </w:rPr>
        <w:t xml:space="preserve"> will be completed in five weeks.  </w:t>
      </w:r>
    </w:p>
    <w:p w14:paraId="2E690519" w14:textId="77777777" w:rsidR="00C400A6" w:rsidRPr="00C400A6" w:rsidRDefault="00C400A6" w:rsidP="00C400A6">
      <w:pPr>
        <w:autoSpaceDE w:val="0"/>
        <w:autoSpaceDN w:val="0"/>
        <w:adjustRightInd w:val="0"/>
        <w:spacing w:before="100" w:beforeAutospacing="1" w:after="100" w:afterAutospacing="1"/>
        <w:jc w:val="both"/>
        <w:rPr>
          <w:rFonts w:ascii="Arial" w:eastAsia="Calibri" w:hAnsi="Arial" w:cs="Arial"/>
          <w:sz w:val="20"/>
          <w:szCs w:val="22"/>
          <w:lang w:eastAsia="tr-TR"/>
        </w:rPr>
      </w:pPr>
      <w:r w:rsidRPr="00C400A6">
        <w:rPr>
          <w:rFonts w:ascii="Arial" w:eastAsia="Calibri" w:hAnsi="Arial" w:cs="Arial"/>
          <w:sz w:val="20"/>
          <w:szCs w:val="22"/>
          <w:lang w:eastAsia="tr-TR"/>
        </w:rPr>
        <w:t>The trainings will be half day and two sessions for each week.</w:t>
      </w:r>
    </w:p>
    <w:p w14:paraId="0DF55B9D" w14:textId="77777777" w:rsidR="00C400A6" w:rsidRPr="00C400A6" w:rsidRDefault="00C400A6" w:rsidP="00C400A6">
      <w:pPr>
        <w:autoSpaceDE w:val="0"/>
        <w:autoSpaceDN w:val="0"/>
        <w:adjustRightInd w:val="0"/>
        <w:spacing w:before="100" w:beforeAutospacing="1" w:after="100" w:afterAutospacing="1"/>
        <w:jc w:val="both"/>
        <w:rPr>
          <w:rFonts w:ascii="Arial" w:eastAsia="Calibri" w:hAnsi="Arial" w:cs="Arial"/>
          <w:sz w:val="20"/>
          <w:szCs w:val="22"/>
          <w:lang w:eastAsia="tr-TR"/>
        </w:rPr>
      </w:pPr>
      <w:r w:rsidRPr="00C400A6">
        <w:rPr>
          <w:rFonts w:ascii="Arial" w:eastAsia="Calibri" w:hAnsi="Arial" w:cs="Arial"/>
          <w:sz w:val="20"/>
          <w:szCs w:val="22"/>
          <w:lang w:eastAsia="tr-TR"/>
        </w:rPr>
        <w:t xml:space="preserve">The trainings that are conducted by the senior expert, will be in Turkish in order to familiarize the participants with Turkish versions of all concepts and discussions widely used in international arena and particularly in UN system. </w:t>
      </w:r>
    </w:p>
    <w:p w14:paraId="18C84D1C" w14:textId="77777777" w:rsidR="00C400A6" w:rsidRPr="00C400A6" w:rsidRDefault="00C400A6" w:rsidP="00C400A6">
      <w:pPr>
        <w:autoSpaceDE w:val="0"/>
        <w:autoSpaceDN w:val="0"/>
        <w:adjustRightInd w:val="0"/>
        <w:spacing w:before="100" w:beforeAutospacing="1" w:after="100" w:afterAutospacing="1"/>
        <w:jc w:val="both"/>
        <w:rPr>
          <w:rFonts w:ascii="Arial" w:eastAsia="Calibri" w:hAnsi="Arial" w:cs="Arial"/>
          <w:sz w:val="20"/>
          <w:szCs w:val="22"/>
          <w:lang w:eastAsia="tr-TR"/>
        </w:rPr>
      </w:pPr>
      <w:r w:rsidRPr="00C400A6">
        <w:rPr>
          <w:rFonts w:ascii="Arial" w:eastAsia="Calibri" w:hAnsi="Arial" w:cs="Arial"/>
          <w:sz w:val="20"/>
          <w:szCs w:val="22"/>
          <w:lang w:eastAsia="tr-TR"/>
        </w:rPr>
        <w:t>The trainer may assign readings for the participants prior to each week</w:t>
      </w:r>
    </w:p>
    <w:p w14:paraId="5742F20E" w14:textId="77777777" w:rsidR="00C400A6" w:rsidRPr="00C400A6" w:rsidRDefault="00C400A6" w:rsidP="00C400A6">
      <w:pPr>
        <w:autoSpaceDE w:val="0"/>
        <w:autoSpaceDN w:val="0"/>
        <w:adjustRightInd w:val="0"/>
        <w:spacing w:before="100" w:beforeAutospacing="1" w:after="100" w:afterAutospacing="1"/>
        <w:jc w:val="both"/>
        <w:rPr>
          <w:rFonts w:ascii="Arial" w:eastAsia="Calibri" w:hAnsi="Arial" w:cs="Arial"/>
          <w:sz w:val="20"/>
          <w:szCs w:val="22"/>
          <w:lang w:eastAsia="tr-TR"/>
        </w:rPr>
      </w:pPr>
      <w:r w:rsidRPr="00C400A6">
        <w:rPr>
          <w:rFonts w:ascii="Arial" w:eastAsia="Calibri" w:hAnsi="Arial" w:cs="Arial"/>
          <w:sz w:val="20"/>
          <w:szCs w:val="22"/>
          <w:lang w:eastAsia="tr-TR"/>
        </w:rPr>
        <w:t xml:space="preserve">The </w:t>
      </w:r>
      <w:proofErr w:type="spellStart"/>
      <w:r w:rsidRPr="00C400A6">
        <w:rPr>
          <w:rFonts w:ascii="Arial" w:eastAsia="Calibri" w:hAnsi="Arial" w:cs="Arial"/>
          <w:sz w:val="20"/>
          <w:szCs w:val="22"/>
          <w:lang w:eastAsia="tr-TR"/>
        </w:rPr>
        <w:t>programme</w:t>
      </w:r>
      <w:proofErr w:type="spellEnd"/>
      <w:r w:rsidRPr="00C400A6">
        <w:rPr>
          <w:rFonts w:ascii="Arial" w:eastAsia="Calibri" w:hAnsi="Arial" w:cs="Arial"/>
          <w:sz w:val="20"/>
          <w:szCs w:val="22"/>
          <w:lang w:eastAsia="tr-TR"/>
        </w:rPr>
        <w:t xml:space="preserve"> will start in early April. </w:t>
      </w:r>
    </w:p>
    <w:p w14:paraId="3E4CD67B" w14:textId="77777777" w:rsidR="00C400A6" w:rsidRPr="00C400A6" w:rsidRDefault="00C400A6" w:rsidP="00C400A6">
      <w:pPr>
        <w:autoSpaceDE w:val="0"/>
        <w:autoSpaceDN w:val="0"/>
        <w:adjustRightInd w:val="0"/>
        <w:spacing w:before="100" w:beforeAutospacing="1" w:after="100" w:afterAutospacing="1"/>
        <w:jc w:val="both"/>
        <w:rPr>
          <w:rFonts w:ascii="Arial" w:eastAsia="Calibri" w:hAnsi="Arial" w:cs="Arial"/>
          <w:sz w:val="20"/>
          <w:szCs w:val="22"/>
          <w:lang w:eastAsia="tr-TR"/>
        </w:rPr>
      </w:pPr>
      <w:r w:rsidRPr="00C400A6">
        <w:rPr>
          <w:rFonts w:ascii="Arial" w:eastAsia="Calibri" w:hAnsi="Arial" w:cs="Arial"/>
          <w:sz w:val="20"/>
          <w:szCs w:val="22"/>
          <w:lang w:eastAsia="tr-TR"/>
        </w:rPr>
        <w:t xml:space="preserve">The </w:t>
      </w:r>
      <w:proofErr w:type="spellStart"/>
      <w:r w:rsidRPr="00C400A6">
        <w:rPr>
          <w:rFonts w:ascii="Arial" w:eastAsia="Calibri" w:hAnsi="Arial" w:cs="Arial"/>
          <w:sz w:val="20"/>
          <w:szCs w:val="22"/>
          <w:lang w:eastAsia="tr-TR"/>
        </w:rPr>
        <w:t>programme</w:t>
      </w:r>
      <w:proofErr w:type="spellEnd"/>
      <w:r w:rsidRPr="00C400A6">
        <w:rPr>
          <w:rFonts w:ascii="Arial" w:eastAsia="Calibri" w:hAnsi="Arial" w:cs="Arial"/>
          <w:sz w:val="20"/>
          <w:szCs w:val="22"/>
          <w:lang w:eastAsia="tr-TR"/>
        </w:rPr>
        <w:t xml:space="preserve"> will be organized by the GEFT training and capacity building subgroup </w:t>
      </w:r>
    </w:p>
    <w:p w14:paraId="24CD0CE5" w14:textId="77777777" w:rsidR="00C400A6" w:rsidRPr="00C400A6" w:rsidRDefault="00C400A6" w:rsidP="00C400A6">
      <w:pPr>
        <w:autoSpaceDE w:val="0"/>
        <w:autoSpaceDN w:val="0"/>
        <w:adjustRightInd w:val="0"/>
        <w:spacing w:before="100" w:beforeAutospacing="1" w:after="100" w:afterAutospacing="1"/>
        <w:jc w:val="both"/>
        <w:rPr>
          <w:rFonts w:ascii="Arial" w:eastAsia="Calibri" w:hAnsi="Arial" w:cs="Arial"/>
          <w:sz w:val="20"/>
          <w:szCs w:val="22"/>
          <w:lang w:eastAsia="tr-TR"/>
        </w:rPr>
      </w:pPr>
      <w:r w:rsidRPr="00C400A6">
        <w:rPr>
          <w:rFonts w:ascii="Arial" w:eastAsia="Calibri" w:hAnsi="Arial" w:cs="Arial"/>
          <w:sz w:val="20"/>
          <w:szCs w:val="22"/>
          <w:lang w:eastAsia="tr-TR"/>
        </w:rPr>
        <w:t xml:space="preserve">The leading contributor will be the senior expert. </w:t>
      </w:r>
    </w:p>
    <w:p w14:paraId="6974695B" w14:textId="77777777" w:rsidR="00C400A6" w:rsidRPr="00C400A6" w:rsidRDefault="00C400A6" w:rsidP="00C400A6">
      <w:pPr>
        <w:autoSpaceDE w:val="0"/>
        <w:autoSpaceDN w:val="0"/>
        <w:adjustRightInd w:val="0"/>
        <w:spacing w:before="100" w:beforeAutospacing="1" w:after="100" w:afterAutospacing="1"/>
        <w:jc w:val="both"/>
        <w:rPr>
          <w:rFonts w:ascii="Arial" w:eastAsia="Calibri" w:hAnsi="Arial" w:cs="Arial"/>
          <w:sz w:val="20"/>
          <w:szCs w:val="22"/>
          <w:lang w:eastAsia="tr-TR"/>
        </w:rPr>
      </w:pPr>
      <w:r w:rsidRPr="00C400A6">
        <w:rPr>
          <w:rFonts w:ascii="Arial" w:eastAsia="Calibri" w:hAnsi="Arial" w:cs="Arial"/>
          <w:sz w:val="20"/>
          <w:szCs w:val="22"/>
          <w:lang w:eastAsia="tr-TR"/>
        </w:rPr>
        <w:t xml:space="preserve">Internal processes and UNDPs approach will be presented by UNDP Gender Advisor and GEFT. </w:t>
      </w:r>
    </w:p>
    <w:p w14:paraId="31FAC2CB" w14:textId="77777777" w:rsidR="00C400A6" w:rsidRPr="00C400A6" w:rsidRDefault="00C400A6" w:rsidP="00C400A6">
      <w:pPr>
        <w:autoSpaceDE w:val="0"/>
        <w:autoSpaceDN w:val="0"/>
        <w:adjustRightInd w:val="0"/>
        <w:spacing w:before="100" w:beforeAutospacing="1" w:after="100" w:afterAutospacing="1"/>
        <w:jc w:val="both"/>
        <w:rPr>
          <w:rFonts w:ascii="Arial" w:eastAsia="Calibri" w:hAnsi="Arial" w:cs="Arial"/>
          <w:sz w:val="20"/>
          <w:szCs w:val="22"/>
          <w:lang w:eastAsia="tr-TR"/>
        </w:rPr>
      </w:pPr>
      <w:r w:rsidRPr="00C400A6">
        <w:rPr>
          <w:rFonts w:ascii="Arial" w:eastAsia="Calibri" w:hAnsi="Arial" w:cs="Arial"/>
          <w:sz w:val="20"/>
          <w:szCs w:val="22"/>
          <w:lang w:eastAsia="tr-TR"/>
        </w:rPr>
        <w:t>The impact of the trainings will be assessed by the basic assessment survey questionnaire.</w:t>
      </w:r>
    </w:p>
    <w:p w14:paraId="7C0FAD73" w14:textId="77777777" w:rsidR="00C400A6" w:rsidRPr="00C400A6" w:rsidRDefault="00C400A6" w:rsidP="00C400A6">
      <w:pPr>
        <w:numPr>
          <w:ilvl w:val="0"/>
          <w:numId w:val="25"/>
        </w:numPr>
        <w:spacing w:before="100" w:beforeAutospacing="1" w:after="100" w:afterAutospacing="1"/>
        <w:ind w:left="360"/>
        <w:jc w:val="both"/>
        <w:outlineLvl w:val="0"/>
        <w:rPr>
          <w:rFonts w:ascii="Arial" w:eastAsia="Times New Roman" w:hAnsi="Arial" w:cs="Arial"/>
          <w:b/>
          <w:bCs/>
          <w:color w:val="365F91"/>
          <w:sz w:val="20"/>
          <w:szCs w:val="22"/>
        </w:rPr>
      </w:pPr>
      <w:r w:rsidRPr="00C400A6">
        <w:rPr>
          <w:rFonts w:ascii="Arial" w:eastAsia="Times New Roman" w:hAnsi="Arial" w:cs="Arial"/>
          <w:b/>
          <w:bCs/>
          <w:color w:val="365F91"/>
          <w:sz w:val="20"/>
          <w:szCs w:val="22"/>
        </w:rPr>
        <w:t>Duties and Responsibilities of the Individual Consultant</w:t>
      </w:r>
    </w:p>
    <w:p w14:paraId="007E0E77" w14:textId="77777777" w:rsidR="00C400A6" w:rsidRPr="00C400A6" w:rsidRDefault="00C400A6" w:rsidP="00C400A6">
      <w:pPr>
        <w:spacing w:before="100" w:beforeAutospacing="1" w:after="100" w:afterAutospacing="1"/>
        <w:jc w:val="both"/>
        <w:rPr>
          <w:rFonts w:ascii="Arial" w:eastAsia="Times New Roman" w:hAnsi="Arial" w:cs="Arial"/>
          <w:sz w:val="20"/>
          <w:szCs w:val="22"/>
        </w:rPr>
      </w:pPr>
      <w:r w:rsidRPr="00C400A6">
        <w:rPr>
          <w:rFonts w:ascii="Arial" w:eastAsia="Times New Roman" w:hAnsi="Arial" w:cs="Arial"/>
          <w:sz w:val="20"/>
          <w:szCs w:val="22"/>
        </w:rPr>
        <w:t xml:space="preserve">The Consultant will work closely with Gender Equality Focal Team and CO Gender Advisor. The Consultant will be responsible for the following: </w:t>
      </w:r>
    </w:p>
    <w:p w14:paraId="7EFD9E1A" w14:textId="77777777" w:rsidR="00C400A6" w:rsidRPr="00C400A6" w:rsidRDefault="00C400A6" w:rsidP="00C400A6">
      <w:pPr>
        <w:numPr>
          <w:ilvl w:val="0"/>
          <w:numId w:val="24"/>
        </w:num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Preparing the curriculum and necessary materials for trainings.</w:t>
      </w:r>
    </w:p>
    <w:p w14:paraId="62A75876" w14:textId="77777777" w:rsidR="00C400A6" w:rsidRPr="00C400A6" w:rsidRDefault="00C400A6" w:rsidP="00C400A6">
      <w:pPr>
        <w:numPr>
          <w:ilvl w:val="0"/>
          <w:numId w:val="24"/>
        </w:num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Preparing the assessment tools for trainings.</w:t>
      </w:r>
    </w:p>
    <w:p w14:paraId="48F98667" w14:textId="77777777" w:rsidR="00C400A6" w:rsidRPr="00C400A6" w:rsidRDefault="00C400A6" w:rsidP="00C400A6">
      <w:pPr>
        <w:numPr>
          <w:ilvl w:val="0"/>
          <w:numId w:val="24"/>
        </w:num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 xml:space="preserve">Providing suggestions for developing an annual training program regarding the timing, period, duration, participants, places, content etc. </w:t>
      </w:r>
    </w:p>
    <w:p w14:paraId="27A5E799" w14:textId="77777777" w:rsidR="00C400A6" w:rsidRPr="00C400A6" w:rsidRDefault="00C400A6" w:rsidP="00C400A6">
      <w:pPr>
        <w:numPr>
          <w:ilvl w:val="0"/>
          <w:numId w:val="24"/>
        </w:num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 xml:space="preserve">Conducting training programs to the relevant staff of UNDP Turkey CO. </w:t>
      </w:r>
      <w:r w:rsidRPr="00C400A6">
        <w:rPr>
          <w:rFonts w:ascii="Times New Roman" w:eastAsia="Times New Roman" w:hAnsi="Times New Roman" w:cs="Times New Roman"/>
        </w:rPr>
        <w:t>​</w:t>
      </w:r>
      <w:r w:rsidRPr="00C400A6">
        <w:rPr>
          <w:rFonts w:ascii="Calibri Light" w:eastAsia="Times New Roman" w:hAnsi="Calibri Light" w:cs="Times New Roman"/>
          <w:sz w:val="20"/>
          <w:szCs w:val="22"/>
        </w:rPr>
        <w:t xml:space="preserve"> </w:t>
      </w:r>
    </w:p>
    <w:p w14:paraId="22B2ABAE" w14:textId="77777777" w:rsidR="00C400A6" w:rsidRPr="00C400A6" w:rsidRDefault="00C400A6" w:rsidP="00C400A6">
      <w:pPr>
        <w:spacing w:before="120"/>
        <w:jc w:val="both"/>
        <w:rPr>
          <w:rFonts w:ascii="Arial" w:eastAsia="Times New Roman" w:hAnsi="Arial" w:cs="Times New Roman"/>
          <w:sz w:val="20"/>
          <w:szCs w:val="20"/>
        </w:rPr>
      </w:pPr>
      <w:r w:rsidRPr="00C400A6">
        <w:rPr>
          <w:rFonts w:ascii="Arial" w:eastAsia="Times New Roman" w:hAnsi="Arial" w:cs="Times New Roman"/>
          <w:sz w:val="20"/>
          <w:szCs w:val="20"/>
        </w:rPr>
        <w:t>The incumbent of the position should avoid any kind of discriminatory </w:t>
      </w:r>
      <w:proofErr w:type="spellStart"/>
      <w:r w:rsidRPr="00C400A6">
        <w:rPr>
          <w:rFonts w:ascii="Arial" w:eastAsia="Times New Roman" w:hAnsi="Arial" w:cs="Times New Roman"/>
          <w:sz w:val="20"/>
          <w:szCs w:val="20"/>
        </w:rPr>
        <w:t>behaviour</w:t>
      </w:r>
      <w:proofErr w:type="spellEnd"/>
      <w:r w:rsidRPr="00C400A6">
        <w:rPr>
          <w:rFonts w:ascii="Arial" w:eastAsia="Times New Roman" w:hAnsi="Arial" w:cs="Times New Roman"/>
          <w:sz w:val="20"/>
          <w:szCs w:val="20"/>
        </w:rPr>
        <w:t xml:space="preserve"> including gender discrimination and ensure that  </w:t>
      </w:r>
    </w:p>
    <w:p w14:paraId="3B70F68C" w14:textId="77777777" w:rsidR="00C400A6" w:rsidRPr="00C400A6" w:rsidRDefault="00C400A6" w:rsidP="00C400A6">
      <w:pPr>
        <w:numPr>
          <w:ilvl w:val="0"/>
          <w:numId w:val="24"/>
        </w:num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Human rights and gender equality are prioritized as an ethical principle within all actions;</w:t>
      </w:r>
    </w:p>
    <w:p w14:paraId="77AF2582" w14:textId="77777777" w:rsidR="00C400A6" w:rsidRPr="00C400A6" w:rsidRDefault="00C400A6" w:rsidP="00C400A6">
      <w:pPr>
        <w:numPr>
          <w:ilvl w:val="0"/>
          <w:numId w:val="24"/>
        </w:num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Activities are designed and implemented in accordance with “Social and Environmental Standards of UNDP”;</w:t>
      </w:r>
    </w:p>
    <w:p w14:paraId="153EE577" w14:textId="77777777" w:rsidR="00C400A6" w:rsidRPr="00C400A6" w:rsidRDefault="00C400A6" w:rsidP="00C400A6">
      <w:pPr>
        <w:numPr>
          <w:ilvl w:val="0"/>
          <w:numId w:val="24"/>
        </w:num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Any kind of diversities based on ethnicity, age, sexual orientation, disability, religion, class, gender is respected within all implementations including data production;</w:t>
      </w:r>
    </w:p>
    <w:p w14:paraId="28F5B5D0" w14:textId="77777777" w:rsidR="00C400A6" w:rsidRPr="00C400A6" w:rsidRDefault="00C400A6" w:rsidP="00C400A6">
      <w:pPr>
        <w:numPr>
          <w:ilvl w:val="0"/>
          <w:numId w:val="24"/>
        </w:num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Differentiated needs of women and men are considered;</w:t>
      </w:r>
    </w:p>
    <w:p w14:paraId="754CAD26" w14:textId="77777777" w:rsidR="00C400A6" w:rsidRPr="00C400A6" w:rsidRDefault="00C400A6" w:rsidP="00C400A6">
      <w:pPr>
        <w:numPr>
          <w:ilvl w:val="0"/>
          <w:numId w:val="24"/>
        </w:numPr>
        <w:spacing w:before="100" w:beforeAutospacing="1" w:after="100" w:afterAutospacing="1"/>
        <w:jc w:val="both"/>
        <w:rPr>
          <w:rFonts w:ascii="Arial" w:eastAsia="Calibri" w:hAnsi="Arial" w:cs="Arial"/>
          <w:bCs/>
          <w:sz w:val="20"/>
          <w:szCs w:val="22"/>
        </w:rPr>
      </w:pPr>
      <w:r w:rsidRPr="00C400A6">
        <w:rPr>
          <w:rFonts w:ascii="Arial" w:eastAsia="Calibri" w:hAnsi="Arial" w:cs="Arial"/>
          <w:bCs/>
          <w:sz w:val="20"/>
          <w:szCs w:val="22"/>
        </w:rPr>
        <w:t>Inclusive approach is reflected within all actions and implementations, in that sense an enabling and accessible setup in various senses such as disability gender language barrier is created;</w:t>
      </w:r>
    </w:p>
    <w:p w14:paraId="199B7AAD" w14:textId="77777777" w:rsidR="00C400A6" w:rsidRPr="00C400A6" w:rsidRDefault="00C400A6" w:rsidP="00C400A6">
      <w:pPr>
        <w:numPr>
          <w:ilvl w:val="0"/>
          <w:numId w:val="24"/>
        </w:numPr>
        <w:spacing w:before="120" w:beforeAutospacing="1" w:after="120" w:afterAutospacing="1"/>
        <w:jc w:val="both"/>
        <w:rPr>
          <w:rFonts w:ascii="Arial" w:eastAsia="Calibri" w:hAnsi="Arial" w:cs="Times New Roman"/>
          <w:sz w:val="20"/>
          <w:szCs w:val="20"/>
        </w:rPr>
      </w:pPr>
      <w:r w:rsidRPr="00C400A6">
        <w:rPr>
          <w:rFonts w:ascii="Arial" w:eastAsia="Calibri" w:hAnsi="Arial" w:cs="Arial"/>
          <w:bCs/>
          <w:sz w:val="20"/>
          <w:szCs w:val="22"/>
        </w:rPr>
        <w:t>Necessary arrangements to provide gender parity within all committees, meetings, trainings etc. introduced.</w:t>
      </w:r>
    </w:p>
    <w:p w14:paraId="7CBDF9AA" w14:textId="77777777" w:rsidR="00C400A6" w:rsidRPr="00C400A6" w:rsidRDefault="00C400A6" w:rsidP="00C400A6">
      <w:pPr>
        <w:numPr>
          <w:ilvl w:val="0"/>
          <w:numId w:val="25"/>
        </w:numPr>
        <w:spacing w:before="100" w:beforeAutospacing="1" w:after="100" w:afterAutospacing="1"/>
        <w:ind w:left="360"/>
        <w:jc w:val="both"/>
        <w:outlineLvl w:val="0"/>
        <w:rPr>
          <w:rFonts w:ascii="Arial" w:eastAsia="Times New Roman" w:hAnsi="Arial" w:cs="Arial"/>
          <w:b/>
          <w:bCs/>
          <w:color w:val="365F91"/>
          <w:sz w:val="20"/>
          <w:szCs w:val="22"/>
        </w:rPr>
      </w:pPr>
      <w:r w:rsidRPr="00C400A6">
        <w:rPr>
          <w:rFonts w:ascii="Arial" w:eastAsia="Times New Roman" w:hAnsi="Arial" w:cs="Arial"/>
          <w:b/>
          <w:bCs/>
          <w:color w:val="365F91"/>
          <w:sz w:val="20"/>
          <w:szCs w:val="22"/>
        </w:rPr>
        <w:t>Duration and Deliverables</w:t>
      </w:r>
    </w:p>
    <w:p w14:paraId="1F1FDF27" w14:textId="77777777" w:rsidR="00C400A6" w:rsidRPr="00C400A6" w:rsidRDefault="00C400A6" w:rsidP="00C400A6">
      <w:pPr>
        <w:spacing w:before="100" w:beforeAutospacing="1" w:after="100" w:afterAutospacing="1"/>
        <w:jc w:val="both"/>
        <w:outlineLvl w:val="0"/>
        <w:rPr>
          <w:rFonts w:ascii="Arial" w:eastAsia="Times New Roman" w:hAnsi="Arial" w:cs="Arial"/>
          <w:b/>
          <w:bCs/>
          <w:color w:val="365F91"/>
          <w:sz w:val="20"/>
          <w:szCs w:val="22"/>
        </w:rPr>
      </w:pPr>
      <w:r w:rsidRPr="00C400A6">
        <w:rPr>
          <w:rFonts w:ascii="Arial" w:eastAsia="Calibri" w:hAnsi="Arial" w:cs="Arial"/>
          <w:sz w:val="20"/>
          <w:szCs w:val="22"/>
        </w:rPr>
        <w:t xml:space="preserve">The Assignment is expected to start in early 9 April 2019 and be completed on 31 December 2019.  The table below outlines the number of working days that are allocated to the Consultant to carry out the assignment.  </w:t>
      </w:r>
    </w:p>
    <w:p w14:paraId="24C0A054" w14:textId="77777777" w:rsidR="00C400A6" w:rsidRPr="00C400A6" w:rsidRDefault="00C400A6" w:rsidP="00C400A6">
      <w:pPr>
        <w:spacing w:before="120" w:after="120"/>
        <w:jc w:val="both"/>
        <w:rPr>
          <w:rFonts w:ascii="Arial" w:eastAsia="Calibri" w:hAnsi="Arial" w:cs="Times New Roman"/>
          <w:sz w:val="20"/>
          <w:szCs w:val="22"/>
        </w:rPr>
      </w:pPr>
      <w:r w:rsidRPr="00C400A6">
        <w:rPr>
          <w:rFonts w:ascii="Arial" w:eastAsia="Calibri" w:hAnsi="Arial" w:cs="Times New Roman"/>
          <w:sz w:val="20"/>
          <w:szCs w:val="22"/>
        </w:rPr>
        <w:lastRenderedPageBreak/>
        <w:t xml:space="preserve">In order to fulfill required tasks for the development of deliverables as defined and listed in the table below, the </w:t>
      </w:r>
      <w:r w:rsidRPr="00C400A6">
        <w:rPr>
          <w:rFonts w:ascii="Arial" w:eastAsia="Calibri" w:hAnsi="Arial" w:cs="Times New Roman"/>
          <w:b/>
          <w:sz w:val="20"/>
          <w:szCs w:val="22"/>
        </w:rPr>
        <w:t>estimated</w:t>
      </w:r>
      <w:r w:rsidRPr="00C400A6">
        <w:rPr>
          <w:rFonts w:ascii="Arial" w:eastAsia="Calibri" w:hAnsi="Arial" w:cs="Times New Roman"/>
          <w:sz w:val="20"/>
          <w:szCs w:val="22"/>
        </w:rPr>
        <w:t xml:space="preserve"> number of days to be invested are also provided. The number of days presented as ‘estimated number of man days to be invested’ are </w:t>
      </w:r>
      <w:r w:rsidRPr="00C400A6">
        <w:rPr>
          <w:rFonts w:ascii="Arial" w:eastAsia="Calibri" w:hAnsi="Arial" w:cs="Times New Roman"/>
          <w:b/>
          <w:sz w:val="20"/>
          <w:szCs w:val="22"/>
        </w:rPr>
        <w:t>indicative</w:t>
      </w:r>
      <w:r w:rsidRPr="00C400A6">
        <w:rPr>
          <w:rFonts w:ascii="Arial" w:eastAsia="Calibri" w:hAnsi="Arial" w:cs="Times New Roman"/>
          <w:sz w:val="20"/>
          <w:szCs w:val="22"/>
        </w:rPr>
        <w:t xml:space="preserve">. The IC may invest less/more than the estimated number of days in each month and finalize the respective deliverable. </w:t>
      </w:r>
    </w:p>
    <w:p w14:paraId="0CD38319" w14:textId="77777777" w:rsidR="00C400A6" w:rsidRPr="00C400A6" w:rsidRDefault="00C400A6" w:rsidP="00C400A6">
      <w:pPr>
        <w:spacing w:before="120" w:after="120"/>
        <w:jc w:val="both"/>
        <w:rPr>
          <w:rFonts w:ascii="Arial" w:eastAsia="Calibri" w:hAnsi="Arial" w:cs="Times New Roman"/>
          <w:sz w:val="20"/>
          <w:szCs w:val="22"/>
        </w:rPr>
      </w:pPr>
      <w:r w:rsidRPr="00C400A6">
        <w:rPr>
          <w:rFonts w:ascii="Arial" w:eastAsia="Calibri" w:hAnsi="Arial" w:cs="Times New Roman"/>
          <w:sz w:val="20"/>
          <w:szCs w:val="22"/>
        </w:rPr>
        <w:t xml:space="preserve">The payment for each deliverable will be made on the basis of the actual number of days invested for that respective deliverable; however, the overall number of days to be invested for all deliverables cannot exceed </w:t>
      </w:r>
      <w:r w:rsidRPr="00C400A6">
        <w:rPr>
          <w:rFonts w:ascii="Arial" w:eastAsia="Calibri" w:hAnsi="Arial" w:cs="Times New Roman"/>
          <w:b/>
          <w:sz w:val="20"/>
          <w:szCs w:val="22"/>
          <w:u w:val="single"/>
        </w:rPr>
        <w:t>10 days throughout the contract validity</w:t>
      </w:r>
      <w:r w:rsidRPr="00C400A6">
        <w:rPr>
          <w:rFonts w:ascii="Arial" w:eastAsia="Calibri" w:hAnsi="Arial" w:cs="Times New Roman"/>
          <w:sz w:val="20"/>
          <w:szCs w:val="22"/>
        </w:rPr>
        <w:t>. The amount paid shall be gross and inclusive of all associated costs such as social security, pension and income tax.</w:t>
      </w:r>
    </w:p>
    <w:p w14:paraId="2958FB9F" w14:textId="77777777" w:rsidR="00C400A6" w:rsidRPr="00C400A6" w:rsidRDefault="00C400A6" w:rsidP="00C400A6">
      <w:pPr>
        <w:contextualSpacing/>
        <w:jc w:val="both"/>
        <w:rPr>
          <w:rFonts w:ascii="Arial" w:eastAsia="Calibri" w:hAnsi="Arial" w:cs="Times New Roman"/>
          <w:sz w:val="20"/>
          <w:szCs w:val="22"/>
        </w:rPr>
      </w:pPr>
      <w:r w:rsidRPr="00C400A6">
        <w:rPr>
          <w:rFonts w:ascii="Arial" w:eastAsia="Calibri" w:hAnsi="Arial" w:cs="Times New Roman"/>
          <w:sz w:val="20"/>
          <w:szCs w:val="22"/>
        </w:rPr>
        <w:t xml:space="preserve">The deliverables expected from the consultant are as follows: </w:t>
      </w:r>
    </w:p>
    <w:tbl>
      <w:tblPr>
        <w:tblpPr w:leftFromText="180" w:rightFromText="180" w:vertAnchor="text" w:tblpY="63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8"/>
        <w:gridCol w:w="1955"/>
        <w:gridCol w:w="1954"/>
        <w:gridCol w:w="2050"/>
      </w:tblGrid>
      <w:tr w:rsidR="00C400A6" w:rsidRPr="00C400A6" w14:paraId="3BB435CB" w14:textId="77777777" w:rsidTr="00DD63A1">
        <w:trPr>
          <w:trHeight w:val="479"/>
        </w:trPr>
        <w:tc>
          <w:tcPr>
            <w:tcW w:w="3788" w:type="dxa"/>
            <w:tcBorders>
              <w:top w:val="single" w:sz="4" w:space="0" w:color="000000"/>
              <w:left w:val="single" w:sz="4" w:space="0" w:color="000000"/>
              <w:bottom w:val="single" w:sz="4" w:space="0" w:color="000000"/>
              <w:right w:val="single" w:sz="4" w:space="0" w:color="000000"/>
            </w:tcBorders>
            <w:shd w:val="clear" w:color="auto" w:fill="F2F2F2"/>
          </w:tcPr>
          <w:p w14:paraId="55B9DCAD" w14:textId="77777777" w:rsidR="00C400A6" w:rsidRPr="00C400A6" w:rsidRDefault="00C400A6" w:rsidP="00C400A6">
            <w:pPr>
              <w:jc w:val="center"/>
              <w:rPr>
                <w:rFonts w:ascii="Arial" w:eastAsia="Times New Roman" w:hAnsi="Arial" w:cs="Arial"/>
                <w:b/>
                <w:bCs/>
                <w:sz w:val="20"/>
                <w:szCs w:val="22"/>
              </w:rPr>
            </w:pPr>
            <w:r w:rsidRPr="00C400A6">
              <w:rPr>
                <w:rFonts w:ascii="Arial" w:eastAsia="Times New Roman" w:hAnsi="Arial" w:cs="Arial"/>
                <w:b/>
                <w:bCs/>
                <w:sz w:val="20"/>
                <w:szCs w:val="22"/>
              </w:rPr>
              <w:t xml:space="preserve">Activity </w:t>
            </w:r>
          </w:p>
        </w:tc>
        <w:tc>
          <w:tcPr>
            <w:tcW w:w="1955" w:type="dxa"/>
            <w:tcBorders>
              <w:top w:val="single" w:sz="4" w:space="0" w:color="000000"/>
              <w:left w:val="single" w:sz="4" w:space="0" w:color="000000"/>
              <w:bottom w:val="single" w:sz="4" w:space="0" w:color="000000"/>
              <w:right w:val="single" w:sz="4" w:space="0" w:color="000000"/>
            </w:tcBorders>
            <w:shd w:val="clear" w:color="auto" w:fill="F2F2F2"/>
          </w:tcPr>
          <w:p w14:paraId="5653B17D" w14:textId="77777777" w:rsidR="00C400A6" w:rsidRPr="00C400A6" w:rsidRDefault="00C400A6" w:rsidP="00C400A6">
            <w:pPr>
              <w:jc w:val="center"/>
              <w:rPr>
                <w:rFonts w:ascii="Arial" w:eastAsia="Times New Roman" w:hAnsi="Arial" w:cs="Times New Roman"/>
                <w:b/>
                <w:bCs/>
                <w:sz w:val="20"/>
                <w:szCs w:val="22"/>
              </w:rPr>
            </w:pPr>
            <w:r w:rsidRPr="00C400A6">
              <w:rPr>
                <w:rFonts w:ascii="Arial" w:eastAsia="Times New Roman" w:hAnsi="Arial" w:cs="Times New Roman"/>
                <w:b/>
                <w:bCs/>
                <w:sz w:val="20"/>
                <w:szCs w:val="22"/>
              </w:rPr>
              <w:t>Deliverables</w:t>
            </w:r>
          </w:p>
        </w:tc>
        <w:tc>
          <w:tcPr>
            <w:tcW w:w="1954" w:type="dxa"/>
            <w:tcBorders>
              <w:top w:val="single" w:sz="4" w:space="0" w:color="000000"/>
              <w:left w:val="single" w:sz="4" w:space="0" w:color="000000"/>
              <w:bottom w:val="single" w:sz="4" w:space="0" w:color="000000"/>
              <w:right w:val="single" w:sz="4" w:space="0" w:color="000000"/>
            </w:tcBorders>
            <w:shd w:val="clear" w:color="auto" w:fill="F2F2F2"/>
          </w:tcPr>
          <w:p w14:paraId="63CCDDAD" w14:textId="77777777" w:rsidR="00C400A6" w:rsidRPr="00C400A6" w:rsidRDefault="00C400A6" w:rsidP="00C400A6">
            <w:pPr>
              <w:jc w:val="center"/>
              <w:rPr>
                <w:rFonts w:ascii="Arial" w:eastAsia="Times New Roman" w:hAnsi="Arial" w:cs="Arial"/>
                <w:b/>
                <w:bCs/>
                <w:sz w:val="20"/>
                <w:szCs w:val="22"/>
              </w:rPr>
            </w:pPr>
            <w:r w:rsidRPr="00C400A6">
              <w:rPr>
                <w:rFonts w:ascii="Arial" w:eastAsia="Times New Roman" w:hAnsi="Arial" w:cs="Times New Roman"/>
                <w:b/>
                <w:bCs/>
                <w:sz w:val="20"/>
                <w:szCs w:val="22"/>
              </w:rPr>
              <w:t>Estimated Number of Man/Days to be Invested</w:t>
            </w:r>
          </w:p>
        </w:tc>
        <w:tc>
          <w:tcPr>
            <w:tcW w:w="2050" w:type="dxa"/>
            <w:tcBorders>
              <w:top w:val="single" w:sz="4" w:space="0" w:color="000000"/>
              <w:left w:val="single" w:sz="4" w:space="0" w:color="000000"/>
              <w:bottom w:val="single" w:sz="4" w:space="0" w:color="000000"/>
              <w:right w:val="single" w:sz="4" w:space="0" w:color="000000"/>
            </w:tcBorders>
            <w:shd w:val="clear" w:color="auto" w:fill="F2F2F2"/>
          </w:tcPr>
          <w:p w14:paraId="45612AD0" w14:textId="77777777" w:rsidR="00C400A6" w:rsidRPr="00C400A6" w:rsidRDefault="00C400A6" w:rsidP="00C400A6">
            <w:pPr>
              <w:jc w:val="center"/>
              <w:rPr>
                <w:rFonts w:ascii="Arial" w:eastAsia="Times New Roman" w:hAnsi="Arial" w:cs="Arial"/>
                <w:b/>
                <w:bCs/>
                <w:sz w:val="20"/>
                <w:szCs w:val="22"/>
              </w:rPr>
            </w:pPr>
            <w:r w:rsidRPr="00C400A6">
              <w:rPr>
                <w:rFonts w:ascii="Arial" w:eastAsia="Times New Roman" w:hAnsi="Arial" w:cs="Arial"/>
                <w:b/>
                <w:bCs/>
                <w:sz w:val="20"/>
                <w:szCs w:val="22"/>
              </w:rPr>
              <w:t>Estimated Due Dates</w:t>
            </w:r>
          </w:p>
        </w:tc>
      </w:tr>
      <w:tr w:rsidR="00C400A6" w:rsidRPr="00C400A6" w14:paraId="2CDF14ED" w14:textId="77777777" w:rsidTr="00DD63A1">
        <w:trPr>
          <w:trHeight w:val="374"/>
        </w:trPr>
        <w:tc>
          <w:tcPr>
            <w:tcW w:w="3788" w:type="dxa"/>
            <w:tcBorders>
              <w:top w:val="single" w:sz="4" w:space="0" w:color="000000"/>
              <w:left w:val="single" w:sz="4" w:space="0" w:color="000000"/>
              <w:bottom w:val="single" w:sz="4" w:space="0" w:color="000000"/>
              <w:right w:val="single" w:sz="4" w:space="0" w:color="000000"/>
            </w:tcBorders>
            <w:shd w:val="clear" w:color="auto" w:fill="FFFFFF"/>
          </w:tcPr>
          <w:p w14:paraId="0B808A7C" w14:textId="77777777" w:rsidR="00C400A6" w:rsidRPr="00C400A6" w:rsidRDefault="00C400A6" w:rsidP="00C400A6">
            <w:pPr>
              <w:rPr>
                <w:rFonts w:ascii="Arial" w:eastAsia="Times New Roman" w:hAnsi="Arial" w:cs="Arial"/>
                <w:sz w:val="20"/>
                <w:szCs w:val="22"/>
              </w:rPr>
            </w:pPr>
            <w:r w:rsidRPr="00C400A6">
              <w:rPr>
                <w:rFonts w:ascii="Arial" w:eastAsia="Times New Roman" w:hAnsi="Arial" w:cs="Arial"/>
                <w:sz w:val="20"/>
                <w:szCs w:val="22"/>
              </w:rPr>
              <w:t xml:space="preserve">Preparing the content and the curriculum for the training </w:t>
            </w:r>
            <w:proofErr w:type="spellStart"/>
            <w:r w:rsidRPr="00C400A6">
              <w:rPr>
                <w:rFonts w:ascii="Arial" w:eastAsia="Times New Roman" w:hAnsi="Arial" w:cs="Arial"/>
                <w:sz w:val="20"/>
                <w:szCs w:val="22"/>
              </w:rPr>
              <w:t>programme</w:t>
            </w:r>
            <w:proofErr w:type="spellEnd"/>
            <w:r w:rsidRPr="00C400A6">
              <w:rPr>
                <w:rFonts w:ascii="Arial" w:eastAsia="Times New Roman" w:hAnsi="Arial" w:cs="Arial"/>
                <w:sz w:val="20"/>
                <w:szCs w:val="22"/>
              </w:rPr>
              <w:t xml:space="preserve"> </w:t>
            </w:r>
          </w:p>
          <w:p w14:paraId="5D4D7370" w14:textId="77777777" w:rsidR="00C400A6" w:rsidRPr="00C400A6" w:rsidRDefault="00C400A6" w:rsidP="00C400A6">
            <w:pPr>
              <w:rPr>
                <w:rFonts w:ascii="Arial" w:eastAsia="Times New Roman" w:hAnsi="Arial" w:cs="Arial"/>
                <w:sz w:val="20"/>
                <w:szCs w:val="22"/>
              </w:rPr>
            </w:pP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14:paraId="7F5278F5"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 xml:space="preserve">Final training </w:t>
            </w:r>
            <w:proofErr w:type="spellStart"/>
            <w:r w:rsidRPr="00C400A6">
              <w:rPr>
                <w:rFonts w:ascii="Arial" w:eastAsia="Times New Roman" w:hAnsi="Arial" w:cs="Arial"/>
                <w:sz w:val="20"/>
                <w:szCs w:val="22"/>
              </w:rPr>
              <w:t>programme</w:t>
            </w:r>
            <w:proofErr w:type="spellEnd"/>
            <w:r w:rsidRPr="00C400A6">
              <w:rPr>
                <w:rFonts w:ascii="Arial" w:eastAsia="Times New Roman" w:hAnsi="Arial" w:cs="Arial"/>
                <w:sz w:val="20"/>
                <w:szCs w:val="22"/>
              </w:rPr>
              <w:t xml:space="preserve"> Report </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14:paraId="19F75714"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1w/d</w:t>
            </w:r>
          </w:p>
          <w:p w14:paraId="40D44859" w14:textId="77777777" w:rsidR="00C400A6" w:rsidRPr="00C400A6" w:rsidRDefault="00C400A6" w:rsidP="00C400A6">
            <w:pPr>
              <w:jc w:val="center"/>
              <w:rPr>
                <w:rFonts w:ascii="Arial" w:eastAsia="Times New Roman" w:hAnsi="Arial" w:cs="Arial"/>
                <w:sz w:val="20"/>
                <w:szCs w:val="22"/>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14:paraId="2AE84D02"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09 April 2019</w:t>
            </w:r>
          </w:p>
        </w:tc>
      </w:tr>
      <w:tr w:rsidR="00C400A6" w:rsidRPr="00C400A6" w14:paraId="3427F098" w14:textId="77777777" w:rsidTr="00DD63A1">
        <w:trPr>
          <w:trHeight w:val="374"/>
        </w:trPr>
        <w:tc>
          <w:tcPr>
            <w:tcW w:w="3788" w:type="dxa"/>
            <w:tcBorders>
              <w:top w:val="single" w:sz="4" w:space="0" w:color="000000"/>
              <w:left w:val="single" w:sz="4" w:space="0" w:color="000000"/>
              <w:bottom w:val="single" w:sz="4" w:space="0" w:color="000000"/>
              <w:right w:val="single" w:sz="4" w:space="0" w:color="000000"/>
            </w:tcBorders>
            <w:shd w:val="clear" w:color="auto" w:fill="FFFFFF"/>
          </w:tcPr>
          <w:p w14:paraId="0532A1B7" w14:textId="77777777" w:rsidR="00C400A6" w:rsidRPr="00C400A6" w:rsidRDefault="00C400A6" w:rsidP="00C400A6">
            <w:pPr>
              <w:rPr>
                <w:rFonts w:ascii="Arial" w:eastAsia="Times New Roman" w:hAnsi="Arial" w:cs="Arial"/>
                <w:b/>
                <w:sz w:val="20"/>
                <w:szCs w:val="22"/>
              </w:rPr>
            </w:pPr>
            <w:r w:rsidRPr="00C400A6">
              <w:rPr>
                <w:rFonts w:ascii="Arial" w:eastAsia="Times New Roman" w:hAnsi="Arial" w:cs="Arial"/>
                <w:b/>
                <w:sz w:val="20"/>
                <w:szCs w:val="22"/>
              </w:rPr>
              <w:t xml:space="preserve">Session 1 Introduction: </w:t>
            </w:r>
          </w:p>
          <w:p w14:paraId="0272A640" w14:textId="77777777" w:rsidR="00C400A6" w:rsidRPr="00C400A6" w:rsidRDefault="00C400A6" w:rsidP="00C400A6">
            <w:pPr>
              <w:rPr>
                <w:rFonts w:ascii="Arial" w:eastAsia="Times New Roman" w:hAnsi="Arial" w:cs="Arial"/>
                <w:sz w:val="20"/>
                <w:szCs w:val="22"/>
              </w:rPr>
            </w:pPr>
            <w:r w:rsidRPr="00C400A6">
              <w:rPr>
                <w:rFonts w:ascii="Arial" w:eastAsia="Times New Roman" w:hAnsi="Arial" w:cs="Arial"/>
                <w:sz w:val="20"/>
                <w:szCs w:val="22"/>
              </w:rPr>
              <w:t xml:space="preserve">Introduction and warm up for the training. </w:t>
            </w:r>
          </w:p>
          <w:p w14:paraId="0360A4A5" w14:textId="77777777" w:rsidR="00C400A6" w:rsidRPr="00C400A6" w:rsidRDefault="00C400A6" w:rsidP="00C400A6">
            <w:pPr>
              <w:rPr>
                <w:rFonts w:ascii="Arial" w:eastAsia="Times New Roman" w:hAnsi="Arial" w:cs="Arial"/>
                <w:sz w:val="20"/>
                <w:szCs w:val="22"/>
              </w:rPr>
            </w:pPr>
            <w:r w:rsidRPr="00C400A6">
              <w:rPr>
                <w:rFonts w:ascii="Arial" w:eastAsia="Times New Roman" w:hAnsi="Arial" w:cs="Arial"/>
                <w:sz w:val="20"/>
                <w:szCs w:val="22"/>
              </w:rPr>
              <w:t>Introducing Historical context of UN for gender equality and different motives of UNDP in GE</w:t>
            </w:r>
          </w:p>
          <w:p w14:paraId="2D98F4AF" w14:textId="77777777" w:rsidR="00C400A6" w:rsidRPr="00C400A6" w:rsidRDefault="00C400A6" w:rsidP="00C400A6">
            <w:pPr>
              <w:rPr>
                <w:rFonts w:ascii="Arial" w:eastAsia="Times New Roman" w:hAnsi="Arial" w:cs="Arial"/>
                <w:sz w:val="20"/>
                <w:szCs w:val="22"/>
              </w:rPr>
            </w:pP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14:paraId="5FEFA485" w14:textId="77777777" w:rsidR="00C400A6" w:rsidRPr="00C400A6" w:rsidRDefault="00C400A6" w:rsidP="00C400A6">
            <w:pPr>
              <w:jc w:val="center"/>
              <w:rPr>
                <w:rFonts w:ascii="Arial" w:eastAsia="Times New Roman" w:hAnsi="Arial" w:cs="Arial"/>
                <w:sz w:val="20"/>
                <w:szCs w:val="22"/>
              </w:rPr>
            </w:pPr>
          </w:p>
          <w:p w14:paraId="078773CD"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 xml:space="preserve">Presentation for Training Program </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14:paraId="7272236F"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2 w/d</w:t>
            </w:r>
          </w:p>
          <w:p w14:paraId="1FC660B9" w14:textId="77777777" w:rsidR="00C400A6" w:rsidRPr="00C400A6" w:rsidRDefault="00C400A6" w:rsidP="00C400A6">
            <w:pPr>
              <w:jc w:val="center"/>
              <w:rPr>
                <w:rFonts w:ascii="Arial" w:eastAsia="Times New Roman" w:hAnsi="Arial" w:cs="Arial"/>
                <w:sz w:val="20"/>
                <w:szCs w:val="22"/>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14:paraId="18795561"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April 2019 –</w:t>
            </w:r>
          </w:p>
          <w:p w14:paraId="01CD1840"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 xml:space="preserve"> September 2019</w:t>
            </w:r>
          </w:p>
        </w:tc>
      </w:tr>
      <w:tr w:rsidR="00C400A6" w:rsidRPr="00C400A6" w14:paraId="2FACA396" w14:textId="77777777" w:rsidTr="00DD63A1">
        <w:trPr>
          <w:trHeight w:val="1070"/>
        </w:trPr>
        <w:tc>
          <w:tcPr>
            <w:tcW w:w="3788" w:type="dxa"/>
            <w:tcBorders>
              <w:top w:val="single" w:sz="4" w:space="0" w:color="000000"/>
              <w:left w:val="single" w:sz="4" w:space="0" w:color="000000"/>
              <w:bottom w:val="single" w:sz="4" w:space="0" w:color="000000"/>
              <w:right w:val="single" w:sz="4" w:space="0" w:color="000000"/>
            </w:tcBorders>
            <w:shd w:val="clear" w:color="auto" w:fill="FFFFFF"/>
          </w:tcPr>
          <w:p w14:paraId="7B45CA8A" w14:textId="77777777" w:rsidR="00C400A6" w:rsidRPr="00C400A6" w:rsidRDefault="00C400A6" w:rsidP="00C400A6">
            <w:pPr>
              <w:jc w:val="both"/>
              <w:rPr>
                <w:rFonts w:ascii="Arial" w:eastAsia="Calibri" w:hAnsi="Arial" w:cs="Arial"/>
                <w:b/>
                <w:sz w:val="20"/>
                <w:szCs w:val="22"/>
              </w:rPr>
            </w:pPr>
            <w:r w:rsidRPr="00C400A6">
              <w:rPr>
                <w:rFonts w:ascii="Arial" w:eastAsia="Calibri" w:hAnsi="Arial" w:cs="Arial"/>
                <w:b/>
                <w:sz w:val="20"/>
                <w:szCs w:val="22"/>
              </w:rPr>
              <w:t xml:space="preserve">Session 2 Familiarizing with critical concepts: </w:t>
            </w:r>
          </w:p>
          <w:p w14:paraId="3F780060" w14:textId="77777777" w:rsidR="00C400A6" w:rsidRPr="00C400A6" w:rsidRDefault="00C400A6" w:rsidP="00C400A6">
            <w:pPr>
              <w:jc w:val="both"/>
              <w:rPr>
                <w:rFonts w:ascii="Arial" w:eastAsia="Calibri" w:hAnsi="Arial" w:cs="Arial"/>
                <w:sz w:val="20"/>
                <w:szCs w:val="22"/>
              </w:rPr>
            </w:pPr>
            <w:r w:rsidRPr="00C400A6">
              <w:rPr>
                <w:rFonts w:ascii="Arial" w:eastAsia="Calibri" w:hAnsi="Arial" w:cs="Arial"/>
                <w:sz w:val="20"/>
                <w:szCs w:val="22"/>
              </w:rPr>
              <w:t xml:space="preserve">Sex versus gender; gender equality; discrimination/multiple discrimination; sexism; segregation and its results; strategic and practical needs; gender mainstreaming; Women’s empowerment; gender analysis and data </w:t>
            </w:r>
          </w:p>
          <w:p w14:paraId="79B3409B" w14:textId="77777777" w:rsidR="00C400A6" w:rsidRPr="00C400A6" w:rsidRDefault="00C400A6" w:rsidP="00C400A6">
            <w:pPr>
              <w:jc w:val="both"/>
              <w:rPr>
                <w:rFonts w:ascii="Arial" w:eastAsia="Calibri" w:hAnsi="Arial" w:cs="Arial"/>
                <w:sz w:val="20"/>
                <w:szCs w:val="22"/>
              </w:rPr>
            </w:pP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14:paraId="6CC2836D" w14:textId="77777777" w:rsidR="00C400A6" w:rsidRPr="00C400A6" w:rsidRDefault="00C400A6" w:rsidP="00C400A6">
            <w:pPr>
              <w:tabs>
                <w:tab w:val="left" w:pos="1680"/>
                <w:tab w:val="center" w:pos="1956"/>
              </w:tabs>
              <w:jc w:val="center"/>
              <w:rPr>
                <w:rFonts w:ascii="Arial" w:eastAsia="Times New Roman" w:hAnsi="Arial" w:cs="Arial"/>
                <w:sz w:val="20"/>
                <w:szCs w:val="22"/>
              </w:rPr>
            </w:pPr>
          </w:p>
          <w:p w14:paraId="7D38D605"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Presentation for Training Program</w:t>
            </w:r>
          </w:p>
          <w:p w14:paraId="08776D8A" w14:textId="77777777" w:rsidR="00C400A6" w:rsidRPr="00C400A6" w:rsidRDefault="00C400A6" w:rsidP="00C400A6">
            <w:pPr>
              <w:tabs>
                <w:tab w:val="left" w:pos="1680"/>
                <w:tab w:val="center" w:pos="1956"/>
              </w:tabs>
              <w:jc w:val="center"/>
              <w:rPr>
                <w:rFonts w:ascii="Arial" w:eastAsia="Times New Roman" w:hAnsi="Arial" w:cs="Arial"/>
                <w:sz w:val="20"/>
                <w:szCs w:val="22"/>
              </w:rPr>
            </w:pP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14:paraId="68B1F403"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2 w/d</w:t>
            </w:r>
          </w:p>
          <w:p w14:paraId="0DEB0FBA" w14:textId="77777777" w:rsidR="00C400A6" w:rsidRPr="00C400A6" w:rsidRDefault="00C400A6" w:rsidP="00C400A6">
            <w:pPr>
              <w:jc w:val="center"/>
              <w:rPr>
                <w:rFonts w:ascii="Arial" w:eastAsia="Times New Roman" w:hAnsi="Arial" w:cs="Arial"/>
                <w:sz w:val="20"/>
                <w:szCs w:val="22"/>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14:paraId="0DC716FC"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April 2019 –</w:t>
            </w:r>
          </w:p>
          <w:p w14:paraId="29C96ECE"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September 2019</w:t>
            </w:r>
          </w:p>
        </w:tc>
      </w:tr>
      <w:tr w:rsidR="00C400A6" w:rsidRPr="00C400A6" w14:paraId="0C4DB1E3" w14:textId="77777777" w:rsidTr="00DD63A1">
        <w:trPr>
          <w:trHeight w:val="1070"/>
        </w:trPr>
        <w:tc>
          <w:tcPr>
            <w:tcW w:w="3788" w:type="dxa"/>
            <w:tcBorders>
              <w:top w:val="single" w:sz="4" w:space="0" w:color="000000"/>
              <w:left w:val="single" w:sz="4" w:space="0" w:color="000000"/>
              <w:bottom w:val="single" w:sz="4" w:space="0" w:color="000000"/>
              <w:right w:val="single" w:sz="4" w:space="0" w:color="000000"/>
            </w:tcBorders>
            <w:shd w:val="clear" w:color="auto" w:fill="FFFFFF"/>
          </w:tcPr>
          <w:p w14:paraId="0D0C87AA" w14:textId="77777777" w:rsidR="00C400A6" w:rsidRPr="00C400A6" w:rsidRDefault="00C400A6" w:rsidP="00C400A6">
            <w:pPr>
              <w:jc w:val="both"/>
              <w:rPr>
                <w:rFonts w:ascii="Arial" w:eastAsia="Calibri" w:hAnsi="Arial" w:cs="Arial"/>
                <w:b/>
                <w:sz w:val="20"/>
                <w:szCs w:val="22"/>
              </w:rPr>
            </w:pPr>
            <w:r w:rsidRPr="00C400A6">
              <w:rPr>
                <w:rFonts w:ascii="Arial" w:eastAsia="Calibri" w:hAnsi="Arial" w:cs="Arial"/>
                <w:b/>
                <w:sz w:val="20"/>
                <w:szCs w:val="22"/>
              </w:rPr>
              <w:t xml:space="preserve">Session 3 Gender inequalities in Turkey: </w:t>
            </w:r>
          </w:p>
          <w:p w14:paraId="34BD33E4" w14:textId="77777777" w:rsidR="00C400A6" w:rsidRPr="00C400A6" w:rsidRDefault="00C400A6" w:rsidP="00C400A6">
            <w:pPr>
              <w:jc w:val="both"/>
              <w:rPr>
                <w:rFonts w:ascii="Arial" w:eastAsia="Calibri" w:hAnsi="Arial" w:cs="Arial"/>
                <w:sz w:val="20"/>
                <w:szCs w:val="22"/>
              </w:rPr>
            </w:pPr>
            <w:r w:rsidRPr="00C400A6">
              <w:rPr>
                <w:rFonts w:ascii="Arial" w:eastAsia="Calibri" w:hAnsi="Arial" w:cs="Arial"/>
                <w:sz w:val="20"/>
                <w:szCs w:val="22"/>
              </w:rPr>
              <w:t>education; employment; health; political participation; violence; urban space; rural development and agriculture; migration and displacement etc.</w:t>
            </w: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14:paraId="597C6EF8" w14:textId="77777777" w:rsidR="00C400A6" w:rsidRPr="00C400A6" w:rsidRDefault="00C400A6" w:rsidP="00C400A6">
            <w:pPr>
              <w:tabs>
                <w:tab w:val="left" w:pos="1680"/>
                <w:tab w:val="center" w:pos="1956"/>
              </w:tabs>
              <w:jc w:val="center"/>
              <w:rPr>
                <w:rFonts w:ascii="Arial" w:eastAsia="Times New Roman" w:hAnsi="Arial" w:cs="Arial"/>
                <w:sz w:val="20"/>
                <w:szCs w:val="22"/>
              </w:rPr>
            </w:pPr>
          </w:p>
          <w:p w14:paraId="15BA0254"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Presentation for Training Program</w:t>
            </w:r>
          </w:p>
          <w:p w14:paraId="1BF80904" w14:textId="77777777" w:rsidR="00C400A6" w:rsidRPr="00C400A6" w:rsidRDefault="00C400A6" w:rsidP="00C400A6">
            <w:pPr>
              <w:tabs>
                <w:tab w:val="left" w:pos="1680"/>
                <w:tab w:val="center" w:pos="1956"/>
              </w:tabs>
              <w:jc w:val="center"/>
              <w:rPr>
                <w:rFonts w:ascii="Arial" w:eastAsia="Times New Roman" w:hAnsi="Arial" w:cs="Arial"/>
                <w:sz w:val="20"/>
                <w:szCs w:val="22"/>
              </w:rPr>
            </w:pP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14:paraId="157E9049"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2 w/d</w:t>
            </w:r>
          </w:p>
          <w:p w14:paraId="3371EBFB" w14:textId="77777777" w:rsidR="00C400A6" w:rsidRPr="00C400A6" w:rsidRDefault="00C400A6" w:rsidP="00C400A6">
            <w:pPr>
              <w:jc w:val="center"/>
              <w:rPr>
                <w:rFonts w:ascii="Arial" w:eastAsia="Times New Roman" w:hAnsi="Arial" w:cs="Arial"/>
                <w:sz w:val="20"/>
                <w:szCs w:val="22"/>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14:paraId="3476BD26"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May 2019 –</w:t>
            </w:r>
          </w:p>
          <w:p w14:paraId="4A4320CA"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October 2019</w:t>
            </w:r>
          </w:p>
        </w:tc>
      </w:tr>
      <w:tr w:rsidR="00C400A6" w:rsidRPr="00C400A6" w14:paraId="6DEF6FBF" w14:textId="77777777" w:rsidTr="00DD63A1">
        <w:trPr>
          <w:trHeight w:val="1070"/>
        </w:trPr>
        <w:tc>
          <w:tcPr>
            <w:tcW w:w="3788" w:type="dxa"/>
            <w:tcBorders>
              <w:top w:val="single" w:sz="4" w:space="0" w:color="000000"/>
              <w:left w:val="single" w:sz="4" w:space="0" w:color="000000"/>
              <w:bottom w:val="single" w:sz="4" w:space="0" w:color="000000"/>
              <w:right w:val="single" w:sz="4" w:space="0" w:color="000000"/>
            </w:tcBorders>
            <w:shd w:val="clear" w:color="auto" w:fill="FFFFFF"/>
          </w:tcPr>
          <w:p w14:paraId="1BAE1667" w14:textId="77777777" w:rsidR="00C400A6" w:rsidRPr="00C400A6" w:rsidRDefault="00C400A6" w:rsidP="00C400A6">
            <w:pPr>
              <w:pBdr>
                <w:top w:val="nil"/>
                <w:left w:val="nil"/>
                <w:bottom w:val="nil"/>
                <w:right w:val="nil"/>
                <w:between w:val="nil"/>
                <w:bar w:val="nil"/>
              </w:pBdr>
              <w:jc w:val="both"/>
              <w:rPr>
                <w:rFonts w:ascii="Arial" w:eastAsia="Calibri" w:hAnsi="Arial" w:cs="Arial"/>
                <w:b/>
                <w:sz w:val="20"/>
                <w:szCs w:val="22"/>
              </w:rPr>
            </w:pPr>
            <w:r w:rsidRPr="00C400A6">
              <w:rPr>
                <w:rFonts w:ascii="Arial" w:eastAsia="Calibri" w:hAnsi="Arial" w:cs="Arial"/>
                <w:b/>
                <w:sz w:val="20"/>
                <w:szCs w:val="22"/>
              </w:rPr>
              <w:t>Session 4 Working with partners</w:t>
            </w:r>
          </w:p>
          <w:p w14:paraId="009E2518" w14:textId="77777777" w:rsidR="00C400A6" w:rsidRPr="00C400A6" w:rsidRDefault="00C400A6" w:rsidP="00C400A6">
            <w:pPr>
              <w:pBdr>
                <w:top w:val="nil"/>
                <w:left w:val="nil"/>
                <w:bottom w:val="nil"/>
                <w:right w:val="nil"/>
                <w:between w:val="nil"/>
                <w:bar w:val="nil"/>
              </w:pBdr>
              <w:jc w:val="both"/>
              <w:rPr>
                <w:rFonts w:ascii="Arial" w:eastAsia="Calibri" w:hAnsi="Arial" w:cs="Arial"/>
                <w:sz w:val="20"/>
                <w:szCs w:val="22"/>
              </w:rPr>
            </w:pPr>
            <w:r w:rsidRPr="00C400A6">
              <w:rPr>
                <w:rFonts w:ascii="Arial" w:eastAsia="Calibri" w:hAnsi="Arial" w:cs="Arial"/>
                <w:sz w:val="20"/>
                <w:szCs w:val="22"/>
              </w:rPr>
              <w:t>Institutional framework in Turkey</w:t>
            </w:r>
          </w:p>
          <w:p w14:paraId="4E01BB9F" w14:textId="77777777" w:rsidR="00C400A6" w:rsidRPr="00C400A6" w:rsidRDefault="00C400A6" w:rsidP="00C400A6">
            <w:pPr>
              <w:pBdr>
                <w:top w:val="nil"/>
                <w:left w:val="nil"/>
                <w:bottom w:val="nil"/>
                <w:right w:val="nil"/>
                <w:between w:val="nil"/>
                <w:bar w:val="nil"/>
              </w:pBdr>
              <w:jc w:val="both"/>
              <w:rPr>
                <w:rFonts w:ascii="Arial" w:eastAsia="Calibri" w:hAnsi="Arial" w:cs="Arial"/>
                <w:sz w:val="20"/>
                <w:szCs w:val="22"/>
              </w:rPr>
            </w:pPr>
            <w:r w:rsidRPr="00C400A6">
              <w:rPr>
                <w:rFonts w:ascii="Arial" w:eastAsia="Calibri" w:hAnsi="Arial" w:cs="Arial"/>
                <w:sz w:val="20"/>
                <w:szCs w:val="22"/>
              </w:rPr>
              <w:t>Engagement with academy and other civil bodies</w:t>
            </w:r>
          </w:p>
          <w:p w14:paraId="33879B8E" w14:textId="77777777" w:rsidR="00C400A6" w:rsidRPr="00C400A6" w:rsidRDefault="00C400A6" w:rsidP="00C400A6">
            <w:pPr>
              <w:pBdr>
                <w:top w:val="nil"/>
                <w:left w:val="nil"/>
                <w:bottom w:val="nil"/>
                <w:right w:val="nil"/>
                <w:between w:val="nil"/>
                <w:bar w:val="nil"/>
              </w:pBdr>
              <w:jc w:val="both"/>
              <w:rPr>
                <w:rFonts w:ascii="Arial" w:eastAsia="Calibri" w:hAnsi="Arial" w:cs="Arial"/>
                <w:sz w:val="20"/>
                <w:szCs w:val="22"/>
              </w:rPr>
            </w:pPr>
            <w:r w:rsidRPr="00C400A6">
              <w:rPr>
                <w:rFonts w:ascii="Arial" w:eastAsia="Calibri" w:hAnsi="Arial" w:cs="Arial"/>
                <w:sz w:val="20"/>
                <w:szCs w:val="22"/>
              </w:rPr>
              <w:t>UNDPs possible role in Gender Equality in Turkey</w:t>
            </w:r>
          </w:p>
          <w:p w14:paraId="74675EE4" w14:textId="77777777" w:rsidR="00C400A6" w:rsidRPr="00C400A6" w:rsidRDefault="00C400A6" w:rsidP="00C400A6">
            <w:pPr>
              <w:pBdr>
                <w:top w:val="nil"/>
                <w:left w:val="nil"/>
                <w:bottom w:val="nil"/>
                <w:right w:val="nil"/>
                <w:between w:val="nil"/>
                <w:bar w:val="nil"/>
              </w:pBdr>
              <w:jc w:val="both"/>
              <w:rPr>
                <w:rFonts w:ascii="Arial" w:eastAsia="Times New Roman" w:hAnsi="Arial" w:cs="Arial"/>
                <w:sz w:val="20"/>
                <w:szCs w:val="22"/>
              </w:rPr>
            </w:pPr>
            <w:r w:rsidRPr="00C400A6">
              <w:rPr>
                <w:rFonts w:ascii="Arial" w:eastAsia="Calibri" w:hAnsi="Arial" w:cs="Arial"/>
                <w:sz w:val="20"/>
                <w:szCs w:val="22"/>
              </w:rPr>
              <w:t>Overview of the training and conclusion</w:t>
            </w: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14:paraId="3CB03588" w14:textId="77777777" w:rsidR="00C400A6" w:rsidRPr="00C400A6" w:rsidRDefault="00C400A6" w:rsidP="00C400A6">
            <w:pPr>
              <w:jc w:val="center"/>
              <w:rPr>
                <w:rFonts w:ascii="Arial" w:eastAsia="Times New Roman" w:hAnsi="Arial" w:cs="Arial"/>
                <w:sz w:val="20"/>
                <w:szCs w:val="22"/>
              </w:rPr>
            </w:pPr>
          </w:p>
          <w:p w14:paraId="4F02810A"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 xml:space="preserve">  Presentation for Training Program</w:t>
            </w:r>
          </w:p>
          <w:p w14:paraId="2E1D4648" w14:textId="77777777" w:rsidR="00C400A6" w:rsidRPr="00C400A6" w:rsidRDefault="00C400A6" w:rsidP="00C400A6">
            <w:pPr>
              <w:jc w:val="center"/>
              <w:rPr>
                <w:rFonts w:ascii="Arial" w:eastAsia="Times New Roman" w:hAnsi="Arial" w:cs="Arial"/>
                <w:b/>
                <w:sz w:val="20"/>
                <w:szCs w:val="22"/>
              </w:rPr>
            </w:pP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14:paraId="341E1658"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2 w/d</w:t>
            </w:r>
          </w:p>
          <w:p w14:paraId="014BEDD0" w14:textId="77777777" w:rsidR="00C400A6" w:rsidRPr="00C400A6" w:rsidRDefault="00C400A6" w:rsidP="00C400A6">
            <w:pPr>
              <w:jc w:val="center"/>
              <w:rPr>
                <w:rFonts w:ascii="Arial" w:eastAsia="Times New Roman" w:hAnsi="Arial" w:cs="Arial"/>
                <w:sz w:val="20"/>
                <w:szCs w:val="22"/>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14:paraId="58EEEEBF" w14:textId="77777777" w:rsidR="00C400A6" w:rsidRPr="00C400A6" w:rsidRDefault="00C400A6" w:rsidP="00C400A6">
            <w:pPr>
              <w:tabs>
                <w:tab w:val="left" w:pos="1680"/>
                <w:tab w:val="center" w:pos="1956"/>
              </w:tabs>
              <w:jc w:val="center"/>
              <w:rPr>
                <w:rFonts w:ascii="Arial" w:eastAsia="Times New Roman" w:hAnsi="Arial" w:cs="Arial"/>
                <w:sz w:val="20"/>
                <w:szCs w:val="22"/>
              </w:rPr>
            </w:pPr>
            <w:r w:rsidRPr="00C400A6">
              <w:rPr>
                <w:rFonts w:ascii="Arial" w:eastAsia="Times New Roman" w:hAnsi="Arial" w:cs="Arial"/>
                <w:sz w:val="20"/>
                <w:szCs w:val="22"/>
              </w:rPr>
              <w:t>May 2019 –</w:t>
            </w:r>
          </w:p>
          <w:p w14:paraId="6149F957"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October 2019</w:t>
            </w:r>
          </w:p>
        </w:tc>
      </w:tr>
      <w:tr w:rsidR="00C400A6" w:rsidRPr="00C400A6" w14:paraId="381F92C9" w14:textId="77777777" w:rsidTr="00DD63A1">
        <w:trPr>
          <w:trHeight w:val="249"/>
        </w:trPr>
        <w:tc>
          <w:tcPr>
            <w:tcW w:w="3788" w:type="dxa"/>
            <w:tcBorders>
              <w:top w:val="single" w:sz="4" w:space="0" w:color="000000"/>
              <w:left w:val="single" w:sz="4" w:space="0" w:color="000000"/>
              <w:bottom w:val="single" w:sz="4" w:space="0" w:color="000000"/>
              <w:right w:val="single" w:sz="4" w:space="0" w:color="000000"/>
            </w:tcBorders>
            <w:shd w:val="clear" w:color="auto" w:fill="FFFFFF"/>
          </w:tcPr>
          <w:p w14:paraId="159ED6DE" w14:textId="77777777" w:rsidR="00C400A6" w:rsidRPr="00C400A6" w:rsidRDefault="00C400A6" w:rsidP="00C400A6">
            <w:pPr>
              <w:pBdr>
                <w:top w:val="nil"/>
                <w:left w:val="nil"/>
                <w:bottom w:val="nil"/>
                <w:right w:val="nil"/>
                <w:between w:val="nil"/>
                <w:bar w:val="nil"/>
              </w:pBdr>
              <w:jc w:val="both"/>
              <w:rPr>
                <w:rFonts w:ascii="Arial" w:eastAsia="Calibri" w:hAnsi="Arial" w:cs="Arial"/>
                <w:sz w:val="20"/>
                <w:szCs w:val="22"/>
              </w:rPr>
            </w:pPr>
            <w:r w:rsidRPr="00C400A6">
              <w:rPr>
                <w:rFonts w:ascii="Arial" w:eastAsia="Calibri" w:hAnsi="Arial" w:cs="Arial"/>
                <w:sz w:val="20"/>
                <w:szCs w:val="22"/>
              </w:rPr>
              <w:t>Suggestions for the UNDP Gender Equality Academy</w:t>
            </w:r>
          </w:p>
        </w:tc>
        <w:tc>
          <w:tcPr>
            <w:tcW w:w="1955" w:type="dxa"/>
            <w:tcBorders>
              <w:top w:val="single" w:sz="4" w:space="0" w:color="000000"/>
              <w:left w:val="single" w:sz="4" w:space="0" w:color="000000"/>
              <w:bottom w:val="single" w:sz="4" w:space="0" w:color="000000"/>
              <w:right w:val="single" w:sz="4" w:space="0" w:color="000000"/>
            </w:tcBorders>
            <w:shd w:val="clear" w:color="auto" w:fill="FFFFFF"/>
          </w:tcPr>
          <w:p w14:paraId="09A5CC75"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 xml:space="preserve">Suggestion Report </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Pr>
          <w:p w14:paraId="38A154C2"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1w/d</w:t>
            </w:r>
          </w:p>
          <w:p w14:paraId="203D6F6B" w14:textId="77777777" w:rsidR="00C400A6" w:rsidRPr="00C400A6" w:rsidRDefault="00C400A6" w:rsidP="00C400A6">
            <w:pPr>
              <w:jc w:val="center"/>
              <w:rPr>
                <w:rFonts w:ascii="Arial" w:eastAsia="Times New Roman" w:hAnsi="Arial" w:cs="Arial"/>
                <w:sz w:val="20"/>
                <w:szCs w:val="22"/>
              </w:rPr>
            </w:pPr>
          </w:p>
        </w:tc>
        <w:tc>
          <w:tcPr>
            <w:tcW w:w="2050" w:type="dxa"/>
            <w:tcBorders>
              <w:top w:val="single" w:sz="4" w:space="0" w:color="000000"/>
              <w:left w:val="single" w:sz="4" w:space="0" w:color="000000"/>
              <w:bottom w:val="single" w:sz="4" w:space="0" w:color="000000"/>
              <w:right w:val="single" w:sz="4" w:space="0" w:color="000000"/>
            </w:tcBorders>
            <w:shd w:val="clear" w:color="auto" w:fill="FFFFFF"/>
          </w:tcPr>
          <w:p w14:paraId="6FE826A6" w14:textId="77777777" w:rsidR="00C400A6" w:rsidRPr="00C400A6" w:rsidRDefault="00C400A6" w:rsidP="00C400A6">
            <w:pPr>
              <w:jc w:val="center"/>
              <w:rPr>
                <w:rFonts w:ascii="Arial" w:eastAsia="Times New Roman" w:hAnsi="Arial" w:cs="Arial"/>
                <w:sz w:val="20"/>
                <w:szCs w:val="22"/>
              </w:rPr>
            </w:pPr>
            <w:r w:rsidRPr="00C400A6">
              <w:rPr>
                <w:rFonts w:ascii="Arial" w:eastAsia="Times New Roman" w:hAnsi="Arial" w:cs="Arial"/>
                <w:sz w:val="20"/>
                <w:szCs w:val="22"/>
              </w:rPr>
              <w:t>May 2019</w:t>
            </w:r>
          </w:p>
        </w:tc>
      </w:tr>
      <w:tr w:rsidR="00C400A6" w:rsidRPr="00C400A6" w14:paraId="4641B302" w14:textId="77777777" w:rsidTr="00DD63A1">
        <w:trPr>
          <w:trHeight w:val="387"/>
        </w:trPr>
        <w:tc>
          <w:tcPr>
            <w:tcW w:w="5743" w:type="dxa"/>
            <w:gridSpan w:val="2"/>
            <w:tcBorders>
              <w:top w:val="single" w:sz="4" w:space="0" w:color="000000"/>
              <w:left w:val="single" w:sz="4" w:space="0" w:color="000000"/>
              <w:right w:val="single" w:sz="4" w:space="0" w:color="000000"/>
            </w:tcBorders>
            <w:shd w:val="clear" w:color="auto" w:fill="FFFFFF"/>
          </w:tcPr>
          <w:p w14:paraId="2E4EF2D3" w14:textId="77777777" w:rsidR="00C400A6" w:rsidRPr="00C400A6" w:rsidRDefault="00C400A6" w:rsidP="00C400A6">
            <w:pPr>
              <w:jc w:val="center"/>
              <w:rPr>
                <w:rFonts w:ascii="Arial" w:eastAsia="Times New Roman" w:hAnsi="Arial" w:cs="Arial"/>
                <w:b/>
                <w:sz w:val="20"/>
                <w:szCs w:val="22"/>
              </w:rPr>
            </w:pPr>
            <w:r w:rsidRPr="00C400A6">
              <w:rPr>
                <w:rFonts w:ascii="Arial" w:eastAsia="Times New Roman" w:hAnsi="Arial" w:cs="Arial"/>
                <w:b/>
                <w:sz w:val="20"/>
                <w:szCs w:val="22"/>
              </w:rPr>
              <w:t>Total Days Allocated for the Assignment</w:t>
            </w:r>
          </w:p>
        </w:tc>
        <w:tc>
          <w:tcPr>
            <w:tcW w:w="4004" w:type="dxa"/>
            <w:gridSpan w:val="2"/>
            <w:tcBorders>
              <w:top w:val="single" w:sz="4" w:space="0" w:color="000000"/>
              <w:left w:val="single" w:sz="4" w:space="0" w:color="000000"/>
              <w:right w:val="single" w:sz="4" w:space="0" w:color="000000"/>
            </w:tcBorders>
            <w:shd w:val="clear" w:color="auto" w:fill="FFFFFF"/>
          </w:tcPr>
          <w:p w14:paraId="25C65F45" w14:textId="77777777" w:rsidR="00C400A6" w:rsidRPr="00C400A6" w:rsidRDefault="00C400A6" w:rsidP="00C400A6">
            <w:pPr>
              <w:numPr>
                <w:ilvl w:val="0"/>
                <w:numId w:val="28"/>
              </w:numPr>
              <w:spacing w:before="120" w:after="120"/>
              <w:jc w:val="center"/>
              <w:rPr>
                <w:rFonts w:ascii="Arial" w:eastAsia="Times New Roman" w:hAnsi="Arial" w:cs="Arial"/>
                <w:b/>
                <w:sz w:val="20"/>
                <w:szCs w:val="22"/>
              </w:rPr>
            </w:pPr>
            <w:r w:rsidRPr="00C400A6">
              <w:rPr>
                <w:rFonts w:ascii="Arial" w:eastAsia="Times New Roman" w:hAnsi="Arial" w:cs="Arial"/>
                <w:b/>
                <w:sz w:val="20"/>
                <w:szCs w:val="22"/>
              </w:rPr>
              <w:t>/d</w:t>
            </w:r>
          </w:p>
        </w:tc>
      </w:tr>
    </w:tbl>
    <w:p w14:paraId="617D1E81" w14:textId="77777777" w:rsidR="00C400A6" w:rsidRPr="00C400A6" w:rsidRDefault="00C400A6" w:rsidP="00C400A6">
      <w:pPr>
        <w:spacing w:before="100" w:beforeAutospacing="1" w:after="100" w:afterAutospacing="1"/>
        <w:jc w:val="both"/>
        <w:rPr>
          <w:rFonts w:ascii="Arial" w:eastAsia="Calibri" w:hAnsi="Arial" w:cs="Arial"/>
          <w:sz w:val="20"/>
          <w:szCs w:val="22"/>
        </w:rPr>
      </w:pPr>
    </w:p>
    <w:p w14:paraId="18081F58" w14:textId="77777777" w:rsidR="00C400A6" w:rsidRPr="00C400A6" w:rsidRDefault="00C400A6" w:rsidP="00C400A6">
      <w:pPr>
        <w:keepNext/>
        <w:keepLines/>
        <w:spacing w:before="100" w:beforeAutospacing="1" w:after="100" w:afterAutospacing="1" w:line="360" w:lineRule="auto"/>
        <w:ind w:left="432" w:hanging="432"/>
        <w:jc w:val="both"/>
        <w:outlineLvl w:val="0"/>
        <w:rPr>
          <w:rFonts w:ascii="Arial" w:eastAsia="Times New Roman" w:hAnsi="Arial" w:cs="Arial"/>
          <w:b/>
          <w:bCs/>
          <w:color w:val="365F91"/>
          <w:sz w:val="20"/>
          <w:szCs w:val="22"/>
        </w:rPr>
      </w:pPr>
    </w:p>
    <w:p w14:paraId="0AA73CB4" w14:textId="77777777" w:rsidR="00C400A6" w:rsidRPr="00C400A6" w:rsidRDefault="00C400A6" w:rsidP="00C400A6">
      <w:pPr>
        <w:keepNext/>
        <w:keepLines/>
        <w:numPr>
          <w:ilvl w:val="0"/>
          <w:numId w:val="25"/>
        </w:numPr>
        <w:spacing w:before="100" w:beforeAutospacing="1" w:after="100" w:afterAutospacing="1"/>
        <w:ind w:left="540" w:hanging="540"/>
        <w:jc w:val="both"/>
        <w:outlineLvl w:val="0"/>
        <w:rPr>
          <w:rFonts w:ascii="Arial" w:eastAsia="Times New Roman" w:hAnsi="Arial" w:cs="Arial"/>
          <w:b/>
          <w:bCs/>
          <w:color w:val="365F91"/>
          <w:sz w:val="20"/>
          <w:szCs w:val="22"/>
        </w:rPr>
      </w:pPr>
      <w:r w:rsidRPr="00C400A6">
        <w:rPr>
          <w:rFonts w:ascii="Arial" w:eastAsia="Times New Roman" w:hAnsi="Arial" w:cs="Arial"/>
          <w:b/>
          <w:bCs/>
          <w:color w:val="365F91"/>
          <w:sz w:val="20"/>
          <w:szCs w:val="22"/>
        </w:rPr>
        <w:t xml:space="preserve">Timing and Duration </w:t>
      </w:r>
    </w:p>
    <w:p w14:paraId="4CD06EAD" w14:textId="77777777" w:rsidR="00C400A6" w:rsidRPr="00C400A6" w:rsidRDefault="00C400A6" w:rsidP="00C400A6">
      <w:pPr>
        <w:tabs>
          <w:tab w:val="left" w:pos="-720"/>
        </w:tabs>
        <w:suppressAutoHyphens/>
        <w:spacing w:before="120" w:after="120"/>
        <w:jc w:val="both"/>
        <w:rPr>
          <w:rFonts w:ascii="Arial" w:eastAsia="Calibri" w:hAnsi="Arial" w:cs="Times New Roman"/>
          <w:sz w:val="20"/>
          <w:szCs w:val="22"/>
        </w:rPr>
      </w:pPr>
      <w:r w:rsidRPr="00C400A6">
        <w:rPr>
          <w:rFonts w:ascii="Arial" w:eastAsia="Calibri" w:hAnsi="Arial" w:cs="Times New Roman"/>
          <w:bCs/>
          <w:sz w:val="20"/>
          <w:szCs w:val="22"/>
        </w:rPr>
        <w:t xml:space="preserve">The assignment is expected to start on 09 April 2019 and it is expected to be completed by 31 December 2019. Total </w:t>
      </w:r>
      <w:r w:rsidRPr="00C400A6">
        <w:rPr>
          <w:rFonts w:ascii="Arial" w:eastAsia="Calibri" w:hAnsi="Arial" w:cs="Times New Roman"/>
          <w:sz w:val="20"/>
          <w:szCs w:val="22"/>
        </w:rPr>
        <w:t xml:space="preserve">number of days to be invested for all deliverables cannot exceed </w:t>
      </w:r>
      <w:r w:rsidRPr="00C400A6">
        <w:rPr>
          <w:rFonts w:ascii="Arial" w:eastAsia="Calibri" w:hAnsi="Arial" w:cs="Times New Roman"/>
          <w:b/>
          <w:sz w:val="20"/>
          <w:szCs w:val="22"/>
          <w:u w:val="single"/>
        </w:rPr>
        <w:t>10 days throughout the contract validity</w:t>
      </w:r>
      <w:r w:rsidRPr="00C400A6">
        <w:rPr>
          <w:rFonts w:ascii="Arial" w:eastAsia="Calibri" w:hAnsi="Arial" w:cs="Times New Roman"/>
          <w:sz w:val="20"/>
          <w:szCs w:val="22"/>
        </w:rPr>
        <w:t>.</w:t>
      </w:r>
    </w:p>
    <w:p w14:paraId="7332BFE8" w14:textId="77777777" w:rsidR="00C400A6" w:rsidRPr="00C400A6" w:rsidRDefault="00C400A6" w:rsidP="00C400A6">
      <w:pPr>
        <w:keepNext/>
        <w:keepLines/>
        <w:numPr>
          <w:ilvl w:val="0"/>
          <w:numId w:val="25"/>
        </w:numPr>
        <w:spacing w:before="100" w:beforeAutospacing="1" w:after="100" w:afterAutospacing="1"/>
        <w:ind w:left="360"/>
        <w:jc w:val="both"/>
        <w:outlineLvl w:val="0"/>
        <w:rPr>
          <w:rFonts w:ascii="Arial" w:eastAsia="Times New Roman" w:hAnsi="Arial" w:cs="Arial"/>
          <w:b/>
          <w:bCs/>
          <w:color w:val="365F91"/>
          <w:sz w:val="20"/>
          <w:szCs w:val="22"/>
        </w:rPr>
      </w:pPr>
      <w:r w:rsidRPr="00C400A6">
        <w:rPr>
          <w:rFonts w:ascii="Arial" w:eastAsia="Times New Roman" w:hAnsi="Arial" w:cs="Arial"/>
          <w:b/>
          <w:bCs/>
          <w:color w:val="365F91"/>
          <w:sz w:val="20"/>
          <w:szCs w:val="22"/>
        </w:rPr>
        <w:t>Institutional Arrangement</w:t>
      </w:r>
    </w:p>
    <w:p w14:paraId="7CF9180C" w14:textId="77777777" w:rsidR="00C400A6" w:rsidRPr="00C400A6" w:rsidRDefault="00C400A6" w:rsidP="00C400A6">
      <w:pPr>
        <w:ind w:left="283"/>
        <w:jc w:val="both"/>
        <w:rPr>
          <w:rFonts w:ascii="Arial" w:eastAsia="Calibri" w:hAnsi="Arial" w:cs="Arial"/>
          <w:sz w:val="20"/>
          <w:szCs w:val="22"/>
        </w:rPr>
      </w:pPr>
      <w:r w:rsidRPr="00C400A6">
        <w:rPr>
          <w:rFonts w:ascii="Arial" w:eastAsia="Calibri" w:hAnsi="Arial" w:cs="Arial"/>
          <w:sz w:val="20"/>
          <w:szCs w:val="22"/>
        </w:rPr>
        <w:t>UNDP Turkey CO will;</w:t>
      </w:r>
    </w:p>
    <w:p w14:paraId="7B1C6C6E" w14:textId="77777777" w:rsidR="00C400A6" w:rsidRPr="00C400A6" w:rsidRDefault="00C400A6" w:rsidP="00C400A6">
      <w:pPr>
        <w:ind w:left="284"/>
        <w:jc w:val="both"/>
        <w:rPr>
          <w:rFonts w:ascii="Arial" w:eastAsia="Calibri" w:hAnsi="Arial" w:cs="Arial"/>
          <w:sz w:val="20"/>
          <w:szCs w:val="22"/>
        </w:rPr>
      </w:pPr>
      <w:r w:rsidRPr="00C400A6">
        <w:rPr>
          <w:rFonts w:ascii="Arial" w:eastAsia="Calibri" w:hAnsi="Arial" w:cs="Arial"/>
          <w:sz w:val="20"/>
          <w:szCs w:val="22"/>
        </w:rPr>
        <w:t>-</w:t>
      </w:r>
      <w:r w:rsidRPr="00C400A6">
        <w:rPr>
          <w:rFonts w:ascii="Arial" w:eastAsia="Calibri" w:hAnsi="Arial" w:cs="Arial"/>
          <w:sz w:val="20"/>
          <w:szCs w:val="22"/>
        </w:rPr>
        <w:tab/>
        <w:t>Provide the Consultant with relevant documents,</w:t>
      </w:r>
    </w:p>
    <w:p w14:paraId="0C78C3B5" w14:textId="77777777" w:rsidR="00C400A6" w:rsidRPr="00C400A6" w:rsidRDefault="00C400A6" w:rsidP="00C400A6">
      <w:pPr>
        <w:ind w:left="284"/>
        <w:jc w:val="both"/>
        <w:rPr>
          <w:rFonts w:ascii="Arial" w:eastAsia="Calibri" w:hAnsi="Arial" w:cs="Arial"/>
          <w:sz w:val="20"/>
          <w:szCs w:val="22"/>
        </w:rPr>
      </w:pPr>
      <w:r w:rsidRPr="00C400A6">
        <w:rPr>
          <w:rFonts w:ascii="Arial" w:eastAsia="Calibri" w:hAnsi="Arial" w:cs="Arial"/>
          <w:sz w:val="20"/>
          <w:szCs w:val="22"/>
        </w:rPr>
        <w:t>-</w:t>
      </w:r>
      <w:r w:rsidRPr="00C400A6">
        <w:rPr>
          <w:rFonts w:ascii="Arial" w:eastAsia="Calibri" w:hAnsi="Arial" w:cs="Arial"/>
          <w:sz w:val="20"/>
          <w:szCs w:val="22"/>
        </w:rPr>
        <w:tab/>
        <w:t>Provide the Consultant with full support in every steps of the training,</w:t>
      </w:r>
    </w:p>
    <w:p w14:paraId="0FF8A117" w14:textId="77777777" w:rsidR="00C400A6" w:rsidRPr="00C400A6" w:rsidRDefault="00C400A6" w:rsidP="00C400A6">
      <w:pPr>
        <w:ind w:left="284"/>
        <w:jc w:val="both"/>
        <w:rPr>
          <w:rFonts w:ascii="Arial" w:eastAsia="Calibri" w:hAnsi="Arial" w:cs="Arial"/>
          <w:sz w:val="20"/>
          <w:szCs w:val="22"/>
        </w:rPr>
      </w:pPr>
      <w:r w:rsidRPr="00C400A6">
        <w:rPr>
          <w:rFonts w:ascii="Arial" w:eastAsia="Calibri" w:hAnsi="Arial" w:cs="Arial"/>
          <w:sz w:val="20"/>
          <w:szCs w:val="22"/>
        </w:rPr>
        <w:t>-</w:t>
      </w:r>
      <w:r w:rsidRPr="00C400A6">
        <w:rPr>
          <w:rFonts w:ascii="Arial" w:eastAsia="Calibri" w:hAnsi="Arial" w:cs="Arial"/>
          <w:sz w:val="20"/>
          <w:szCs w:val="22"/>
        </w:rPr>
        <w:tab/>
        <w:t xml:space="preserve">Facilitate rooms and tools for training as well as ensure the participation of the staff. </w:t>
      </w:r>
    </w:p>
    <w:p w14:paraId="5048BAE2" w14:textId="77777777" w:rsidR="00C400A6" w:rsidRPr="00C400A6" w:rsidRDefault="00C400A6" w:rsidP="00C400A6">
      <w:pPr>
        <w:spacing w:before="100" w:beforeAutospacing="1" w:after="100" w:afterAutospacing="1"/>
        <w:ind w:left="283"/>
        <w:jc w:val="both"/>
        <w:rPr>
          <w:rFonts w:ascii="Arial" w:eastAsia="Calibri" w:hAnsi="Arial" w:cs="Arial"/>
          <w:sz w:val="20"/>
          <w:szCs w:val="22"/>
        </w:rPr>
      </w:pPr>
      <w:r w:rsidRPr="00C400A6">
        <w:rPr>
          <w:rFonts w:ascii="Arial" w:eastAsia="Calibri" w:hAnsi="Arial" w:cs="Arial"/>
          <w:sz w:val="20"/>
          <w:szCs w:val="16"/>
        </w:rPr>
        <w:t>The consultant will be under the direct supervision of the Assistant Resident Representative (</w:t>
      </w:r>
      <w:proofErr w:type="spellStart"/>
      <w:r w:rsidRPr="00C400A6">
        <w:rPr>
          <w:rFonts w:ascii="Arial" w:eastAsia="Calibri" w:hAnsi="Arial" w:cs="Arial"/>
          <w:sz w:val="20"/>
          <w:szCs w:val="16"/>
        </w:rPr>
        <w:t>Programme</w:t>
      </w:r>
      <w:proofErr w:type="spellEnd"/>
      <w:r w:rsidRPr="00C400A6">
        <w:rPr>
          <w:rFonts w:ascii="Arial" w:eastAsia="Calibri" w:hAnsi="Arial" w:cs="Arial"/>
          <w:sz w:val="20"/>
          <w:szCs w:val="16"/>
        </w:rPr>
        <w:t>) and work in close collaboration with the UNDP Turkey CO Gender Advisor.</w:t>
      </w:r>
    </w:p>
    <w:p w14:paraId="11364D8A" w14:textId="77777777" w:rsidR="00C400A6" w:rsidRPr="00C400A6" w:rsidRDefault="00C400A6" w:rsidP="00C400A6">
      <w:pPr>
        <w:keepNext/>
        <w:keepLines/>
        <w:numPr>
          <w:ilvl w:val="0"/>
          <w:numId w:val="25"/>
        </w:numPr>
        <w:spacing w:before="100" w:beforeAutospacing="1" w:after="100" w:afterAutospacing="1"/>
        <w:ind w:left="360"/>
        <w:jc w:val="both"/>
        <w:outlineLvl w:val="0"/>
        <w:rPr>
          <w:rFonts w:ascii="Arial" w:eastAsia="Times New Roman" w:hAnsi="Arial" w:cs="Arial"/>
          <w:b/>
          <w:bCs/>
          <w:color w:val="365F91"/>
          <w:sz w:val="18"/>
          <w:szCs w:val="22"/>
        </w:rPr>
      </w:pPr>
      <w:r w:rsidRPr="00C400A6">
        <w:rPr>
          <w:rFonts w:ascii="Arial" w:eastAsia="Times New Roman" w:hAnsi="Arial" w:cs="Arial"/>
          <w:b/>
          <w:bCs/>
          <w:color w:val="365F91"/>
          <w:sz w:val="20"/>
          <w:szCs w:val="22"/>
        </w:rPr>
        <w:t>Minimum Qualification Requirements</w:t>
      </w:r>
    </w:p>
    <w:p w14:paraId="6B496E03" w14:textId="77777777" w:rsidR="00C400A6" w:rsidRPr="00C400A6" w:rsidRDefault="00C400A6" w:rsidP="00C400A6">
      <w:pPr>
        <w:spacing w:before="100" w:beforeAutospacing="1" w:after="100" w:afterAutospacing="1"/>
        <w:jc w:val="both"/>
        <w:rPr>
          <w:rFonts w:ascii="Arial" w:eastAsia="Calibri" w:hAnsi="Arial" w:cs="Arial"/>
          <w:b/>
          <w:sz w:val="20"/>
          <w:szCs w:val="22"/>
          <w:u w:val="single"/>
        </w:rPr>
      </w:pPr>
      <w:r w:rsidRPr="00C400A6">
        <w:rPr>
          <w:rFonts w:ascii="Arial" w:eastAsia="Calibri" w:hAnsi="Arial" w:cs="Arial"/>
          <w:b/>
          <w:sz w:val="20"/>
          <w:szCs w:val="22"/>
          <w:u w:val="single"/>
        </w:rPr>
        <w:t>General Qualifications</w:t>
      </w:r>
    </w:p>
    <w:p w14:paraId="7B0E62D8" w14:textId="77777777" w:rsidR="00C400A6" w:rsidRPr="00C400A6" w:rsidRDefault="00C400A6" w:rsidP="00C400A6">
      <w:pPr>
        <w:numPr>
          <w:ilvl w:val="0"/>
          <w:numId w:val="22"/>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Advanced university degree in gender studies, political science, public administration, economics, and/or human rights is required</w:t>
      </w:r>
    </w:p>
    <w:p w14:paraId="71F2FF1D" w14:textId="77777777" w:rsidR="00C400A6" w:rsidRPr="00C400A6" w:rsidRDefault="00C400A6" w:rsidP="00C400A6">
      <w:pPr>
        <w:numPr>
          <w:ilvl w:val="0"/>
          <w:numId w:val="22"/>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Fluency in English is required;</w:t>
      </w:r>
    </w:p>
    <w:p w14:paraId="1231E51D" w14:textId="77777777" w:rsidR="00C400A6" w:rsidRPr="00C400A6" w:rsidRDefault="00C400A6" w:rsidP="00C400A6">
      <w:pPr>
        <w:numPr>
          <w:ilvl w:val="0"/>
          <w:numId w:val="22"/>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Full computer literacy is required</w:t>
      </w:r>
    </w:p>
    <w:p w14:paraId="1F2F3A77" w14:textId="77777777" w:rsidR="00C400A6" w:rsidRPr="00C400A6" w:rsidRDefault="00C400A6" w:rsidP="00C400A6">
      <w:pPr>
        <w:spacing w:before="100" w:beforeAutospacing="1" w:after="100" w:afterAutospacing="1"/>
        <w:jc w:val="both"/>
        <w:rPr>
          <w:rFonts w:ascii="Arial" w:eastAsia="Calibri" w:hAnsi="Arial" w:cs="Arial"/>
          <w:b/>
          <w:sz w:val="20"/>
          <w:szCs w:val="22"/>
          <w:u w:val="single"/>
        </w:rPr>
      </w:pPr>
      <w:r w:rsidRPr="00C400A6">
        <w:rPr>
          <w:rFonts w:ascii="Arial" w:eastAsia="Calibri" w:hAnsi="Arial" w:cs="Arial"/>
          <w:b/>
          <w:sz w:val="20"/>
          <w:szCs w:val="22"/>
          <w:u w:val="single"/>
        </w:rPr>
        <w:t xml:space="preserve">General professional experience </w:t>
      </w:r>
    </w:p>
    <w:p w14:paraId="71E2B228" w14:textId="77777777" w:rsidR="00C400A6" w:rsidRPr="00C400A6" w:rsidRDefault="00C400A6" w:rsidP="00C400A6">
      <w:pPr>
        <w:numPr>
          <w:ilvl w:val="0"/>
          <w:numId w:val="23"/>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15 years of professional experience in the fields of gender equality and women’s empowerment is required.</w:t>
      </w:r>
    </w:p>
    <w:p w14:paraId="20D99AF3" w14:textId="77777777" w:rsidR="00C400A6" w:rsidRPr="00C400A6" w:rsidRDefault="00C400A6" w:rsidP="00C400A6">
      <w:pPr>
        <w:numPr>
          <w:ilvl w:val="0"/>
          <w:numId w:val="23"/>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At least 5 years of international experience in gender equality and women’s empowerment is required</w:t>
      </w:r>
    </w:p>
    <w:p w14:paraId="571A1DD7" w14:textId="77777777" w:rsidR="00C400A6" w:rsidRPr="00C400A6" w:rsidRDefault="00C400A6" w:rsidP="00C400A6">
      <w:pPr>
        <w:numPr>
          <w:ilvl w:val="0"/>
          <w:numId w:val="23"/>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 xml:space="preserve">Proven academic experience in gender equality and women’s empowerment. </w:t>
      </w:r>
    </w:p>
    <w:p w14:paraId="1FF79879" w14:textId="77777777" w:rsidR="00C400A6" w:rsidRPr="00C400A6" w:rsidRDefault="00C400A6" w:rsidP="00C400A6">
      <w:pPr>
        <w:spacing w:before="100" w:beforeAutospacing="1" w:after="100" w:afterAutospacing="1"/>
        <w:jc w:val="both"/>
        <w:rPr>
          <w:rFonts w:ascii="Arial" w:eastAsia="Calibri" w:hAnsi="Arial" w:cs="Arial"/>
          <w:b/>
          <w:sz w:val="20"/>
          <w:szCs w:val="22"/>
          <w:u w:val="single"/>
        </w:rPr>
      </w:pPr>
      <w:r w:rsidRPr="00C400A6">
        <w:rPr>
          <w:rFonts w:ascii="Arial" w:eastAsia="Calibri" w:hAnsi="Arial" w:cs="Arial"/>
          <w:b/>
          <w:sz w:val="20"/>
          <w:szCs w:val="22"/>
          <w:u w:val="single"/>
        </w:rPr>
        <w:t xml:space="preserve">Specific professional experience </w:t>
      </w:r>
    </w:p>
    <w:p w14:paraId="78A12BDA" w14:textId="77777777" w:rsidR="00C400A6" w:rsidRPr="00C400A6" w:rsidRDefault="00C400A6" w:rsidP="00C400A6">
      <w:pPr>
        <w:numPr>
          <w:ilvl w:val="0"/>
          <w:numId w:val="23"/>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High professional/academic standing and experience in delivering training programs on gender equality</w:t>
      </w:r>
    </w:p>
    <w:p w14:paraId="5A1C387D" w14:textId="77777777" w:rsidR="00C400A6" w:rsidRPr="00C400A6" w:rsidRDefault="00C400A6" w:rsidP="00C400A6">
      <w:pPr>
        <w:numPr>
          <w:ilvl w:val="0"/>
          <w:numId w:val="23"/>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 xml:space="preserve">High professional/academic background and proven experience in </w:t>
      </w:r>
      <w:proofErr w:type="spellStart"/>
      <w:r w:rsidRPr="00C400A6">
        <w:rPr>
          <w:rFonts w:ascii="Arial" w:eastAsia="Calibri" w:hAnsi="Arial" w:cs="Arial"/>
          <w:sz w:val="20"/>
          <w:szCs w:val="22"/>
        </w:rPr>
        <w:t>analysing</w:t>
      </w:r>
      <w:proofErr w:type="spellEnd"/>
      <w:r w:rsidRPr="00C400A6">
        <w:rPr>
          <w:rFonts w:ascii="Arial" w:eastAsia="Calibri" w:hAnsi="Arial" w:cs="Arial"/>
          <w:sz w:val="20"/>
          <w:szCs w:val="22"/>
        </w:rPr>
        <w:t xml:space="preserve"> faces of gender inequalities in Turkey in response to various social, economic, ideological and cultural issues.</w:t>
      </w:r>
    </w:p>
    <w:p w14:paraId="07AFFBA4" w14:textId="77777777" w:rsidR="00C400A6" w:rsidRPr="00C400A6" w:rsidRDefault="00C400A6" w:rsidP="00C400A6">
      <w:pPr>
        <w:numPr>
          <w:ilvl w:val="0"/>
          <w:numId w:val="23"/>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 xml:space="preserve">Good knowledge on international human rights framework, as well as national legal and institutional structure on gender equality </w:t>
      </w:r>
    </w:p>
    <w:p w14:paraId="05556918" w14:textId="77777777" w:rsidR="00C400A6" w:rsidRPr="00C400A6" w:rsidRDefault="00C400A6" w:rsidP="00C400A6">
      <w:pPr>
        <w:keepNext/>
        <w:keepLines/>
        <w:spacing w:before="100" w:beforeAutospacing="1" w:after="100" w:afterAutospacing="1"/>
        <w:ind w:left="576" w:hanging="576"/>
        <w:jc w:val="both"/>
        <w:outlineLvl w:val="1"/>
        <w:rPr>
          <w:rFonts w:ascii="Arial" w:eastAsia="Calibri" w:hAnsi="Arial" w:cs="Arial"/>
          <w:b/>
          <w:sz w:val="20"/>
          <w:szCs w:val="22"/>
          <w:u w:val="single"/>
        </w:rPr>
      </w:pPr>
      <w:r w:rsidRPr="00C400A6">
        <w:rPr>
          <w:rFonts w:ascii="Arial" w:eastAsia="Calibri" w:hAnsi="Arial" w:cs="Arial"/>
          <w:b/>
          <w:sz w:val="20"/>
          <w:szCs w:val="22"/>
          <w:u w:val="single"/>
        </w:rPr>
        <w:t>Competencies</w:t>
      </w:r>
    </w:p>
    <w:p w14:paraId="38AD7F22" w14:textId="77777777" w:rsidR="00C400A6" w:rsidRPr="00C400A6" w:rsidRDefault="00C400A6" w:rsidP="00C400A6">
      <w:pPr>
        <w:numPr>
          <w:ilvl w:val="0"/>
          <w:numId w:val="22"/>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 xml:space="preserve">Proven experience in participatory training </w:t>
      </w:r>
      <w:proofErr w:type="spellStart"/>
      <w:r w:rsidRPr="00C400A6">
        <w:rPr>
          <w:rFonts w:ascii="Arial" w:eastAsia="Calibri" w:hAnsi="Arial" w:cs="Arial"/>
          <w:sz w:val="20"/>
          <w:szCs w:val="22"/>
        </w:rPr>
        <w:t>programmes</w:t>
      </w:r>
      <w:proofErr w:type="spellEnd"/>
      <w:r w:rsidRPr="00C400A6">
        <w:rPr>
          <w:rFonts w:ascii="Arial" w:eastAsia="Calibri" w:hAnsi="Arial" w:cs="Arial"/>
          <w:sz w:val="20"/>
          <w:szCs w:val="22"/>
        </w:rPr>
        <w:t xml:space="preserve"> on gender equality</w:t>
      </w:r>
    </w:p>
    <w:p w14:paraId="72F304C7" w14:textId="77777777" w:rsidR="00C400A6" w:rsidRPr="00C400A6" w:rsidRDefault="00C400A6" w:rsidP="00C400A6">
      <w:pPr>
        <w:numPr>
          <w:ilvl w:val="0"/>
          <w:numId w:val="22"/>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Proven experience and knowledge in adult learning</w:t>
      </w:r>
    </w:p>
    <w:p w14:paraId="700B46CB" w14:textId="77777777" w:rsidR="00C400A6" w:rsidRPr="00C400A6" w:rsidRDefault="00C400A6" w:rsidP="00C400A6">
      <w:pPr>
        <w:numPr>
          <w:ilvl w:val="0"/>
          <w:numId w:val="22"/>
        </w:numPr>
        <w:spacing w:before="100" w:beforeAutospacing="1" w:after="100" w:afterAutospacing="1"/>
        <w:jc w:val="both"/>
        <w:rPr>
          <w:rFonts w:ascii="Arial" w:eastAsia="Calibri" w:hAnsi="Arial" w:cs="Arial"/>
          <w:sz w:val="20"/>
          <w:szCs w:val="22"/>
        </w:rPr>
      </w:pPr>
      <w:r w:rsidRPr="00C400A6">
        <w:rPr>
          <w:rFonts w:ascii="Arial" w:eastAsia="Calibri" w:hAnsi="Arial" w:cs="Arial"/>
          <w:sz w:val="20"/>
          <w:szCs w:val="22"/>
        </w:rPr>
        <w:t xml:space="preserve">Displays cultural, gender, religion and age sensitivity and adaptability. </w:t>
      </w:r>
    </w:p>
    <w:p w14:paraId="7BA7C75D" w14:textId="77777777" w:rsidR="00C400A6" w:rsidRPr="00C400A6" w:rsidRDefault="00C400A6" w:rsidP="00C400A6">
      <w:pPr>
        <w:spacing w:before="100" w:beforeAutospacing="1" w:after="100" w:afterAutospacing="1"/>
        <w:jc w:val="both"/>
        <w:rPr>
          <w:rFonts w:ascii="Arial" w:eastAsia="Calibri" w:hAnsi="Arial" w:cs="Arial"/>
          <w:sz w:val="20"/>
          <w:szCs w:val="22"/>
        </w:rPr>
      </w:pPr>
    </w:p>
    <w:p w14:paraId="6E983118" w14:textId="77777777" w:rsidR="00C400A6" w:rsidRPr="00C400A6" w:rsidRDefault="00C400A6" w:rsidP="00C400A6">
      <w:pPr>
        <w:keepNext/>
        <w:keepLines/>
        <w:numPr>
          <w:ilvl w:val="0"/>
          <w:numId w:val="25"/>
        </w:numPr>
        <w:spacing w:before="100" w:beforeAutospacing="1" w:after="100" w:afterAutospacing="1"/>
        <w:ind w:left="360"/>
        <w:jc w:val="both"/>
        <w:outlineLvl w:val="0"/>
        <w:rPr>
          <w:rFonts w:ascii="Arial" w:eastAsia="Times New Roman" w:hAnsi="Arial" w:cs="Arial"/>
          <w:b/>
          <w:bCs/>
          <w:color w:val="365F91"/>
          <w:sz w:val="22"/>
          <w:szCs w:val="28"/>
        </w:rPr>
      </w:pPr>
      <w:r w:rsidRPr="00C400A6">
        <w:rPr>
          <w:rFonts w:ascii="Arial" w:eastAsia="Times New Roman" w:hAnsi="Arial" w:cs="Arial"/>
          <w:b/>
          <w:bCs/>
          <w:color w:val="365F91"/>
          <w:sz w:val="20"/>
          <w:szCs w:val="22"/>
        </w:rPr>
        <w:lastRenderedPageBreak/>
        <w:t>Place of Work</w:t>
      </w:r>
    </w:p>
    <w:p w14:paraId="5FA05EBA" w14:textId="77777777" w:rsidR="00C400A6" w:rsidRPr="00C400A6" w:rsidRDefault="00C400A6" w:rsidP="00C400A6">
      <w:pPr>
        <w:spacing w:before="200" w:after="200" w:line="276" w:lineRule="auto"/>
        <w:jc w:val="both"/>
        <w:rPr>
          <w:rFonts w:ascii="Arial" w:eastAsia="Times New Roman" w:hAnsi="Arial" w:cs="Arial"/>
          <w:sz w:val="20"/>
          <w:szCs w:val="22"/>
        </w:rPr>
      </w:pPr>
      <w:r w:rsidRPr="00C400A6">
        <w:rPr>
          <w:rFonts w:ascii="Arial" w:eastAsia="Times New Roman" w:hAnsi="Arial" w:cs="Arial"/>
          <w:sz w:val="20"/>
          <w:szCs w:val="22"/>
        </w:rPr>
        <w:t>Place of work for the assignment is Ankara. Travels with respect to UNDP’s various projects needs and the duties and responsibilities of the consultant stated; travel, accommodation and living expenses (inter-city, intra-city travels, living costs such as breakfast, lunch, dinner, etc.) in place of residence will be borne by the consultant. In case of travel need, travel related costs will be covered by UNDP. The cost and terms of reimbursement of any travel authorized by UNDP for Individual Contractors must be negotiated prior to travel. Assignment-related travel and accommodation costs, which are pre-approved by UNDP, outside of the Duty Station will be borne by UNDP in line with UNDP’s corporate rules and regulations and arranged through the travel agency UNDP works with. During the travels the respective travels of the consultant may either be;</w:t>
      </w:r>
    </w:p>
    <w:p w14:paraId="265EECE6" w14:textId="77777777" w:rsidR="00C400A6" w:rsidRPr="00C400A6" w:rsidRDefault="00C400A6" w:rsidP="00C400A6">
      <w:pPr>
        <w:numPr>
          <w:ilvl w:val="0"/>
          <w:numId w:val="27"/>
        </w:numPr>
        <w:spacing w:before="200" w:after="200" w:line="276" w:lineRule="auto"/>
        <w:contextualSpacing/>
        <w:jc w:val="both"/>
        <w:rPr>
          <w:rFonts w:ascii="Arial" w:eastAsia="Times New Roman" w:hAnsi="Arial" w:cs="Arial"/>
          <w:sz w:val="20"/>
          <w:szCs w:val="22"/>
        </w:rPr>
      </w:pPr>
      <w:r w:rsidRPr="00C400A6">
        <w:rPr>
          <w:rFonts w:ascii="Arial" w:eastAsia="Times New Roman" w:hAnsi="Arial" w:cs="Arial"/>
          <w:sz w:val="20"/>
          <w:szCs w:val="22"/>
        </w:rPr>
        <w:t>Arranged and covered by UNDP CO from the respective project budget without making any reimbursements to the IC or</w:t>
      </w:r>
    </w:p>
    <w:p w14:paraId="22B2F98A" w14:textId="77777777" w:rsidR="00C400A6" w:rsidRPr="00C400A6" w:rsidRDefault="00C400A6" w:rsidP="00C400A6">
      <w:pPr>
        <w:spacing w:before="200" w:after="200" w:line="276" w:lineRule="auto"/>
        <w:ind w:left="927"/>
        <w:contextualSpacing/>
        <w:jc w:val="both"/>
        <w:rPr>
          <w:rFonts w:ascii="Arial" w:eastAsia="Times New Roman" w:hAnsi="Arial" w:cs="Arial"/>
          <w:sz w:val="20"/>
          <w:szCs w:val="22"/>
        </w:rPr>
      </w:pPr>
    </w:p>
    <w:p w14:paraId="471BEFA2" w14:textId="77777777" w:rsidR="00C400A6" w:rsidRPr="00C400A6" w:rsidRDefault="00C400A6" w:rsidP="00C400A6">
      <w:pPr>
        <w:numPr>
          <w:ilvl w:val="0"/>
          <w:numId w:val="27"/>
        </w:numPr>
        <w:spacing w:before="200" w:after="200" w:line="276" w:lineRule="auto"/>
        <w:contextualSpacing/>
        <w:jc w:val="both"/>
        <w:rPr>
          <w:rFonts w:ascii="Arial" w:eastAsia="Times New Roman" w:hAnsi="Arial" w:cs="Arial"/>
          <w:sz w:val="20"/>
          <w:szCs w:val="22"/>
        </w:rPr>
      </w:pPr>
      <w:r w:rsidRPr="00C400A6">
        <w:rPr>
          <w:rFonts w:ascii="Arial" w:eastAsia="Times New Roman" w:hAnsi="Arial" w:cs="Arial"/>
          <w:sz w:val="20"/>
          <w:szCs w:val="22"/>
        </w:rPr>
        <w:t>Reimbursed to the consultant upon the submission of the receipts/invoices of the expenses by the consultant and approval of the UNDP. The reimbursement of each cost item subject to following constraints/conditions provided in below table;</w:t>
      </w:r>
    </w:p>
    <w:p w14:paraId="15C50527" w14:textId="77777777" w:rsidR="00C400A6" w:rsidRPr="00C400A6" w:rsidRDefault="00C400A6" w:rsidP="00C400A6">
      <w:pPr>
        <w:spacing w:before="200" w:after="200" w:line="276" w:lineRule="auto"/>
        <w:contextualSpacing/>
        <w:jc w:val="both"/>
        <w:rPr>
          <w:rFonts w:ascii="Arial" w:eastAsia="Times New Roman" w:hAnsi="Arial" w:cs="Arial"/>
          <w:sz w:val="20"/>
          <w:szCs w:val="22"/>
        </w:rPr>
      </w:pPr>
    </w:p>
    <w:p w14:paraId="426360D7" w14:textId="77777777" w:rsidR="00C400A6" w:rsidRPr="00C400A6" w:rsidRDefault="00C400A6" w:rsidP="00C400A6">
      <w:pPr>
        <w:numPr>
          <w:ilvl w:val="0"/>
          <w:numId w:val="27"/>
        </w:numPr>
        <w:spacing w:before="200" w:after="200" w:line="276" w:lineRule="auto"/>
        <w:contextualSpacing/>
        <w:jc w:val="both"/>
        <w:rPr>
          <w:rFonts w:ascii="Arial" w:eastAsia="Times New Roman" w:hAnsi="Arial" w:cs="Arial"/>
          <w:sz w:val="20"/>
          <w:szCs w:val="22"/>
        </w:rPr>
      </w:pPr>
      <w:r w:rsidRPr="00C400A6">
        <w:rPr>
          <w:rFonts w:ascii="Arial" w:eastAsia="Times New Roman" w:hAnsi="Arial" w:cs="Arial"/>
          <w:sz w:val="20"/>
          <w:szCs w:val="22"/>
        </w:rPr>
        <w:t>covered by the combination of the above options</w:t>
      </w:r>
    </w:p>
    <w:p w14:paraId="7986F05E" w14:textId="77777777" w:rsidR="00C400A6" w:rsidRPr="00C400A6" w:rsidRDefault="00C400A6" w:rsidP="00C400A6">
      <w:pPr>
        <w:contextualSpacing/>
        <w:jc w:val="both"/>
        <w:rPr>
          <w:rFonts w:ascii="Arial" w:eastAsia="Times New Roman" w:hAnsi="Arial" w:cs="Arial"/>
          <w:sz w:val="20"/>
          <w:szCs w:val="22"/>
        </w:rPr>
      </w:pPr>
    </w:p>
    <w:p w14:paraId="48C0454D" w14:textId="77777777" w:rsidR="00C400A6" w:rsidRPr="00C400A6" w:rsidRDefault="00C400A6" w:rsidP="00C400A6">
      <w:pPr>
        <w:contextualSpacing/>
        <w:jc w:val="both"/>
        <w:rPr>
          <w:rFonts w:ascii="Arial" w:eastAsia="Times New Roman" w:hAnsi="Arial" w:cs="Arial"/>
          <w:sz w:val="20"/>
          <w:szCs w:val="22"/>
        </w:rPr>
      </w:pPr>
      <w:r w:rsidRPr="00C400A6">
        <w:rPr>
          <w:rFonts w:ascii="Arial" w:eastAsia="Times New Roman" w:hAnsi="Arial" w:cs="Arial"/>
          <w:sz w:val="20"/>
          <w:szCs w:val="22"/>
        </w:rPr>
        <w:t>The following guidance on travel compensation is provided per UNDP practice.</w:t>
      </w:r>
    </w:p>
    <w:p w14:paraId="132F7E41" w14:textId="77777777" w:rsidR="00C400A6" w:rsidRPr="00C400A6" w:rsidRDefault="00C400A6" w:rsidP="00C400A6">
      <w:pPr>
        <w:contextualSpacing/>
        <w:jc w:val="both"/>
        <w:rPr>
          <w:rFonts w:ascii="Arial" w:eastAsia="Times New Roman" w:hAnsi="Arial" w:cs="Arial"/>
          <w:sz w:val="8"/>
          <w:szCs w:val="22"/>
        </w:rPr>
      </w:pPr>
    </w:p>
    <w:tbl>
      <w:tblPr>
        <w:tblStyle w:val="TableGrid1"/>
        <w:tblW w:w="9668" w:type="dxa"/>
        <w:tblLayout w:type="fixed"/>
        <w:tblLook w:val="04A0" w:firstRow="1" w:lastRow="0" w:firstColumn="1" w:lastColumn="0" w:noHBand="0" w:noVBand="1"/>
      </w:tblPr>
      <w:tblGrid>
        <w:gridCol w:w="3180"/>
        <w:gridCol w:w="3827"/>
        <w:gridCol w:w="2661"/>
      </w:tblGrid>
      <w:tr w:rsidR="00C400A6" w:rsidRPr="00C400A6" w14:paraId="273C5D28" w14:textId="77777777" w:rsidTr="00DD63A1">
        <w:trPr>
          <w:trHeight w:val="191"/>
        </w:trPr>
        <w:tc>
          <w:tcPr>
            <w:tcW w:w="1645" w:type="pct"/>
          </w:tcPr>
          <w:p w14:paraId="200B50F1" w14:textId="77777777" w:rsidR="00C400A6" w:rsidRPr="00C400A6" w:rsidRDefault="00C400A6" w:rsidP="00C400A6">
            <w:pPr>
              <w:spacing w:before="200" w:after="200" w:line="276" w:lineRule="auto"/>
              <w:contextualSpacing/>
              <w:jc w:val="center"/>
              <w:rPr>
                <w:rFonts w:ascii="Arial" w:eastAsia="Times New Roman" w:hAnsi="Arial" w:cs="Arial"/>
                <w:b/>
                <w:sz w:val="20"/>
                <w:szCs w:val="22"/>
              </w:rPr>
            </w:pPr>
            <w:r w:rsidRPr="00C400A6">
              <w:rPr>
                <w:rFonts w:ascii="Arial" w:eastAsia="Times New Roman" w:hAnsi="Arial" w:cs="Arial"/>
                <w:b/>
                <w:sz w:val="20"/>
                <w:szCs w:val="22"/>
              </w:rPr>
              <w:t>Cost item</w:t>
            </w:r>
          </w:p>
        </w:tc>
        <w:tc>
          <w:tcPr>
            <w:tcW w:w="1979" w:type="pct"/>
          </w:tcPr>
          <w:p w14:paraId="6D2CF268" w14:textId="77777777" w:rsidR="00C400A6" w:rsidRPr="00C400A6" w:rsidRDefault="00C400A6" w:rsidP="00C400A6">
            <w:pPr>
              <w:spacing w:before="200" w:after="200" w:line="276" w:lineRule="auto"/>
              <w:contextualSpacing/>
              <w:jc w:val="center"/>
              <w:rPr>
                <w:rFonts w:ascii="Arial" w:eastAsia="Times New Roman" w:hAnsi="Arial" w:cs="Arial"/>
                <w:b/>
                <w:sz w:val="20"/>
                <w:szCs w:val="22"/>
              </w:rPr>
            </w:pPr>
            <w:r w:rsidRPr="00C400A6">
              <w:rPr>
                <w:rFonts w:ascii="Arial" w:eastAsia="Times New Roman" w:hAnsi="Arial" w:cs="Arial"/>
                <w:b/>
                <w:sz w:val="20"/>
                <w:szCs w:val="22"/>
              </w:rPr>
              <w:t>Constraints</w:t>
            </w:r>
          </w:p>
        </w:tc>
        <w:tc>
          <w:tcPr>
            <w:tcW w:w="1376" w:type="pct"/>
            <w:vAlign w:val="bottom"/>
          </w:tcPr>
          <w:p w14:paraId="705C7D35" w14:textId="77777777" w:rsidR="00C400A6" w:rsidRPr="00C400A6" w:rsidRDefault="00C400A6" w:rsidP="00C400A6">
            <w:pPr>
              <w:spacing w:before="200" w:after="200" w:line="276" w:lineRule="auto"/>
              <w:contextualSpacing/>
              <w:jc w:val="center"/>
              <w:rPr>
                <w:rFonts w:ascii="Arial" w:eastAsia="Times New Roman" w:hAnsi="Arial" w:cs="Arial"/>
                <w:b/>
                <w:sz w:val="20"/>
                <w:szCs w:val="22"/>
              </w:rPr>
            </w:pPr>
            <w:r w:rsidRPr="00C400A6">
              <w:rPr>
                <w:rFonts w:ascii="Arial" w:eastAsia="Times New Roman" w:hAnsi="Arial" w:cs="Arial"/>
                <w:b/>
                <w:sz w:val="20"/>
                <w:szCs w:val="22"/>
              </w:rPr>
              <w:t>Conditions of Reimbursement</w:t>
            </w:r>
          </w:p>
        </w:tc>
      </w:tr>
      <w:tr w:rsidR="00C400A6" w:rsidRPr="00C400A6" w14:paraId="4A97A007" w14:textId="77777777" w:rsidTr="00DD63A1">
        <w:trPr>
          <w:trHeight w:hRule="exact" w:val="521"/>
        </w:trPr>
        <w:tc>
          <w:tcPr>
            <w:tcW w:w="1645" w:type="pct"/>
            <w:vAlign w:val="center"/>
          </w:tcPr>
          <w:p w14:paraId="51CE8798"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Travel (intercity transportation)</w:t>
            </w:r>
          </w:p>
        </w:tc>
        <w:tc>
          <w:tcPr>
            <w:tcW w:w="1979" w:type="pct"/>
            <w:vAlign w:val="center"/>
          </w:tcPr>
          <w:p w14:paraId="7B34B7AB"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Full-fare economy class tickets</w:t>
            </w:r>
          </w:p>
        </w:tc>
        <w:tc>
          <w:tcPr>
            <w:tcW w:w="1376" w:type="pct"/>
            <w:vMerge w:val="restart"/>
            <w:vAlign w:val="center"/>
          </w:tcPr>
          <w:p w14:paraId="30771914" w14:textId="77777777" w:rsidR="00C400A6" w:rsidRPr="00C400A6" w:rsidRDefault="00C400A6" w:rsidP="00C400A6">
            <w:pPr>
              <w:numPr>
                <w:ilvl w:val="0"/>
                <w:numId w:val="26"/>
              </w:numPr>
              <w:tabs>
                <w:tab w:val="left" w:pos="236"/>
              </w:tabs>
              <w:spacing w:before="200" w:after="120"/>
              <w:ind w:left="236" w:hanging="236"/>
              <w:contextualSpacing/>
              <w:jc w:val="both"/>
              <w:rPr>
                <w:rFonts w:ascii="Arial" w:eastAsia="Times New Roman" w:hAnsi="Arial" w:cs="Arial"/>
                <w:sz w:val="20"/>
                <w:szCs w:val="22"/>
              </w:rPr>
            </w:pPr>
            <w:r w:rsidRPr="00C400A6">
              <w:rPr>
                <w:rFonts w:ascii="Arial" w:eastAsia="Times New Roman" w:hAnsi="Arial" w:cs="Arial"/>
                <w:sz w:val="20"/>
                <w:szCs w:val="22"/>
              </w:rPr>
              <w:t xml:space="preserve">Approval of UNDP before the initiation of travel </w:t>
            </w:r>
          </w:p>
          <w:p w14:paraId="6409D4C7" w14:textId="77777777" w:rsidR="00C400A6" w:rsidRPr="00C400A6" w:rsidRDefault="00C400A6" w:rsidP="00C400A6">
            <w:pPr>
              <w:numPr>
                <w:ilvl w:val="0"/>
                <w:numId w:val="26"/>
              </w:numPr>
              <w:tabs>
                <w:tab w:val="left" w:pos="236"/>
              </w:tabs>
              <w:spacing w:before="200" w:after="120"/>
              <w:ind w:left="236" w:hanging="236"/>
              <w:contextualSpacing/>
              <w:jc w:val="both"/>
              <w:rPr>
                <w:rFonts w:ascii="Arial" w:eastAsia="Times New Roman" w:hAnsi="Arial" w:cs="Arial"/>
                <w:sz w:val="20"/>
                <w:szCs w:val="22"/>
              </w:rPr>
            </w:pPr>
            <w:r w:rsidRPr="00C400A6">
              <w:rPr>
                <w:rFonts w:ascii="Arial" w:eastAsia="Times New Roman" w:hAnsi="Arial" w:cs="Arial"/>
                <w:sz w:val="20"/>
                <w:szCs w:val="22"/>
              </w:rPr>
              <w:t xml:space="preserve">Submission of the invoices/receipt, etc. by the consultant with the UNDP’s F-10 Form </w:t>
            </w:r>
          </w:p>
          <w:p w14:paraId="6834BF31" w14:textId="77777777" w:rsidR="00C400A6" w:rsidRPr="00C400A6" w:rsidRDefault="00C400A6" w:rsidP="00C400A6">
            <w:pPr>
              <w:numPr>
                <w:ilvl w:val="0"/>
                <w:numId w:val="26"/>
              </w:numPr>
              <w:tabs>
                <w:tab w:val="left" w:pos="236"/>
              </w:tabs>
              <w:spacing w:before="200" w:after="120"/>
              <w:ind w:left="236" w:hanging="236"/>
              <w:contextualSpacing/>
              <w:jc w:val="both"/>
              <w:rPr>
                <w:rFonts w:ascii="Arial" w:eastAsia="Times New Roman" w:hAnsi="Arial" w:cs="Arial"/>
                <w:sz w:val="20"/>
                <w:szCs w:val="22"/>
              </w:rPr>
            </w:pPr>
            <w:r w:rsidRPr="00C400A6">
              <w:rPr>
                <w:rFonts w:ascii="Arial" w:eastAsia="Times New Roman" w:hAnsi="Arial" w:cs="Arial"/>
                <w:sz w:val="20"/>
                <w:szCs w:val="22"/>
              </w:rPr>
              <w:t xml:space="preserve">Approval of UNDP </w:t>
            </w:r>
          </w:p>
        </w:tc>
      </w:tr>
      <w:tr w:rsidR="00C400A6" w:rsidRPr="00C400A6" w14:paraId="38E284AD" w14:textId="77777777" w:rsidTr="00DD63A1">
        <w:tc>
          <w:tcPr>
            <w:tcW w:w="1645" w:type="pct"/>
            <w:vAlign w:val="center"/>
          </w:tcPr>
          <w:p w14:paraId="35E31598"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Accommodation</w:t>
            </w:r>
          </w:p>
        </w:tc>
        <w:tc>
          <w:tcPr>
            <w:tcW w:w="1979" w:type="pct"/>
            <w:vAlign w:val="center"/>
          </w:tcPr>
          <w:p w14:paraId="63C03505"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 xml:space="preserve">Up to 50% of the effective DSA rate of UNDP for the respective location </w:t>
            </w:r>
          </w:p>
        </w:tc>
        <w:tc>
          <w:tcPr>
            <w:tcW w:w="1376" w:type="pct"/>
            <w:vMerge/>
          </w:tcPr>
          <w:p w14:paraId="5FBEE19F" w14:textId="77777777" w:rsidR="00C400A6" w:rsidRPr="00C400A6" w:rsidRDefault="00C400A6" w:rsidP="00C400A6">
            <w:pPr>
              <w:spacing w:before="200" w:after="200" w:line="276" w:lineRule="auto"/>
              <w:contextualSpacing/>
              <w:jc w:val="both"/>
              <w:rPr>
                <w:rFonts w:ascii="Arial" w:eastAsia="Times New Roman" w:hAnsi="Arial" w:cs="Arial"/>
                <w:sz w:val="20"/>
                <w:szCs w:val="22"/>
              </w:rPr>
            </w:pPr>
          </w:p>
        </w:tc>
      </w:tr>
      <w:tr w:rsidR="00C400A6" w:rsidRPr="00C400A6" w14:paraId="3CF610D6" w14:textId="77777777" w:rsidTr="00DD63A1">
        <w:tc>
          <w:tcPr>
            <w:tcW w:w="1645" w:type="pct"/>
            <w:vAlign w:val="center"/>
          </w:tcPr>
          <w:p w14:paraId="6508BA9C"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Breakfast</w:t>
            </w:r>
          </w:p>
        </w:tc>
        <w:tc>
          <w:tcPr>
            <w:tcW w:w="1979" w:type="pct"/>
            <w:vAlign w:val="center"/>
          </w:tcPr>
          <w:p w14:paraId="1AEBE3BE"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 xml:space="preserve">Up to 6% of the effective DSA rate of UNDP for the respective location </w:t>
            </w:r>
          </w:p>
        </w:tc>
        <w:tc>
          <w:tcPr>
            <w:tcW w:w="1376" w:type="pct"/>
            <w:vMerge/>
          </w:tcPr>
          <w:p w14:paraId="668CA72B" w14:textId="77777777" w:rsidR="00C400A6" w:rsidRPr="00C400A6" w:rsidRDefault="00C400A6" w:rsidP="00C400A6">
            <w:pPr>
              <w:spacing w:before="200" w:after="200" w:line="276" w:lineRule="auto"/>
              <w:contextualSpacing/>
              <w:jc w:val="both"/>
              <w:rPr>
                <w:rFonts w:ascii="Arial" w:eastAsia="Times New Roman" w:hAnsi="Arial" w:cs="Arial"/>
                <w:sz w:val="20"/>
                <w:szCs w:val="22"/>
              </w:rPr>
            </w:pPr>
          </w:p>
        </w:tc>
      </w:tr>
      <w:tr w:rsidR="00C400A6" w:rsidRPr="00C400A6" w14:paraId="123420EC" w14:textId="77777777" w:rsidTr="00DD63A1">
        <w:tc>
          <w:tcPr>
            <w:tcW w:w="1645" w:type="pct"/>
            <w:vAlign w:val="center"/>
          </w:tcPr>
          <w:p w14:paraId="46F0B104"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Lunch</w:t>
            </w:r>
          </w:p>
        </w:tc>
        <w:tc>
          <w:tcPr>
            <w:tcW w:w="1979" w:type="pct"/>
            <w:vAlign w:val="center"/>
          </w:tcPr>
          <w:p w14:paraId="1AC3C70A"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 xml:space="preserve">Up to 12% of the effective DSA rate of UNDP for the respective location </w:t>
            </w:r>
          </w:p>
        </w:tc>
        <w:tc>
          <w:tcPr>
            <w:tcW w:w="1376" w:type="pct"/>
            <w:vMerge/>
          </w:tcPr>
          <w:p w14:paraId="63B78347" w14:textId="77777777" w:rsidR="00C400A6" w:rsidRPr="00C400A6" w:rsidRDefault="00C400A6" w:rsidP="00C400A6">
            <w:pPr>
              <w:spacing w:before="200" w:after="200" w:line="276" w:lineRule="auto"/>
              <w:contextualSpacing/>
              <w:jc w:val="both"/>
              <w:rPr>
                <w:rFonts w:ascii="Arial" w:eastAsia="Times New Roman" w:hAnsi="Arial" w:cs="Arial"/>
                <w:sz w:val="20"/>
                <w:szCs w:val="22"/>
              </w:rPr>
            </w:pPr>
          </w:p>
        </w:tc>
      </w:tr>
      <w:tr w:rsidR="00C400A6" w:rsidRPr="00C400A6" w14:paraId="45732D57" w14:textId="77777777" w:rsidTr="00DD63A1">
        <w:tc>
          <w:tcPr>
            <w:tcW w:w="1645" w:type="pct"/>
            <w:vAlign w:val="center"/>
          </w:tcPr>
          <w:p w14:paraId="74DFC750"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Dinner</w:t>
            </w:r>
          </w:p>
        </w:tc>
        <w:tc>
          <w:tcPr>
            <w:tcW w:w="1979" w:type="pct"/>
            <w:vAlign w:val="center"/>
          </w:tcPr>
          <w:p w14:paraId="47EE3023"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Up to 12% of the effective DSA rate of UNDP for the respective location</w:t>
            </w:r>
          </w:p>
        </w:tc>
        <w:tc>
          <w:tcPr>
            <w:tcW w:w="1376" w:type="pct"/>
            <w:vMerge/>
          </w:tcPr>
          <w:p w14:paraId="17B99418" w14:textId="77777777" w:rsidR="00C400A6" w:rsidRPr="00C400A6" w:rsidRDefault="00C400A6" w:rsidP="00C400A6">
            <w:pPr>
              <w:spacing w:before="200" w:after="200" w:line="276" w:lineRule="auto"/>
              <w:contextualSpacing/>
              <w:jc w:val="both"/>
              <w:rPr>
                <w:rFonts w:ascii="Arial" w:eastAsia="Times New Roman" w:hAnsi="Arial" w:cs="Arial"/>
                <w:sz w:val="20"/>
                <w:szCs w:val="22"/>
              </w:rPr>
            </w:pPr>
          </w:p>
        </w:tc>
      </w:tr>
      <w:tr w:rsidR="00C400A6" w:rsidRPr="00C400A6" w14:paraId="0075A7E1" w14:textId="77777777" w:rsidTr="00DD63A1">
        <w:tc>
          <w:tcPr>
            <w:tcW w:w="1645" w:type="pct"/>
            <w:vAlign w:val="center"/>
          </w:tcPr>
          <w:p w14:paraId="6E9F4D87"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Other Expenses (intra city transportations, transfer cost from /to terminals, etc.)</w:t>
            </w:r>
          </w:p>
        </w:tc>
        <w:tc>
          <w:tcPr>
            <w:tcW w:w="1979" w:type="pct"/>
            <w:vAlign w:val="center"/>
          </w:tcPr>
          <w:p w14:paraId="706E1599" w14:textId="77777777" w:rsidR="00C400A6" w:rsidRPr="00C400A6" w:rsidRDefault="00C400A6" w:rsidP="00C400A6">
            <w:pPr>
              <w:spacing w:before="200" w:after="200" w:line="276" w:lineRule="auto"/>
              <w:contextualSpacing/>
              <w:rPr>
                <w:rFonts w:ascii="Arial" w:eastAsia="Times New Roman" w:hAnsi="Arial" w:cs="Arial"/>
                <w:sz w:val="20"/>
                <w:szCs w:val="22"/>
              </w:rPr>
            </w:pPr>
            <w:r w:rsidRPr="00C400A6">
              <w:rPr>
                <w:rFonts w:ascii="Arial" w:eastAsia="Times New Roman" w:hAnsi="Arial" w:cs="Arial"/>
                <w:sz w:val="20"/>
                <w:szCs w:val="22"/>
              </w:rPr>
              <w:t>Up to 20% of effective DSA rate of UNDP for the respective location</w:t>
            </w:r>
          </w:p>
        </w:tc>
        <w:tc>
          <w:tcPr>
            <w:tcW w:w="1376" w:type="pct"/>
            <w:vMerge/>
          </w:tcPr>
          <w:p w14:paraId="4A3F7B9A" w14:textId="77777777" w:rsidR="00C400A6" w:rsidRPr="00C400A6" w:rsidRDefault="00C400A6" w:rsidP="00C400A6">
            <w:pPr>
              <w:spacing w:before="200" w:after="200" w:line="276" w:lineRule="auto"/>
              <w:contextualSpacing/>
              <w:jc w:val="both"/>
              <w:rPr>
                <w:rFonts w:ascii="Arial" w:eastAsia="Times New Roman" w:hAnsi="Arial" w:cs="Arial"/>
                <w:sz w:val="20"/>
                <w:szCs w:val="22"/>
              </w:rPr>
            </w:pPr>
          </w:p>
        </w:tc>
      </w:tr>
    </w:tbl>
    <w:p w14:paraId="3CB6098D" w14:textId="77777777" w:rsidR="00C400A6" w:rsidRPr="00C400A6" w:rsidRDefault="00C400A6" w:rsidP="00C400A6">
      <w:pPr>
        <w:spacing w:before="100" w:beforeAutospacing="1" w:after="100" w:afterAutospacing="1"/>
        <w:jc w:val="both"/>
        <w:rPr>
          <w:rFonts w:ascii="Arial" w:eastAsia="Calibri" w:hAnsi="Arial" w:cs="Arial"/>
          <w:sz w:val="20"/>
          <w:szCs w:val="22"/>
        </w:rPr>
      </w:pPr>
    </w:p>
    <w:p w14:paraId="2E994383" w14:textId="77777777" w:rsidR="00C400A6" w:rsidRPr="00C400A6" w:rsidRDefault="00C400A6" w:rsidP="00C400A6">
      <w:pPr>
        <w:keepNext/>
        <w:keepLines/>
        <w:numPr>
          <w:ilvl w:val="0"/>
          <w:numId w:val="25"/>
        </w:numPr>
        <w:spacing w:before="100" w:beforeAutospacing="1" w:after="100" w:afterAutospacing="1"/>
        <w:ind w:left="360"/>
        <w:jc w:val="both"/>
        <w:outlineLvl w:val="0"/>
        <w:rPr>
          <w:rFonts w:ascii="Arial" w:eastAsia="Times New Roman" w:hAnsi="Arial" w:cs="Arial"/>
          <w:b/>
          <w:bCs/>
          <w:color w:val="365F91"/>
          <w:sz w:val="20"/>
          <w:szCs w:val="22"/>
        </w:rPr>
      </w:pPr>
      <w:r w:rsidRPr="00C400A6">
        <w:rPr>
          <w:rFonts w:ascii="Arial" w:eastAsia="Times New Roman" w:hAnsi="Arial" w:cs="Arial"/>
          <w:b/>
          <w:bCs/>
          <w:color w:val="365F91"/>
          <w:sz w:val="20"/>
          <w:szCs w:val="22"/>
        </w:rPr>
        <w:t>Payments</w:t>
      </w:r>
    </w:p>
    <w:p w14:paraId="48BFBD00" w14:textId="77777777" w:rsidR="00C400A6" w:rsidRPr="00C400A6" w:rsidRDefault="00C400A6" w:rsidP="00C400A6">
      <w:pPr>
        <w:spacing w:before="120" w:after="120"/>
        <w:jc w:val="both"/>
        <w:rPr>
          <w:rFonts w:ascii="Arial" w:eastAsia="Calibri" w:hAnsi="Arial" w:cs="Times New Roman"/>
          <w:sz w:val="20"/>
          <w:szCs w:val="22"/>
        </w:rPr>
      </w:pPr>
      <w:bookmarkStart w:id="0" w:name="_Hlk508597126"/>
      <w:r w:rsidRPr="00C400A6">
        <w:rPr>
          <w:rFonts w:ascii="Arial" w:eastAsia="Calibri" w:hAnsi="Arial" w:cs="Times New Roman"/>
          <w:sz w:val="20"/>
          <w:szCs w:val="22"/>
        </w:rPr>
        <w:t xml:space="preserve">Payments will be made within 30 days upon acceptance and approval of the corresponding deliverable by UNDP on the basis of actual number of days invested in that respective deliverable and the pertaining Certification of Payment document signed by the consultant and approved by the responsible </w:t>
      </w:r>
      <w:r w:rsidRPr="00C400A6">
        <w:rPr>
          <w:rFonts w:ascii="Arial" w:eastAsia="Calibri" w:hAnsi="Arial" w:cs="Arial"/>
          <w:sz w:val="20"/>
          <w:szCs w:val="22"/>
        </w:rPr>
        <w:t>Assistant Resident Representative (</w:t>
      </w:r>
      <w:proofErr w:type="spellStart"/>
      <w:r w:rsidRPr="00C400A6">
        <w:rPr>
          <w:rFonts w:ascii="Arial" w:eastAsia="Calibri" w:hAnsi="Arial" w:cs="Arial"/>
          <w:sz w:val="20"/>
          <w:szCs w:val="22"/>
        </w:rPr>
        <w:t>Programme</w:t>
      </w:r>
      <w:proofErr w:type="spellEnd"/>
      <w:r w:rsidRPr="00C400A6">
        <w:rPr>
          <w:rFonts w:ascii="Arial" w:eastAsia="Calibri" w:hAnsi="Arial" w:cs="Arial"/>
          <w:sz w:val="20"/>
          <w:szCs w:val="22"/>
        </w:rPr>
        <w:t>)</w:t>
      </w:r>
      <w:r w:rsidRPr="00C400A6">
        <w:rPr>
          <w:rFonts w:ascii="Arial" w:eastAsia="Calibri" w:hAnsi="Arial" w:cs="Times New Roman"/>
          <w:sz w:val="20"/>
          <w:szCs w:val="22"/>
        </w:rPr>
        <w:t xml:space="preserve">. The total amount of payment to be effected to the Consultant within the scope of this contract </w:t>
      </w:r>
      <w:r w:rsidRPr="00C400A6">
        <w:rPr>
          <w:rFonts w:ascii="Arial" w:eastAsia="Calibri" w:hAnsi="Arial" w:cs="Times New Roman"/>
          <w:b/>
          <w:sz w:val="20"/>
          <w:szCs w:val="22"/>
          <w:u w:val="single"/>
        </w:rPr>
        <w:t>cannot exceed</w:t>
      </w:r>
      <w:r w:rsidRPr="00C400A6">
        <w:rPr>
          <w:rFonts w:ascii="Arial" w:eastAsia="Calibri" w:hAnsi="Arial" w:cs="Times New Roman"/>
          <w:sz w:val="20"/>
          <w:szCs w:val="22"/>
        </w:rPr>
        <w:t xml:space="preserve"> </w:t>
      </w:r>
      <w:r w:rsidRPr="00C400A6">
        <w:rPr>
          <w:rFonts w:ascii="Arial" w:eastAsia="Calibri" w:hAnsi="Arial" w:cs="Times New Roman"/>
          <w:b/>
          <w:sz w:val="20"/>
          <w:szCs w:val="22"/>
        </w:rPr>
        <w:t>equivalent of</w:t>
      </w:r>
      <w:r w:rsidRPr="00C400A6">
        <w:rPr>
          <w:rFonts w:ascii="Arial" w:eastAsia="Calibri" w:hAnsi="Arial" w:cs="Times New Roman"/>
          <w:sz w:val="20"/>
          <w:szCs w:val="22"/>
        </w:rPr>
        <w:t xml:space="preserve"> </w:t>
      </w:r>
      <w:r w:rsidRPr="00C400A6">
        <w:rPr>
          <w:rFonts w:ascii="Arial" w:eastAsia="Calibri" w:hAnsi="Arial" w:cs="Times New Roman"/>
          <w:b/>
          <w:sz w:val="20"/>
          <w:szCs w:val="22"/>
        </w:rPr>
        <w:t>10 man/days</w:t>
      </w:r>
      <w:r w:rsidRPr="00C400A6">
        <w:rPr>
          <w:rFonts w:ascii="Arial" w:eastAsia="Calibri" w:hAnsi="Arial" w:cs="Times New Roman"/>
          <w:sz w:val="20"/>
          <w:szCs w:val="22"/>
        </w:rPr>
        <w:t xml:space="preserve">. </w:t>
      </w:r>
    </w:p>
    <w:p w14:paraId="7EC27C9E" w14:textId="77777777" w:rsidR="00C400A6" w:rsidRPr="00C400A6" w:rsidRDefault="00C400A6" w:rsidP="00C400A6">
      <w:pPr>
        <w:spacing w:before="120" w:after="120"/>
        <w:jc w:val="both"/>
        <w:rPr>
          <w:rFonts w:ascii="Arial" w:eastAsia="Calibri" w:hAnsi="Arial" w:cs="Times New Roman"/>
          <w:b/>
          <w:sz w:val="20"/>
          <w:szCs w:val="22"/>
        </w:rPr>
      </w:pPr>
    </w:p>
    <w:p w14:paraId="0633AE84" w14:textId="77777777" w:rsidR="00C400A6" w:rsidRPr="00C400A6" w:rsidRDefault="00C400A6" w:rsidP="00C400A6">
      <w:pPr>
        <w:spacing w:before="120" w:after="120"/>
        <w:jc w:val="both"/>
        <w:rPr>
          <w:rFonts w:ascii="Arial" w:eastAsia="Calibri" w:hAnsi="Arial" w:cs="Times New Roman"/>
          <w:sz w:val="20"/>
          <w:szCs w:val="22"/>
        </w:rPr>
      </w:pPr>
      <w:r w:rsidRPr="00C400A6">
        <w:rPr>
          <w:rFonts w:ascii="Arial" w:eastAsia="Calibri" w:hAnsi="Arial" w:cs="Times New Roman"/>
          <w:sz w:val="20"/>
          <w:szCs w:val="22"/>
        </w:rPr>
        <w:t xml:space="preserve">If the deliverables are not produced and delivered by the consultant to the satisfaction of UNDP as approved by the responsible Project Manager, no payment will be made even if the consultant has invested man/days to produce and deliver such deliverables. </w:t>
      </w:r>
    </w:p>
    <w:p w14:paraId="07BAADD6" w14:textId="77777777" w:rsidR="00C400A6" w:rsidRPr="00C400A6" w:rsidRDefault="00C400A6" w:rsidP="00C400A6">
      <w:pPr>
        <w:spacing w:before="120" w:after="120"/>
        <w:jc w:val="both"/>
        <w:rPr>
          <w:rFonts w:ascii="Arial" w:eastAsia="Calibri" w:hAnsi="Arial" w:cs="Times New Roman"/>
          <w:sz w:val="20"/>
          <w:szCs w:val="22"/>
        </w:rPr>
      </w:pPr>
    </w:p>
    <w:p w14:paraId="1FABA0D8" w14:textId="77777777" w:rsidR="00C400A6" w:rsidRPr="00C400A6" w:rsidRDefault="00C400A6" w:rsidP="00C400A6">
      <w:pPr>
        <w:spacing w:before="120" w:after="120"/>
        <w:jc w:val="both"/>
        <w:rPr>
          <w:rFonts w:ascii="Arial" w:eastAsia="Calibri" w:hAnsi="Arial" w:cs="Times New Roman"/>
          <w:sz w:val="20"/>
          <w:szCs w:val="22"/>
        </w:rPr>
      </w:pPr>
      <w:bookmarkStart w:id="1" w:name="_Hlk509321925"/>
      <w:r w:rsidRPr="00C400A6">
        <w:rPr>
          <w:rFonts w:ascii="Arial" w:eastAsia="Calibri" w:hAnsi="Arial" w:cs="Times New Roman"/>
          <w:sz w:val="20"/>
          <w:szCs w:val="22"/>
        </w:rPr>
        <w:t>The expert shall be paid in USD if he/she resides in a country different than Turkey. The payment shall be realized in USD through conversion of the TRY amount by the official UN exchange rate valid on the date of money transfer. The amount paid to the consultant shall be gross and inclusive of all associated costs such as social security, pension and income tax etc.</w:t>
      </w:r>
    </w:p>
    <w:p w14:paraId="1646377E" w14:textId="77777777" w:rsidR="00C400A6" w:rsidRPr="00C400A6" w:rsidRDefault="00C400A6" w:rsidP="00C400A6">
      <w:pPr>
        <w:spacing w:before="120" w:after="120"/>
        <w:jc w:val="both"/>
        <w:rPr>
          <w:rFonts w:ascii="Arial" w:eastAsia="Calibri" w:hAnsi="Arial" w:cs="Times New Roman"/>
          <w:sz w:val="20"/>
          <w:szCs w:val="22"/>
        </w:rPr>
      </w:pPr>
    </w:p>
    <w:p w14:paraId="1ECB9905" w14:textId="77777777" w:rsidR="00C400A6" w:rsidRPr="00C400A6" w:rsidRDefault="00C400A6" w:rsidP="00C400A6">
      <w:pPr>
        <w:spacing w:before="120"/>
        <w:jc w:val="both"/>
        <w:rPr>
          <w:rFonts w:ascii="Arial" w:eastAsia="Calibri" w:hAnsi="Arial" w:cs="Times New Roman"/>
          <w:color w:val="7030A0"/>
          <w:sz w:val="20"/>
          <w:szCs w:val="22"/>
        </w:rPr>
      </w:pPr>
      <w:r w:rsidRPr="00C400A6">
        <w:rPr>
          <w:rFonts w:ascii="Arial" w:eastAsia="Calibri" w:hAnsi="Arial" w:cs="Times New Roman"/>
          <w:sz w:val="20"/>
          <w:szCs w:val="22"/>
        </w:rPr>
        <w:t>Tax Obligations: The IC is solely responsible for all taxation or other assessments on any income derived from UNDP. UNDP will not make any withholding from payments for the purposes of income tax. UNDP is exempt from any liabilities regarding taxation and will not reimburse any such taxation to the IC.</w:t>
      </w:r>
      <w:bookmarkEnd w:id="0"/>
      <w:bookmarkEnd w:id="1"/>
    </w:p>
    <w:p w14:paraId="03BA09CB" w14:textId="77777777" w:rsidR="00C400A6" w:rsidRPr="00C400A6" w:rsidRDefault="00C400A6" w:rsidP="00C400A6">
      <w:pPr>
        <w:spacing w:before="100" w:beforeAutospacing="1" w:after="100" w:afterAutospacing="1"/>
        <w:jc w:val="both"/>
        <w:rPr>
          <w:rFonts w:ascii="Arial" w:eastAsia="Calibri" w:hAnsi="Arial" w:cs="Arial"/>
          <w:sz w:val="20"/>
          <w:szCs w:val="22"/>
        </w:rPr>
      </w:pPr>
    </w:p>
    <w:p w14:paraId="13167456" w14:textId="77777777" w:rsidR="00C400A6" w:rsidRPr="00C400A6" w:rsidRDefault="00C400A6" w:rsidP="00C400A6">
      <w:pPr>
        <w:spacing w:before="120" w:after="120" w:line="276" w:lineRule="auto"/>
        <w:ind w:firstLine="720"/>
        <w:jc w:val="both"/>
        <w:rPr>
          <w:rFonts w:asciiTheme="majorHAnsi" w:eastAsia="Calibri" w:hAnsiTheme="majorHAnsi" w:cs="Arial"/>
          <w:b/>
          <w:sz w:val="22"/>
          <w:szCs w:val="22"/>
        </w:rPr>
      </w:pPr>
    </w:p>
    <w:p w14:paraId="30C73E65" w14:textId="77777777" w:rsidR="0040754D" w:rsidRPr="00097902" w:rsidRDefault="0040754D" w:rsidP="006B291D">
      <w:pPr>
        <w:jc w:val="both"/>
        <w:rPr>
          <w:rFonts w:asciiTheme="majorHAnsi" w:hAnsiTheme="majorHAnsi"/>
          <w:sz w:val="22"/>
          <w:szCs w:val="22"/>
        </w:rPr>
      </w:pPr>
      <w:bookmarkStart w:id="2" w:name="_GoBack"/>
      <w:bookmarkEnd w:id="2"/>
    </w:p>
    <w:sectPr w:rsidR="0040754D" w:rsidRPr="00097902" w:rsidSect="00F3248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AD7C" w14:textId="77777777" w:rsidR="0099609E" w:rsidRDefault="0099609E" w:rsidP="006E0133">
      <w:r>
        <w:separator/>
      </w:r>
    </w:p>
  </w:endnote>
  <w:endnote w:type="continuationSeparator" w:id="0">
    <w:p w14:paraId="5F9D4E41" w14:textId="77777777" w:rsidR="0099609E" w:rsidRDefault="0099609E" w:rsidP="006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MIco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6275" w14:textId="77777777" w:rsidR="0099609E" w:rsidRDefault="0099609E" w:rsidP="006E0133">
      <w:r>
        <w:separator/>
      </w:r>
    </w:p>
  </w:footnote>
  <w:footnote w:type="continuationSeparator" w:id="0">
    <w:p w14:paraId="49AB8DC1" w14:textId="77777777" w:rsidR="0099609E" w:rsidRDefault="0099609E" w:rsidP="006E0133">
      <w:r>
        <w:continuationSeparator/>
      </w:r>
    </w:p>
  </w:footnote>
  <w:footnote w:id="1">
    <w:p w14:paraId="514DB531" w14:textId="77777777" w:rsidR="003B419B" w:rsidRPr="00E47A1A" w:rsidRDefault="003B419B" w:rsidP="00AD3E51">
      <w:pPr>
        <w:pStyle w:val="FootnoteText"/>
        <w:rPr>
          <w:sz w:val="18"/>
          <w:szCs w:val="18"/>
          <w:lang w:val="tr-TR"/>
        </w:rPr>
      </w:pPr>
      <w:r w:rsidRPr="00E47A1A">
        <w:rPr>
          <w:rStyle w:val="FootnoteReference"/>
          <w:sz w:val="18"/>
          <w:szCs w:val="18"/>
        </w:rPr>
        <w:footnoteRef/>
      </w:r>
      <w:r w:rsidRPr="00E47A1A">
        <w:rPr>
          <w:sz w:val="18"/>
          <w:szCs w:val="18"/>
        </w:rPr>
        <w:t xml:space="preserve"> </w:t>
      </w:r>
      <w:r w:rsidRPr="00E47A1A">
        <w:rPr>
          <w:rFonts w:cs="Arial"/>
          <w:sz w:val="18"/>
          <w:szCs w:val="18"/>
          <w:lang w:val="en-GB"/>
        </w:rPr>
        <w:t>Gender mainstreaming is a holistic process that needs to be instituted within different levels and areas of work. The 1997 agreed conclusions of ECOSOC defined gender mainstreaming as “The process of assessing the implications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perpetrated. The goal is to achieve gender equality.”</w:t>
      </w:r>
    </w:p>
  </w:footnote>
  <w:footnote w:id="2">
    <w:p w14:paraId="5F79B492" w14:textId="77777777" w:rsidR="00C400A6" w:rsidRPr="00E47A1A" w:rsidRDefault="00C400A6" w:rsidP="00C400A6">
      <w:pPr>
        <w:pStyle w:val="FootnoteText"/>
        <w:rPr>
          <w:sz w:val="18"/>
          <w:szCs w:val="18"/>
          <w:lang w:val="tr-TR"/>
        </w:rPr>
      </w:pPr>
      <w:r w:rsidRPr="00E47A1A">
        <w:rPr>
          <w:rStyle w:val="FootnoteReference"/>
          <w:sz w:val="18"/>
          <w:szCs w:val="18"/>
        </w:rPr>
        <w:footnoteRef/>
      </w:r>
      <w:r w:rsidRPr="00E47A1A">
        <w:rPr>
          <w:sz w:val="18"/>
          <w:szCs w:val="18"/>
        </w:rPr>
        <w:t xml:space="preserve"> </w:t>
      </w:r>
      <w:r w:rsidRPr="00E47A1A">
        <w:rPr>
          <w:rFonts w:cs="Arial"/>
          <w:sz w:val="18"/>
          <w:szCs w:val="18"/>
          <w:lang w:val="en-GB"/>
        </w:rPr>
        <w:t>Gender mainstreaming is a holistic process that needs to be instituted within different levels and areas of work. The 1997 agreed conclusions of ECOSOC defined gender mainstreaming as “The process of assessing the implications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perpetrated. The goal is to achieve gender equality.”</w:t>
      </w:r>
    </w:p>
  </w:footnote>
  <w:footnote w:id="3">
    <w:p w14:paraId="5B11411E" w14:textId="77777777" w:rsidR="00C400A6" w:rsidRPr="00DF65B8" w:rsidRDefault="00C400A6" w:rsidP="00C400A6">
      <w:pPr>
        <w:pStyle w:val="Comment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2EE3"/>
    <w:multiLevelType w:val="hybridMultilevel"/>
    <w:tmpl w:val="C758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86700"/>
    <w:multiLevelType w:val="hybridMultilevel"/>
    <w:tmpl w:val="508A3DB0"/>
    <w:lvl w:ilvl="0" w:tplc="D824560A">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B282C"/>
    <w:multiLevelType w:val="hybridMultilevel"/>
    <w:tmpl w:val="CE18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56E8A"/>
    <w:multiLevelType w:val="hybridMultilevel"/>
    <w:tmpl w:val="C1241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03563"/>
    <w:multiLevelType w:val="multilevel"/>
    <w:tmpl w:val="9462EF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E5B1756"/>
    <w:multiLevelType w:val="hybridMultilevel"/>
    <w:tmpl w:val="0B2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A2F75"/>
    <w:multiLevelType w:val="hybridMultilevel"/>
    <w:tmpl w:val="AD5E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A18EA"/>
    <w:multiLevelType w:val="hybridMultilevel"/>
    <w:tmpl w:val="FFF617C8"/>
    <w:lvl w:ilvl="0" w:tplc="AEC2E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478CB"/>
    <w:multiLevelType w:val="hybridMultilevel"/>
    <w:tmpl w:val="926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A2B0B"/>
    <w:multiLevelType w:val="hybridMultilevel"/>
    <w:tmpl w:val="E120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93C07"/>
    <w:multiLevelType w:val="hybridMultilevel"/>
    <w:tmpl w:val="5322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71FE0"/>
    <w:multiLevelType w:val="hybridMultilevel"/>
    <w:tmpl w:val="2E329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46BF1"/>
    <w:multiLevelType w:val="hybridMultilevel"/>
    <w:tmpl w:val="85E63B9A"/>
    <w:lvl w:ilvl="0" w:tplc="04090001">
      <w:start w:val="1"/>
      <w:numFmt w:val="bullet"/>
      <w:lvlText w:val=""/>
      <w:lvlJc w:val="left"/>
      <w:pPr>
        <w:ind w:left="720" w:hanging="360"/>
      </w:pPr>
      <w:rPr>
        <w:rFonts w:ascii="Symbol" w:hAnsi="Symbol" w:hint="default"/>
      </w:rPr>
    </w:lvl>
    <w:lvl w:ilvl="1" w:tplc="7E32C894">
      <w:numFmt w:val="bullet"/>
      <w:lvlText w:val="-"/>
      <w:lvlJc w:val="left"/>
      <w:pPr>
        <w:ind w:left="1440" w:hanging="360"/>
      </w:pPr>
      <w:rPr>
        <w:rFonts w:ascii="Arial" w:eastAsia="Calibri" w:hAnsi="Arial" w:cs="Aria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351ACA"/>
    <w:multiLevelType w:val="hybridMultilevel"/>
    <w:tmpl w:val="F6FA91A2"/>
    <w:lvl w:ilvl="0" w:tplc="AEC2E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083635"/>
    <w:multiLevelType w:val="hybridMultilevel"/>
    <w:tmpl w:val="37564B6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C304FA"/>
    <w:multiLevelType w:val="hybridMultilevel"/>
    <w:tmpl w:val="1D5CC5CC"/>
    <w:lvl w:ilvl="0" w:tplc="AEC2E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23E28"/>
    <w:multiLevelType w:val="hybridMultilevel"/>
    <w:tmpl w:val="A13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9B50B32"/>
    <w:multiLevelType w:val="hybridMultilevel"/>
    <w:tmpl w:val="5278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87A1F"/>
    <w:multiLevelType w:val="hybridMultilevel"/>
    <w:tmpl w:val="76FA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13C22"/>
    <w:multiLevelType w:val="hybridMultilevel"/>
    <w:tmpl w:val="50FC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10555"/>
    <w:multiLevelType w:val="hybridMultilevel"/>
    <w:tmpl w:val="1366B036"/>
    <w:lvl w:ilvl="0" w:tplc="00FACD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57C7593"/>
    <w:multiLevelType w:val="hybridMultilevel"/>
    <w:tmpl w:val="9BB02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6161D"/>
    <w:multiLevelType w:val="hybridMultilevel"/>
    <w:tmpl w:val="FFF86A94"/>
    <w:lvl w:ilvl="0" w:tplc="AEC2E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B6A08"/>
    <w:multiLevelType w:val="hybridMultilevel"/>
    <w:tmpl w:val="20D8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D2C34"/>
    <w:multiLevelType w:val="hybridMultilevel"/>
    <w:tmpl w:val="1F58F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24"/>
  </w:num>
  <w:num w:numId="5">
    <w:abstractNumId w:val="27"/>
  </w:num>
  <w:num w:numId="6">
    <w:abstractNumId w:val="12"/>
  </w:num>
  <w:num w:numId="7">
    <w:abstractNumId w:val="6"/>
  </w:num>
  <w:num w:numId="8">
    <w:abstractNumId w:val="22"/>
  </w:num>
  <w:num w:numId="9">
    <w:abstractNumId w:val="0"/>
  </w:num>
  <w:num w:numId="10">
    <w:abstractNumId w:val="9"/>
  </w:num>
  <w:num w:numId="11">
    <w:abstractNumId w:val="20"/>
  </w:num>
  <w:num w:numId="12">
    <w:abstractNumId w:val="26"/>
  </w:num>
  <w:num w:numId="13">
    <w:abstractNumId w:val="3"/>
  </w:num>
  <w:num w:numId="14">
    <w:abstractNumId w:val="11"/>
  </w:num>
  <w:num w:numId="15">
    <w:abstractNumId w:val="17"/>
  </w:num>
  <w:num w:numId="16">
    <w:abstractNumId w:val="14"/>
  </w:num>
  <w:num w:numId="17">
    <w:abstractNumId w:val="25"/>
  </w:num>
  <w:num w:numId="18">
    <w:abstractNumId w:val="5"/>
  </w:num>
  <w:num w:numId="19">
    <w:abstractNumId w:val="8"/>
  </w:num>
  <w:num w:numId="20">
    <w:abstractNumId w:val="21"/>
  </w:num>
  <w:num w:numId="21">
    <w:abstractNumId w:val="7"/>
  </w:num>
  <w:num w:numId="22">
    <w:abstractNumId w:val="1"/>
  </w:num>
  <w:num w:numId="23">
    <w:abstractNumId w:val="15"/>
  </w:num>
  <w:num w:numId="24">
    <w:abstractNumId w:val="13"/>
  </w:num>
  <w:num w:numId="25">
    <w:abstractNumId w:val="16"/>
  </w:num>
  <w:num w:numId="26">
    <w:abstractNumId w:val="19"/>
  </w:num>
  <w:num w:numId="27">
    <w:abstractNumId w:val="23"/>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A83"/>
    <w:rsid w:val="00014333"/>
    <w:rsid w:val="000178BA"/>
    <w:rsid w:val="00020401"/>
    <w:rsid w:val="000278EE"/>
    <w:rsid w:val="00053C8D"/>
    <w:rsid w:val="0005530E"/>
    <w:rsid w:val="00064924"/>
    <w:rsid w:val="0007061D"/>
    <w:rsid w:val="00097902"/>
    <w:rsid w:val="000B39DD"/>
    <w:rsid w:val="000B5BC1"/>
    <w:rsid w:val="000F0DB9"/>
    <w:rsid w:val="00123D41"/>
    <w:rsid w:val="001273FE"/>
    <w:rsid w:val="0014026B"/>
    <w:rsid w:val="0019427C"/>
    <w:rsid w:val="001A487F"/>
    <w:rsid w:val="001D3B21"/>
    <w:rsid w:val="001E3EBE"/>
    <w:rsid w:val="002078D3"/>
    <w:rsid w:val="0021639C"/>
    <w:rsid w:val="00237498"/>
    <w:rsid w:val="00244166"/>
    <w:rsid w:val="002622C5"/>
    <w:rsid w:val="00264433"/>
    <w:rsid w:val="002654A3"/>
    <w:rsid w:val="00282233"/>
    <w:rsid w:val="002A0A31"/>
    <w:rsid w:val="002A57D9"/>
    <w:rsid w:val="002B7734"/>
    <w:rsid w:val="002F22E8"/>
    <w:rsid w:val="003305A8"/>
    <w:rsid w:val="00353C38"/>
    <w:rsid w:val="003705E6"/>
    <w:rsid w:val="00371BB7"/>
    <w:rsid w:val="003A0F7C"/>
    <w:rsid w:val="003A770F"/>
    <w:rsid w:val="003B419B"/>
    <w:rsid w:val="003D366C"/>
    <w:rsid w:val="003E495F"/>
    <w:rsid w:val="0040754D"/>
    <w:rsid w:val="0041345F"/>
    <w:rsid w:val="004240B7"/>
    <w:rsid w:val="00430A23"/>
    <w:rsid w:val="004322D0"/>
    <w:rsid w:val="00433222"/>
    <w:rsid w:val="00433858"/>
    <w:rsid w:val="00444E9A"/>
    <w:rsid w:val="004501CE"/>
    <w:rsid w:val="0045349F"/>
    <w:rsid w:val="00453670"/>
    <w:rsid w:val="00465AD7"/>
    <w:rsid w:val="00475BE2"/>
    <w:rsid w:val="00476312"/>
    <w:rsid w:val="0048364D"/>
    <w:rsid w:val="004A129A"/>
    <w:rsid w:val="004A189B"/>
    <w:rsid w:val="004A52CD"/>
    <w:rsid w:val="004B7056"/>
    <w:rsid w:val="004D5A89"/>
    <w:rsid w:val="004E6151"/>
    <w:rsid w:val="005136B5"/>
    <w:rsid w:val="00516F40"/>
    <w:rsid w:val="00541F3E"/>
    <w:rsid w:val="0054623E"/>
    <w:rsid w:val="005479C1"/>
    <w:rsid w:val="00561CAA"/>
    <w:rsid w:val="00573555"/>
    <w:rsid w:val="00574565"/>
    <w:rsid w:val="00581A6A"/>
    <w:rsid w:val="005B51DA"/>
    <w:rsid w:val="005D74EC"/>
    <w:rsid w:val="005E30EA"/>
    <w:rsid w:val="005E4C78"/>
    <w:rsid w:val="005F6AEC"/>
    <w:rsid w:val="006026EA"/>
    <w:rsid w:val="006118ED"/>
    <w:rsid w:val="00617210"/>
    <w:rsid w:val="0066147E"/>
    <w:rsid w:val="00670769"/>
    <w:rsid w:val="006814A4"/>
    <w:rsid w:val="00685967"/>
    <w:rsid w:val="006921F0"/>
    <w:rsid w:val="00697A1B"/>
    <w:rsid w:val="006A2A4E"/>
    <w:rsid w:val="006A3981"/>
    <w:rsid w:val="006B2009"/>
    <w:rsid w:val="006B291D"/>
    <w:rsid w:val="006C287D"/>
    <w:rsid w:val="006C4A10"/>
    <w:rsid w:val="006E0133"/>
    <w:rsid w:val="006E4C1F"/>
    <w:rsid w:val="00704DB9"/>
    <w:rsid w:val="00713835"/>
    <w:rsid w:val="00714824"/>
    <w:rsid w:val="00762322"/>
    <w:rsid w:val="007811C5"/>
    <w:rsid w:val="007851EF"/>
    <w:rsid w:val="007D34FD"/>
    <w:rsid w:val="007F5C11"/>
    <w:rsid w:val="00815A2B"/>
    <w:rsid w:val="00815FB6"/>
    <w:rsid w:val="00833823"/>
    <w:rsid w:val="0085004D"/>
    <w:rsid w:val="00856041"/>
    <w:rsid w:val="008C7823"/>
    <w:rsid w:val="008E0F12"/>
    <w:rsid w:val="009237F7"/>
    <w:rsid w:val="0094176A"/>
    <w:rsid w:val="0097172C"/>
    <w:rsid w:val="00972586"/>
    <w:rsid w:val="009956C5"/>
    <w:rsid w:val="0099609E"/>
    <w:rsid w:val="009B56D8"/>
    <w:rsid w:val="009C09E2"/>
    <w:rsid w:val="009D7591"/>
    <w:rsid w:val="009F2BAA"/>
    <w:rsid w:val="00A1393E"/>
    <w:rsid w:val="00A47BC7"/>
    <w:rsid w:val="00A62E6C"/>
    <w:rsid w:val="00A652F0"/>
    <w:rsid w:val="00A713E8"/>
    <w:rsid w:val="00A761DE"/>
    <w:rsid w:val="00A83CC7"/>
    <w:rsid w:val="00A94D4B"/>
    <w:rsid w:val="00AB0863"/>
    <w:rsid w:val="00AB1D21"/>
    <w:rsid w:val="00AB2076"/>
    <w:rsid w:val="00AB320C"/>
    <w:rsid w:val="00AC47A6"/>
    <w:rsid w:val="00AC7903"/>
    <w:rsid w:val="00AD3E51"/>
    <w:rsid w:val="00AE33CE"/>
    <w:rsid w:val="00AF7EC8"/>
    <w:rsid w:val="00B04692"/>
    <w:rsid w:val="00B07F95"/>
    <w:rsid w:val="00B11203"/>
    <w:rsid w:val="00B15AC1"/>
    <w:rsid w:val="00B2175A"/>
    <w:rsid w:val="00B31426"/>
    <w:rsid w:val="00B4116D"/>
    <w:rsid w:val="00B43807"/>
    <w:rsid w:val="00B5799D"/>
    <w:rsid w:val="00B619E8"/>
    <w:rsid w:val="00B630F9"/>
    <w:rsid w:val="00B63322"/>
    <w:rsid w:val="00B902D1"/>
    <w:rsid w:val="00BB0B42"/>
    <w:rsid w:val="00BD514C"/>
    <w:rsid w:val="00BE04C1"/>
    <w:rsid w:val="00C13AC7"/>
    <w:rsid w:val="00C270B6"/>
    <w:rsid w:val="00C400A6"/>
    <w:rsid w:val="00C507C7"/>
    <w:rsid w:val="00C518B7"/>
    <w:rsid w:val="00C540FD"/>
    <w:rsid w:val="00C6387B"/>
    <w:rsid w:val="00C76A83"/>
    <w:rsid w:val="00C833E8"/>
    <w:rsid w:val="00C8778C"/>
    <w:rsid w:val="00CC0952"/>
    <w:rsid w:val="00CD53CC"/>
    <w:rsid w:val="00CE5564"/>
    <w:rsid w:val="00D04281"/>
    <w:rsid w:val="00D22180"/>
    <w:rsid w:val="00D57724"/>
    <w:rsid w:val="00D62EC9"/>
    <w:rsid w:val="00D634ED"/>
    <w:rsid w:val="00D6402E"/>
    <w:rsid w:val="00D73553"/>
    <w:rsid w:val="00D753F2"/>
    <w:rsid w:val="00DA2080"/>
    <w:rsid w:val="00DB5185"/>
    <w:rsid w:val="00DC3C46"/>
    <w:rsid w:val="00DC6FBA"/>
    <w:rsid w:val="00DD4EBF"/>
    <w:rsid w:val="00DF7A5C"/>
    <w:rsid w:val="00E046A8"/>
    <w:rsid w:val="00E04D05"/>
    <w:rsid w:val="00E32D94"/>
    <w:rsid w:val="00E43693"/>
    <w:rsid w:val="00E43EE3"/>
    <w:rsid w:val="00E61DA5"/>
    <w:rsid w:val="00E73241"/>
    <w:rsid w:val="00EB59FF"/>
    <w:rsid w:val="00EB7A08"/>
    <w:rsid w:val="00EC5150"/>
    <w:rsid w:val="00ED2C9B"/>
    <w:rsid w:val="00F32486"/>
    <w:rsid w:val="00F52105"/>
    <w:rsid w:val="00F6525D"/>
    <w:rsid w:val="00F66BDA"/>
    <w:rsid w:val="00F84F43"/>
    <w:rsid w:val="00F91E21"/>
    <w:rsid w:val="00FA3A0F"/>
    <w:rsid w:val="00FA429B"/>
    <w:rsid w:val="00FD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BAB36"/>
  <w14:defaultImageDpi w14:val="300"/>
  <w15:docId w15:val="{B7D2CB39-E6D3-4ED4-B488-9A185C60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3E51"/>
    <w:pPr>
      <w:keepNext/>
      <w:keepLines/>
      <w:numPr>
        <w:numId w:val="18"/>
      </w:numPr>
      <w:spacing w:before="100" w:beforeAutospacing="1" w:after="100" w:afterAutospacing="1" w:line="360" w:lineRule="auto"/>
      <w:ind w:left="0" w:firstLine="0"/>
      <w:jc w:val="both"/>
      <w:outlineLvl w:val="0"/>
    </w:pPr>
    <w:rPr>
      <w:rFonts w:ascii="Arial" w:eastAsia="Times New Roman" w:hAnsi="Arial" w:cs="Arial"/>
      <w:b/>
      <w:bCs/>
      <w:color w:val="365F91"/>
      <w:sz w:val="22"/>
      <w:szCs w:val="28"/>
      <w:lang w:val="en-GB"/>
    </w:rPr>
  </w:style>
  <w:style w:type="paragraph" w:styleId="Heading2">
    <w:name w:val="heading 2"/>
    <w:basedOn w:val="Normal"/>
    <w:next w:val="Normal"/>
    <w:link w:val="Heading2Char"/>
    <w:qFormat/>
    <w:rsid w:val="00AD3E51"/>
    <w:pPr>
      <w:keepNext/>
      <w:keepLines/>
      <w:numPr>
        <w:ilvl w:val="1"/>
        <w:numId w:val="18"/>
      </w:numPr>
      <w:spacing w:before="200"/>
      <w:jc w:val="both"/>
      <w:outlineLvl w:val="1"/>
    </w:pPr>
    <w:rPr>
      <w:rFonts w:ascii="Arial" w:eastAsia="Times New Roman" w:hAnsi="Arial" w:cs="Times New Roman"/>
      <w:b/>
      <w:bCs/>
      <w:color w:val="4F81BD"/>
      <w:sz w:val="22"/>
      <w:szCs w:val="26"/>
    </w:rPr>
  </w:style>
  <w:style w:type="paragraph" w:styleId="Heading3">
    <w:name w:val="heading 3"/>
    <w:basedOn w:val="Normal"/>
    <w:next w:val="Normal"/>
    <w:link w:val="Heading3Char"/>
    <w:qFormat/>
    <w:rsid w:val="00AD3E51"/>
    <w:pPr>
      <w:keepNext/>
      <w:keepLines/>
      <w:numPr>
        <w:ilvl w:val="2"/>
        <w:numId w:val="18"/>
      </w:numPr>
      <w:spacing w:before="200"/>
      <w:jc w:val="both"/>
      <w:outlineLvl w:val="2"/>
    </w:pPr>
    <w:rPr>
      <w:rFonts w:ascii="Cambria" w:eastAsia="Times New Roman" w:hAnsi="Cambria" w:cs="Times New Roman"/>
      <w:b/>
      <w:bCs/>
      <w:color w:val="4F81BD"/>
      <w:sz w:val="20"/>
      <w:szCs w:val="22"/>
    </w:rPr>
  </w:style>
  <w:style w:type="paragraph" w:styleId="Heading4">
    <w:name w:val="heading 4"/>
    <w:basedOn w:val="Normal"/>
    <w:next w:val="Normal"/>
    <w:link w:val="Heading4Char"/>
    <w:qFormat/>
    <w:rsid w:val="00AD3E51"/>
    <w:pPr>
      <w:keepNext/>
      <w:keepLines/>
      <w:numPr>
        <w:ilvl w:val="3"/>
        <w:numId w:val="18"/>
      </w:numPr>
      <w:spacing w:before="200"/>
      <w:jc w:val="both"/>
      <w:outlineLvl w:val="3"/>
    </w:pPr>
    <w:rPr>
      <w:rFonts w:ascii="Cambria" w:eastAsia="Times New Roman" w:hAnsi="Cambria" w:cs="Times New Roman"/>
      <w:b/>
      <w:bCs/>
      <w:i/>
      <w:iCs/>
      <w:color w:val="4F81BD"/>
      <w:sz w:val="20"/>
      <w:szCs w:val="22"/>
    </w:rPr>
  </w:style>
  <w:style w:type="paragraph" w:styleId="Heading5">
    <w:name w:val="heading 5"/>
    <w:basedOn w:val="Normal"/>
    <w:next w:val="Normal"/>
    <w:link w:val="Heading5Char"/>
    <w:qFormat/>
    <w:rsid w:val="00AD3E51"/>
    <w:pPr>
      <w:keepNext/>
      <w:keepLines/>
      <w:numPr>
        <w:ilvl w:val="4"/>
        <w:numId w:val="18"/>
      </w:numPr>
      <w:spacing w:before="200"/>
      <w:jc w:val="both"/>
      <w:outlineLvl w:val="4"/>
    </w:pPr>
    <w:rPr>
      <w:rFonts w:ascii="Cambria" w:eastAsia="Times New Roman" w:hAnsi="Cambria" w:cs="Times New Roman"/>
      <w:color w:val="243F60"/>
      <w:sz w:val="20"/>
      <w:szCs w:val="22"/>
    </w:rPr>
  </w:style>
  <w:style w:type="paragraph" w:styleId="Heading6">
    <w:name w:val="heading 6"/>
    <w:basedOn w:val="Normal"/>
    <w:next w:val="Normal"/>
    <w:link w:val="Heading6Char"/>
    <w:uiPriority w:val="9"/>
    <w:qFormat/>
    <w:rsid w:val="00AD3E51"/>
    <w:pPr>
      <w:keepNext/>
      <w:keepLines/>
      <w:numPr>
        <w:ilvl w:val="5"/>
        <w:numId w:val="18"/>
      </w:numPr>
      <w:spacing w:before="200"/>
      <w:jc w:val="both"/>
      <w:outlineLvl w:val="5"/>
    </w:pPr>
    <w:rPr>
      <w:rFonts w:ascii="Cambria" w:eastAsia="Times New Roman" w:hAnsi="Cambria" w:cs="Times New Roman"/>
      <w:i/>
      <w:iCs/>
      <w:color w:val="243F60"/>
      <w:sz w:val="20"/>
      <w:szCs w:val="22"/>
    </w:rPr>
  </w:style>
  <w:style w:type="paragraph" w:styleId="Heading7">
    <w:name w:val="heading 7"/>
    <w:basedOn w:val="Normal"/>
    <w:next w:val="Normal"/>
    <w:link w:val="Heading7Char"/>
    <w:qFormat/>
    <w:rsid w:val="00AD3E51"/>
    <w:pPr>
      <w:keepNext/>
      <w:keepLines/>
      <w:numPr>
        <w:ilvl w:val="6"/>
        <w:numId w:val="18"/>
      </w:numPr>
      <w:spacing w:before="200"/>
      <w:jc w:val="both"/>
      <w:outlineLvl w:val="6"/>
    </w:pPr>
    <w:rPr>
      <w:rFonts w:ascii="Cambria" w:eastAsia="Times New Roman" w:hAnsi="Cambria" w:cs="Times New Roman"/>
      <w:i/>
      <w:iCs/>
      <w:color w:val="404040"/>
      <w:sz w:val="20"/>
      <w:szCs w:val="22"/>
    </w:rPr>
  </w:style>
  <w:style w:type="paragraph" w:styleId="Heading8">
    <w:name w:val="heading 8"/>
    <w:basedOn w:val="Normal"/>
    <w:next w:val="Normal"/>
    <w:link w:val="Heading8Char"/>
    <w:qFormat/>
    <w:rsid w:val="00AD3E51"/>
    <w:pPr>
      <w:keepNext/>
      <w:keepLines/>
      <w:numPr>
        <w:ilvl w:val="7"/>
        <w:numId w:val="18"/>
      </w:numPr>
      <w:spacing w:before="20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AD3E51"/>
    <w:pPr>
      <w:keepNext/>
      <w:keepLines/>
      <w:numPr>
        <w:ilvl w:val="8"/>
        <w:numId w:val="18"/>
      </w:numPr>
      <w:spacing w:before="200"/>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Bullets,WB Para,Akapit z listą BS,Lapis Bulleted List,Dot pt,F5 List Paragraph,No Spacing1,List Paragraph Char Char Char,Indicator Text,Numbered Para 1,Bullet 1,List Paragraph12,Bullet Points"/>
    <w:basedOn w:val="Normal"/>
    <w:link w:val="ListParagraphChar"/>
    <w:uiPriority w:val="34"/>
    <w:qFormat/>
    <w:rsid w:val="00465AD7"/>
    <w:pPr>
      <w:ind w:left="720"/>
      <w:contextualSpacing/>
    </w:pPr>
  </w:style>
  <w:style w:type="character" w:styleId="CommentReference">
    <w:name w:val="annotation reference"/>
    <w:basedOn w:val="DefaultParagraphFont"/>
    <w:uiPriority w:val="99"/>
    <w:semiHidden/>
    <w:unhideWhenUsed/>
    <w:rsid w:val="004501CE"/>
    <w:rPr>
      <w:sz w:val="16"/>
      <w:szCs w:val="16"/>
    </w:rPr>
  </w:style>
  <w:style w:type="paragraph" w:styleId="CommentText">
    <w:name w:val="annotation text"/>
    <w:basedOn w:val="Normal"/>
    <w:link w:val="CommentTextChar"/>
    <w:uiPriority w:val="99"/>
    <w:semiHidden/>
    <w:unhideWhenUsed/>
    <w:rsid w:val="004501CE"/>
    <w:rPr>
      <w:sz w:val="20"/>
      <w:szCs w:val="20"/>
    </w:rPr>
  </w:style>
  <w:style w:type="character" w:customStyle="1" w:styleId="CommentTextChar">
    <w:name w:val="Comment Text Char"/>
    <w:basedOn w:val="DefaultParagraphFont"/>
    <w:link w:val="CommentText"/>
    <w:uiPriority w:val="99"/>
    <w:semiHidden/>
    <w:rsid w:val="004501CE"/>
    <w:rPr>
      <w:sz w:val="20"/>
      <w:szCs w:val="20"/>
    </w:rPr>
  </w:style>
  <w:style w:type="paragraph" w:styleId="CommentSubject">
    <w:name w:val="annotation subject"/>
    <w:basedOn w:val="CommentText"/>
    <w:next w:val="CommentText"/>
    <w:link w:val="CommentSubjectChar"/>
    <w:uiPriority w:val="99"/>
    <w:semiHidden/>
    <w:unhideWhenUsed/>
    <w:rsid w:val="004501CE"/>
    <w:rPr>
      <w:b/>
      <w:bCs/>
    </w:rPr>
  </w:style>
  <w:style w:type="character" w:customStyle="1" w:styleId="CommentSubjectChar">
    <w:name w:val="Comment Subject Char"/>
    <w:basedOn w:val="CommentTextChar"/>
    <w:link w:val="CommentSubject"/>
    <w:uiPriority w:val="99"/>
    <w:semiHidden/>
    <w:rsid w:val="004501CE"/>
    <w:rPr>
      <w:b/>
      <w:bCs/>
      <w:sz w:val="20"/>
      <w:szCs w:val="20"/>
    </w:rPr>
  </w:style>
  <w:style w:type="paragraph" w:styleId="BalloonText">
    <w:name w:val="Balloon Text"/>
    <w:basedOn w:val="Normal"/>
    <w:link w:val="BalloonTextChar"/>
    <w:uiPriority w:val="99"/>
    <w:semiHidden/>
    <w:unhideWhenUsed/>
    <w:rsid w:val="00450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CE"/>
    <w:rPr>
      <w:rFonts w:ascii="Segoe UI" w:hAnsi="Segoe UI" w:cs="Segoe UI"/>
      <w:sz w:val="18"/>
      <w:szCs w:val="18"/>
    </w:rPr>
  </w:style>
  <w:style w:type="paragraph" w:styleId="FootnoteText">
    <w:name w:val="footnote text"/>
    <w:basedOn w:val="Normal"/>
    <w:link w:val="FootnoteTextChar"/>
    <w:uiPriority w:val="99"/>
    <w:unhideWhenUsed/>
    <w:rsid w:val="006E0133"/>
  </w:style>
  <w:style w:type="character" w:customStyle="1" w:styleId="FootnoteTextChar">
    <w:name w:val="Footnote Text Char"/>
    <w:basedOn w:val="DefaultParagraphFont"/>
    <w:link w:val="FootnoteText"/>
    <w:uiPriority w:val="99"/>
    <w:rsid w:val="006E0133"/>
  </w:style>
  <w:style w:type="character" w:styleId="FootnoteReference">
    <w:name w:val="footnote reference"/>
    <w:basedOn w:val="DefaultParagraphFont"/>
    <w:unhideWhenUsed/>
    <w:rsid w:val="006E0133"/>
    <w:rPr>
      <w:vertAlign w:val="superscript"/>
    </w:rPr>
  </w:style>
  <w:style w:type="table" w:styleId="LightShading-Accent1">
    <w:name w:val="Light Shading Accent 1"/>
    <w:basedOn w:val="TableNormal"/>
    <w:uiPriority w:val="60"/>
    <w:rsid w:val="006172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6172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rsid w:val="00AD3E51"/>
    <w:rPr>
      <w:rFonts w:ascii="Arial" w:eastAsia="Times New Roman" w:hAnsi="Arial" w:cs="Arial"/>
      <w:b/>
      <w:bCs/>
      <w:color w:val="365F91"/>
      <w:sz w:val="22"/>
      <w:szCs w:val="28"/>
      <w:lang w:val="en-GB"/>
    </w:rPr>
  </w:style>
  <w:style w:type="character" w:customStyle="1" w:styleId="Heading2Char">
    <w:name w:val="Heading 2 Char"/>
    <w:basedOn w:val="DefaultParagraphFont"/>
    <w:link w:val="Heading2"/>
    <w:rsid w:val="00AD3E51"/>
    <w:rPr>
      <w:rFonts w:ascii="Arial" w:eastAsia="Times New Roman" w:hAnsi="Arial" w:cs="Times New Roman"/>
      <w:b/>
      <w:bCs/>
      <w:color w:val="4F81BD"/>
      <w:sz w:val="22"/>
      <w:szCs w:val="26"/>
    </w:rPr>
  </w:style>
  <w:style w:type="character" w:customStyle="1" w:styleId="Heading3Char">
    <w:name w:val="Heading 3 Char"/>
    <w:basedOn w:val="DefaultParagraphFont"/>
    <w:link w:val="Heading3"/>
    <w:rsid w:val="00AD3E51"/>
    <w:rPr>
      <w:rFonts w:ascii="Cambria" w:eastAsia="Times New Roman" w:hAnsi="Cambria" w:cs="Times New Roman"/>
      <w:b/>
      <w:bCs/>
      <w:color w:val="4F81BD"/>
      <w:sz w:val="20"/>
      <w:szCs w:val="22"/>
    </w:rPr>
  </w:style>
  <w:style w:type="character" w:customStyle="1" w:styleId="Heading4Char">
    <w:name w:val="Heading 4 Char"/>
    <w:basedOn w:val="DefaultParagraphFont"/>
    <w:link w:val="Heading4"/>
    <w:rsid w:val="00AD3E51"/>
    <w:rPr>
      <w:rFonts w:ascii="Cambria" w:eastAsia="Times New Roman" w:hAnsi="Cambria" w:cs="Times New Roman"/>
      <w:b/>
      <w:bCs/>
      <w:i/>
      <w:iCs/>
      <w:color w:val="4F81BD"/>
      <w:sz w:val="20"/>
      <w:szCs w:val="22"/>
    </w:rPr>
  </w:style>
  <w:style w:type="character" w:customStyle="1" w:styleId="Heading5Char">
    <w:name w:val="Heading 5 Char"/>
    <w:basedOn w:val="DefaultParagraphFont"/>
    <w:link w:val="Heading5"/>
    <w:rsid w:val="00AD3E51"/>
    <w:rPr>
      <w:rFonts w:ascii="Cambria" w:eastAsia="Times New Roman" w:hAnsi="Cambria" w:cs="Times New Roman"/>
      <w:color w:val="243F60"/>
      <w:sz w:val="20"/>
      <w:szCs w:val="22"/>
    </w:rPr>
  </w:style>
  <w:style w:type="character" w:customStyle="1" w:styleId="Heading6Char">
    <w:name w:val="Heading 6 Char"/>
    <w:basedOn w:val="DefaultParagraphFont"/>
    <w:link w:val="Heading6"/>
    <w:uiPriority w:val="9"/>
    <w:rsid w:val="00AD3E51"/>
    <w:rPr>
      <w:rFonts w:ascii="Cambria" w:eastAsia="Times New Roman" w:hAnsi="Cambria" w:cs="Times New Roman"/>
      <w:i/>
      <w:iCs/>
      <w:color w:val="243F60"/>
      <w:sz w:val="20"/>
      <w:szCs w:val="22"/>
    </w:rPr>
  </w:style>
  <w:style w:type="character" w:customStyle="1" w:styleId="Heading7Char">
    <w:name w:val="Heading 7 Char"/>
    <w:basedOn w:val="DefaultParagraphFont"/>
    <w:link w:val="Heading7"/>
    <w:rsid w:val="00AD3E51"/>
    <w:rPr>
      <w:rFonts w:ascii="Cambria" w:eastAsia="Times New Roman" w:hAnsi="Cambria" w:cs="Times New Roman"/>
      <w:i/>
      <w:iCs/>
      <w:color w:val="404040"/>
      <w:sz w:val="20"/>
      <w:szCs w:val="22"/>
    </w:rPr>
  </w:style>
  <w:style w:type="character" w:customStyle="1" w:styleId="Heading8Char">
    <w:name w:val="Heading 8 Char"/>
    <w:basedOn w:val="DefaultParagraphFont"/>
    <w:link w:val="Heading8"/>
    <w:rsid w:val="00AD3E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D3E51"/>
    <w:rPr>
      <w:rFonts w:ascii="Cambria" w:eastAsia="Times New Roman" w:hAnsi="Cambria" w:cs="Times New Roman"/>
      <w:i/>
      <w:iCs/>
      <w:color w:val="404040"/>
      <w:sz w:val="20"/>
      <w:szCs w:val="20"/>
    </w:rPr>
  </w:style>
  <w:style w:type="paragraph" w:styleId="BodyText">
    <w:name w:val="Body Text"/>
    <w:basedOn w:val="Normal"/>
    <w:link w:val="BodyTextChar"/>
    <w:rsid w:val="00AD3E51"/>
    <w:pPr>
      <w:spacing w:before="120" w:after="120"/>
      <w:jc w:val="both"/>
    </w:pPr>
    <w:rPr>
      <w:rFonts w:ascii="Arial" w:eastAsia="Calibri" w:hAnsi="Arial" w:cs="Times New Roman"/>
      <w:sz w:val="20"/>
      <w:szCs w:val="22"/>
    </w:rPr>
  </w:style>
  <w:style w:type="character" w:customStyle="1" w:styleId="BodyTextChar">
    <w:name w:val="Body Text Char"/>
    <w:basedOn w:val="DefaultParagraphFont"/>
    <w:link w:val="BodyText"/>
    <w:rsid w:val="00AD3E51"/>
    <w:rPr>
      <w:rFonts w:ascii="Arial" w:eastAsia="Calibri" w:hAnsi="Arial" w:cs="Times New Roman"/>
      <w:sz w:val="20"/>
      <w:szCs w:val="22"/>
    </w:rPr>
  </w:style>
  <w:style w:type="character" w:customStyle="1" w:styleId="ListParagraphChar">
    <w:name w:val="List Paragraph Char"/>
    <w:aliases w:val="List Paragraph (numbered (a)) Char,List Paragraph1 Char,Bullets Char,WB Para Char,Akapit z listą BS Char,Lapis Bulleted List Char,Dot pt Char,F5 List Paragraph Char,No Spacing1 Char,List Paragraph Char Char Char Char,Bullet 1 Char"/>
    <w:link w:val="ListParagraph"/>
    <w:uiPriority w:val="34"/>
    <w:rsid w:val="00AD3E51"/>
  </w:style>
  <w:style w:type="paragraph" w:customStyle="1" w:styleId="tbody1">
    <w:name w:val="t_body1"/>
    <w:basedOn w:val="BodyText"/>
    <w:rsid w:val="00AD3E51"/>
    <w:pPr>
      <w:spacing w:line="264" w:lineRule="auto"/>
    </w:pPr>
    <w:rPr>
      <w:rFonts w:eastAsia="Times New Roman"/>
    </w:rPr>
  </w:style>
  <w:style w:type="table" w:customStyle="1" w:styleId="TableGrid1">
    <w:name w:val="Table Grid1"/>
    <w:basedOn w:val="TableNormal"/>
    <w:next w:val="TableGrid"/>
    <w:rsid w:val="00C4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234">
      <w:bodyDiv w:val="1"/>
      <w:marLeft w:val="0"/>
      <w:marRight w:val="0"/>
      <w:marTop w:val="0"/>
      <w:marBottom w:val="0"/>
      <w:divBdr>
        <w:top w:val="none" w:sz="0" w:space="0" w:color="auto"/>
        <w:left w:val="none" w:sz="0" w:space="0" w:color="auto"/>
        <w:bottom w:val="none" w:sz="0" w:space="0" w:color="auto"/>
        <w:right w:val="none" w:sz="0" w:space="0" w:color="auto"/>
      </w:divBdr>
      <w:divsChild>
        <w:div w:id="1596280400">
          <w:marLeft w:val="0"/>
          <w:marRight w:val="0"/>
          <w:marTop w:val="0"/>
          <w:marBottom w:val="0"/>
          <w:divBdr>
            <w:top w:val="none" w:sz="0" w:space="0" w:color="auto"/>
            <w:left w:val="none" w:sz="0" w:space="0" w:color="auto"/>
            <w:bottom w:val="none" w:sz="0" w:space="0" w:color="auto"/>
            <w:right w:val="none" w:sz="0" w:space="0" w:color="auto"/>
          </w:divBdr>
        </w:div>
        <w:div w:id="1772122649">
          <w:marLeft w:val="0"/>
          <w:marRight w:val="0"/>
          <w:marTop w:val="0"/>
          <w:marBottom w:val="0"/>
          <w:divBdr>
            <w:top w:val="none" w:sz="0" w:space="0" w:color="auto"/>
            <w:left w:val="none" w:sz="0" w:space="0" w:color="auto"/>
            <w:bottom w:val="none" w:sz="0" w:space="0" w:color="auto"/>
            <w:right w:val="none" w:sz="0" w:space="0" w:color="auto"/>
          </w:divBdr>
        </w:div>
        <w:div w:id="1313875200">
          <w:marLeft w:val="0"/>
          <w:marRight w:val="0"/>
          <w:marTop w:val="0"/>
          <w:marBottom w:val="0"/>
          <w:divBdr>
            <w:top w:val="none" w:sz="0" w:space="0" w:color="auto"/>
            <w:left w:val="none" w:sz="0" w:space="0" w:color="auto"/>
            <w:bottom w:val="none" w:sz="0" w:space="0" w:color="auto"/>
            <w:right w:val="none" w:sz="0" w:space="0" w:color="auto"/>
          </w:divBdr>
        </w:div>
        <w:div w:id="169956603">
          <w:marLeft w:val="0"/>
          <w:marRight w:val="0"/>
          <w:marTop w:val="0"/>
          <w:marBottom w:val="0"/>
          <w:divBdr>
            <w:top w:val="none" w:sz="0" w:space="0" w:color="auto"/>
            <w:left w:val="none" w:sz="0" w:space="0" w:color="auto"/>
            <w:bottom w:val="none" w:sz="0" w:space="0" w:color="auto"/>
            <w:right w:val="none" w:sz="0" w:space="0" w:color="auto"/>
          </w:divBdr>
        </w:div>
        <w:div w:id="991565975">
          <w:marLeft w:val="0"/>
          <w:marRight w:val="0"/>
          <w:marTop w:val="0"/>
          <w:marBottom w:val="0"/>
          <w:divBdr>
            <w:top w:val="none" w:sz="0" w:space="0" w:color="auto"/>
            <w:left w:val="none" w:sz="0" w:space="0" w:color="auto"/>
            <w:bottom w:val="none" w:sz="0" w:space="0" w:color="auto"/>
            <w:right w:val="none" w:sz="0" w:space="0" w:color="auto"/>
          </w:divBdr>
        </w:div>
        <w:div w:id="1898004749">
          <w:marLeft w:val="0"/>
          <w:marRight w:val="0"/>
          <w:marTop w:val="0"/>
          <w:marBottom w:val="0"/>
          <w:divBdr>
            <w:top w:val="none" w:sz="0" w:space="0" w:color="auto"/>
            <w:left w:val="none" w:sz="0" w:space="0" w:color="auto"/>
            <w:bottom w:val="none" w:sz="0" w:space="0" w:color="auto"/>
            <w:right w:val="none" w:sz="0" w:space="0" w:color="auto"/>
          </w:divBdr>
        </w:div>
        <w:div w:id="984893502">
          <w:marLeft w:val="0"/>
          <w:marRight w:val="0"/>
          <w:marTop w:val="0"/>
          <w:marBottom w:val="0"/>
          <w:divBdr>
            <w:top w:val="none" w:sz="0" w:space="0" w:color="auto"/>
            <w:left w:val="none" w:sz="0" w:space="0" w:color="auto"/>
            <w:bottom w:val="none" w:sz="0" w:space="0" w:color="auto"/>
            <w:right w:val="none" w:sz="0" w:space="0" w:color="auto"/>
          </w:divBdr>
        </w:div>
        <w:div w:id="538737479">
          <w:marLeft w:val="0"/>
          <w:marRight w:val="0"/>
          <w:marTop w:val="0"/>
          <w:marBottom w:val="0"/>
          <w:divBdr>
            <w:top w:val="none" w:sz="0" w:space="0" w:color="auto"/>
            <w:left w:val="none" w:sz="0" w:space="0" w:color="auto"/>
            <w:bottom w:val="none" w:sz="0" w:space="0" w:color="auto"/>
            <w:right w:val="none" w:sz="0" w:space="0" w:color="auto"/>
          </w:divBdr>
        </w:div>
        <w:div w:id="263459899">
          <w:marLeft w:val="0"/>
          <w:marRight w:val="0"/>
          <w:marTop w:val="0"/>
          <w:marBottom w:val="0"/>
          <w:divBdr>
            <w:top w:val="none" w:sz="0" w:space="0" w:color="auto"/>
            <w:left w:val="none" w:sz="0" w:space="0" w:color="auto"/>
            <w:bottom w:val="none" w:sz="0" w:space="0" w:color="auto"/>
            <w:right w:val="none" w:sz="0" w:space="0" w:color="auto"/>
          </w:divBdr>
        </w:div>
      </w:divsChild>
    </w:div>
    <w:div w:id="437601766">
      <w:bodyDiv w:val="1"/>
      <w:marLeft w:val="0"/>
      <w:marRight w:val="0"/>
      <w:marTop w:val="0"/>
      <w:marBottom w:val="0"/>
      <w:divBdr>
        <w:top w:val="none" w:sz="0" w:space="0" w:color="auto"/>
        <w:left w:val="none" w:sz="0" w:space="0" w:color="auto"/>
        <w:bottom w:val="none" w:sz="0" w:space="0" w:color="auto"/>
        <w:right w:val="none" w:sz="0" w:space="0" w:color="auto"/>
      </w:divBdr>
      <w:divsChild>
        <w:div w:id="699091914">
          <w:marLeft w:val="0"/>
          <w:marRight w:val="0"/>
          <w:marTop w:val="0"/>
          <w:marBottom w:val="0"/>
          <w:divBdr>
            <w:top w:val="none" w:sz="0" w:space="0" w:color="auto"/>
            <w:left w:val="none" w:sz="0" w:space="0" w:color="auto"/>
            <w:bottom w:val="none" w:sz="0" w:space="0" w:color="auto"/>
            <w:right w:val="none" w:sz="0" w:space="0" w:color="auto"/>
          </w:divBdr>
        </w:div>
        <w:div w:id="388504517">
          <w:marLeft w:val="0"/>
          <w:marRight w:val="0"/>
          <w:marTop w:val="0"/>
          <w:marBottom w:val="0"/>
          <w:divBdr>
            <w:top w:val="none" w:sz="0" w:space="0" w:color="auto"/>
            <w:left w:val="none" w:sz="0" w:space="0" w:color="auto"/>
            <w:bottom w:val="none" w:sz="0" w:space="0" w:color="auto"/>
            <w:right w:val="none" w:sz="0" w:space="0" w:color="auto"/>
          </w:divBdr>
        </w:div>
        <w:div w:id="1460025937">
          <w:marLeft w:val="0"/>
          <w:marRight w:val="0"/>
          <w:marTop w:val="0"/>
          <w:marBottom w:val="0"/>
          <w:divBdr>
            <w:top w:val="none" w:sz="0" w:space="0" w:color="auto"/>
            <w:left w:val="none" w:sz="0" w:space="0" w:color="auto"/>
            <w:bottom w:val="none" w:sz="0" w:space="0" w:color="auto"/>
            <w:right w:val="none" w:sz="0" w:space="0" w:color="auto"/>
          </w:divBdr>
        </w:div>
        <w:div w:id="1350641180">
          <w:marLeft w:val="0"/>
          <w:marRight w:val="0"/>
          <w:marTop w:val="0"/>
          <w:marBottom w:val="0"/>
          <w:divBdr>
            <w:top w:val="none" w:sz="0" w:space="0" w:color="auto"/>
            <w:left w:val="none" w:sz="0" w:space="0" w:color="auto"/>
            <w:bottom w:val="none" w:sz="0" w:space="0" w:color="auto"/>
            <w:right w:val="none" w:sz="0" w:space="0" w:color="auto"/>
          </w:divBdr>
        </w:div>
        <w:div w:id="94714661">
          <w:marLeft w:val="0"/>
          <w:marRight w:val="0"/>
          <w:marTop w:val="0"/>
          <w:marBottom w:val="0"/>
          <w:divBdr>
            <w:top w:val="none" w:sz="0" w:space="0" w:color="auto"/>
            <w:left w:val="none" w:sz="0" w:space="0" w:color="auto"/>
            <w:bottom w:val="none" w:sz="0" w:space="0" w:color="auto"/>
            <w:right w:val="none" w:sz="0" w:space="0" w:color="auto"/>
          </w:divBdr>
        </w:div>
        <w:div w:id="640042241">
          <w:marLeft w:val="0"/>
          <w:marRight w:val="0"/>
          <w:marTop w:val="0"/>
          <w:marBottom w:val="0"/>
          <w:divBdr>
            <w:top w:val="none" w:sz="0" w:space="0" w:color="auto"/>
            <w:left w:val="none" w:sz="0" w:space="0" w:color="auto"/>
            <w:bottom w:val="none" w:sz="0" w:space="0" w:color="auto"/>
            <w:right w:val="none" w:sz="0" w:space="0" w:color="auto"/>
          </w:divBdr>
        </w:div>
        <w:div w:id="1509753234">
          <w:marLeft w:val="0"/>
          <w:marRight w:val="0"/>
          <w:marTop w:val="0"/>
          <w:marBottom w:val="0"/>
          <w:divBdr>
            <w:top w:val="none" w:sz="0" w:space="0" w:color="auto"/>
            <w:left w:val="none" w:sz="0" w:space="0" w:color="auto"/>
            <w:bottom w:val="none" w:sz="0" w:space="0" w:color="auto"/>
            <w:right w:val="none" w:sz="0" w:space="0" w:color="auto"/>
          </w:divBdr>
        </w:div>
        <w:div w:id="1495219302">
          <w:marLeft w:val="0"/>
          <w:marRight w:val="0"/>
          <w:marTop w:val="0"/>
          <w:marBottom w:val="0"/>
          <w:divBdr>
            <w:top w:val="none" w:sz="0" w:space="0" w:color="auto"/>
            <w:left w:val="none" w:sz="0" w:space="0" w:color="auto"/>
            <w:bottom w:val="none" w:sz="0" w:space="0" w:color="auto"/>
            <w:right w:val="none" w:sz="0" w:space="0" w:color="auto"/>
          </w:divBdr>
        </w:div>
      </w:divsChild>
    </w:div>
    <w:div w:id="545683956">
      <w:bodyDiv w:val="1"/>
      <w:marLeft w:val="0"/>
      <w:marRight w:val="0"/>
      <w:marTop w:val="0"/>
      <w:marBottom w:val="0"/>
      <w:divBdr>
        <w:top w:val="none" w:sz="0" w:space="0" w:color="auto"/>
        <w:left w:val="none" w:sz="0" w:space="0" w:color="auto"/>
        <w:bottom w:val="none" w:sz="0" w:space="0" w:color="auto"/>
        <w:right w:val="none" w:sz="0" w:space="0" w:color="auto"/>
      </w:divBdr>
      <w:divsChild>
        <w:div w:id="2102601083">
          <w:marLeft w:val="0"/>
          <w:marRight w:val="0"/>
          <w:marTop w:val="0"/>
          <w:marBottom w:val="0"/>
          <w:divBdr>
            <w:top w:val="none" w:sz="0" w:space="0" w:color="auto"/>
            <w:left w:val="none" w:sz="0" w:space="0" w:color="auto"/>
            <w:bottom w:val="none" w:sz="0" w:space="0" w:color="auto"/>
            <w:right w:val="none" w:sz="0" w:space="0" w:color="auto"/>
          </w:divBdr>
        </w:div>
        <w:div w:id="1620408758">
          <w:marLeft w:val="0"/>
          <w:marRight w:val="0"/>
          <w:marTop w:val="0"/>
          <w:marBottom w:val="0"/>
          <w:divBdr>
            <w:top w:val="none" w:sz="0" w:space="0" w:color="auto"/>
            <w:left w:val="none" w:sz="0" w:space="0" w:color="auto"/>
            <w:bottom w:val="none" w:sz="0" w:space="0" w:color="auto"/>
            <w:right w:val="none" w:sz="0" w:space="0" w:color="auto"/>
          </w:divBdr>
        </w:div>
        <w:div w:id="1759668185">
          <w:marLeft w:val="0"/>
          <w:marRight w:val="0"/>
          <w:marTop w:val="0"/>
          <w:marBottom w:val="0"/>
          <w:divBdr>
            <w:top w:val="none" w:sz="0" w:space="0" w:color="auto"/>
            <w:left w:val="none" w:sz="0" w:space="0" w:color="auto"/>
            <w:bottom w:val="none" w:sz="0" w:space="0" w:color="auto"/>
            <w:right w:val="none" w:sz="0" w:space="0" w:color="auto"/>
          </w:divBdr>
        </w:div>
        <w:div w:id="587151335">
          <w:marLeft w:val="0"/>
          <w:marRight w:val="0"/>
          <w:marTop w:val="0"/>
          <w:marBottom w:val="0"/>
          <w:divBdr>
            <w:top w:val="none" w:sz="0" w:space="0" w:color="auto"/>
            <w:left w:val="none" w:sz="0" w:space="0" w:color="auto"/>
            <w:bottom w:val="none" w:sz="0" w:space="0" w:color="auto"/>
            <w:right w:val="none" w:sz="0" w:space="0" w:color="auto"/>
          </w:divBdr>
        </w:div>
        <w:div w:id="626854041">
          <w:marLeft w:val="0"/>
          <w:marRight w:val="0"/>
          <w:marTop w:val="0"/>
          <w:marBottom w:val="0"/>
          <w:divBdr>
            <w:top w:val="none" w:sz="0" w:space="0" w:color="auto"/>
            <w:left w:val="none" w:sz="0" w:space="0" w:color="auto"/>
            <w:bottom w:val="none" w:sz="0" w:space="0" w:color="auto"/>
            <w:right w:val="none" w:sz="0" w:space="0" w:color="auto"/>
          </w:divBdr>
        </w:div>
        <w:div w:id="1510095007">
          <w:marLeft w:val="0"/>
          <w:marRight w:val="0"/>
          <w:marTop w:val="0"/>
          <w:marBottom w:val="0"/>
          <w:divBdr>
            <w:top w:val="none" w:sz="0" w:space="0" w:color="auto"/>
            <w:left w:val="none" w:sz="0" w:space="0" w:color="auto"/>
            <w:bottom w:val="none" w:sz="0" w:space="0" w:color="auto"/>
            <w:right w:val="none" w:sz="0" w:space="0" w:color="auto"/>
          </w:divBdr>
        </w:div>
        <w:div w:id="1068964211">
          <w:marLeft w:val="0"/>
          <w:marRight w:val="0"/>
          <w:marTop w:val="0"/>
          <w:marBottom w:val="0"/>
          <w:divBdr>
            <w:top w:val="none" w:sz="0" w:space="0" w:color="auto"/>
            <w:left w:val="none" w:sz="0" w:space="0" w:color="auto"/>
            <w:bottom w:val="none" w:sz="0" w:space="0" w:color="auto"/>
            <w:right w:val="none" w:sz="0" w:space="0" w:color="auto"/>
          </w:divBdr>
        </w:div>
        <w:div w:id="1815753937">
          <w:marLeft w:val="0"/>
          <w:marRight w:val="0"/>
          <w:marTop w:val="0"/>
          <w:marBottom w:val="0"/>
          <w:divBdr>
            <w:top w:val="none" w:sz="0" w:space="0" w:color="auto"/>
            <w:left w:val="none" w:sz="0" w:space="0" w:color="auto"/>
            <w:bottom w:val="none" w:sz="0" w:space="0" w:color="auto"/>
            <w:right w:val="none" w:sz="0" w:space="0" w:color="auto"/>
          </w:divBdr>
        </w:div>
      </w:divsChild>
    </w:div>
    <w:div w:id="622006123">
      <w:bodyDiv w:val="1"/>
      <w:marLeft w:val="0"/>
      <w:marRight w:val="0"/>
      <w:marTop w:val="0"/>
      <w:marBottom w:val="0"/>
      <w:divBdr>
        <w:top w:val="none" w:sz="0" w:space="0" w:color="auto"/>
        <w:left w:val="none" w:sz="0" w:space="0" w:color="auto"/>
        <w:bottom w:val="none" w:sz="0" w:space="0" w:color="auto"/>
        <w:right w:val="none" w:sz="0" w:space="0" w:color="auto"/>
      </w:divBdr>
      <w:divsChild>
        <w:div w:id="907038637">
          <w:marLeft w:val="0"/>
          <w:marRight w:val="0"/>
          <w:marTop w:val="0"/>
          <w:marBottom w:val="0"/>
          <w:divBdr>
            <w:top w:val="none" w:sz="0" w:space="0" w:color="auto"/>
            <w:left w:val="none" w:sz="0" w:space="0" w:color="auto"/>
            <w:bottom w:val="none" w:sz="0" w:space="0" w:color="auto"/>
            <w:right w:val="none" w:sz="0" w:space="0" w:color="auto"/>
          </w:divBdr>
        </w:div>
        <w:div w:id="900478985">
          <w:marLeft w:val="0"/>
          <w:marRight w:val="0"/>
          <w:marTop w:val="0"/>
          <w:marBottom w:val="0"/>
          <w:divBdr>
            <w:top w:val="none" w:sz="0" w:space="0" w:color="auto"/>
            <w:left w:val="none" w:sz="0" w:space="0" w:color="auto"/>
            <w:bottom w:val="none" w:sz="0" w:space="0" w:color="auto"/>
            <w:right w:val="none" w:sz="0" w:space="0" w:color="auto"/>
          </w:divBdr>
        </w:div>
        <w:div w:id="1539245193">
          <w:marLeft w:val="0"/>
          <w:marRight w:val="0"/>
          <w:marTop w:val="0"/>
          <w:marBottom w:val="0"/>
          <w:divBdr>
            <w:top w:val="none" w:sz="0" w:space="0" w:color="auto"/>
            <w:left w:val="none" w:sz="0" w:space="0" w:color="auto"/>
            <w:bottom w:val="none" w:sz="0" w:space="0" w:color="auto"/>
            <w:right w:val="none" w:sz="0" w:space="0" w:color="auto"/>
          </w:divBdr>
        </w:div>
        <w:div w:id="1966235385">
          <w:marLeft w:val="0"/>
          <w:marRight w:val="0"/>
          <w:marTop w:val="0"/>
          <w:marBottom w:val="0"/>
          <w:divBdr>
            <w:top w:val="none" w:sz="0" w:space="0" w:color="auto"/>
            <w:left w:val="none" w:sz="0" w:space="0" w:color="auto"/>
            <w:bottom w:val="none" w:sz="0" w:space="0" w:color="auto"/>
            <w:right w:val="none" w:sz="0" w:space="0" w:color="auto"/>
          </w:divBdr>
        </w:div>
        <w:div w:id="140588219">
          <w:marLeft w:val="0"/>
          <w:marRight w:val="0"/>
          <w:marTop w:val="0"/>
          <w:marBottom w:val="0"/>
          <w:divBdr>
            <w:top w:val="none" w:sz="0" w:space="0" w:color="auto"/>
            <w:left w:val="none" w:sz="0" w:space="0" w:color="auto"/>
            <w:bottom w:val="none" w:sz="0" w:space="0" w:color="auto"/>
            <w:right w:val="none" w:sz="0" w:space="0" w:color="auto"/>
          </w:divBdr>
        </w:div>
        <w:div w:id="47847278">
          <w:marLeft w:val="0"/>
          <w:marRight w:val="0"/>
          <w:marTop w:val="0"/>
          <w:marBottom w:val="0"/>
          <w:divBdr>
            <w:top w:val="none" w:sz="0" w:space="0" w:color="auto"/>
            <w:left w:val="none" w:sz="0" w:space="0" w:color="auto"/>
            <w:bottom w:val="none" w:sz="0" w:space="0" w:color="auto"/>
            <w:right w:val="none" w:sz="0" w:space="0" w:color="auto"/>
          </w:divBdr>
        </w:div>
        <w:div w:id="1406490169">
          <w:marLeft w:val="0"/>
          <w:marRight w:val="0"/>
          <w:marTop w:val="0"/>
          <w:marBottom w:val="0"/>
          <w:divBdr>
            <w:top w:val="none" w:sz="0" w:space="0" w:color="auto"/>
            <w:left w:val="none" w:sz="0" w:space="0" w:color="auto"/>
            <w:bottom w:val="none" w:sz="0" w:space="0" w:color="auto"/>
            <w:right w:val="none" w:sz="0" w:space="0" w:color="auto"/>
          </w:divBdr>
        </w:div>
        <w:div w:id="1613902077">
          <w:marLeft w:val="0"/>
          <w:marRight w:val="0"/>
          <w:marTop w:val="0"/>
          <w:marBottom w:val="0"/>
          <w:divBdr>
            <w:top w:val="none" w:sz="0" w:space="0" w:color="auto"/>
            <w:left w:val="none" w:sz="0" w:space="0" w:color="auto"/>
            <w:bottom w:val="none" w:sz="0" w:space="0" w:color="auto"/>
            <w:right w:val="none" w:sz="0" w:space="0" w:color="auto"/>
          </w:divBdr>
        </w:div>
      </w:divsChild>
    </w:div>
    <w:div w:id="734471588">
      <w:bodyDiv w:val="1"/>
      <w:marLeft w:val="0"/>
      <w:marRight w:val="0"/>
      <w:marTop w:val="0"/>
      <w:marBottom w:val="0"/>
      <w:divBdr>
        <w:top w:val="none" w:sz="0" w:space="0" w:color="auto"/>
        <w:left w:val="none" w:sz="0" w:space="0" w:color="auto"/>
        <w:bottom w:val="none" w:sz="0" w:space="0" w:color="auto"/>
        <w:right w:val="none" w:sz="0" w:space="0" w:color="auto"/>
      </w:divBdr>
      <w:divsChild>
        <w:div w:id="177887390">
          <w:marLeft w:val="0"/>
          <w:marRight w:val="0"/>
          <w:marTop w:val="0"/>
          <w:marBottom w:val="0"/>
          <w:divBdr>
            <w:top w:val="none" w:sz="0" w:space="0" w:color="auto"/>
            <w:left w:val="none" w:sz="0" w:space="0" w:color="auto"/>
            <w:bottom w:val="none" w:sz="0" w:space="0" w:color="auto"/>
            <w:right w:val="none" w:sz="0" w:space="0" w:color="auto"/>
          </w:divBdr>
        </w:div>
        <w:div w:id="1295451814">
          <w:marLeft w:val="0"/>
          <w:marRight w:val="0"/>
          <w:marTop w:val="0"/>
          <w:marBottom w:val="0"/>
          <w:divBdr>
            <w:top w:val="none" w:sz="0" w:space="0" w:color="auto"/>
            <w:left w:val="none" w:sz="0" w:space="0" w:color="auto"/>
            <w:bottom w:val="none" w:sz="0" w:space="0" w:color="auto"/>
            <w:right w:val="none" w:sz="0" w:space="0" w:color="auto"/>
          </w:divBdr>
        </w:div>
        <w:div w:id="93984167">
          <w:marLeft w:val="0"/>
          <w:marRight w:val="0"/>
          <w:marTop w:val="0"/>
          <w:marBottom w:val="0"/>
          <w:divBdr>
            <w:top w:val="none" w:sz="0" w:space="0" w:color="auto"/>
            <w:left w:val="none" w:sz="0" w:space="0" w:color="auto"/>
            <w:bottom w:val="none" w:sz="0" w:space="0" w:color="auto"/>
            <w:right w:val="none" w:sz="0" w:space="0" w:color="auto"/>
          </w:divBdr>
        </w:div>
        <w:div w:id="989753062">
          <w:marLeft w:val="0"/>
          <w:marRight w:val="0"/>
          <w:marTop w:val="0"/>
          <w:marBottom w:val="0"/>
          <w:divBdr>
            <w:top w:val="none" w:sz="0" w:space="0" w:color="auto"/>
            <w:left w:val="none" w:sz="0" w:space="0" w:color="auto"/>
            <w:bottom w:val="none" w:sz="0" w:space="0" w:color="auto"/>
            <w:right w:val="none" w:sz="0" w:space="0" w:color="auto"/>
          </w:divBdr>
        </w:div>
        <w:div w:id="322124517">
          <w:marLeft w:val="0"/>
          <w:marRight w:val="0"/>
          <w:marTop w:val="0"/>
          <w:marBottom w:val="0"/>
          <w:divBdr>
            <w:top w:val="none" w:sz="0" w:space="0" w:color="auto"/>
            <w:left w:val="none" w:sz="0" w:space="0" w:color="auto"/>
            <w:bottom w:val="none" w:sz="0" w:space="0" w:color="auto"/>
            <w:right w:val="none" w:sz="0" w:space="0" w:color="auto"/>
          </w:divBdr>
        </w:div>
        <w:div w:id="244071996">
          <w:marLeft w:val="0"/>
          <w:marRight w:val="0"/>
          <w:marTop w:val="0"/>
          <w:marBottom w:val="0"/>
          <w:divBdr>
            <w:top w:val="none" w:sz="0" w:space="0" w:color="auto"/>
            <w:left w:val="none" w:sz="0" w:space="0" w:color="auto"/>
            <w:bottom w:val="none" w:sz="0" w:space="0" w:color="auto"/>
            <w:right w:val="none" w:sz="0" w:space="0" w:color="auto"/>
          </w:divBdr>
        </w:div>
        <w:div w:id="265893162">
          <w:marLeft w:val="0"/>
          <w:marRight w:val="0"/>
          <w:marTop w:val="0"/>
          <w:marBottom w:val="0"/>
          <w:divBdr>
            <w:top w:val="none" w:sz="0" w:space="0" w:color="auto"/>
            <w:left w:val="none" w:sz="0" w:space="0" w:color="auto"/>
            <w:bottom w:val="none" w:sz="0" w:space="0" w:color="auto"/>
            <w:right w:val="none" w:sz="0" w:space="0" w:color="auto"/>
          </w:divBdr>
        </w:div>
        <w:div w:id="509876079">
          <w:marLeft w:val="0"/>
          <w:marRight w:val="0"/>
          <w:marTop w:val="0"/>
          <w:marBottom w:val="0"/>
          <w:divBdr>
            <w:top w:val="none" w:sz="0" w:space="0" w:color="auto"/>
            <w:left w:val="none" w:sz="0" w:space="0" w:color="auto"/>
            <w:bottom w:val="none" w:sz="0" w:space="0" w:color="auto"/>
            <w:right w:val="none" w:sz="0" w:space="0" w:color="auto"/>
          </w:divBdr>
        </w:div>
        <w:div w:id="95490458">
          <w:marLeft w:val="0"/>
          <w:marRight w:val="0"/>
          <w:marTop w:val="0"/>
          <w:marBottom w:val="0"/>
          <w:divBdr>
            <w:top w:val="none" w:sz="0" w:space="0" w:color="auto"/>
            <w:left w:val="none" w:sz="0" w:space="0" w:color="auto"/>
            <w:bottom w:val="none" w:sz="0" w:space="0" w:color="auto"/>
            <w:right w:val="none" w:sz="0" w:space="0" w:color="auto"/>
          </w:divBdr>
        </w:div>
      </w:divsChild>
    </w:div>
    <w:div w:id="792752070">
      <w:bodyDiv w:val="1"/>
      <w:marLeft w:val="0"/>
      <w:marRight w:val="0"/>
      <w:marTop w:val="0"/>
      <w:marBottom w:val="0"/>
      <w:divBdr>
        <w:top w:val="none" w:sz="0" w:space="0" w:color="auto"/>
        <w:left w:val="none" w:sz="0" w:space="0" w:color="auto"/>
        <w:bottom w:val="none" w:sz="0" w:space="0" w:color="auto"/>
        <w:right w:val="none" w:sz="0" w:space="0" w:color="auto"/>
      </w:divBdr>
      <w:divsChild>
        <w:div w:id="626935544">
          <w:marLeft w:val="0"/>
          <w:marRight w:val="0"/>
          <w:marTop w:val="0"/>
          <w:marBottom w:val="0"/>
          <w:divBdr>
            <w:top w:val="none" w:sz="0" w:space="0" w:color="auto"/>
            <w:left w:val="none" w:sz="0" w:space="0" w:color="auto"/>
            <w:bottom w:val="none" w:sz="0" w:space="0" w:color="auto"/>
            <w:right w:val="none" w:sz="0" w:space="0" w:color="auto"/>
          </w:divBdr>
        </w:div>
        <w:div w:id="1023550455">
          <w:marLeft w:val="0"/>
          <w:marRight w:val="0"/>
          <w:marTop w:val="0"/>
          <w:marBottom w:val="0"/>
          <w:divBdr>
            <w:top w:val="none" w:sz="0" w:space="0" w:color="auto"/>
            <w:left w:val="none" w:sz="0" w:space="0" w:color="auto"/>
            <w:bottom w:val="none" w:sz="0" w:space="0" w:color="auto"/>
            <w:right w:val="none" w:sz="0" w:space="0" w:color="auto"/>
          </w:divBdr>
        </w:div>
        <w:div w:id="1349982402">
          <w:marLeft w:val="0"/>
          <w:marRight w:val="0"/>
          <w:marTop w:val="0"/>
          <w:marBottom w:val="0"/>
          <w:divBdr>
            <w:top w:val="none" w:sz="0" w:space="0" w:color="auto"/>
            <w:left w:val="none" w:sz="0" w:space="0" w:color="auto"/>
            <w:bottom w:val="none" w:sz="0" w:space="0" w:color="auto"/>
            <w:right w:val="none" w:sz="0" w:space="0" w:color="auto"/>
          </w:divBdr>
        </w:div>
        <w:div w:id="1440293310">
          <w:marLeft w:val="0"/>
          <w:marRight w:val="0"/>
          <w:marTop w:val="0"/>
          <w:marBottom w:val="0"/>
          <w:divBdr>
            <w:top w:val="none" w:sz="0" w:space="0" w:color="auto"/>
            <w:left w:val="none" w:sz="0" w:space="0" w:color="auto"/>
            <w:bottom w:val="none" w:sz="0" w:space="0" w:color="auto"/>
            <w:right w:val="none" w:sz="0" w:space="0" w:color="auto"/>
          </w:divBdr>
        </w:div>
        <w:div w:id="305552848">
          <w:marLeft w:val="0"/>
          <w:marRight w:val="0"/>
          <w:marTop w:val="0"/>
          <w:marBottom w:val="0"/>
          <w:divBdr>
            <w:top w:val="none" w:sz="0" w:space="0" w:color="auto"/>
            <w:left w:val="none" w:sz="0" w:space="0" w:color="auto"/>
            <w:bottom w:val="none" w:sz="0" w:space="0" w:color="auto"/>
            <w:right w:val="none" w:sz="0" w:space="0" w:color="auto"/>
          </w:divBdr>
        </w:div>
        <w:div w:id="491683001">
          <w:marLeft w:val="0"/>
          <w:marRight w:val="0"/>
          <w:marTop w:val="0"/>
          <w:marBottom w:val="0"/>
          <w:divBdr>
            <w:top w:val="none" w:sz="0" w:space="0" w:color="auto"/>
            <w:left w:val="none" w:sz="0" w:space="0" w:color="auto"/>
            <w:bottom w:val="none" w:sz="0" w:space="0" w:color="auto"/>
            <w:right w:val="none" w:sz="0" w:space="0" w:color="auto"/>
          </w:divBdr>
        </w:div>
        <w:div w:id="1894536033">
          <w:marLeft w:val="0"/>
          <w:marRight w:val="0"/>
          <w:marTop w:val="0"/>
          <w:marBottom w:val="0"/>
          <w:divBdr>
            <w:top w:val="none" w:sz="0" w:space="0" w:color="auto"/>
            <w:left w:val="none" w:sz="0" w:space="0" w:color="auto"/>
            <w:bottom w:val="none" w:sz="0" w:space="0" w:color="auto"/>
            <w:right w:val="none" w:sz="0" w:space="0" w:color="auto"/>
          </w:divBdr>
        </w:div>
        <w:div w:id="1649742213">
          <w:marLeft w:val="0"/>
          <w:marRight w:val="0"/>
          <w:marTop w:val="0"/>
          <w:marBottom w:val="0"/>
          <w:divBdr>
            <w:top w:val="none" w:sz="0" w:space="0" w:color="auto"/>
            <w:left w:val="none" w:sz="0" w:space="0" w:color="auto"/>
            <w:bottom w:val="none" w:sz="0" w:space="0" w:color="auto"/>
            <w:right w:val="none" w:sz="0" w:space="0" w:color="auto"/>
          </w:divBdr>
        </w:div>
      </w:divsChild>
    </w:div>
    <w:div w:id="930043292">
      <w:bodyDiv w:val="1"/>
      <w:marLeft w:val="0"/>
      <w:marRight w:val="0"/>
      <w:marTop w:val="0"/>
      <w:marBottom w:val="0"/>
      <w:divBdr>
        <w:top w:val="none" w:sz="0" w:space="0" w:color="auto"/>
        <w:left w:val="none" w:sz="0" w:space="0" w:color="auto"/>
        <w:bottom w:val="none" w:sz="0" w:space="0" w:color="auto"/>
        <w:right w:val="none" w:sz="0" w:space="0" w:color="auto"/>
      </w:divBdr>
    </w:div>
    <w:div w:id="1033194450">
      <w:bodyDiv w:val="1"/>
      <w:marLeft w:val="0"/>
      <w:marRight w:val="0"/>
      <w:marTop w:val="0"/>
      <w:marBottom w:val="0"/>
      <w:divBdr>
        <w:top w:val="none" w:sz="0" w:space="0" w:color="auto"/>
        <w:left w:val="none" w:sz="0" w:space="0" w:color="auto"/>
        <w:bottom w:val="none" w:sz="0" w:space="0" w:color="auto"/>
        <w:right w:val="none" w:sz="0" w:space="0" w:color="auto"/>
      </w:divBdr>
      <w:divsChild>
        <w:div w:id="1982154554">
          <w:marLeft w:val="0"/>
          <w:marRight w:val="0"/>
          <w:marTop w:val="0"/>
          <w:marBottom w:val="0"/>
          <w:divBdr>
            <w:top w:val="none" w:sz="0" w:space="0" w:color="auto"/>
            <w:left w:val="none" w:sz="0" w:space="0" w:color="auto"/>
            <w:bottom w:val="none" w:sz="0" w:space="0" w:color="auto"/>
            <w:right w:val="none" w:sz="0" w:space="0" w:color="auto"/>
          </w:divBdr>
        </w:div>
        <w:div w:id="514537713">
          <w:marLeft w:val="0"/>
          <w:marRight w:val="0"/>
          <w:marTop w:val="0"/>
          <w:marBottom w:val="0"/>
          <w:divBdr>
            <w:top w:val="none" w:sz="0" w:space="0" w:color="auto"/>
            <w:left w:val="none" w:sz="0" w:space="0" w:color="auto"/>
            <w:bottom w:val="none" w:sz="0" w:space="0" w:color="auto"/>
            <w:right w:val="none" w:sz="0" w:space="0" w:color="auto"/>
          </w:divBdr>
        </w:div>
        <w:div w:id="66466044">
          <w:marLeft w:val="0"/>
          <w:marRight w:val="0"/>
          <w:marTop w:val="0"/>
          <w:marBottom w:val="0"/>
          <w:divBdr>
            <w:top w:val="none" w:sz="0" w:space="0" w:color="auto"/>
            <w:left w:val="none" w:sz="0" w:space="0" w:color="auto"/>
            <w:bottom w:val="none" w:sz="0" w:space="0" w:color="auto"/>
            <w:right w:val="none" w:sz="0" w:space="0" w:color="auto"/>
          </w:divBdr>
        </w:div>
        <w:div w:id="1269392089">
          <w:marLeft w:val="0"/>
          <w:marRight w:val="0"/>
          <w:marTop w:val="0"/>
          <w:marBottom w:val="0"/>
          <w:divBdr>
            <w:top w:val="none" w:sz="0" w:space="0" w:color="auto"/>
            <w:left w:val="none" w:sz="0" w:space="0" w:color="auto"/>
            <w:bottom w:val="none" w:sz="0" w:space="0" w:color="auto"/>
            <w:right w:val="none" w:sz="0" w:space="0" w:color="auto"/>
          </w:divBdr>
        </w:div>
        <w:div w:id="1234118880">
          <w:marLeft w:val="0"/>
          <w:marRight w:val="0"/>
          <w:marTop w:val="0"/>
          <w:marBottom w:val="0"/>
          <w:divBdr>
            <w:top w:val="none" w:sz="0" w:space="0" w:color="auto"/>
            <w:left w:val="none" w:sz="0" w:space="0" w:color="auto"/>
            <w:bottom w:val="none" w:sz="0" w:space="0" w:color="auto"/>
            <w:right w:val="none" w:sz="0" w:space="0" w:color="auto"/>
          </w:divBdr>
        </w:div>
        <w:div w:id="869604715">
          <w:marLeft w:val="0"/>
          <w:marRight w:val="0"/>
          <w:marTop w:val="0"/>
          <w:marBottom w:val="0"/>
          <w:divBdr>
            <w:top w:val="none" w:sz="0" w:space="0" w:color="auto"/>
            <w:left w:val="none" w:sz="0" w:space="0" w:color="auto"/>
            <w:bottom w:val="none" w:sz="0" w:space="0" w:color="auto"/>
            <w:right w:val="none" w:sz="0" w:space="0" w:color="auto"/>
          </w:divBdr>
        </w:div>
        <w:div w:id="750347100">
          <w:marLeft w:val="0"/>
          <w:marRight w:val="0"/>
          <w:marTop w:val="0"/>
          <w:marBottom w:val="0"/>
          <w:divBdr>
            <w:top w:val="none" w:sz="0" w:space="0" w:color="auto"/>
            <w:left w:val="none" w:sz="0" w:space="0" w:color="auto"/>
            <w:bottom w:val="none" w:sz="0" w:space="0" w:color="auto"/>
            <w:right w:val="none" w:sz="0" w:space="0" w:color="auto"/>
          </w:divBdr>
        </w:div>
        <w:div w:id="1714305396">
          <w:marLeft w:val="0"/>
          <w:marRight w:val="0"/>
          <w:marTop w:val="0"/>
          <w:marBottom w:val="0"/>
          <w:divBdr>
            <w:top w:val="none" w:sz="0" w:space="0" w:color="auto"/>
            <w:left w:val="none" w:sz="0" w:space="0" w:color="auto"/>
            <w:bottom w:val="none" w:sz="0" w:space="0" w:color="auto"/>
            <w:right w:val="none" w:sz="0" w:space="0" w:color="auto"/>
          </w:divBdr>
        </w:div>
      </w:divsChild>
    </w:div>
    <w:div w:id="1042100525">
      <w:bodyDiv w:val="1"/>
      <w:marLeft w:val="0"/>
      <w:marRight w:val="0"/>
      <w:marTop w:val="0"/>
      <w:marBottom w:val="0"/>
      <w:divBdr>
        <w:top w:val="none" w:sz="0" w:space="0" w:color="auto"/>
        <w:left w:val="none" w:sz="0" w:space="0" w:color="auto"/>
        <w:bottom w:val="none" w:sz="0" w:space="0" w:color="auto"/>
        <w:right w:val="none" w:sz="0" w:space="0" w:color="auto"/>
      </w:divBdr>
    </w:div>
    <w:div w:id="1249580398">
      <w:bodyDiv w:val="1"/>
      <w:marLeft w:val="0"/>
      <w:marRight w:val="0"/>
      <w:marTop w:val="0"/>
      <w:marBottom w:val="0"/>
      <w:divBdr>
        <w:top w:val="none" w:sz="0" w:space="0" w:color="auto"/>
        <w:left w:val="none" w:sz="0" w:space="0" w:color="auto"/>
        <w:bottom w:val="none" w:sz="0" w:space="0" w:color="auto"/>
        <w:right w:val="none" w:sz="0" w:space="0" w:color="auto"/>
      </w:divBdr>
      <w:divsChild>
        <w:div w:id="1680961943">
          <w:marLeft w:val="0"/>
          <w:marRight w:val="0"/>
          <w:marTop w:val="0"/>
          <w:marBottom w:val="0"/>
          <w:divBdr>
            <w:top w:val="none" w:sz="0" w:space="0" w:color="auto"/>
            <w:left w:val="none" w:sz="0" w:space="0" w:color="auto"/>
            <w:bottom w:val="none" w:sz="0" w:space="0" w:color="auto"/>
            <w:right w:val="none" w:sz="0" w:space="0" w:color="auto"/>
          </w:divBdr>
        </w:div>
        <w:div w:id="1300573971">
          <w:marLeft w:val="0"/>
          <w:marRight w:val="0"/>
          <w:marTop w:val="0"/>
          <w:marBottom w:val="0"/>
          <w:divBdr>
            <w:top w:val="none" w:sz="0" w:space="0" w:color="auto"/>
            <w:left w:val="none" w:sz="0" w:space="0" w:color="auto"/>
            <w:bottom w:val="none" w:sz="0" w:space="0" w:color="auto"/>
            <w:right w:val="none" w:sz="0" w:space="0" w:color="auto"/>
          </w:divBdr>
        </w:div>
        <w:div w:id="246158406">
          <w:marLeft w:val="0"/>
          <w:marRight w:val="0"/>
          <w:marTop w:val="0"/>
          <w:marBottom w:val="0"/>
          <w:divBdr>
            <w:top w:val="none" w:sz="0" w:space="0" w:color="auto"/>
            <w:left w:val="none" w:sz="0" w:space="0" w:color="auto"/>
            <w:bottom w:val="none" w:sz="0" w:space="0" w:color="auto"/>
            <w:right w:val="none" w:sz="0" w:space="0" w:color="auto"/>
          </w:divBdr>
        </w:div>
        <w:div w:id="1473132645">
          <w:marLeft w:val="0"/>
          <w:marRight w:val="0"/>
          <w:marTop w:val="0"/>
          <w:marBottom w:val="0"/>
          <w:divBdr>
            <w:top w:val="none" w:sz="0" w:space="0" w:color="auto"/>
            <w:left w:val="none" w:sz="0" w:space="0" w:color="auto"/>
            <w:bottom w:val="none" w:sz="0" w:space="0" w:color="auto"/>
            <w:right w:val="none" w:sz="0" w:space="0" w:color="auto"/>
          </w:divBdr>
        </w:div>
        <w:div w:id="304743062">
          <w:marLeft w:val="0"/>
          <w:marRight w:val="0"/>
          <w:marTop w:val="0"/>
          <w:marBottom w:val="0"/>
          <w:divBdr>
            <w:top w:val="none" w:sz="0" w:space="0" w:color="auto"/>
            <w:left w:val="none" w:sz="0" w:space="0" w:color="auto"/>
            <w:bottom w:val="none" w:sz="0" w:space="0" w:color="auto"/>
            <w:right w:val="none" w:sz="0" w:space="0" w:color="auto"/>
          </w:divBdr>
        </w:div>
        <w:div w:id="965896072">
          <w:marLeft w:val="0"/>
          <w:marRight w:val="0"/>
          <w:marTop w:val="0"/>
          <w:marBottom w:val="0"/>
          <w:divBdr>
            <w:top w:val="none" w:sz="0" w:space="0" w:color="auto"/>
            <w:left w:val="none" w:sz="0" w:space="0" w:color="auto"/>
            <w:bottom w:val="none" w:sz="0" w:space="0" w:color="auto"/>
            <w:right w:val="none" w:sz="0" w:space="0" w:color="auto"/>
          </w:divBdr>
        </w:div>
        <w:div w:id="1904369376">
          <w:marLeft w:val="0"/>
          <w:marRight w:val="0"/>
          <w:marTop w:val="0"/>
          <w:marBottom w:val="0"/>
          <w:divBdr>
            <w:top w:val="none" w:sz="0" w:space="0" w:color="auto"/>
            <w:left w:val="none" w:sz="0" w:space="0" w:color="auto"/>
            <w:bottom w:val="none" w:sz="0" w:space="0" w:color="auto"/>
            <w:right w:val="none" w:sz="0" w:space="0" w:color="auto"/>
          </w:divBdr>
        </w:div>
      </w:divsChild>
    </w:div>
    <w:div w:id="1270548582">
      <w:bodyDiv w:val="1"/>
      <w:marLeft w:val="0"/>
      <w:marRight w:val="0"/>
      <w:marTop w:val="0"/>
      <w:marBottom w:val="0"/>
      <w:divBdr>
        <w:top w:val="none" w:sz="0" w:space="0" w:color="auto"/>
        <w:left w:val="none" w:sz="0" w:space="0" w:color="auto"/>
        <w:bottom w:val="none" w:sz="0" w:space="0" w:color="auto"/>
        <w:right w:val="none" w:sz="0" w:space="0" w:color="auto"/>
      </w:divBdr>
      <w:divsChild>
        <w:div w:id="1554581077">
          <w:marLeft w:val="0"/>
          <w:marRight w:val="0"/>
          <w:marTop w:val="0"/>
          <w:marBottom w:val="0"/>
          <w:divBdr>
            <w:top w:val="none" w:sz="0" w:space="0" w:color="auto"/>
            <w:left w:val="none" w:sz="0" w:space="0" w:color="auto"/>
            <w:bottom w:val="none" w:sz="0" w:space="0" w:color="auto"/>
            <w:right w:val="none" w:sz="0" w:space="0" w:color="auto"/>
          </w:divBdr>
        </w:div>
        <w:div w:id="127478491">
          <w:marLeft w:val="0"/>
          <w:marRight w:val="0"/>
          <w:marTop w:val="0"/>
          <w:marBottom w:val="0"/>
          <w:divBdr>
            <w:top w:val="none" w:sz="0" w:space="0" w:color="auto"/>
            <w:left w:val="none" w:sz="0" w:space="0" w:color="auto"/>
            <w:bottom w:val="none" w:sz="0" w:space="0" w:color="auto"/>
            <w:right w:val="none" w:sz="0" w:space="0" w:color="auto"/>
          </w:divBdr>
        </w:div>
        <w:div w:id="986595705">
          <w:marLeft w:val="0"/>
          <w:marRight w:val="0"/>
          <w:marTop w:val="0"/>
          <w:marBottom w:val="0"/>
          <w:divBdr>
            <w:top w:val="none" w:sz="0" w:space="0" w:color="auto"/>
            <w:left w:val="none" w:sz="0" w:space="0" w:color="auto"/>
            <w:bottom w:val="none" w:sz="0" w:space="0" w:color="auto"/>
            <w:right w:val="none" w:sz="0" w:space="0" w:color="auto"/>
          </w:divBdr>
        </w:div>
        <w:div w:id="1603104909">
          <w:marLeft w:val="0"/>
          <w:marRight w:val="0"/>
          <w:marTop w:val="0"/>
          <w:marBottom w:val="0"/>
          <w:divBdr>
            <w:top w:val="none" w:sz="0" w:space="0" w:color="auto"/>
            <w:left w:val="none" w:sz="0" w:space="0" w:color="auto"/>
            <w:bottom w:val="none" w:sz="0" w:space="0" w:color="auto"/>
            <w:right w:val="none" w:sz="0" w:space="0" w:color="auto"/>
          </w:divBdr>
        </w:div>
        <w:div w:id="2111505963">
          <w:marLeft w:val="0"/>
          <w:marRight w:val="0"/>
          <w:marTop w:val="0"/>
          <w:marBottom w:val="0"/>
          <w:divBdr>
            <w:top w:val="none" w:sz="0" w:space="0" w:color="auto"/>
            <w:left w:val="none" w:sz="0" w:space="0" w:color="auto"/>
            <w:bottom w:val="none" w:sz="0" w:space="0" w:color="auto"/>
            <w:right w:val="none" w:sz="0" w:space="0" w:color="auto"/>
          </w:divBdr>
        </w:div>
        <w:div w:id="806433718">
          <w:marLeft w:val="0"/>
          <w:marRight w:val="0"/>
          <w:marTop w:val="0"/>
          <w:marBottom w:val="0"/>
          <w:divBdr>
            <w:top w:val="none" w:sz="0" w:space="0" w:color="auto"/>
            <w:left w:val="none" w:sz="0" w:space="0" w:color="auto"/>
            <w:bottom w:val="none" w:sz="0" w:space="0" w:color="auto"/>
            <w:right w:val="none" w:sz="0" w:space="0" w:color="auto"/>
          </w:divBdr>
        </w:div>
        <w:div w:id="1367025825">
          <w:marLeft w:val="0"/>
          <w:marRight w:val="0"/>
          <w:marTop w:val="0"/>
          <w:marBottom w:val="0"/>
          <w:divBdr>
            <w:top w:val="none" w:sz="0" w:space="0" w:color="auto"/>
            <w:left w:val="none" w:sz="0" w:space="0" w:color="auto"/>
            <w:bottom w:val="none" w:sz="0" w:space="0" w:color="auto"/>
            <w:right w:val="none" w:sz="0" w:space="0" w:color="auto"/>
          </w:divBdr>
        </w:div>
        <w:div w:id="939265570">
          <w:marLeft w:val="0"/>
          <w:marRight w:val="0"/>
          <w:marTop w:val="0"/>
          <w:marBottom w:val="0"/>
          <w:divBdr>
            <w:top w:val="none" w:sz="0" w:space="0" w:color="auto"/>
            <w:left w:val="none" w:sz="0" w:space="0" w:color="auto"/>
            <w:bottom w:val="none" w:sz="0" w:space="0" w:color="auto"/>
            <w:right w:val="none" w:sz="0" w:space="0" w:color="auto"/>
          </w:divBdr>
        </w:div>
      </w:divsChild>
    </w:div>
    <w:div w:id="1346328539">
      <w:bodyDiv w:val="1"/>
      <w:marLeft w:val="0"/>
      <w:marRight w:val="0"/>
      <w:marTop w:val="0"/>
      <w:marBottom w:val="0"/>
      <w:divBdr>
        <w:top w:val="none" w:sz="0" w:space="0" w:color="auto"/>
        <w:left w:val="none" w:sz="0" w:space="0" w:color="auto"/>
        <w:bottom w:val="none" w:sz="0" w:space="0" w:color="auto"/>
        <w:right w:val="none" w:sz="0" w:space="0" w:color="auto"/>
      </w:divBdr>
      <w:divsChild>
        <w:div w:id="1108697102">
          <w:marLeft w:val="0"/>
          <w:marRight w:val="0"/>
          <w:marTop w:val="0"/>
          <w:marBottom w:val="0"/>
          <w:divBdr>
            <w:top w:val="none" w:sz="0" w:space="0" w:color="auto"/>
            <w:left w:val="none" w:sz="0" w:space="0" w:color="auto"/>
            <w:bottom w:val="none" w:sz="0" w:space="0" w:color="auto"/>
            <w:right w:val="none" w:sz="0" w:space="0" w:color="auto"/>
          </w:divBdr>
        </w:div>
        <w:div w:id="319848043">
          <w:marLeft w:val="0"/>
          <w:marRight w:val="0"/>
          <w:marTop w:val="0"/>
          <w:marBottom w:val="0"/>
          <w:divBdr>
            <w:top w:val="none" w:sz="0" w:space="0" w:color="auto"/>
            <w:left w:val="none" w:sz="0" w:space="0" w:color="auto"/>
            <w:bottom w:val="none" w:sz="0" w:space="0" w:color="auto"/>
            <w:right w:val="none" w:sz="0" w:space="0" w:color="auto"/>
          </w:divBdr>
        </w:div>
        <w:div w:id="1855417259">
          <w:marLeft w:val="0"/>
          <w:marRight w:val="0"/>
          <w:marTop w:val="0"/>
          <w:marBottom w:val="0"/>
          <w:divBdr>
            <w:top w:val="none" w:sz="0" w:space="0" w:color="auto"/>
            <w:left w:val="none" w:sz="0" w:space="0" w:color="auto"/>
            <w:bottom w:val="none" w:sz="0" w:space="0" w:color="auto"/>
            <w:right w:val="none" w:sz="0" w:space="0" w:color="auto"/>
          </w:divBdr>
        </w:div>
        <w:div w:id="487554556">
          <w:marLeft w:val="0"/>
          <w:marRight w:val="0"/>
          <w:marTop w:val="0"/>
          <w:marBottom w:val="0"/>
          <w:divBdr>
            <w:top w:val="none" w:sz="0" w:space="0" w:color="auto"/>
            <w:left w:val="none" w:sz="0" w:space="0" w:color="auto"/>
            <w:bottom w:val="none" w:sz="0" w:space="0" w:color="auto"/>
            <w:right w:val="none" w:sz="0" w:space="0" w:color="auto"/>
          </w:divBdr>
        </w:div>
        <w:div w:id="1787460803">
          <w:marLeft w:val="0"/>
          <w:marRight w:val="0"/>
          <w:marTop w:val="0"/>
          <w:marBottom w:val="0"/>
          <w:divBdr>
            <w:top w:val="none" w:sz="0" w:space="0" w:color="auto"/>
            <w:left w:val="none" w:sz="0" w:space="0" w:color="auto"/>
            <w:bottom w:val="none" w:sz="0" w:space="0" w:color="auto"/>
            <w:right w:val="none" w:sz="0" w:space="0" w:color="auto"/>
          </w:divBdr>
        </w:div>
        <w:div w:id="1917473702">
          <w:marLeft w:val="0"/>
          <w:marRight w:val="0"/>
          <w:marTop w:val="0"/>
          <w:marBottom w:val="0"/>
          <w:divBdr>
            <w:top w:val="none" w:sz="0" w:space="0" w:color="auto"/>
            <w:left w:val="none" w:sz="0" w:space="0" w:color="auto"/>
            <w:bottom w:val="none" w:sz="0" w:space="0" w:color="auto"/>
            <w:right w:val="none" w:sz="0" w:space="0" w:color="auto"/>
          </w:divBdr>
        </w:div>
        <w:div w:id="765463134">
          <w:marLeft w:val="0"/>
          <w:marRight w:val="0"/>
          <w:marTop w:val="0"/>
          <w:marBottom w:val="0"/>
          <w:divBdr>
            <w:top w:val="none" w:sz="0" w:space="0" w:color="auto"/>
            <w:left w:val="none" w:sz="0" w:space="0" w:color="auto"/>
            <w:bottom w:val="none" w:sz="0" w:space="0" w:color="auto"/>
            <w:right w:val="none" w:sz="0" w:space="0" w:color="auto"/>
          </w:divBdr>
        </w:div>
      </w:divsChild>
    </w:div>
    <w:div w:id="1646469735">
      <w:bodyDiv w:val="1"/>
      <w:marLeft w:val="0"/>
      <w:marRight w:val="0"/>
      <w:marTop w:val="0"/>
      <w:marBottom w:val="0"/>
      <w:divBdr>
        <w:top w:val="none" w:sz="0" w:space="0" w:color="auto"/>
        <w:left w:val="none" w:sz="0" w:space="0" w:color="auto"/>
        <w:bottom w:val="none" w:sz="0" w:space="0" w:color="auto"/>
        <w:right w:val="none" w:sz="0" w:space="0" w:color="auto"/>
      </w:divBdr>
      <w:divsChild>
        <w:div w:id="925262921">
          <w:marLeft w:val="0"/>
          <w:marRight w:val="0"/>
          <w:marTop w:val="0"/>
          <w:marBottom w:val="0"/>
          <w:divBdr>
            <w:top w:val="none" w:sz="0" w:space="0" w:color="auto"/>
            <w:left w:val="none" w:sz="0" w:space="0" w:color="auto"/>
            <w:bottom w:val="none" w:sz="0" w:space="0" w:color="auto"/>
            <w:right w:val="none" w:sz="0" w:space="0" w:color="auto"/>
          </w:divBdr>
        </w:div>
        <w:div w:id="2083403810">
          <w:marLeft w:val="0"/>
          <w:marRight w:val="0"/>
          <w:marTop w:val="0"/>
          <w:marBottom w:val="0"/>
          <w:divBdr>
            <w:top w:val="none" w:sz="0" w:space="0" w:color="auto"/>
            <w:left w:val="none" w:sz="0" w:space="0" w:color="auto"/>
            <w:bottom w:val="none" w:sz="0" w:space="0" w:color="auto"/>
            <w:right w:val="none" w:sz="0" w:space="0" w:color="auto"/>
          </w:divBdr>
        </w:div>
        <w:div w:id="305093221">
          <w:marLeft w:val="0"/>
          <w:marRight w:val="0"/>
          <w:marTop w:val="0"/>
          <w:marBottom w:val="0"/>
          <w:divBdr>
            <w:top w:val="none" w:sz="0" w:space="0" w:color="auto"/>
            <w:left w:val="none" w:sz="0" w:space="0" w:color="auto"/>
            <w:bottom w:val="none" w:sz="0" w:space="0" w:color="auto"/>
            <w:right w:val="none" w:sz="0" w:space="0" w:color="auto"/>
          </w:divBdr>
        </w:div>
        <w:div w:id="1799563419">
          <w:marLeft w:val="0"/>
          <w:marRight w:val="0"/>
          <w:marTop w:val="0"/>
          <w:marBottom w:val="0"/>
          <w:divBdr>
            <w:top w:val="none" w:sz="0" w:space="0" w:color="auto"/>
            <w:left w:val="none" w:sz="0" w:space="0" w:color="auto"/>
            <w:bottom w:val="none" w:sz="0" w:space="0" w:color="auto"/>
            <w:right w:val="none" w:sz="0" w:space="0" w:color="auto"/>
          </w:divBdr>
        </w:div>
        <w:div w:id="1534222564">
          <w:marLeft w:val="0"/>
          <w:marRight w:val="0"/>
          <w:marTop w:val="0"/>
          <w:marBottom w:val="0"/>
          <w:divBdr>
            <w:top w:val="none" w:sz="0" w:space="0" w:color="auto"/>
            <w:left w:val="none" w:sz="0" w:space="0" w:color="auto"/>
            <w:bottom w:val="none" w:sz="0" w:space="0" w:color="auto"/>
            <w:right w:val="none" w:sz="0" w:space="0" w:color="auto"/>
          </w:divBdr>
        </w:div>
        <w:div w:id="536822069">
          <w:marLeft w:val="0"/>
          <w:marRight w:val="0"/>
          <w:marTop w:val="0"/>
          <w:marBottom w:val="0"/>
          <w:divBdr>
            <w:top w:val="none" w:sz="0" w:space="0" w:color="auto"/>
            <w:left w:val="none" w:sz="0" w:space="0" w:color="auto"/>
            <w:bottom w:val="none" w:sz="0" w:space="0" w:color="auto"/>
            <w:right w:val="none" w:sz="0" w:space="0" w:color="auto"/>
          </w:divBdr>
        </w:div>
        <w:div w:id="505629723">
          <w:marLeft w:val="0"/>
          <w:marRight w:val="0"/>
          <w:marTop w:val="0"/>
          <w:marBottom w:val="0"/>
          <w:divBdr>
            <w:top w:val="none" w:sz="0" w:space="0" w:color="auto"/>
            <w:left w:val="none" w:sz="0" w:space="0" w:color="auto"/>
            <w:bottom w:val="none" w:sz="0" w:space="0" w:color="auto"/>
            <w:right w:val="none" w:sz="0" w:space="0" w:color="auto"/>
          </w:divBdr>
        </w:div>
        <w:div w:id="1236431743">
          <w:marLeft w:val="0"/>
          <w:marRight w:val="0"/>
          <w:marTop w:val="0"/>
          <w:marBottom w:val="0"/>
          <w:divBdr>
            <w:top w:val="none" w:sz="0" w:space="0" w:color="auto"/>
            <w:left w:val="none" w:sz="0" w:space="0" w:color="auto"/>
            <w:bottom w:val="none" w:sz="0" w:space="0" w:color="auto"/>
            <w:right w:val="none" w:sz="0" w:space="0" w:color="auto"/>
          </w:divBdr>
        </w:div>
      </w:divsChild>
    </w:div>
    <w:div w:id="1986352765">
      <w:bodyDiv w:val="1"/>
      <w:marLeft w:val="0"/>
      <w:marRight w:val="0"/>
      <w:marTop w:val="0"/>
      <w:marBottom w:val="0"/>
      <w:divBdr>
        <w:top w:val="none" w:sz="0" w:space="0" w:color="auto"/>
        <w:left w:val="none" w:sz="0" w:space="0" w:color="auto"/>
        <w:bottom w:val="none" w:sz="0" w:space="0" w:color="auto"/>
        <w:right w:val="none" w:sz="0" w:space="0" w:color="auto"/>
      </w:divBdr>
      <w:divsChild>
        <w:div w:id="1844779085">
          <w:marLeft w:val="0"/>
          <w:marRight w:val="0"/>
          <w:marTop w:val="0"/>
          <w:marBottom w:val="0"/>
          <w:divBdr>
            <w:top w:val="none" w:sz="0" w:space="0" w:color="auto"/>
            <w:left w:val="none" w:sz="0" w:space="0" w:color="auto"/>
            <w:bottom w:val="none" w:sz="0" w:space="0" w:color="auto"/>
            <w:right w:val="none" w:sz="0" w:space="0" w:color="auto"/>
          </w:divBdr>
        </w:div>
        <w:div w:id="1286085023">
          <w:marLeft w:val="0"/>
          <w:marRight w:val="0"/>
          <w:marTop w:val="0"/>
          <w:marBottom w:val="0"/>
          <w:divBdr>
            <w:top w:val="none" w:sz="0" w:space="0" w:color="auto"/>
            <w:left w:val="none" w:sz="0" w:space="0" w:color="auto"/>
            <w:bottom w:val="none" w:sz="0" w:space="0" w:color="auto"/>
            <w:right w:val="none" w:sz="0" w:space="0" w:color="auto"/>
          </w:divBdr>
        </w:div>
        <w:div w:id="2130588423">
          <w:marLeft w:val="0"/>
          <w:marRight w:val="0"/>
          <w:marTop w:val="0"/>
          <w:marBottom w:val="0"/>
          <w:divBdr>
            <w:top w:val="none" w:sz="0" w:space="0" w:color="auto"/>
            <w:left w:val="none" w:sz="0" w:space="0" w:color="auto"/>
            <w:bottom w:val="none" w:sz="0" w:space="0" w:color="auto"/>
            <w:right w:val="none" w:sz="0" w:space="0" w:color="auto"/>
          </w:divBdr>
        </w:div>
        <w:div w:id="804271614">
          <w:marLeft w:val="0"/>
          <w:marRight w:val="0"/>
          <w:marTop w:val="0"/>
          <w:marBottom w:val="0"/>
          <w:divBdr>
            <w:top w:val="none" w:sz="0" w:space="0" w:color="auto"/>
            <w:left w:val="none" w:sz="0" w:space="0" w:color="auto"/>
            <w:bottom w:val="none" w:sz="0" w:space="0" w:color="auto"/>
            <w:right w:val="none" w:sz="0" w:space="0" w:color="auto"/>
          </w:divBdr>
        </w:div>
        <w:div w:id="1892420820">
          <w:marLeft w:val="0"/>
          <w:marRight w:val="0"/>
          <w:marTop w:val="0"/>
          <w:marBottom w:val="0"/>
          <w:divBdr>
            <w:top w:val="none" w:sz="0" w:space="0" w:color="auto"/>
            <w:left w:val="none" w:sz="0" w:space="0" w:color="auto"/>
            <w:bottom w:val="none" w:sz="0" w:space="0" w:color="auto"/>
            <w:right w:val="none" w:sz="0" w:space="0" w:color="auto"/>
          </w:divBdr>
        </w:div>
        <w:div w:id="977877563">
          <w:marLeft w:val="0"/>
          <w:marRight w:val="0"/>
          <w:marTop w:val="0"/>
          <w:marBottom w:val="0"/>
          <w:divBdr>
            <w:top w:val="none" w:sz="0" w:space="0" w:color="auto"/>
            <w:left w:val="none" w:sz="0" w:space="0" w:color="auto"/>
            <w:bottom w:val="none" w:sz="0" w:space="0" w:color="auto"/>
            <w:right w:val="none" w:sz="0" w:space="0" w:color="auto"/>
          </w:divBdr>
        </w:div>
        <w:div w:id="2143689906">
          <w:marLeft w:val="0"/>
          <w:marRight w:val="0"/>
          <w:marTop w:val="0"/>
          <w:marBottom w:val="0"/>
          <w:divBdr>
            <w:top w:val="none" w:sz="0" w:space="0" w:color="auto"/>
            <w:left w:val="none" w:sz="0" w:space="0" w:color="auto"/>
            <w:bottom w:val="none" w:sz="0" w:space="0" w:color="auto"/>
            <w:right w:val="none" w:sz="0" w:space="0" w:color="auto"/>
          </w:divBdr>
        </w:div>
        <w:div w:id="20259386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Sheet1!$B$1</c:f>
              <c:strCache>
                <c:ptCount val="1"/>
                <c:pt idx="0">
                  <c:v>2019</c:v>
                </c:pt>
              </c:strCache>
            </c:strRef>
          </c:tx>
          <c:invertIfNegative val="0"/>
          <c:cat>
            <c:strRef>
              <c:f>Sheet1!$A$2:$A$6</c:f>
              <c:strCache>
                <c:ptCount val="5"/>
                <c:pt idx="0">
                  <c:v>not relevant</c:v>
                </c:pt>
                <c:pt idx="1">
                  <c:v>relevant to a limited degree</c:v>
                </c:pt>
                <c:pt idx="2">
                  <c:v>very relevant</c:v>
                </c:pt>
                <c:pt idx="3">
                  <c:v>gender is the main focus</c:v>
                </c:pt>
                <c:pt idx="4">
                  <c:v>not applicable</c:v>
                </c:pt>
              </c:strCache>
            </c:strRef>
          </c:cat>
          <c:val>
            <c:numRef>
              <c:f>Sheet1!$B$2:$B$6</c:f>
              <c:numCache>
                <c:formatCode>0%</c:formatCode>
                <c:ptCount val="5"/>
                <c:pt idx="1">
                  <c:v>44</c:v>
                </c:pt>
                <c:pt idx="2">
                  <c:v>38</c:v>
                </c:pt>
                <c:pt idx="3">
                  <c:v>18</c:v>
                </c:pt>
              </c:numCache>
            </c:numRef>
          </c:val>
          <c:extLst>
            <c:ext xmlns:c16="http://schemas.microsoft.com/office/drawing/2014/chart" uri="{C3380CC4-5D6E-409C-BE32-E72D297353CC}">
              <c16:uniqueId val="{00000000-8B62-4ADA-BEB2-EF4EE395A4A9}"/>
            </c:ext>
          </c:extLst>
        </c:ser>
        <c:ser>
          <c:idx val="1"/>
          <c:order val="1"/>
          <c:tx>
            <c:strRef>
              <c:f>Sheet1!$C$1</c:f>
              <c:strCache>
                <c:ptCount val="1"/>
                <c:pt idx="0">
                  <c:v>2016</c:v>
                </c:pt>
              </c:strCache>
            </c:strRef>
          </c:tx>
          <c:invertIfNegative val="0"/>
          <c:cat>
            <c:strRef>
              <c:f>Sheet1!$A$2:$A$6</c:f>
              <c:strCache>
                <c:ptCount val="5"/>
                <c:pt idx="0">
                  <c:v>not relevant</c:v>
                </c:pt>
                <c:pt idx="1">
                  <c:v>relevant to a limited degree</c:v>
                </c:pt>
                <c:pt idx="2">
                  <c:v>very relevant</c:v>
                </c:pt>
                <c:pt idx="3">
                  <c:v>gender is the main focus</c:v>
                </c:pt>
                <c:pt idx="4">
                  <c:v>not applicable</c:v>
                </c:pt>
              </c:strCache>
            </c:strRef>
          </c:cat>
          <c:val>
            <c:numRef>
              <c:f>Sheet1!$C$2:$C$6</c:f>
              <c:numCache>
                <c:formatCode>0.00%</c:formatCode>
                <c:ptCount val="5"/>
                <c:pt idx="0">
                  <c:v>9.09</c:v>
                </c:pt>
                <c:pt idx="1">
                  <c:v>45.45</c:v>
                </c:pt>
                <c:pt idx="2">
                  <c:v>36.36</c:v>
                </c:pt>
                <c:pt idx="3">
                  <c:v>6.06</c:v>
                </c:pt>
                <c:pt idx="4">
                  <c:v>3.03</c:v>
                </c:pt>
              </c:numCache>
            </c:numRef>
          </c:val>
          <c:extLst>
            <c:ext xmlns:c16="http://schemas.microsoft.com/office/drawing/2014/chart" uri="{C3380CC4-5D6E-409C-BE32-E72D297353CC}">
              <c16:uniqueId val="{00000001-8B62-4ADA-BEB2-EF4EE395A4A9}"/>
            </c:ext>
          </c:extLst>
        </c:ser>
        <c:dLbls>
          <c:showLegendKey val="0"/>
          <c:showVal val="0"/>
          <c:showCatName val="0"/>
          <c:showSerName val="0"/>
          <c:showPercent val="0"/>
          <c:showBubbleSize val="0"/>
        </c:dLbls>
        <c:gapWidth val="150"/>
        <c:axId val="-2118261496"/>
        <c:axId val="-2119658088"/>
      </c:barChart>
      <c:catAx>
        <c:axId val="-2118261496"/>
        <c:scaling>
          <c:orientation val="minMax"/>
        </c:scaling>
        <c:delete val="0"/>
        <c:axPos val="l"/>
        <c:numFmt formatCode="General" sourceLinked="0"/>
        <c:majorTickMark val="out"/>
        <c:minorTickMark val="none"/>
        <c:tickLblPos val="nextTo"/>
        <c:crossAx val="-2119658088"/>
        <c:crosses val="autoZero"/>
        <c:auto val="1"/>
        <c:lblAlgn val="ctr"/>
        <c:lblOffset val="100"/>
        <c:noMultiLvlLbl val="0"/>
      </c:catAx>
      <c:valAx>
        <c:axId val="-2119658088"/>
        <c:scaling>
          <c:orientation val="minMax"/>
        </c:scaling>
        <c:delete val="0"/>
        <c:axPos val="b"/>
        <c:majorGridlines/>
        <c:numFmt formatCode="0%" sourceLinked="1"/>
        <c:majorTickMark val="out"/>
        <c:minorTickMark val="none"/>
        <c:tickLblPos val="nextTo"/>
        <c:crossAx val="-21182614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10" ma:contentTypeDescription="Create a new document." ma:contentTypeScope="" ma:versionID="34710d6cc8844dedbe9b95eaedc47e9b">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8f0a9de072b679f1782e1a18a288cc7d"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8DE0-238B-4F0F-9EF3-62EF587D9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1E1B55-0545-44D0-B1C5-F7027D66F455}">
  <ds:schemaRefs>
    <ds:schemaRef ds:uri="http://schemas.microsoft.com/sharepoint/v3/contenttype/forms"/>
  </ds:schemaRefs>
</ds:datastoreItem>
</file>

<file path=customXml/itemProps3.xml><?xml version="1.0" encoding="utf-8"?>
<ds:datastoreItem xmlns:ds="http://schemas.openxmlformats.org/officeDocument/2006/customXml" ds:itemID="{30299A53-194C-493E-8D2F-D27AEE62C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7F8BF-F988-4A8F-8664-3346A7F1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8668</Words>
  <Characters>49409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BT</dc:creator>
  <cp:keywords/>
  <dc:description/>
  <cp:lastModifiedBy>Oyku Ulucay</cp:lastModifiedBy>
  <cp:revision>3</cp:revision>
  <cp:lastPrinted>2019-05-10T05:14:00Z</cp:lastPrinted>
  <dcterms:created xsi:type="dcterms:W3CDTF">2020-08-26T13:44:00Z</dcterms:created>
  <dcterms:modified xsi:type="dcterms:W3CDTF">2020-08-26T15:04:00Z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ies>
</file>