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F66A" w14:textId="3D30D88A" w:rsidR="004C03FF" w:rsidRPr="009F3986" w:rsidRDefault="009F3986" w:rsidP="009F3986">
      <w:pPr>
        <w:rPr>
          <w:b/>
          <w:bCs/>
          <w:sz w:val="24"/>
          <w:szCs w:val="24"/>
          <w:u w:val="single"/>
        </w:rPr>
      </w:pPr>
      <w:r w:rsidRPr="009F3986">
        <w:rPr>
          <w:noProof/>
        </w:rPr>
        <w:drawing>
          <wp:anchor distT="0" distB="0" distL="114300" distR="114300" simplePos="0" relativeHeight="251658240" behindDoc="0" locked="0" layoutInCell="1" allowOverlap="1" wp14:anchorId="21F6C775" wp14:editId="5C113B5D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5943600" cy="1033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986">
        <w:rPr>
          <w:b/>
          <w:bCs/>
          <w:sz w:val="24"/>
          <w:szCs w:val="24"/>
          <w:u w:val="single"/>
        </w:rPr>
        <w:t>Supporting Resilient Livelihoods and Food Security in Yemen (ERRY II) Joint Programme</w:t>
      </w:r>
    </w:p>
    <w:p w14:paraId="48B92B7D" w14:textId="47BC5A8F" w:rsidR="00842E0F" w:rsidRPr="005E3B10" w:rsidRDefault="00A931C3">
      <w:pPr>
        <w:rPr>
          <w:b/>
          <w:bCs/>
          <w:color w:val="2E74B5" w:themeColor="accent5" w:themeShade="BF"/>
          <w:sz w:val="24"/>
          <w:szCs w:val="24"/>
        </w:rPr>
      </w:pPr>
      <w:r w:rsidRPr="005E3B10">
        <w:rPr>
          <w:b/>
          <w:bCs/>
          <w:color w:val="2E74B5" w:themeColor="accent5" w:themeShade="BF"/>
          <w:sz w:val="24"/>
          <w:szCs w:val="24"/>
        </w:rPr>
        <w:t>Resilience Definition</w:t>
      </w:r>
      <w:r w:rsidR="005E3B10" w:rsidRPr="005E3B10">
        <w:rPr>
          <w:b/>
          <w:bCs/>
          <w:color w:val="2E74B5" w:themeColor="accent5" w:themeShade="BF"/>
          <w:sz w:val="24"/>
          <w:szCs w:val="24"/>
        </w:rPr>
        <w:t xml:space="preserve"> and the </w:t>
      </w:r>
      <w:r w:rsidR="005E3B10">
        <w:rPr>
          <w:b/>
          <w:bCs/>
          <w:color w:val="2E74B5" w:themeColor="accent5" w:themeShade="BF"/>
          <w:sz w:val="24"/>
          <w:szCs w:val="24"/>
        </w:rPr>
        <w:t>P</w:t>
      </w:r>
      <w:r w:rsidR="005E3B10" w:rsidRPr="005E3B10">
        <w:rPr>
          <w:b/>
          <w:bCs/>
          <w:color w:val="2E74B5" w:themeColor="accent5" w:themeShade="BF"/>
          <w:sz w:val="24"/>
          <w:szCs w:val="24"/>
        </w:rPr>
        <w:t xml:space="preserve">rogramme’s </w:t>
      </w:r>
      <w:r w:rsidR="005E3B10">
        <w:rPr>
          <w:b/>
          <w:bCs/>
          <w:color w:val="2E74B5" w:themeColor="accent5" w:themeShade="BF"/>
          <w:sz w:val="24"/>
          <w:szCs w:val="24"/>
        </w:rPr>
        <w:t>C</w:t>
      </w:r>
      <w:r w:rsidR="005E3B10" w:rsidRPr="005E3B10">
        <w:rPr>
          <w:b/>
          <w:bCs/>
          <w:color w:val="2E74B5" w:themeColor="accent5" w:themeShade="BF"/>
          <w:sz w:val="24"/>
          <w:szCs w:val="24"/>
        </w:rPr>
        <w:t>ontribution</w:t>
      </w:r>
      <w:r w:rsidRPr="005E3B10">
        <w:rPr>
          <w:b/>
          <w:bCs/>
          <w:color w:val="2E74B5" w:themeColor="accent5" w:themeShade="BF"/>
          <w:sz w:val="24"/>
          <w:szCs w:val="24"/>
        </w:rPr>
        <w:t>:</w:t>
      </w:r>
    </w:p>
    <w:p w14:paraId="338EC1C9" w14:textId="47D5A72B" w:rsidR="00240AD1" w:rsidRPr="00D211E8" w:rsidRDefault="00BD7061" w:rsidP="00BF2E0B">
      <w:pPr>
        <w:jc w:val="both"/>
      </w:pPr>
      <w:r w:rsidRPr="00D211E8">
        <w:t>ERRY Joint Programme defines resilience as</w:t>
      </w:r>
      <w:r w:rsidR="00842E0F" w:rsidRPr="00D211E8">
        <w:t xml:space="preserve"> the ability of individuals, communities, and institutions to better cope with cris</w:t>
      </w:r>
      <w:r w:rsidRPr="00D211E8">
        <w:t>e</w:t>
      </w:r>
      <w:r w:rsidR="00842E0F" w:rsidRPr="00D211E8">
        <w:t>s, shock</w:t>
      </w:r>
      <w:r w:rsidRPr="00D211E8">
        <w:t>s</w:t>
      </w:r>
      <w:r w:rsidR="00842E0F" w:rsidRPr="00D211E8">
        <w:t>, or stressor</w:t>
      </w:r>
      <w:r w:rsidRPr="00D211E8">
        <w:t>s</w:t>
      </w:r>
      <w:r w:rsidR="00842E0F" w:rsidRPr="00D211E8">
        <w:t xml:space="preserve">. </w:t>
      </w:r>
      <w:r w:rsidR="00BF2E0B">
        <w:t xml:space="preserve">Given the diversification of the joint programme interventions, the programme contributes to enhancing </w:t>
      </w:r>
      <w:r w:rsidR="00591F1F">
        <w:t>the target households</w:t>
      </w:r>
      <w:r w:rsidR="00591F1F">
        <w:t>’</w:t>
      </w:r>
      <w:r w:rsidR="00591F1F">
        <w:t xml:space="preserve"> and communities</w:t>
      </w:r>
      <w:r w:rsidR="00591F1F">
        <w:t xml:space="preserve">’ </w:t>
      </w:r>
      <w:r w:rsidR="006F3C83">
        <w:t xml:space="preserve">level of resilience </w:t>
      </w:r>
      <w:r w:rsidR="00591F1F">
        <w:t xml:space="preserve">from two </w:t>
      </w:r>
      <w:r w:rsidR="006F3C83">
        <w:t>dimensions</w:t>
      </w:r>
      <w:r w:rsidR="003F4401">
        <w:t xml:space="preserve">: 1) </w:t>
      </w:r>
      <w:r w:rsidR="00D211E8" w:rsidRPr="00D211E8">
        <w:t xml:space="preserve">the </w:t>
      </w:r>
      <w:r w:rsidR="00551BA1">
        <w:t>five capital assets (</w:t>
      </w:r>
      <w:r w:rsidR="00D211E8" w:rsidRPr="00551BA1">
        <w:rPr>
          <w:i/>
          <w:iCs/>
        </w:rPr>
        <w:t xml:space="preserve">human, financial, social, natural, </w:t>
      </w:r>
      <w:r w:rsidR="00551BA1">
        <w:rPr>
          <w:i/>
          <w:iCs/>
        </w:rPr>
        <w:t xml:space="preserve">and </w:t>
      </w:r>
      <w:r w:rsidR="00D211E8" w:rsidRPr="00551BA1">
        <w:rPr>
          <w:i/>
          <w:iCs/>
        </w:rPr>
        <w:t>physical</w:t>
      </w:r>
      <w:r w:rsidR="00551BA1" w:rsidRPr="00551BA1">
        <w:t>)</w:t>
      </w:r>
      <w:r w:rsidR="00D211E8" w:rsidRPr="00D211E8">
        <w:t xml:space="preserve"> </w:t>
      </w:r>
      <w:r w:rsidR="003F4401">
        <w:t xml:space="preserve">and 2) </w:t>
      </w:r>
      <w:r w:rsidR="00551BA1">
        <w:t xml:space="preserve">the </w:t>
      </w:r>
      <w:r w:rsidR="00935B69">
        <w:t xml:space="preserve">three </w:t>
      </w:r>
      <w:r w:rsidR="00812CD0">
        <w:t xml:space="preserve">capacities of resilience </w:t>
      </w:r>
      <w:r w:rsidR="00935B69">
        <w:t>(</w:t>
      </w:r>
      <w:r w:rsidR="00935B69" w:rsidRPr="00935B69">
        <w:rPr>
          <w:i/>
          <w:iCs/>
        </w:rPr>
        <w:t>adaptive, absorptive, and transformative</w:t>
      </w:r>
      <w:r w:rsidR="00935B69">
        <w:t>)</w:t>
      </w:r>
      <w:r w:rsidR="00812CD0">
        <w:t>.</w:t>
      </w:r>
      <w:r w:rsidR="00935B69" w:rsidRPr="000073BF">
        <w:t xml:space="preserve"> </w:t>
      </w:r>
      <w:r w:rsidR="00551BA1">
        <w:t>C</w:t>
      </w:r>
      <w:r w:rsidR="00551BA1" w:rsidRPr="005466E3">
        <w:t>ombining capital assets with resilience qualities and characteristics, and tracking both aspects provide</w:t>
      </w:r>
      <w:r w:rsidR="00551BA1">
        <w:t>s</w:t>
      </w:r>
      <w:r w:rsidR="00551BA1" w:rsidRPr="005466E3">
        <w:t xml:space="preserve"> a more accurate picture of resilience.</w:t>
      </w:r>
      <w:r w:rsidR="00CD64F3">
        <w:t xml:space="preserve"> </w:t>
      </w:r>
    </w:p>
    <w:p w14:paraId="4352568A" w14:textId="3A38E42D" w:rsidR="00B91E93" w:rsidRPr="0064499B" w:rsidRDefault="00B91E93" w:rsidP="00B91E93">
      <w:pPr>
        <w:spacing w:before="120"/>
        <w:jc w:val="both"/>
        <w:rPr>
          <w:rFonts w:ascii="Calibri" w:hAnsi="Calibri" w:cs="Calibri"/>
        </w:rPr>
      </w:pPr>
      <w:r w:rsidRPr="007D23C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J</w:t>
      </w:r>
      <w:r w:rsidRPr="007D23CE">
        <w:rPr>
          <w:rFonts w:ascii="Calibri" w:hAnsi="Calibri" w:cs="Calibri"/>
        </w:rPr>
        <w:t xml:space="preserve">oint </w:t>
      </w:r>
      <w:r>
        <w:rPr>
          <w:rFonts w:ascii="Calibri" w:hAnsi="Calibri" w:cs="Calibri"/>
        </w:rPr>
        <w:t>P</w:t>
      </w:r>
      <w:r w:rsidRPr="007D23CE">
        <w:rPr>
          <w:rFonts w:ascii="Calibri" w:hAnsi="Calibri" w:cs="Calibri"/>
        </w:rPr>
        <w:t>rogramme appl</w:t>
      </w:r>
      <w:r w:rsidR="00975469">
        <w:rPr>
          <w:rFonts w:ascii="Calibri" w:hAnsi="Calibri" w:cs="Calibri"/>
        </w:rPr>
        <w:t>ies</w:t>
      </w:r>
      <w:r w:rsidRPr="007D23CE">
        <w:rPr>
          <w:rFonts w:ascii="Calibri" w:hAnsi="Calibri" w:cs="Calibri"/>
        </w:rPr>
        <w:t xml:space="preserve"> a coordinated</w:t>
      </w:r>
      <w:r w:rsidRPr="00B80ACB">
        <w:rPr>
          <w:rFonts w:ascii="Calibri" w:hAnsi="Calibri" w:cs="Calibri"/>
        </w:rPr>
        <w:t xml:space="preserve"> resilience approach</w:t>
      </w:r>
      <w:r w:rsidRPr="007D23CE">
        <w:rPr>
          <w:rFonts w:ascii="Calibri" w:hAnsi="Calibri" w:cs="Calibri"/>
        </w:rPr>
        <w:t xml:space="preserve"> to reduce vulnerabilities and contribute to improved levels of community </w:t>
      </w:r>
      <w:r w:rsidR="008A6F7D">
        <w:rPr>
          <w:rFonts w:ascii="Calibri" w:hAnsi="Calibri" w:cs="Calibri"/>
        </w:rPr>
        <w:t xml:space="preserve">livelihood </w:t>
      </w:r>
      <w:r w:rsidRPr="007D23CE">
        <w:rPr>
          <w:rFonts w:ascii="Calibri" w:hAnsi="Calibri" w:cs="Calibri"/>
        </w:rPr>
        <w:t>stability</w:t>
      </w:r>
      <w:r>
        <w:rPr>
          <w:rFonts w:ascii="Calibri" w:hAnsi="Calibri" w:cs="Calibri"/>
        </w:rPr>
        <w:t xml:space="preserve"> and self-reliance</w:t>
      </w:r>
      <w:r w:rsidRPr="007D23CE">
        <w:rPr>
          <w:rFonts w:ascii="Calibri" w:hAnsi="Calibri" w:cs="Calibri"/>
        </w:rPr>
        <w:t xml:space="preserve"> in targeted areas, </w:t>
      </w:r>
      <w:r w:rsidR="008A6F7D">
        <w:rPr>
          <w:rFonts w:ascii="Calibri" w:hAnsi="Calibri" w:cs="Calibri"/>
        </w:rPr>
        <w:t xml:space="preserve">improved </w:t>
      </w:r>
      <w:r w:rsidRPr="007D23CE">
        <w:rPr>
          <w:rFonts w:ascii="Calibri" w:hAnsi="Calibri" w:cs="Calibri"/>
        </w:rPr>
        <w:t>local governance and reduced competition over scarce resources</w:t>
      </w:r>
      <w:r w:rsidR="008A6F7D">
        <w:rPr>
          <w:rFonts w:ascii="Calibri" w:hAnsi="Calibri" w:cs="Calibri"/>
        </w:rPr>
        <w:t xml:space="preserve">, as well as provision of </w:t>
      </w:r>
      <w:r w:rsidRPr="007D23CE">
        <w:rPr>
          <w:rFonts w:ascii="Calibri" w:hAnsi="Calibri" w:cs="Calibri"/>
        </w:rPr>
        <w:t xml:space="preserve">renewable energy. It also </w:t>
      </w:r>
      <w:r>
        <w:rPr>
          <w:rFonts w:ascii="Calibri" w:hAnsi="Calibri" w:cs="Calibri"/>
        </w:rPr>
        <w:t>applies</w:t>
      </w:r>
      <w:r w:rsidRPr="007D23CE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>l</w:t>
      </w:r>
      <w:r w:rsidRPr="007D23CE">
        <w:rPr>
          <w:rFonts w:ascii="Calibri" w:hAnsi="Calibri" w:cs="Calibri"/>
        </w:rPr>
        <w:t xml:space="preserve">ivelihoods and resilience frameworks to address </w:t>
      </w:r>
      <w:r>
        <w:rPr>
          <w:rFonts w:ascii="Calibri" w:hAnsi="Calibri" w:cs="Calibri"/>
        </w:rPr>
        <w:t xml:space="preserve">vulnerability </w:t>
      </w:r>
      <w:r w:rsidRPr="007D23CE">
        <w:rPr>
          <w:rFonts w:ascii="Calibri" w:hAnsi="Calibri" w:cs="Calibri"/>
        </w:rPr>
        <w:t xml:space="preserve">issues through joint programming and in strategic partnerships between humanitarian and development partners. </w:t>
      </w:r>
    </w:p>
    <w:p w14:paraId="65513695" w14:textId="526A01D5" w:rsidR="00247E15" w:rsidRPr="00D211E8" w:rsidRDefault="006A012C" w:rsidP="00562BFE">
      <w:pPr>
        <w:shd w:val="clear" w:color="auto" w:fill="FFFFFF"/>
        <w:spacing w:before="120"/>
        <w:jc w:val="both"/>
      </w:pPr>
      <w:r>
        <w:t>As s</w:t>
      </w:r>
      <w:r w:rsidR="002070E4" w:rsidRPr="00D211E8">
        <w:rPr>
          <w:rFonts w:ascii="Calibri" w:hAnsi="Calibri"/>
        </w:rPr>
        <w:t>tabilization of livelihoods is a prerequisite to resilience-building</w:t>
      </w:r>
      <w:r>
        <w:rPr>
          <w:rFonts w:ascii="Calibri" w:hAnsi="Calibri"/>
        </w:rPr>
        <w:t>,</w:t>
      </w:r>
      <w:r w:rsidR="002070E4" w:rsidRPr="00D211E8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Pr="00D211E8">
        <w:rPr>
          <w:rFonts w:ascii="Calibri" w:hAnsi="Calibri"/>
        </w:rPr>
        <w:t xml:space="preserve">he emergency employment component of the joint programme implements labor-intensive emergency employment/CFW activities that rehabilitate community assets. </w:t>
      </w:r>
      <w:r w:rsidRPr="00D04F9E">
        <w:rPr>
          <w:rFonts w:ascii="Calibri" w:hAnsi="Calibri"/>
        </w:rPr>
        <w:t xml:space="preserve">Under this activity, food insecure households have </w:t>
      </w:r>
      <w:r>
        <w:rPr>
          <w:rFonts w:ascii="Calibri" w:hAnsi="Calibri"/>
        </w:rPr>
        <w:t>increased a</w:t>
      </w:r>
      <w:r w:rsidRPr="00D04F9E">
        <w:rPr>
          <w:rFonts w:ascii="Calibri" w:hAnsi="Calibri"/>
        </w:rPr>
        <w:t>ccess to food</w:t>
      </w:r>
      <w:r>
        <w:rPr>
          <w:rFonts w:ascii="Calibri" w:hAnsi="Calibri"/>
        </w:rPr>
        <w:t xml:space="preserve"> and </w:t>
      </w:r>
      <w:r w:rsidRPr="00D04F9E">
        <w:rPr>
          <w:rFonts w:ascii="Calibri" w:hAnsi="Calibri"/>
        </w:rPr>
        <w:t>cash through</w:t>
      </w:r>
      <w:r>
        <w:rPr>
          <w:rFonts w:ascii="Calibri" w:hAnsi="Calibri"/>
        </w:rPr>
        <w:t xml:space="preserve"> the</w:t>
      </w:r>
      <w:r w:rsidRPr="00D04F9E">
        <w:rPr>
          <w:rFonts w:ascii="Calibri" w:hAnsi="Calibri"/>
        </w:rPr>
        <w:t xml:space="preserve"> </w:t>
      </w:r>
      <w:r>
        <w:rPr>
          <w:rFonts w:ascii="Calibri" w:hAnsi="Calibri"/>
        </w:rPr>
        <w:t>CfW initiative</w:t>
      </w:r>
      <w:r w:rsidR="00E318F5">
        <w:rPr>
          <w:rFonts w:ascii="Calibri" w:hAnsi="Calibri"/>
        </w:rPr>
        <w:t>, which improves their f</w:t>
      </w:r>
      <w:r w:rsidR="00E318F5" w:rsidRPr="00D04F9E">
        <w:rPr>
          <w:rFonts w:ascii="Calibri" w:hAnsi="Calibri"/>
        </w:rPr>
        <w:t>ood security levels</w:t>
      </w:r>
      <w:r w:rsidR="00E318F5">
        <w:rPr>
          <w:rFonts w:ascii="Calibri" w:hAnsi="Calibri"/>
        </w:rPr>
        <w:t xml:space="preserve"> and help</w:t>
      </w:r>
      <w:r w:rsidR="00591F1F">
        <w:rPr>
          <w:rFonts w:ascii="Calibri" w:hAnsi="Calibri"/>
        </w:rPr>
        <w:t>s</w:t>
      </w:r>
      <w:r w:rsidR="00E318F5">
        <w:rPr>
          <w:rFonts w:ascii="Calibri" w:hAnsi="Calibri"/>
        </w:rPr>
        <w:t xml:space="preserve"> them</w:t>
      </w:r>
      <w:r w:rsidR="00E318F5" w:rsidRPr="00D04F9E">
        <w:rPr>
          <w:rFonts w:ascii="Calibri" w:hAnsi="Calibri"/>
        </w:rPr>
        <w:t xml:space="preserve"> transition towards resilience and recovery.</w:t>
      </w:r>
      <w:r w:rsidR="00E318F5">
        <w:rPr>
          <w:rFonts w:ascii="Calibri" w:hAnsi="Calibri"/>
        </w:rPr>
        <w:t xml:space="preserve"> </w:t>
      </w:r>
      <w:r w:rsidRPr="00D04F9E">
        <w:rPr>
          <w:rFonts w:ascii="Calibri" w:hAnsi="Calibri"/>
        </w:rPr>
        <w:t>At the same time</w:t>
      </w:r>
      <w:r>
        <w:rPr>
          <w:rFonts w:ascii="Calibri" w:hAnsi="Calibri"/>
        </w:rPr>
        <w:t>,</w:t>
      </w:r>
      <w:r w:rsidRPr="00D04F9E">
        <w:rPr>
          <w:rFonts w:ascii="Calibri" w:hAnsi="Calibri"/>
        </w:rPr>
        <w:t xml:space="preserve"> households </w:t>
      </w:r>
      <w:r w:rsidR="00975469">
        <w:rPr>
          <w:rFonts w:ascii="Calibri" w:hAnsi="Calibri"/>
        </w:rPr>
        <w:t xml:space="preserve">are </w:t>
      </w:r>
      <w:r w:rsidRPr="00D04F9E">
        <w:rPr>
          <w:rFonts w:ascii="Calibri" w:hAnsi="Calibri"/>
        </w:rPr>
        <w:t xml:space="preserve">engaged in productive activities </w:t>
      </w:r>
      <w:r>
        <w:rPr>
          <w:rFonts w:ascii="Calibri" w:hAnsi="Calibri"/>
        </w:rPr>
        <w:t>designed</w:t>
      </w:r>
      <w:r w:rsidRPr="00D04F9E">
        <w:rPr>
          <w:rFonts w:ascii="Calibri" w:hAnsi="Calibri"/>
        </w:rPr>
        <w:t xml:space="preserve"> to create or restore productive community assets </w:t>
      </w:r>
      <w:r w:rsidR="00E318F5">
        <w:rPr>
          <w:rFonts w:ascii="Calibri" w:hAnsi="Calibri"/>
        </w:rPr>
        <w:t xml:space="preserve">which </w:t>
      </w:r>
      <w:r w:rsidRPr="00D04F9E">
        <w:rPr>
          <w:rFonts w:ascii="Calibri" w:hAnsi="Calibri"/>
        </w:rPr>
        <w:t>enhance</w:t>
      </w:r>
      <w:r w:rsidR="00E318F5">
        <w:rPr>
          <w:rFonts w:ascii="Calibri" w:hAnsi="Calibri"/>
        </w:rPr>
        <w:t>s</w:t>
      </w:r>
      <w:r w:rsidRPr="00D04F9E">
        <w:rPr>
          <w:rFonts w:ascii="Calibri" w:hAnsi="Calibri"/>
        </w:rPr>
        <w:t xml:space="preserve"> communities’ resilience in the face of shocks</w:t>
      </w:r>
      <w:r>
        <w:rPr>
          <w:rFonts w:ascii="Calibri" w:hAnsi="Calibri"/>
        </w:rPr>
        <w:t>.</w:t>
      </w:r>
      <w:r w:rsidR="00523E3F" w:rsidRPr="00D211E8">
        <w:rPr>
          <w:rFonts w:ascii="Calibri" w:hAnsi="Calibri"/>
        </w:rPr>
        <w:t xml:space="preserve"> </w:t>
      </w:r>
      <w:r w:rsidR="00512803" w:rsidRPr="00D211E8">
        <w:rPr>
          <w:rFonts w:ascii="Calibri" w:hAnsi="Calibri"/>
        </w:rPr>
        <w:t xml:space="preserve">Moreover, </w:t>
      </w:r>
      <w:r w:rsidR="00512803" w:rsidRPr="00D211E8">
        <w:rPr>
          <w:rFonts w:ascii="Calibri" w:hAnsi="Calibri" w:cs="Calibri"/>
        </w:rPr>
        <w:t xml:space="preserve">the agricultural value chain component of ERRY II works mainly on supporting rural farmers </w:t>
      </w:r>
      <w:r w:rsidR="00871E5B" w:rsidRPr="00D211E8">
        <w:rPr>
          <w:rFonts w:ascii="Calibri" w:hAnsi="Calibri" w:cs="Calibri"/>
        </w:rPr>
        <w:t>and women-headed households through the provision of improved inputs, equipment, training</w:t>
      </w:r>
      <w:r w:rsidR="002F49F7" w:rsidRPr="00D211E8">
        <w:rPr>
          <w:rFonts w:ascii="Calibri" w:hAnsi="Calibri" w:cs="Calibri"/>
        </w:rPr>
        <w:t xml:space="preserve"> sessions</w:t>
      </w:r>
      <w:r w:rsidR="00285EF4" w:rsidRPr="00D211E8">
        <w:rPr>
          <w:rFonts w:ascii="Calibri" w:hAnsi="Calibri" w:cs="Calibri"/>
        </w:rPr>
        <w:t>,</w:t>
      </w:r>
      <w:r w:rsidR="00871E5B" w:rsidRPr="00D211E8">
        <w:rPr>
          <w:rFonts w:ascii="Calibri" w:hAnsi="Calibri" w:cs="Calibri"/>
        </w:rPr>
        <w:t xml:space="preserve"> and technologies to</w:t>
      </w:r>
      <w:r w:rsidR="002F49F7" w:rsidRPr="00D211E8">
        <w:rPr>
          <w:rFonts w:ascii="Calibri" w:hAnsi="Calibri" w:cs="Calibri"/>
        </w:rPr>
        <w:t xml:space="preserve"> </w:t>
      </w:r>
      <w:r w:rsidR="00512803" w:rsidRPr="00D211E8">
        <w:rPr>
          <w:rFonts w:ascii="Calibri" w:hAnsi="Calibri" w:cs="Calibri"/>
        </w:rPr>
        <w:t>improve household food security</w:t>
      </w:r>
      <w:r w:rsidR="002F49F7" w:rsidRPr="00D211E8">
        <w:rPr>
          <w:rFonts w:ascii="Calibri" w:hAnsi="Calibri" w:cs="Calibri"/>
        </w:rPr>
        <w:t>,</w:t>
      </w:r>
      <w:r w:rsidR="00512803" w:rsidRPr="00D211E8">
        <w:rPr>
          <w:rFonts w:ascii="Calibri" w:hAnsi="Calibri" w:cs="Calibri"/>
        </w:rPr>
        <w:t xml:space="preserve"> income</w:t>
      </w:r>
      <w:r w:rsidR="002F49F7" w:rsidRPr="00D211E8">
        <w:rPr>
          <w:rFonts w:ascii="Calibri" w:hAnsi="Calibri" w:cs="Calibri"/>
        </w:rPr>
        <w:t>,</w:t>
      </w:r>
      <w:r w:rsidR="00512803" w:rsidRPr="00D211E8">
        <w:rPr>
          <w:rFonts w:ascii="Calibri" w:hAnsi="Calibri" w:cs="Calibri"/>
        </w:rPr>
        <w:t xml:space="preserve"> and livelihood opportunities</w:t>
      </w:r>
      <w:r w:rsidR="00871E5B" w:rsidRPr="00D211E8">
        <w:rPr>
          <w:rFonts w:ascii="Calibri" w:hAnsi="Calibri" w:cs="Calibri"/>
        </w:rPr>
        <w:t>.</w:t>
      </w:r>
      <w:r w:rsidR="00512803" w:rsidRPr="00D211E8">
        <w:rPr>
          <w:rFonts w:ascii="Calibri" w:hAnsi="Calibri" w:cs="Calibri"/>
        </w:rPr>
        <w:t xml:space="preserve"> </w:t>
      </w:r>
      <w:r w:rsidR="00996CB5" w:rsidRPr="00D211E8">
        <w:rPr>
          <w:rFonts w:ascii="Calibri" w:hAnsi="Calibri" w:cs="Calibri"/>
        </w:rPr>
        <w:t xml:space="preserve">In addition, the joint programme works on creating </w:t>
      </w:r>
      <w:r w:rsidR="00285EF4" w:rsidRPr="00D211E8">
        <w:rPr>
          <w:rFonts w:ascii="Calibri" w:hAnsi="Calibri" w:cs="Calibri"/>
        </w:rPr>
        <w:t>s</w:t>
      </w:r>
      <w:r w:rsidR="00996CB5" w:rsidRPr="00D211E8">
        <w:rPr>
          <w:rFonts w:ascii="Calibri" w:hAnsi="Calibri" w:cs="Calibri"/>
        </w:rPr>
        <w:t>ustainable livelihoo</w:t>
      </w:r>
      <w:r w:rsidR="00562BFE">
        <w:rPr>
          <w:rFonts w:ascii="Calibri" w:hAnsi="Calibri" w:cs="Calibri"/>
        </w:rPr>
        <w:t xml:space="preserve">d </w:t>
      </w:r>
      <w:r w:rsidR="00996CB5" w:rsidRPr="00D211E8">
        <w:rPr>
          <w:rFonts w:ascii="Calibri" w:hAnsi="Calibri" w:cs="Calibri"/>
        </w:rPr>
        <w:t>opportunities in the post-cash for work phase to support self-employment</w:t>
      </w:r>
      <w:r w:rsidR="00FD4CEF" w:rsidRPr="00D211E8">
        <w:rPr>
          <w:rFonts w:ascii="Calibri" w:hAnsi="Calibri" w:cs="Calibri"/>
        </w:rPr>
        <w:t xml:space="preserve"> </w:t>
      </w:r>
      <w:r w:rsidR="00996CB5" w:rsidRPr="00D211E8">
        <w:rPr>
          <w:rFonts w:ascii="Calibri" w:hAnsi="Calibri" w:cs="Calibri"/>
        </w:rPr>
        <w:t>through entrepreneurship development for vulnerable households and individuals</w:t>
      </w:r>
      <w:r w:rsidR="00285EF4" w:rsidRPr="00D211E8">
        <w:rPr>
          <w:rFonts w:ascii="Calibri" w:hAnsi="Calibri" w:cs="Calibri"/>
        </w:rPr>
        <w:t xml:space="preserve">.  Intensive training workshops on </w:t>
      </w:r>
      <w:r w:rsidR="00074BFA" w:rsidRPr="00D211E8">
        <w:rPr>
          <w:rFonts w:ascii="Calibri" w:hAnsi="Calibri" w:cs="Calibri"/>
        </w:rPr>
        <w:t>life skills</w:t>
      </w:r>
      <w:r w:rsidR="00285EF4" w:rsidRPr="00D211E8">
        <w:rPr>
          <w:rFonts w:ascii="Calibri" w:hAnsi="Calibri" w:cs="Calibri"/>
        </w:rPr>
        <w:t xml:space="preserve"> and business</w:t>
      </w:r>
      <w:r w:rsidR="00074BFA" w:rsidRPr="00D211E8">
        <w:rPr>
          <w:rFonts w:ascii="Calibri" w:hAnsi="Calibri" w:cs="Calibri"/>
        </w:rPr>
        <w:t xml:space="preserve"> developmen</w:t>
      </w:r>
      <w:r w:rsidR="00285EF4" w:rsidRPr="00D211E8">
        <w:rPr>
          <w:rFonts w:ascii="Calibri" w:hAnsi="Calibri" w:cs="Calibri"/>
        </w:rPr>
        <w:t xml:space="preserve">t </w:t>
      </w:r>
      <w:r w:rsidR="00E318F5">
        <w:rPr>
          <w:rFonts w:ascii="Calibri" w:hAnsi="Calibri" w:cs="Calibri"/>
        </w:rPr>
        <w:t>are</w:t>
      </w:r>
      <w:r w:rsidR="00285EF4" w:rsidRPr="00D211E8">
        <w:rPr>
          <w:rFonts w:ascii="Calibri" w:hAnsi="Calibri" w:cs="Calibri"/>
        </w:rPr>
        <w:t xml:space="preserve"> </w:t>
      </w:r>
      <w:r w:rsidR="00FD4CEF" w:rsidRPr="00D211E8">
        <w:rPr>
          <w:rFonts w:ascii="Calibri" w:hAnsi="Calibri" w:cs="Calibri"/>
        </w:rPr>
        <w:t>conducted in</w:t>
      </w:r>
      <w:r w:rsidR="00285EF4" w:rsidRPr="00D211E8">
        <w:rPr>
          <w:rFonts w:ascii="Calibri" w:hAnsi="Calibri" w:cs="Calibri"/>
        </w:rPr>
        <w:t xml:space="preserve"> addition to providing financial grants to owners of </w:t>
      </w:r>
      <w:r w:rsidR="00074BFA" w:rsidRPr="00D211E8">
        <w:rPr>
          <w:rFonts w:ascii="Calibri" w:hAnsi="Calibri" w:cs="Calibri"/>
        </w:rPr>
        <w:t>identified viable businesses</w:t>
      </w:r>
      <w:r w:rsidR="00285EF4" w:rsidRPr="00D211E8">
        <w:rPr>
          <w:rFonts w:ascii="Calibri" w:hAnsi="Calibri" w:cs="Calibri"/>
        </w:rPr>
        <w:t xml:space="preserve">, helping </w:t>
      </w:r>
      <w:r w:rsidR="005D4062" w:rsidRPr="00D211E8">
        <w:rPr>
          <w:rFonts w:ascii="Calibri" w:hAnsi="Calibri" w:cs="Calibri"/>
        </w:rPr>
        <w:t xml:space="preserve">them </w:t>
      </w:r>
      <w:r w:rsidR="00285EF4" w:rsidRPr="00D211E8">
        <w:rPr>
          <w:rFonts w:ascii="Calibri" w:hAnsi="Calibri" w:cs="Calibri"/>
        </w:rPr>
        <w:t xml:space="preserve">to </w:t>
      </w:r>
      <w:r w:rsidR="005D4062" w:rsidRPr="00D211E8">
        <w:rPr>
          <w:rFonts w:ascii="Calibri" w:hAnsi="Calibri" w:cs="Calibri"/>
        </w:rPr>
        <w:t>start their own business</w:t>
      </w:r>
      <w:r w:rsidR="00562BFE">
        <w:rPr>
          <w:rFonts w:ascii="Calibri" w:hAnsi="Calibri" w:cs="Calibri"/>
        </w:rPr>
        <w:t>es</w:t>
      </w:r>
      <w:r w:rsidR="00FE4182">
        <w:rPr>
          <w:rFonts w:ascii="Calibri" w:hAnsi="Calibri" w:cs="Calibri"/>
        </w:rPr>
        <w:t xml:space="preserve">, </w:t>
      </w:r>
      <w:r w:rsidR="005D4062" w:rsidRPr="00D211E8">
        <w:rPr>
          <w:rFonts w:ascii="Calibri" w:hAnsi="Calibri" w:cs="Calibri"/>
        </w:rPr>
        <w:t xml:space="preserve">thus </w:t>
      </w:r>
      <w:r w:rsidR="00562BFE">
        <w:rPr>
          <w:rFonts w:ascii="Calibri" w:hAnsi="Calibri" w:cs="Calibri"/>
        </w:rPr>
        <w:t>contributing to improved resilience and self-reliance.</w:t>
      </w:r>
      <w:r w:rsidR="00FD4CEF" w:rsidRPr="00D211E8">
        <w:rPr>
          <w:rFonts w:ascii="Calibri" w:hAnsi="Calibri" w:cs="Calibri"/>
        </w:rPr>
        <w:t xml:space="preserve"> Besides, the solar component of the joint programme helps </w:t>
      </w:r>
      <w:r w:rsidR="00FD4CEF" w:rsidRPr="00D211E8">
        <w:rPr>
          <w:rFonts w:ascii="Calibri" w:hAnsi="Calibri" w:cs="Calibri"/>
          <w:color w:val="000000"/>
        </w:rPr>
        <w:t xml:space="preserve">vulnerable </w:t>
      </w:r>
      <w:r w:rsidR="003A0C52" w:rsidRPr="00D211E8">
        <w:rPr>
          <w:rFonts w:ascii="Calibri" w:hAnsi="Calibri" w:cs="Calibri"/>
          <w:color w:val="000000"/>
        </w:rPr>
        <w:t>communities</w:t>
      </w:r>
      <w:r w:rsidR="003A0C52">
        <w:rPr>
          <w:rFonts w:ascii="Calibri" w:hAnsi="Calibri" w:cs="Calibri"/>
          <w:color w:val="000000"/>
        </w:rPr>
        <w:t xml:space="preserve"> </w:t>
      </w:r>
      <w:r w:rsidR="00FD4CEF" w:rsidRPr="00D211E8">
        <w:rPr>
          <w:rFonts w:ascii="Calibri" w:hAnsi="Calibri" w:cs="Calibri"/>
          <w:color w:val="000000"/>
        </w:rPr>
        <w:t xml:space="preserve">benefit from solar energy </w:t>
      </w:r>
      <w:r w:rsidR="00FE4182">
        <w:rPr>
          <w:rFonts w:ascii="Calibri" w:hAnsi="Calibri" w:cs="Calibri"/>
          <w:color w:val="000000"/>
        </w:rPr>
        <w:t xml:space="preserve">to create </w:t>
      </w:r>
      <w:r w:rsidR="00FD4CEF" w:rsidRPr="00D211E8">
        <w:rPr>
          <w:rFonts w:ascii="Calibri" w:hAnsi="Calibri" w:cs="Calibri"/>
          <w:color w:val="000000"/>
        </w:rPr>
        <w:t xml:space="preserve">sustainable livelihood opportunities </w:t>
      </w:r>
      <w:r w:rsidR="00FE4182">
        <w:rPr>
          <w:rFonts w:ascii="Calibri" w:hAnsi="Calibri" w:cs="Calibri"/>
          <w:color w:val="000000"/>
        </w:rPr>
        <w:t xml:space="preserve">through </w:t>
      </w:r>
      <w:r w:rsidR="00703345">
        <w:rPr>
          <w:rFonts w:ascii="Calibri" w:hAnsi="Calibri" w:cs="Calibri"/>
          <w:color w:val="000000"/>
        </w:rPr>
        <w:t xml:space="preserve">supporting </w:t>
      </w:r>
      <w:r w:rsidR="00FE4182">
        <w:rPr>
          <w:rFonts w:ascii="Calibri" w:hAnsi="Calibri" w:cs="Calibri"/>
          <w:color w:val="000000"/>
        </w:rPr>
        <w:t xml:space="preserve">micro-grid businesses, as  well as </w:t>
      </w:r>
      <w:r w:rsidR="00FD4CEF" w:rsidRPr="00D211E8">
        <w:rPr>
          <w:rFonts w:ascii="Calibri" w:hAnsi="Calibri" w:cs="Calibri"/>
          <w:color w:val="000000"/>
        </w:rPr>
        <w:t>enhance social service delivery</w:t>
      </w:r>
      <w:r w:rsidR="0078244D" w:rsidRPr="00D211E8">
        <w:rPr>
          <w:rFonts w:ascii="Calibri" w:hAnsi="Calibri" w:cs="Calibri"/>
        </w:rPr>
        <w:t xml:space="preserve"> by providing </w:t>
      </w:r>
      <w:r w:rsidR="00FE4182">
        <w:rPr>
          <w:rFonts w:ascii="Calibri" w:hAnsi="Calibri" w:cs="Calibri"/>
        </w:rPr>
        <w:t xml:space="preserve">solar energy </w:t>
      </w:r>
      <w:r w:rsidR="00703345">
        <w:rPr>
          <w:rFonts w:ascii="Calibri" w:hAnsi="Calibri" w:cs="Calibri"/>
        </w:rPr>
        <w:t xml:space="preserve">to </w:t>
      </w:r>
      <w:r w:rsidR="00FE4182">
        <w:rPr>
          <w:rFonts w:ascii="Calibri" w:hAnsi="Calibri" w:cs="Calibri"/>
        </w:rPr>
        <w:t xml:space="preserve">basic services facilities, </w:t>
      </w:r>
      <w:r w:rsidR="0078244D" w:rsidRPr="00D211E8">
        <w:rPr>
          <w:rFonts w:ascii="Calibri" w:hAnsi="Calibri" w:cs="Calibri"/>
        </w:rPr>
        <w:t>productive assets, small businesses and farmers for agricultural production.</w:t>
      </w:r>
      <w:r w:rsidR="00AE4084" w:rsidRPr="00D211E8">
        <w:rPr>
          <w:rFonts w:ascii="Calibri" w:hAnsi="Calibri" w:cs="Calibri"/>
        </w:rPr>
        <w:t xml:space="preserve"> </w:t>
      </w:r>
      <w:r w:rsidR="00A931C3" w:rsidRPr="00D211E8">
        <w:rPr>
          <w:rFonts w:ascii="Calibri" w:hAnsi="Calibri" w:cs="Calibri"/>
        </w:rPr>
        <w:t>Finally,</w:t>
      </w:r>
      <w:r w:rsidR="00AE4084" w:rsidRPr="00D211E8">
        <w:rPr>
          <w:rFonts w:ascii="Calibri" w:hAnsi="Calibri" w:cs="Calibri"/>
        </w:rPr>
        <w:t xml:space="preserve"> </w:t>
      </w:r>
      <w:r w:rsidR="00652DE1" w:rsidRPr="00D211E8">
        <w:rPr>
          <w:rFonts w:ascii="Calibri" w:hAnsi="Calibri" w:cs="Calibri"/>
        </w:rPr>
        <w:t xml:space="preserve">the local governance and social cohesion component of the joint programme </w:t>
      </w:r>
      <w:r w:rsidR="00652DE1">
        <w:rPr>
          <w:rFonts w:ascii="Calibri" w:hAnsi="Calibri" w:cs="Calibri"/>
        </w:rPr>
        <w:t>contributes to s</w:t>
      </w:r>
      <w:r w:rsidR="00652DE1" w:rsidRPr="003A0C52">
        <w:rPr>
          <w:rFonts w:ascii="Calibri" w:hAnsi="Calibri" w:cs="Calibri"/>
        </w:rPr>
        <w:t>trengthening the capacity of local and community institutions</w:t>
      </w:r>
      <w:r w:rsidR="003A0C52">
        <w:rPr>
          <w:rFonts w:ascii="Calibri" w:hAnsi="Calibri" w:cs="Calibri"/>
        </w:rPr>
        <w:t xml:space="preserve"> since t</w:t>
      </w:r>
      <w:r w:rsidR="00652DE1">
        <w:rPr>
          <w:rFonts w:ascii="Calibri" w:hAnsi="Calibri" w:cs="Calibri"/>
        </w:rPr>
        <w:t>he p</w:t>
      </w:r>
      <w:r w:rsidR="00652DE1" w:rsidRPr="007D23CE">
        <w:rPr>
          <w:rFonts w:ascii="Calibri" w:hAnsi="Calibri" w:cs="Calibri"/>
        </w:rPr>
        <w:t>resence of strong and functioning community and local institutions is the foundation for resilience</w:t>
      </w:r>
      <w:r w:rsidR="00652DE1">
        <w:rPr>
          <w:rFonts w:ascii="Calibri" w:hAnsi="Calibri" w:cs="Calibri"/>
        </w:rPr>
        <w:t>-</w:t>
      </w:r>
      <w:r w:rsidR="00652DE1" w:rsidRPr="007D23CE">
        <w:rPr>
          <w:rFonts w:ascii="Calibri" w:hAnsi="Calibri" w:cs="Calibri"/>
        </w:rPr>
        <w:t xml:space="preserve">building in </w:t>
      </w:r>
      <w:r w:rsidR="00652DE1">
        <w:rPr>
          <w:rFonts w:ascii="Calibri" w:hAnsi="Calibri" w:cs="Calibri"/>
        </w:rPr>
        <w:t>a</w:t>
      </w:r>
      <w:r w:rsidR="00652DE1" w:rsidRPr="007D23CE">
        <w:rPr>
          <w:rFonts w:ascii="Calibri" w:hAnsi="Calibri" w:cs="Calibri"/>
        </w:rPr>
        <w:t xml:space="preserve"> community. </w:t>
      </w:r>
      <w:r w:rsidR="003A0C52">
        <w:rPr>
          <w:rFonts w:ascii="Calibri" w:hAnsi="Calibri" w:cs="Calibri"/>
        </w:rPr>
        <w:t xml:space="preserve">The programme </w:t>
      </w:r>
      <w:r w:rsidR="00AE4084" w:rsidRPr="00D211E8">
        <w:rPr>
          <w:rFonts w:ascii="Calibri" w:hAnsi="Calibri" w:cs="Calibri"/>
        </w:rPr>
        <w:t>enhance</w:t>
      </w:r>
      <w:r w:rsidR="00FE4182">
        <w:rPr>
          <w:rFonts w:ascii="Calibri" w:hAnsi="Calibri" w:cs="Calibri"/>
        </w:rPr>
        <w:t>s</w:t>
      </w:r>
      <w:r w:rsidR="00AE4084" w:rsidRPr="00D211E8">
        <w:rPr>
          <w:rFonts w:ascii="Calibri" w:hAnsi="Calibri" w:cs="Calibri"/>
        </w:rPr>
        <w:t xml:space="preserve"> the capacity of </w:t>
      </w:r>
      <w:r w:rsidR="00A931C3" w:rsidRPr="00D211E8">
        <w:rPr>
          <w:rFonts w:ascii="Calibri" w:eastAsia="Calibri" w:hAnsi="Calibri" w:cs="Calibri"/>
          <w:color w:val="000000"/>
          <w:u w:color="000000"/>
          <w:bdr w:val="nil"/>
          <w:lang w:eastAsia="ko-KR"/>
        </w:rPr>
        <w:t>c</w:t>
      </w:r>
      <w:r w:rsidR="00AE4084" w:rsidRPr="00D211E8">
        <w:rPr>
          <w:rFonts w:ascii="Calibri" w:eastAsia="Calibri" w:hAnsi="Calibri" w:cs="Calibri"/>
          <w:color w:val="000000"/>
          <w:u w:color="000000"/>
          <w:bdr w:val="nil"/>
          <w:lang w:eastAsia="ko-KR"/>
        </w:rPr>
        <w:t>ommunities and local authorities to respond to conflict</w:t>
      </w:r>
      <w:r w:rsidR="003A0C52">
        <w:rPr>
          <w:rFonts w:ascii="Calibri" w:eastAsia="Calibri" w:hAnsi="Calibri" w:cs="Calibri"/>
          <w:color w:val="000000"/>
          <w:u w:color="000000"/>
          <w:bdr w:val="nil"/>
          <w:lang w:eastAsia="ko-KR"/>
        </w:rPr>
        <w:t xml:space="preserve"> </w:t>
      </w:r>
      <w:r w:rsidR="00AE4084" w:rsidRPr="00D211E8">
        <w:rPr>
          <w:rFonts w:ascii="Calibri" w:eastAsia="Calibri" w:hAnsi="Calibri" w:cs="Calibri"/>
          <w:color w:val="000000"/>
          <w:u w:color="000000"/>
          <w:bdr w:val="nil"/>
          <w:lang w:eastAsia="ko-KR"/>
        </w:rPr>
        <w:t>and gender-sensitive priorities</w:t>
      </w:r>
      <w:r w:rsidR="00CC3E6D">
        <w:rPr>
          <w:rFonts w:ascii="Calibri" w:eastAsia="Calibri" w:hAnsi="Calibri" w:cs="Calibri"/>
          <w:color w:val="000000"/>
          <w:u w:color="000000"/>
          <w:bdr w:val="nil"/>
          <w:lang w:eastAsia="ko-KR"/>
        </w:rPr>
        <w:t xml:space="preserve">, </w:t>
      </w:r>
      <w:r w:rsidR="00AE4084" w:rsidRPr="00D211E8">
        <w:rPr>
          <w:rFonts w:ascii="Calibri" w:eastAsia="Calibri" w:hAnsi="Calibri" w:cs="Calibri"/>
          <w:color w:val="000000"/>
          <w:u w:color="000000"/>
          <w:bdr w:val="nil"/>
          <w:lang w:eastAsia="ko-KR"/>
        </w:rPr>
        <w:t>service delivery</w:t>
      </w:r>
      <w:r w:rsidR="003A0C52">
        <w:rPr>
          <w:rFonts w:ascii="Calibri" w:eastAsia="Calibri" w:hAnsi="Calibri" w:cs="Calibri"/>
          <w:color w:val="000000"/>
          <w:u w:color="000000"/>
          <w:bdr w:val="nil"/>
          <w:lang w:eastAsia="ko-KR"/>
        </w:rPr>
        <w:t>,</w:t>
      </w:r>
      <w:r w:rsidR="00AE4084" w:rsidRPr="00D211E8">
        <w:rPr>
          <w:rFonts w:ascii="Calibri" w:eastAsia="Calibri" w:hAnsi="Calibri" w:cs="Calibri"/>
          <w:color w:val="000000"/>
          <w:u w:color="000000"/>
          <w:bdr w:val="nil"/>
          <w:lang w:eastAsia="ko-KR"/>
        </w:rPr>
        <w:t xml:space="preserve"> </w:t>
      </w:r>
      <w:r w:rsidR="00CC3E6D">
        <w:rPr>
          <w:rFonts w:ascii="Calibri" w:eastAsia="Calibri" w:hAnsi="Calibri" w:cs="Calibri"/>
          <w:color w:val="000000"/>
          <w:u w:color="000000"/>
          <w:bdr w:val="nil"/>
          <w:lang w:eastAsia="ko-KR"/>
        </w:rPr>
        <w:t xml:space="preserve">and </w:t>
      </w:r>
      <w:r w:rsidR="00AE4084" w:rsidRPr="00D211E8">
        <w:rPr>
          <w:rFonts w:ascii="Calibri" w:hAnsi="Calibri" w:cs="Calibri"/>
        </w:rPr>
        <w:t xml:space="preserve">peaceful resolution of local conflicts </w:t>
      </w:r>
      <w:r w:rsidR="00CC3E6D">
        <w:rPr>
          <w:rFonts w:ascii="Calibri" w:hAnsi="Calibri" w:cs="Calibri"/>
        </w:rPr>
        <w:t xml:space="preserve">to </w:t>
      </w:r>
      <w:r w:rsidR="00AE4084" w:rsidRPr="00D211E8">
        <w:rPr>
          <w:rFonts w:ascii="Calibri" w:hAnsi="Calibri" w:cs="Calibri"/>
        </w:rPr>
        <w:t>promot</w:t>
      </w:r>
      <w:r w:rsidR="00CC3E6D">
        <w:rPr>
          <w:rFonts w:ascii="Calibri" w:hAnsi="Calibri" w:cs="Calibri"/>
        </w:rPr>
        <w:t>e</w:t>
      </w:r>
      <w:r w:rsidR="00AE4084" w:rsidRPr="00D211E8">
        <w:rPr>
          <w:rFonts w:ascii="Calibri" w:hAnsi="Calibri" w:cs="Calibri"/>
        </w:rPr>
        <w:t xml:space="preserve"> social cohesion</w:t>
      </w:r>
      <w:r w:rsidR="00CC3E6D">
        <w:rPr>
          <w:rFonts w:ascii="Calibri" w:hAnsi="Calibri" w:cs="Calibri"/>
        </w:rPr>
        <w:t>. Additionally, k</w:t>
      </w:r>
      <w:r w:rsidR="00CC3E6D" w:rsidRPr="00953A5A">
        <w:rPr>
          <w:rFonts w:ascii="Calibri" w:hAnsi="Calibri" w:cs="Calibri"/>
        </w:rPr>
        <w:t>ey to achiev</w:t>
      </w:r>
      <w:r w:rsidR="00CC3E6D">
        <w:rPr>
          <w:rFonts w:ascii="Calibri" w:hAnsi="Calibri" w:cs="Calibri"/>
        </w:rPr>
        <w:t>ing</w:t>
      </w:r>
      <w:r w:rsidR="00CC3E6D" w:rsidRPr="00953A5A">
        <w:rPr>
          <w:rFonts w:ascii="Calibri" w:hAnsi="Calibri" w:cs="Calibri"/>
        </w:rPr>
        <w:t xml:space="preserve"> community resilience </w:t>
      </w:r>
      <w:r w:rsidR="00CC3E6D">
        <w:rPr>
          <w:rFonts w:ascii="Calibri" w:hAnsi="Calibri" w:cs="Calibri"/>
        </w:rPr>
        <w:t xml:space="preserve">is </w:t>
      </w:r>
      <w:r w:rsidR="00CC3E6D" w:rsidRPr="00953A5A">
        <w:rPr>
          <w:rFonts w:ascii="Calibri" w:hAnsi="Calibri" w:cs="Calibri"/>
        </w:rPr>
        <w:t xml:space="preserve">strengthening </w:t>
      </w:r>
      <w:r w:rsidR="00CC3E6D">
        <w:rPr>
          <w:rFonts w:ascii="Calibri" w:hAnsi="Calibri" w:cs="Calibri"/>
        </w:rPr>
        <w:t>the</w:t>
      </w:r>
      <w:r w:rsidR="00CC3E6D" w:rsidRPr="00953A5A">
        <w:rPr>
          <w:rFonts w:ascii="Calibri" w:hAnsi="Calibri" w:cs="Calibri"/>
        </w:rPr>
        <w:t xml:space="preserve"> capacit</w:t>
      </w:r>
      <w:r w:rsidR="00CC3E6D">
        <w:rPr>
          <w:rFonts w:ascii="Calibri" w:hAnsi="Calibri" w:cs="Calibri"/>
        </w:rPr>
        <w:t>y of VCCs</w:t>
      </w:r>
      <w:r w:rsidR="00CC3E6D" w:rsidRPr="00953A5A">
        <w:rPr>
          <w:rFonts w:ascii="Calibri" w:hAnsi="Calibri" w:cs="Calibri"/>
        </w:rPr>
        <w:t xml:space="preserve"> to prepare resilience plan</w:t>
      </w:r>
      <w:r w:rsidR="00CC3E6D">
        <w:rPr>
          <w:rFonts w:ascii="Calibri" w:hAnsi="Calibri" w:cs="Calibri"/>
        </w:rPr>
        <w:t>s</w:t>
      </w:r>
      <w:r w:rsidR="00CC3E6D" w:rsidRPr="00953A5A">
        <w:rPr>
          <w:rFonts w:ascii="Calibri" w:hAnsi="Calibri" w:cs="Calibri"/>
        </w:rPr>
        <w:t>, mobilize resources and implement self-help</w:t>
      </w:r>
      <w:r w:rsidR="002A7757">
        <w:rPr>
          <w:rFonts w:ascii="Calibri" w:hAnsi="Calibri" w:cs="Calibri"/>
        </w:rPr>
        <w:t xml:space="preserve"> and compact </w:t>
      </w:r>
      <w:r w:rsidR="00CC3E6D" w:rsidRPr="00953A5A">
        <w:rPr>
          <w:rFonts w:ascii="Calibri" w:hAnsi="Calibri" w:cs="Calibri"/>
        </w:rPr>
        <w:t xml:space="preserve">initiatives. </w:t>
      </w:r>
    </w:p>
    <w:sectPr w:rsidR="00247E15" w:rsidRPr="00D211E8" w:rsidSect="00975469">
      <w:pgSz w:w="12240" w:h="15840"/>
      <w:pgMar w:top="63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3464A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" w15:restartNumberingAfterBreak="0">
    <w:nsid w:val="3FC65DFD"/>
    <w:multiLevelType w:val="hybridMultilevel"/>
    <w:tmpl w:val="F2BE1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0F"/>
    <w:rsid w:val="00022B6B"/>
    <w:rsid w:val="0006190D"/>
    <w:rsid w:val="00074BFA"/>
    <w:rsid w:val="00090520"/>
    <w:rsid w:val="001E1315"/>
    <w:rsid w:val="002070E4"/>
    <w:rsid w:val="00240AD1"/>
    <w:rsid w:val="00247E15"/>
    <w:rsid w:val="00285EF4"/>
    <w:rsid w:val="002A7757"/>
    <w:rsid w:val="002F49F7"/>
    <w:rsid w:val="003A0C52"/>
    <w:rsid w:val="003F4401"/>
    <w:rsid w:val="004271CB"/>
    <w:rsid w:val="004C03FF"/>
    <w:rsid w:val="00512803"/>
    <w:rsid w:val="00523E3F"/>
    <w:rsid w:val="0054483D"/>
    <w:rsid w:val="00551BA1"/>
    <w:rsid w:val="00561A2F"/>
    <w:rsid w:val="00562BFE"/>
    <w:rsid w:val="00566E22"/>
    <w:rsid w:val="00591F1F"/>
    <w:rsid w:val="005D4062"/>
    <w:rsid w:val="005E3B10"/>
    <w:rsid w:val="00652DE1"/>
    <w:rsid w:val="00674317"/>
    <w:rsid w:val="006A012C"/>
    <w:rsid w:val="006F3C83"/>
    <w:rsid w:val="00703345"/>
    <w:rsid w:val="007178E3"/>
    <w:rsid w:val="0078244D"/>
    <w:rsid w:val="00812CD0"/>
    <w:rsid w:val="00842E0F"/>
    <w:rsid w:val="00871E5B"/>
    <w:rsid w:val="0087717D"/>
    <w:rsid w:val="008A6F7D"/>
    <w:rsid w:val="008F304A"/>
    <w:rsid w:val="00935B69"/>
    <w:rsid w:val="00975469"/>
    <w:rsid w:val="00996CB5"/>
    <w:rsid w:val="009F3986"/>
    <w:rsid w:val="00A75949"/>
    <w:rsid w:val="00A86323"/>
    <w:rsid w:val="00A931C3"/>
    <w:rsid w:val="00AE4084"/>
    <w:rsid w:val="00B67FF4"/>
    <w:rsid w:val="00B80ACB"/>
    <w:rsid w:val="00B91E93"/>
    <w:rsid w:val="00BD7061"/>
    <w:rsid w:val="00BF2E0B"/>
    <w:rsid w:val="00C20A54"/>
    <w:rsid w:val="00CA0188"/>
    <w:rsid w:val="00CC3E6D"/>
    <w:rsid w:val="00CD64F3"/>
    <w:rsid w:val="00D211E8"/>
    <w:rsid w:val="00DB4E12"/>
    <w:rsid w:val="00E318F5"/>
    <w:rsid w:val="00FD4CEF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A082"/>
  <w15:chartTrackingRefBased/>
  <w15:docId w15:val="{DA9B021A-A00E-4472-9FFB-5F436E1D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2E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E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rsid w:val="00512803"/>
    <w:pPr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ListParagraph">
    <w:name w:val="List Paragraph"/>
    <w:aliases w:val="Bullet List,FooterText,Colorful List Accent 1,numbered,Paragraphe de liste1,列出段落1,Bulletr List Paragraph,List Paragraph2,List Paragraph21,Párrafo de lista1,Parágrafo da Lista1,リスト段落1,Plan,????,Paragraphe de liste,Bullets"/>
    <w:basedOn w:val="Normal"/>
    <w:uiPriority w:val="34"/>
    <w:qFormat/>
    <w:rsid w:val="00074B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Al-Bishari</dc:creator>
  <cp:keywords/>
  <dc:description/>
  <cp:lastModifiedBy>Mohammed Zuhra</cp:lastModifiedBy>
  <cp:revision>3</cp:revision>
  <dcterms:created xsi:type="dcterms:W3CDTF">2020-09-06T19:49:00Z</dcterms:created>
  <dcterms:modified xsi:type="dcterms:W3CDTF">2020-09-06T19:53:00Z</dcterms:modified>
</cp:coreProperties>
</file>