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3DAB" w14:textId="5F5DC374" w:rsidR="007237B8" w:rsidRPr="0015079F" w:rsidRDefault="007237B8" w:rsidP="007237B8">
      <w:pPr>
        <w:pStyle w:val="xmsonormal"/>
        <w:rPr>
          <w:sz w:val="22"/>
          <w:szCs w:val="22"/>
        </w:rPr>
      </w:pPr>
    </w:p>
    <w:p w14:paraId="562B7599" w14:textId="3036E939" w:rsidR="007237B8" w:rsidRPr="0015079F" w:rsidRDefault="007237B8" w:rsidP="007237B8">
      <w:pPr>
        <w:pStyle w:val="xmsonormal"/>
      </w:pPr>
      <w:r w:rsidRPr="0015079F">
        <w:rPr>
          <w:sz w:val="22"/>
          <w:szCs w:val="22"/>
        </w:rPr>
        <w:t> </w:t>
      </w:r>
    </w:p>
    <w:p w14:paraId="4DA0FC68" w14:textId="2AE5A751" w:rsidR="007237B8" w:rsidRPr="0015079F" w:rsidRDefault="002164B3" w:rsidP="007237B8">
      <w:pPr>
        <w:pStyle w:val="xmsonormal"/>
        <w:jc w:val="center"/>
        <w:rPr>
          <w:b/>
          <w:bCs/>
          <w:sz w:val="22"/>
          <w:szCs w:val="22"/>
        </w:rPr>
      </w:pPr>
      <w:r w:rsidRPr="0015079F">
        <w:rPr>
          <w:b/>
          <w:bCs/>
          <w:sz w:val="22"/>
          <w:szCs w:val="22"/>
        </w:rPr>
        <w:t xml:space="preserve">MINUTES OF THE </w:t>
      </w:r>
      <w:r w:rsidR="00E35A94" w:rsidRPr="0015079F">
        <w:rPr>
          <w:b/>
          <w:bCs/>
          <w:sz w:val="22"/>
          <w:szCs w:val="22"/>
        </w:rPr>
        <w:t>LOCAL SOCIO-ECONOMIC RE</w:t>
      </w:r>
      <w:r w:rsidR="00B65001">
        <w:rPr>
          <w:b/>
          <w:bCs/>
          <w:sz w:val="22"/>
          <w:szCs w:val="22"/>
        </w:rPr>
        <w:t>COVERY</w:t>
      </w:r>
      <w:r w:rsidR="00B23449" w:rsidRPr="0015079F">
        <w:rPr>
          <w:b/>
          <w:bCs/>
          <w:sz w:val="22"/>
          <w:szCs w:val="22"/>
        </w:rPr>
        <w:t xml:space="preserve"> PROJECT MEETING</w:t>
      </w:r>
    </w:p>
    <w:p w14:paraId="77010D0E" w14:textId="77777777" w:rsidR="007237B8" w:rsidRPr="0015079F" w:rsidRDefault="007237B8" w:rsidP="007237B8">
      <w:pPr>
        <w:pStyle w:val="xmsonormal"/>
        <w:rPr>
          <w:sz w:val="22"/>
          <w:szCs w:val="22"/>
        </w:rPr>
      </w:pPr>
    </w:p>
    <w:tbl>
      <w:tblPr>
        <w:tblStyle w:val="TableGrid"/>
        <w:tblW w:w="0" w:type="auto"/>
        <w:tblLook w:val="04A0" w:firstRow="1" w:lastRow="0" w:firstColumn="1" w:lastColumn="0" w:noHBand="0" w:noVBand="1"/>
      </w:tblPr>
      <w:tblGrid>
        <w:gridCol w:w="1525"/>
        <w:gridCol w:w="12605"/>
      </w:tblGrid>
      <w:tr w:rsidR="00496E5F" w:rsidRPr="0015079F" w14:paraId="1E4E8F80" w14:textId="77777777" w:rsidTr="00F672F8">
        <w:tc>
          <w:tcPr>
            <w:tcW w:w="1525" w:type="dxa"/>
            <w:shd w:val="clear" w:color="auto" w:fill="D9D9D9" w:themeFill="background1" w:themeFillShade="D9"/>
          </w:tcPr>
          <w:p w14:paraId="6BF4A739" w14:textId="29D50432" w:rsidR="00496E5F" w:rsidRPr="0015079F" w:rsidRDefault="00496E5F" w:rsidP="007237B8">
            <w:pPr>
              <w:pStyle w:val="xmsonormal"/>
              <w:rPr>
                <w:b/>
                <w:bCs/>
                <w:sz w:val="22"/>
                <w:szCs w:val="22"/>
              </w:rPr>
            </w:pPr>
            <w:r w:rsidRPr="0015079F">
              <w:rPr>
                <w:b/>
                <w:bCs/>
                <w:sz w:val="22"/>
                <w:szCs w:val="22"/>
              </w:rPr>
              <w:t>Date:</w:t>
            </w:r>
          </w:p>
        </w:tc>
        <w:tc>
          <w:tcPr>
            <w:tcW w:w="12605" w:type="dxa"/>
          </w:tcPr>
          <w:p w14:paraId="23C02B6C" w14:textId="317D5C8D" w:rsidR="00496E5F" w:rsidRPr="0015079F" w:rsidRDefault="000734CB" w:rsidP="007237B8">
            <w:pPr>
              <w:pStyle w:val="xmsonormal"/>
              <w:rPr>
                <w:sz w:val="22"/>
                <w:szCs w:val="22"/>
              </w:rPr>
            </w:pPr>
            <w:r w:rsidRPr="0015079F">
              <w:rPr>
                <w:sz w:val="22"/>
                <w:szCs w:val="22"/>
              </w:rPr>
              <w:t>September</w:t>
            </w:r>
            <w:r w:rsidR="00A24770" w:rsidRPr="0015079F">
              <w:rPr>
                <w:sz w:val="22"/>
                <w:szCs w:val="22"/>
              </w:rPr>
              <w:t xml:space="preserve"> </w:t>
            </w:r>
            <w:r w:rsidRPr="0015079F">
              <w:rPr>
                <w:sz w:val="22"/>
                <w:szCs w:val="22"/>
              </w:rPr>
              <w:t>1</w:t>
            </w:r>
            <w:r w:rsidR="004E294E" w:rsidRPr="0015079F">
              <w:rPr>
                <w:sz w:val="22"/>
                <w:szCs w:val="22"/>
              </w:rPr>
              <w:t>4</w:t>
            </w:r>
            <w:r w:rsidR="00A24770" w:rsidRPr="0015079F">
              <w:rPr>
                <w:sz w:val="22"/>
                <w:szCs w:val="22"/>
              </w:rPr>
              <w:t>, 2020</w:t>
            </w:r>
          </w:p>
        </w:tc>
      </w:tr>
      <w:tr w:rsidR="00496E5F" w:rsidRPr="0015079F" w14:paraId="12E79978" w14:textId="77777777" w:rsidTr="00F672F8">
        <w:tc>
          <w:tcPr>
            <w:tcW w:w="1525" w:type="dxa"/>
            <w:shd w:val="clear" w:color="auto" w:fill="D9D9D9" w:themeFill="background1" w:themeFillShade="D9"/>
          </w:tcPr>
          <w:p w14:paraId="46E3DCFE" w14:textId="6B281222" w:rsidR="00496E5F" w:rsidRPr="0015079F" w:rsidRDefault="00A97A6B" w:rsidP="007237B8">
            <w:pPr>
              <w:pStyle w:val="xmsonormal"/>
              <w:rPr>
                <w:b/>
                <w:bCs/>
                <w:sz w:val="22"/>
                <w:szCs w:val="22"/>
              </w:rPr>
            </w:pPr>
            <w:r>
              <w:rPr>
                <w:b/>
                <w:bCs/>
                <w:sz w:val="22"/>
                <w:szCs w:val="22"/>
              </w:rPr>
              <w:t>Time</w:t>
            </w:r>
            <w:r w:rsidR="00496E5F" w:rsidRPr="0015079F">
              <w:rPr>
                <w:b/>
                <w:bCs/>
                <w:sz w:val="22"/>
                <w:szCs w:val="22"/>
              </w:rPr>
              <w:t>:</w:t>
            </w:r>
          </w:p>
        </w:tc>
        <w:tc>
          <w:tcPr>
            <w:tcW w:w="12605" w:type="dxa"/>
          </w:tcPr>
          <w:p w14:paraId="2EA1DEA8" w14:textId="6AEA1B91" w:rsidR="00496E5F" w:rsidRPr="0015079F" w:rsidRDefault="00A24770" w:rsidP="007237B8">
            <w:pPr>
              <w:pStyle w:val="xmsonormal"/>
              <w:rPr>
                <w:sz w:val="22"/>
                <w:szCs w:val="22"/>
              </w:rPr>
            </w:pPr>
            <w:r w:rsidRPr="0015079F">
              <w:rPr>
                <w:sz w:val="22"/>
                <w:szCs w:val="22"/>
              </w:rPr>
              <w:t>1</w:t>
            </w:r>
            <w:r w:rsidR="000734CB" w:rsidRPr="0015079F">
              <w:rPr>
                <w:sz w:val="22"/>
                <w:szCs w:val="22"/>
              </w:rPr>
              <w:t>8</w:t>
            </w:r>
            <w:r w:rsidRPr="0015079F">
              <w:rPr>
                <w:sz w:val="22"/>
                <w:szCs w:val="22"/>
              </w:rPr>
              <w:t>:30-1</w:t>
            </w:r>
            <w:r w:rsidR="00672BEF" w:rsidRPr="0015079F">
              <w:rPr>
                <w:sz w:val="22"/>
                <w:szCs w:val="22"/>
              </w:rPr>
              <w:t>9</w:t>
            </w:r>
            <w:r w:rsidRPr="0015079F">
              <w:rPr>
                <w:sz w:val="22"/>
                <w:szCs w:val="22"/>
              </w:rPr>
              <w:t>:</w:t>
            </w:r>
            <w:r w:rsidR="00672BEF" w:rsidRPr="0015079F">
              <w:rPr>
                <w:sz w:val="22"/>
                <w:szCs w:val="22"/>
              </w:rPr>
              <w:t>3</w:t>
            </w:r>
            <w:r w:rsidRPr="0015079F">
              <w:rPr>
                <w:sz w:val="22"/>
                <w:szCs w:val="22"/>
              </w:rPr>
              <w:t>0</w:t>
            </w:r>
          </w:p>
        </w:tc>
      </w:tr>
      <w:tr w:rsidR="00496E5F" w:rsidRPr="0015079F" w14:paraId="4D59AF70" w14:textId="77777777" w:rsidTr="00F672F8">
        <w:tc>
          <w:tcPr>
            <w:tcW w:w="1525" w:type="dxa"/>
            <w:shd w:val="clear" w:color="auto" w:fill="D9D9D9" w:themeFill="background1" w:themeFillShade="D9"/>
          </w:tcPr>
          <w:p w14:paraId="59F73A2D" w14:textId="158D6B69" w:rsidR="00496E5F" w:rsidRPr="0015079F" w:rsidRDefault="00C421C8" w:rsidP="007237B8">
            <w:pPr>
              <w:pStyle w:val="xmsonormal"/>
              <w:rPr>
                <w:b/>
                <w:bCs/>
                <w:sz w:val="22"/>
                <w:szCs w:val="22"/>
              </w:rPr>
            </w:pPr>
            <w:r w:rsidRPr="0015079F">
              <w:rPr>
                <w:b/>
                <w:bCs/>
                <w:sz w:val="22"/>
                <w:szCs w:val="22"/>
              </w:rPr>
              <w:t>Venue</w:t>
            </w:r>
            <w:r w:rsidR="00496E5F" w:rsidRPr="0015079F">
              <w:rPr>
                <w:b/>
                <w:bCs/>
                <w:sz w:val="22"/>
                <w:szCs w:val="22"/>
              </w:rPr>
              <w:t>:</w:t>
            </w:r>
          </w:p>
        </w:tc>
        <w:tc>
          <w:tcPr>
            <w:tcW w:w="12605" w:type="dxa"/>
          </w:tcPr>
          <w:p w14:paraId="7C7FC947" w14:textId="37E932F5" w:rsidR="00496E5F" w:rsidRPr="0015079F" w:rsidRDefault="004E294E" w:rsidP="007237B8">
            <w:pPr>
              <w:pStyle w:val="xmsonormal"/>
              <w:rPr>
                <w:sz w:val="22"/>
                <w:szCs w:val="22"/>
              </w:rPr>
            </w:pPr>
            <w:r w:rsidRPr="0015079F">
              <w:rPr>
                <w:sz w:val="22"/>
                <w:szCs w:val="22"/>
              </w:rPr>
              <w:t>online, via ZOOM platform</w:t>
            </w:r>
          </w:p>
        </w:tc>
      </w:tr>
      <w:tr w:rsidR="00496E5F" w:rsidRPr="0015079F" w14:paraId="2D0B1BE9" w14:textId="77777777" w:rsidTr="00F672F8">
        <w:tc>
          <w:tcPr>
            <w:tcW w:w="1525" w:type="dxa"/>
            <w:shd w:val="clear" w:color="auto" w:fill="D9D9D9" w:themeFill="background1" w:themeFillShade="D9"/>
          </w:tcPr>
          <w:p w14:paraId="5A173F0A" w14:textId="77777777" w:rsidR="00496E5F" w:rsidRPr="0015079F" w:rsidRDefault="00496E5F" w:rsidP="007237B8">
            <w:pPr>
              <w:pStyle w:val="xmsonormal"/>
              <w:rPr>
                <w:b/>
                <w:bCs/>
                <w:sz w:val="22"/>
                <w:szCs w:val="22"/>
              </w:rPr>
            </w:pPr>
            <w:r w:rsidRPr="0015079F">
              <w:rPr>
                <w:b/>
                <w:bCs/>
                <w:sz w:val="22"/>
                <w:szCs w:val="22"/>
              </w:rPr>
              <w:t>Participants:</w:t>
            </w:r>
          </w:p>
          <w:p w14:paraId="04AC4544" w14:textId="7599BF2D" w:rsidR="00131D81" w:rsidRPr="0015079F" w:rsidRDefault="00131D81" w:rsidP="00131D81">
            <w:pPr>
              <w:pStyle w:val="xmsonormal"/>
              <w:rPr>
                <w:i/>
                <w:iCs/>
                <w:sz w:val="22"/>
                <w:szCs w:val="22"/>
              </w:rPr>
            </w:pPr>
          </w:p>
        </w:tc>
        <w:tc>
          <w:tcPr>
            <w:tcW w:w="12605" w:type="dxa"/>
          </w:tcPr>
          <w:p w14:paraId="0B329017" w14:textId="77777777" w:rsidR="004E294E" w:rsidRPr="0015079F" w:rsidRDefault="004E294E" w:rsidP="004E294E">
            <w:pPr>
              <w:pStyle w:val="xmsonormal"/>
              <w:rPr>
                <w:sz w:val="22"/>
                <w:szCs w:val="22"/>
              </w:rPr>
            </w:pPr>
            <w:r w:rsidRPr="0015079F">
              <w:rPr>
                <w:sz w:val="22"/>
                <w:szCs w:val="22"/>
              </w:rPr>
              <w:t>Mr. Yuriy Husev, Head of Kherson Oblast State Administration</w:t>
            </w:r>
          </w:p>
          <w:p w14:paraId="2DCE815F" w14:textId="77777777" w:rsidR="004E294E" w:rsidRPr="0015079F" w:rsidRDefault="004E294E" w:rsidP="004E294E">
            <w:pPr>
              <w:pStyle w:val="xmsonormal"/>
              <w:rPr>
                <w:sz w:val="22"/>
                <w:szCs w:val="22"/>
              </w:rPr>
            </w:pPr>
            <w:r w:rsidRPr="0015079F">
              <w:rPr>
                <w:sz w:val="22"/>
                <w:szCs w:val="22"/>
              </w:rPr>
              <w:t xml:space="preserve">Mr. Andriy Bohdanovych, Deputy Head of Kherson Oblast State Administration, Chair of the Working Group on development and implementation of the regional COVID-19 Response and Recovery Plan </w:t>
            </w:r>
          </w:p>
          <w:p w14:paraId="6645EA22" w14:textId="240720BE" w:rsidR="004E294E" w:rsidRPr="0015079F" w:rsidRDefault="004E294E" w:rsidP="00E7169D">
            <w:pPr>
              <w:pStyle w:val="xmsonormal"/>
              <w:rPr>
                <w:sz w:val="22"/>
                <w:szCs w:val="22"/>
              </w:rPr>
            </w:pPr>
            <w:r w:rsidRPr="0015079F">
              <w:rPr>
                <w:sz w:val="22"/>
                <w:szCs w:val="22"/>
              </w:rPr>
              <w:t xml:space="preserve">Ms. Olena Yakuba, </w:t>
            </w:r>
            <w:r w:rsidR="00E7169D" w:rsidRPr="0015079F">
              <w:rPr>
                <w:sz w:val="22"/>
                <w:szCs w:val="22"/>
              </w:rPr>
              <w:t xml:space="preserve">Head of the </w:t>
            </w:r>
            <w:r w:rsidR="005F007C" w:rsidRPr="0015079F">
              <w:rPr>
                <w:sz w:val="22"/>
                <w:szCs w:val="22"/>
              </w:rPr>
              <w:t>Sector</w:t>
            </w:r>
            <w:r w:rsidR="0086252C" w:rsidRPr="0015079F">
              <w:rPr>
                <w:sz w:val="22"/>
                <w:szCs w:val="22"/>
              </w:rPr>
              <w:t xml:space="preserve"> </w:t>
            </w:r>
            <w:r w:rsidR="00E7169D" w:rsidRPr="0015079F">
              <w:rPr>
                <w:sz w:val="22"/>
                <w:szCs w:val="22"/>
              </w:rPr>
              <w:t>for Foreign Economic Activity and International Technical Assistance</w:t>
            </w:r>
            <w:r w:rsidRPr="0015079F">
              <w:rPr>
                <w:sz w:val="22"/>
                <w:szCs w:val="22"/>
              </w:rPr>
              <w:t xml:space="preserve">, </w:t>
            </w:r>
            <w:r w:rsidR="00A46767" w:rsidRPr="0015079F">
              <w:rPr>
                <w:sz w:val="22"/>
                <w:szCs w:val="22"/>
              </w:rPr>
              <w:t xml:space="preserve">Department of Economic Development of Kherson </w:t>
            </w:r>
            <w:r w:rsidR="005C077E" w:rsidRPr="0015079F">
              <w:rPr>
                <w:sz w:val="22"/>
                <w:szCs w:val="22"/>
              </w:rPr>
              <w:t xml:space="preserve">Oblast </w:t>
            </w:r>
            <w:r w:rsidR="00A46767" w:rsidRPr="0015079F">
              <w:rPr>
                <w:sz w:val="22"/>
                <w:szCs w:val="22"/>
              </w:rPr>
              <w:t xml:space="preserve">State Administration, </w:t>
            </w:r>
            <w:r w:rsidRPr="0015079F">
              <w:rPr>
                <w:sz w:val="22"/>
                <w:szCs w:val="22"/>
              </w:rPr>
              <w:t>Secretary of the Working Group on development and implementation of the regional COVID-19 Response and Recovery Plan</w:t>
            </w:r>
          </w:p>
          <w:p w14:paraId="23340547" w14:textId="77777777" w:rsidR="004E294E" w:rsidRPr="0015079F" w:rsidRDefault="004E294E" w:rsidP="004E294E">
            <w:pPr>
              <w:pStyle w:val="xmsonormal"/>
              <w:rPr>
                <w:sz w:val="22"/>
                <w:szCs w:val="22"/>
              </w:rPr>
            </w:pPr>
            <w:r w:rsidRPr="0015079F">
              <w:rPr>
                <w:sz w:val="22"/>
                <w:szCs w:val="22"/>
              </w:rPr>
              <w:t>Mr. Mustafa Sait-Ametov, Regional Development Programme Manager, UNDP</w:t>
            </w:r>
          </w:p>
          <w:p w14:paraId="1DBB2FFD" w14:textId="77777777" w:rsidR="004E294E" w:rsidRPr="0015079F" w:rsidRDefault="004E294E" w:rsidP="004E294E">
            <w:pPr>
              <w:pStyle w:val="xmsonormal"/>
              <w:rPr>
                <w:sz w:val="22"/>
                <w:szCs w:val="22"/>
              </w:rPr>
            </w:pPr>
            <w:r w:rsidRPr="0015079F">
              <w:rPr>
                <w:sz w:val="22"/>
                <w:szCs w:val="22"/>
              </w:rPr>
              <w:t>Mr. Maxym Savchenko, Regional Advisor on Socio-Economic Recovery, UNDP</w:t>
            </w:r>
          </w:p>
          <w:p w14:paraId="312CC36B" w14:textId="77777777" w:rsidR="004E294E" w:rsidRPr="0015079F" w:rsidRDefault="004E294E" w:rsidP="004E294E">
            <w:pPr>
              <w:pStyle w:val="xmsonormal"/>
              <w:rPr>
                <w:sz w:val="22"/>
                <w:szCs w:val="22"/>
              </w:rPr>
            </w:pPr>
            <w:r w:rsidRPr="0015079F">
              <w:rPr>
                <w:sz w:val="22"/>
                <w:szCs w:val="22"/>
              </w:rPr>
              <w:t xml:space="preserve">Ms. Yana Zhambekova, Community Development Specialist, UNDP </w:t>
            </w:r>
          </w:p>
          <w:p w14:paraId="1D51B6CA" w14:textId="77777777" w:rsidR="004E294E" w:rsidRPr="0015079F" w:rsidRDefault="004E294E" w:rsidP="004E294E">
            <w:pPr>
              <w:pStyle w:val="xmsonormal"/>
              <w:rPr>
                <w:sz w:val="22"/>
                <w:szCs w:val="22"/>
              </w:rPr>
            </w:pPr>
            <w:r w:rsidRPr="0015079F">
              <w:rPr>
                <w:sz w:val="22"/>
                <w:szCs w:val="22"/>
              </w:rPr>
              <w:t>Ms. Esma Umerova, Community Development Associate, UNDP</w:t>
            </w:r>
          </w:p>
          <w:p w14:paraId="5FE9F28E" w14:textId="62DE31D5" w:rsidR="00131D81" w:rsidRPr="0015079F" w:rsidRDefault="004E294E" w:rsidP="004E294E">
            <w:pPr>
              <w:pStyle w:val="xmsonormal"/>
              <w:rPr>
                <w:sz w:val="22"/>
                <w:szCs w:val="22"/>
              </w:rPr>
            </w:pPr>
            <w:r w:rsidRPr="0015079F">
              <w:rPr>
                <w:sz w:val="22"/>
                <w:szCs w:val="22"/>
              </w:rPr>
              <w:t>Ms. Oksana Vlasenko, Community Development Assistant, UNDP</w:t>
            </w:r>
          </w:p>
        </w:tc>
      </w:tr>
    </w:tbl>
    <w:p w14:paraId="76C225AC" w14:textId="112C215C" w:rsidR="007237B8" w:rsidRPr="0015079F" w:rsidRDefault="007237B8" w:rsidP="007237B8">
      <w:pPr>
        <w:pStyle w:val="xmsonormal"/>
        <w:rPr>
          <w:sz w:val="22"/>
          <w:szCs w:val="22"/>
        </w:rPr>
      </w:pPr>
    </w:p>
    <w:p w14:paraId="0C58A629" w14:textId="77777777" w:rsidR="00A23AF6" w:rsidRPr="0015079F" w:rsidRDefault="00A23AF6" w:rsidP="00A23AF6">
      <w:pPr>
        <w:pStyle w:val="xmsolistparagraph"/>
        <w:rPr>
          <w:rFonts w:eastAsia="Times New Roman"/>
        </w:rPr>
      </w:pPr>
    </w:p>
    <w:tbl>
      <w:tblPr>
        <w:tblStyle w:val="TableGrid"/>
        <w:tblW w:w="14125" w:type="dxa"/>
        <w:tblLook w:val="04A0" w:firstRow="1" w:lastRow="0" w:firstColumn="1" w:lastColumn="0" w:noHBand="0" w:noVBand="1"/>
      </w:tblPr>
      <w:tblGrid>
        <w:gridCol w:w="14125"/>
      </w:tblGrid>
      <w:tr w:rsidR="005B7048" w:rsidRPr="0015079F" w14:paraId="176F6870" w14:textId="77777777" w:rsidTr="005B7048">
        <w:trPr>
          <w:tblHeader/>
        </w:trPr>
        <w:tc>
          <w:tcPr>
            <w:tcW w:w="14125" w:type="dxa"/>
            <w:shd w:val="clear" w:color="auto" w:fill="D9D9D9" w:themeFill="background1" w:themeFillShade="D9"/>
          </w:tcPr>
          <w:p w14:paraId="07B4C60C" w14:textId="43CAE375" w:rsidR="005B7048" w:rsidRPr="0015079F" w:rsidRDefault="005B7048" w:rsidP="00406774">
            <w:pPr>
              <w:jc w:val="center"/>
              <w:rPr>
                <w:b/>
                <w:bCs/>
              </w:rPr>
            </w:pPr>
            <w:r w:rsidRPr="0015079F">
              <w:rPr>
                <w:b/>
                <w:bCs/>
              </w:rPr>
              <w:t>Discussion</w:t>
            </w:r>
          </w:p>
        </w:tc>
      </w:tr>
      <w:tr w:rsidR="005B7048" w:rsidRPr="0015079F" w14:paraId="09A53DA4" w14:textId="77777777" w:rsidTr="005B7048">
        <w:tc>
          <w:tcPr>
            <w:tcW w:w="14125" w:type="dxa"/>
          </w:tcPr>
          <w:p w14:paraId="280654E0" w14:textId="5BA60478" w:rsidR="005B7048" w:rsidRPr="0015079F" w:rsidRDefault="00AF22B6" w:rsidP="00AF22B6">
            <w:r w:rsidRPr="0015079F">
              <w:rPr>
                <w:b/>
                <w:bCs/>
              </w:rPr>
              <w:t>Mr. Yuriy Husev</w:t>
            </w:r>
            <w:r w:rsidRPr="0015079F">
              <w:t xml:space="preserve"> welcomed the participants of the meeting and expressed his deep appreciation to UNDP for fruitful cooperation. </w:t>
            </w:r>
          </w:p>
        </w:tc>
      </w:tr>
      <w:tr w:rsidR="005B7048" w:rsidRPr="0015079F" w14:paraId="43245CB4" w14:textId="77777777" w:rsidTr="005B7048">
        <w:tc>
          <w:tcPr>
            <w:tcW w:w="14125" w:type="dxa"/>
          </w:tcPr>
          <w:p w14:paraId="233A7646" w14:textId="7900BEC5" w:rsidR="005B7048" w:rsidRPr="0015079F" w:rsidRDefault="00AF22B6" w:rsidP="009B427A">
            <w:r w:rsidRPr="0015079F">
              <w:rPr>
                <w:b/>
                <w:bCs/>
              </w:rPr>
              <w:t>Mr. Mustafa Sait-Ametov</w:t>
            </w:r>
            <w:r w:rsidRPr="0015079F">
              <w:t xml:space="preserve"> has presented the current status of activities implemented as part of Local Socio-Economic Recovery (LSER) project piloted in Kherson Oblast. In particular the status of preparation of the SEIA report, and current stage of development of the regional COVID-19 Response and Recovery Plan. </w:t>
            </w:r>
          </w:p>
        </w:tc>
      </w:tr>
      <w:tr w:rsidR="005B7048" w:rsidRPr="0015079F" w14:paraId="6164C12C" w14:textId="77777777" w:rsidTr="005B7048">
        <w:tc>
          <w:tcPr>
            <w:tcW w:w="14125" w:type="dxa"/>
          </w:tcPr>
          <w:p w14:paraId="65053FC1" w14:textId="0F0C653F" w:rsidR="005B7048" w:rsidRPr="0015079F" w:rsidRDefault="00F119B7">
            <w:r w:rsidRPr="0015079F">
              <w:rPr>
                <w:b/>
                <w:bCs/>
              </w:rPr>
              <w:t>Mr. Maxym Savchenko</w:t>
            </w:r>
            <w:r w:rsidRPr="0015079F">
              <w:t xml:space="preserve"> updated the participants on the current status of preparation of the regional SEIA report. </w:t>
            </w:r>
          </w:p>
        </w:tc>
      </w:tr>
      <w:tr w:rsidR="005B7048" w:rsidRPr="0015079F" w14:paraId="0E68F871" w14:textId="77777777" w:rsidTr="005B7048">
        <w:tc>
          <w:tcPr>
            <w:tcW w:w="14125" w:type="dxa"/>
          </w:tcPr>
          <w:p w14:paraId="68F382FF" w14:textId="77777777" w:rsidR="00E33C3B" w:rsidRPr="0015079F" w:rsidRDefault="00E33C3B" w:rsidP="00E33C3B">
            <w:r w:rsidRPr="0015079F">
              <w:rPr>
                <w:b/>
                <w:bCs/>
              </w:rPr>
              <w:t>Mr. Mustafa Sait-Ametov</w:t>
            </w:r>
            <w:r w:rsidRPr="0015079F">
              <w:t xml:space="preserve"> presented the preliminary results of the call for local initiatives aimed to address the COVID-19 socio-economic impact. Out of 61 received and evaluated applications, 10 were pre-selected and grouped in the following five initiatives recommended for support within the framework of LSER project:</w:t>
            </w:r>
          </w:p>
          <w:p w14:paraId="60F56F44" w14:textId="23F75E5E" w:rsidR="00E33C3B" w:rsidRPr="0015079F" w:rsidRDefault="00AC70EC" w:rsidP="00E33C3B">
            <w:pPr>
              <w:pStyle w:val="ListParagraph"/>
              <w:numPr>
                <w:ilvl w:val="0"/>
                <w:numId w:val="8"/>
              </w:numPr>
              <w:contextualSpacing w:val="0"/>
              <w:rPr>
                <w:rFonts w:eastAsia="Times New Roman"/>
              </w:rPr>
            </w:pPr>
            <w:r w:rsidRPr="0015079F">
              <w:rPr>
                <w:rFonts w:eastAsia="Times New Roman"/>
              </w:rPr>
              <w:t xml:space="preserve">Tourism </w:t>
            </w:r>
            <w:r w:rsidR="00191FAC" w:rsidRPr="0015079F">
              <w:rPr>
                <w:rFonts w:eastAsia="Times New Roman"/>
              </w:rPr>
              <w:t xml:space="preserve">infrastructure </w:t>
            </w:r>
            <w:r w:rsidRPr="0015079F">
              <w:rPr>
                <w:rFonts w:eastAsia="Times New Roman"/>
              </w:rPr>
              <w:t>development and creation of new opportunities for the development of small and medium-sized businesses</w:t>
            </w:r>
            <w:r w:rsidR="0038620B" w:rsidRPr="0015079F">
              <w:rPr>
                <w:rFonts w:eastAsia="Times New Roman"/>
              </w:rPr>
              <w:t>.</w:t>
            </w:r>
          </w:p>
          <w:p w14:paraId="42BA5C7E" w14:textId="7D96F9BA" w:rsidR="00E33C3B" w:rsidRPr="0015079F" w:rsidRDefault="00C84100" w:rsidP="00E33C3B">
            <w:pPr>
              <w:pStyle w:val="ListParagraph"/>
              <w:numPr>
                <w:ilvl w:val="0"/>
                <w:numId w:val="8"/>
              </w:numPr>
              <w:contextualSpacing w:val="0"/>
              <w:rPr>
                <w:rFonts w:eastAsia="Times New Roman"/>
              </w:rPr>
            </w:pPr>
            <w:r w:rsidRPr="0015079F">
              <w:rPr>
                <w:rFonts w:eastAsia="Times New Roman"/>
              </w:rPr>
              <w:t>Social entrepreneurship development and creation of additional economic opportunities for women and youth</w:t>
            </w:r>
            <w:r w:rsidR="0038620B" w:rsidRPr="0015079F">
              <w:rPr>
                <w:rFonts w:eastAsia="Times New Roman"/>
              </w:rPr>
              <w:t>.</w:t>
            </w:r>
          </w:p>
          <w:p w14:paraId="027B30FC" w14:textId="70C67A6E" w:rsidR="00E33C3B" w:rsidRPr="0015079F" w:rsidRDefault="00B9450B" w:rsidP="00E33C3B">
            <w:pPr>
              <w:pStyle w:val="ListParagraph"/>
              <w:numPr>
                <w:ilvl w:val="0"/>
                <w:numId w:val="8"/>
              </w:numPr>
              <w:contextualSpacing w:val="0"/>
              <w:rPr>
                <w:rFonts w:eastAsia="Times New Roman"/>
              </w:rPr>
            </w:pPr>
            <w:r w:rsidRPr="0015079F">
              <w:rPr>
                <w:rFonts w:eastAsia="Times New Roman"/>
              </w:rPr>
              <w:t xml:space="preserve">Improved access to quality health care and rapid diagnosis </w:t>
            </w:r>
            <w:r w:rsidR="00660BDE" w:rsidRPr="0015079F">
              <w:rPr>
                <w:rFonts w:eastAsia="Times New Roman"/>
              </w:rPr>
              <w:t>for vulnerable groups</w:t>
            </w:r>
            <w:r w:rsidRPr="0015079F">
              <w:rPr>
                <w:rFonts w:eastAsia="Times New Roman"/>
              </w:rPr>
              <w:t>.</w:t>
            </w:r>
          </w:p>
          <w:p w14:paraId="4B12D38A" w14:textId="0CF06673" w:rsidR="00E33C3B" w:rsidRPr="0015079F" w:rsidRDefault="0038620B" w:rsidP="00E33C3B">
            <w:pPr>
              <w:pStyle w:val="ListParagraph"/>
              <w:numPr>
                <w:ilvl w:val="0"/>
                <w:numId w:val="8"/>
              </w:numPr>
              <w:contextualSpacing w:val="0"/>
              <w:rPr>
                <w:rFonts w:eastAsia="Times New Roman"/>
              </w:rPr>
            </w:pPr>
            <w:r w:rsidRPr="0015079F">
              <w:rPr>
                <w:rFonts w:eastAsia="Times New Roman"/>
              </w:rPr>
              <w:t>Improved access to online education for vulnerable groups.</w:t>
            </w:r>
          </w:p>
          <w:p w14:paraId="2C4A447B" w14:textId="0BBCF935" w:rsidR="00E33C3B" w:rsidRPr="0015079F" w:rsidRDefault="003822D0" w:rsidP="00E33C3B">
            <w:pPr>
              <w:pStyle w:val="ListParagraph"/>
              <w:numPr>
                <w:ilvl w:val="0"/>
                <w:numId w:val="8"/>
              </w:numPr>
              <w:contextualSpacing w:val="0"/>
              <w:rPr>
                <w:rFonts w:eastAsia="Times New Roman"/>
              </w:rPr>
            </w:pPr>
            <w:r w:rsidRPr="0015079F">
              <w:rPr>
                <w:rFonts w:eastAsia="Times New Roman"/>
              </w:rPr>
              <w:t>Improved access to quality administrative service for vulnerable groups and residents of remote settlements.</w:t>
            </w:r>
          </w:p>
          <w:p w14:paraId="6D79D661" w14:textId="440E4AD2" w:rsidR="005B7048" w:rsidRPr="0015079F" w:rsidRDefault="00E33C3B">
            <w:r w:rsidRPr="0015079F">
              <w:t xml:space="preserve">All five initiatives will be supported financially within LSER project and co-financed from the local budgets (at least 30% of local budgets cost-sharing will be provided). He also stressed that co-financing from the Oblast Budget would be extremely helpful to ensure the maximum positive effect of the supported </w:t>
            </w:r>
            <w:r w:rsidRPr="0015079F">
              <w:lastRenderedPageBreak/>
              <w:t xml:space="preserve">initiatives. In addition, he mentioned that all relevant proposals, which have not been selected for support at this stage due to time constrains and budget limitations can be included in the oblast Response and Recovery Plan and recommended for financing from multiple sources, including the Oblast Budget. </w:t>
            </w:r>
          </w:p>
        </w:tc>
      </w:tr>
      <w:tr w:rsidR="00E33C3B" w:rsidRPr="0015079F" w14:paraId="0CED49D2" w14:textId="77777777" w:rsidTr="005B7048">
        <w:tc>
          <w:tcPr>
            <w:tcW w:w="14125" w:type="dxa"/>
          </w:tcPr>
          <w:p w14:paraId="30E1DB58" w14:textId="77777777" w:rsidR="00B45F81" w:rsidRPr="0015079F" w:rsidRDefault="00B45F81" w:rsidP="00B45F81">
            <w:r w:rsidRPr="0015079F">
              <w:rPr>
                <w:b/>
                <w:bCs/>
              </w:rPr>
              <w:lastRenderedPageBreak/>
              <w:t xml:space="preserve">Mr. Yuriy Husev </w:t>
            </w:r>
            <w:r w:rsidRPr="0015079F">
              <w:t>confirmed that all the presented initiatives are relevant and fully supported by the Kherson Oblast State Administration. At the same time, he mentioned that due to financial difficulties faced by Kherson oblast, the selected initiatives cannot be supported from the Oblast Budget in 2020. Some funds for support to local initiatives addressing the socio-economic impact of COVID-19 can be allocated in the Oblast Budget in the next year, subject to approval by the Oblast Council. In addition, he has suggested to consider additional project for UNDP support in the future, which are important for the development of Kherson Oblast, namely:</w:t>
            </w:r>
          </w:p>
          <w:p w14:paraId="63A898BB" w14:textId="77777777" w:rsidR="00B45F81" w:rsidRPr="0015079F" w:rsidRDefault="00B45F81" w:rsidP="00B45F81">
            <w:pPr>
              <w:pStyle w:val="ListParagraph"/>
              <w:numPr>
                <w:ilvl w:val="0"/>
                <w:numId w:val="9"/>
              </w:numPr>
              <w:contextualSpacing w:val="0"/>
              <w:rPr>
                <w:rFonts w:eastAsia="Times New Roman"/>
              </w:rPr>
            </w:pPr>
            <w:r w:rsidRPr="0015079F">
              <w:rPr>
                <w:rFonts w:eastAsia="Times New Roman"/>
              </w:rPr>
              <w:t>Creation of a Center of the expertise for newly created ATCs;</w:t>
            </w:r>
          </w:p>
          <w:p w14:paraId="55F82F00" w14:textId="77777777" w:rsidR="00B45F81" w:rsidRPr="0015079F" w:rsidRDefault="00B45F81" w:rsidP="00B45F81">
            <w:pPr>
              <w:pStyle w:val="ListParagraph"/>
              <w:numPr>
                <w:ilvl w:val="0"/>
                <w:numId w:val="9"/>
              </w:numPr>
              <w:contextualSpacing w:val="0"/>
              <w:rPr>
                <w:rFonts w:eastAsia="Times New Roman"/>
              </w:rPr>
            </w:pPr>
            <w:r w:rsidRPr="0015079F">
              <w:rPr>
                <w:rFonts w:eastAsia="Times New Roman"/>
              </w:rPr>
              <w:t>Provision of a mobile ASC (vehicle with special equipment) for Novotroitska ATC;</w:t>
            </w:r>
          </w:p>
          <w:p w14:paraId="2D2FF083" w14:textId="77777777" w:rsidR="00B45F81" w:rsidRPr="0015079F" w:rsidRDefault="00B45F81" w:rsidP="00B45F81">
            <w:pPr>
              <w:pStyle w:val="ListParagraph"/>
              <w:numPr>
                <w:ilvl w:val="0"/>
                <w:numId w:val="9"/>
              </w:numPr>
              <w:contextualSpacing w:val="0"/>
              <w:rPr>
                <w:rFonts w:eastAsia="Times New Roman"/>
              </w:rPr>
            </w:pPr>
            <w:r w:rsidRPr="0015079F">
              <w:rPr>
                <w:rFonts w:eastAsia="Times New Roman"/>
              </w:rPr>
              <w:t>Remote medical assistance for Ukrainian population on temporarily occupied territory of Crimea;</w:t>
            </w:r>
          </w:p>
          <w:p w14:paraId="40656555" w14:textId="3222E182" w:rsidR="00E33C3B" w:rsidRPr="0015079F" w:rsidRDefault="00B45F81" w:rsidP="00E33C3B">
            <w:pPr>
              <w:pStyle w:val="ListParagraph"/>
              <w:numPr>
                <w:ilvl w:val="0"/>
                <w:numId w:val="9"/>
              </w:numPr>
              <w:contextualSpacing w:val="0"/>
              <w:rPr>
                <w:rFonts w:eastAsia="Times New Roman"/>
                <w:color w:val="FF0000"/>
              </w:rPr>
            </w:pPr>
            <w:r w:rsidRPr="0015079F">
              <w:rPr>
                <w:rFonts w:eastAsia="Times New Roman"/>
              </w:rPr>
              <w:t>Mobile library (an equipped vehicle) of modern publications for children.</w:t>
            </w:r>
          </w:p>
        </w:tc>
      </w:tr>
    </w:tbl>
    <w:p w14:paraId="5F83C12D" w14:textId="2603465B" w:rsidR="0031081A" w:rsidRPr="0015079F" w:rsidRDefault="0031081A">
      <w:pPr>
        <w:rPr>
          <w:b/>
          <w:bCs/>
        </w:rPr>
      </w:pPr>
    </w:p>
    <w:tbl>
      <w:tblPr>
        <w:tblStyle w:val="TableGrid"/>
        <w:tblW w:w="14125" w:type="dxa"/>
        <w:tblLook w:val="04A0" w:firstRow="1" w:lastRow="0" w:firstColumn="1" w:lastColumn="0" w:noHBand="0" w:noVBand="1"/>
      </w:tblPr>
      <w:tblGrid>
        <w:gridCol w:w="14125"/>
      </w:tblGrid>
      <w:tr w:rsidR="00AB62FF" w:rsidRPr="0015079F" w14:paraId="1EC71301" w14:textId="77777777" w:rsidTr="00AA4975">
        <w:trPr>
          <w:tblHeader/>
        </w:trPr>
        <w:tc>
          <w:tcPr>
            <w:tcW w:w="14125" w:type="dxa"/>
            <w:shd w:val="clear" w:color="auto" w:fill="D9D9D9" w:themeFill="background1" w:themeFillShade="D9"/>
          </w:tcPr>
          <w:p w14:paraId="2986430D" w14:textId="7F95C86A" w:rsidR="00AB62FF" w:rsidRPr="0015079F" w:rsidRDefault="009B427A" w:rsidP="00AA4975">
            <w:pPr>
              <w:jc w:val="center"/>
              <w:rPr>
                <w:b/>
                <w:bCs/>
              </w:rPr>
            </w:pPr>
            <w:r w:rsidRPr="0015079F">
              <w:rPr>
                <w:b/>
                <w:bCs/>
              </w:rPr>
              <w:t>Decisions and next steps:</w:t>
            </w:r>
          </w:p>
        </w:tc>
      </w:tr>
      <w:tr w:rsidR="00AB62FF" w:rsidRPr="0015079F" w14:paraId="142740BF" w14:textId="77777777" w:rsidTr="00AA4975">
        <w:tc>
          <w:tcPr>
            <w:tcW w:w="14125" w:type="dxa"/>
          </w:tcPr>
          <w:p w14:paraId="6F16B48B" w14:textId="77777777" w:rsidR="001D1D34" w:rsidRPr="0015079F" w:rsidRDefault="001D1D34" w:rsidP="001D1D34">
            <w:pPr>
              <w:pStyle w:val="ListParagraph"/>
              <w:numPr>
                <w:ilvl w:val="0"/>
                <w:numId w:val="12"/>
              </w:numPr>
              <w:contextualSpacing w:val="0"/>
              <w:rPr>
                <w:rFonts w:eastAsia="Times New Roman"/>
              </w:rPr>
            </w:pPr>
            <w:r w:rsidRPr="0015079F">
              <w:rPr>
                <w:rFonts w:eastAsia="Times New Roman"/>
              </w:rPr>
              <w:t>By joint decision the five presented initiatives have been approved for implementation within current LSER project implemented by UNDP;</w:t>
            </w:r>
          </w:p>
          <w:p w14:paraId="55192331" w14:textId="77777777" w:rsidR="001D1D34" w:rsidRPr="0015079F" w:rsidRDefault="001D1D34" w:rsidP="001D1D34">
            <w:pPr>
              <w:pStyle w:val="ListParagraph"/>
              <w:numPr>
                <w:ilvl w:val="0"/>
                <w:numId w:val="12"/>
              </w:numPr>
              <w:contextualSpacing w:val="0"/>
              <w:rPr>
                <w:rFonts w:eastAsia="Times New Roman"/>
              </w:rPr>
            </w:pPr>
            <w:r w:rsidRPr="0015079F">
              <w:rPr>
                <w:rFonts w:eastAsia="Times New Roman"/>
              </w:rPr>
              <w:t xml:space="preserve">To ensure the implementation of selected local initiatives UNDP will develop a Procurement Plans and procure the items required for their implementation (within the limits available in the LSER project budget and with co-financing from local budgets); </w:t>
            </w:r>
          </w:p>
          <w:p w14:paraId="406801D1" w14:textId="16AC091D" w:rsidR="001D1D34" w:rsidRPr="0015079F" w:rsidRDefault="002424F5" w:rsidP="001D1D34">
            <w:pPr>
              <w:pStyle w:val="ListParagraph"/>
              <w:numPr>
                <w:ilvl w:val="0"/>
                <w:numId w:val="12"/>
              </w:numPr>
              <w:contextualSpacing w:val="0"/>
              <w:rPr>
                <w:rFonts w:eastAsia="Times New Roman"/>
              </w:rPr>
            </w:pPr>
            <w:r>
              <w:rPr>
                <w:rFonts w:eastAsia="Times New Roman"/>
              </w:rPr>
              <w:t>R</w:t>
            </w:r>
            <w:r w:rsidR="001D1D34" w:rsidRPr="0015079F">
              <w:rPr>
                <w:rFonts w:eastAsia="Times New Roman"/>
              </w:rPr>
              <w:t xml:space="preserve">elevant local initiatives, which </w:t>
            </w:r>
            <w:r>
              <w:rPr>
                <w:rFonts w:eastAsia="Times New Roman"/>
              </w:rPr>
              <w:t xml:space="preserve">are submitted for co-financing and </w:t>
            </w:r>
            <w:r w:rsidR="001D1D34" w:rsidRPr="0015079F">
              <w:rPr>
                <w:rFonts w:eastAsia="Times New Roman"/>
              </w:rPr>
              <w:t>cannot be supported by UNDP within the current LSER project</w:t>
            </w:r>
            <w:r>
              <w:rPr>
                <w:rFonts w:eastAsia="Times New Roman"/>
              </w:rPr>
              <w:t>,</w:t>
            </w:r>
            <w:r w:rsidR="001D1D34" w:rsidRPr="0015079F">
              <w:rPr>
                <w:rFonts w:eastAsia="Times New Roman"/>
              </w:rPr>
              <w:t xml:space="preserve"> will be included in the oblast COVID-19 Response and Recovery Plan; </w:t>
            </w:r>
          </w:p>
          <w:p w14:paraId="711A81CB" w14:textId="1C8459C8" w:rsidR="001D1D34" w:rsidRPr="0015079F" w:rsidRDefault="001D1D34" w:rsidP="001D1D34">
            <w:pPr>
              <w:pStyle w:val="ListParagraph"/>
              <w:numPr>
                <w:ilvl w:val="0"/>
                <w:numId w:val="12"/>
              </w:numPr>
              <w:contextualSpacing w:val="0"/>
              <w:rPr>
                <w:rFonts w:eastAsia="Times New Roman"/>
              </w:rPr>
            </w:pPr>
            <w:r w:rsidRPr="0015079F">
              <w:rPr>
                <w:rFonts w:eastAsia="Times New Roman"/>
              </w:rPr>
              <w:t>The Kherson Oblast State Administration will ensure allocation of funds for support to local initiatives addressing the socio-economic impact of COVID-19 in the Oblast Budget for 2021</w:t>
            </w:r>
            <w:r w:rsidR="002424F5">
              <w:rPr>
                <w:rFonts w:eastAsia="Times New Roman"/>
              </w:rPr>
              <w:t xml:space="preserve"> (subject to approval by the Kherson Oblast Council)</w:t>
            </w:r>
            <w:r w:rsidRPr="0015079F">
              <w:rPr>
                <w:rFonts w:eastAsia="Times New Roman"/>
              </w:rPr>
              <w:t>;</w:t>
            </w:r>
          </w:p>
          <w:p w14:paraId="5FB74036" w14:textId="31FDD6C8" w:rsidR="00AB62FF" w:rsidRPr="00FE3CD8" w:rsidRDefault="001D1D34" w:rsidP="00FE3CD8">
            <w:pPr>
              <w:pStyle w:val="ListParagraph"/>
              <w:numPr>
                <w:ilvl w:val="0"/>
                <w:numId w:val="12"/>
              </w:numPr>
              <w:contextualSpacing w:val="0"/>
              <w:rPr>
                <w:rFonts w:eastAsia="Times New Roman"/>
                <w:color w:val="FF0000"/>
              </w:rPr>
            </w:pPr>
            <w:r w:rsidRPr="0015079F">
              <w:rPr>
                <w:rFonts w:eastAsia="Times New Roman"/>
              </w:rPr>
              <w:t xml:space="preserve">UNDP will consider the possibilities to support the mentioned additional initiatives and will inform the partners in Kherson Oblast State Administrations accordingly. For this UNDP </w:t>
            </w:r>
            <w:r w:rsidR="00BE0B15">
              <w:rPr>
                <w:rFonts w:eastAsia="Times New Roman"/>
              </w:rPr>
              <w:t>will</w:t>
            </w:r>
            <w:r w:rsidRPr="0015079F">
              <w:rPr>
                <w:rFonts w:eastAsia="Times New Roman"/>
              </w:rPr>
              <w:t xml:space="preserve"> require additional information about the proposed projects.</w:t>
            </w:r>
            <w:r w:rsidRPr="00FE3CD8">
              <w:rPr>
                <w:rFonts w:eastAsia="Times New Roman"/>
              </w:rPr>
              <w:t xml:space="preserve">  </w:t>
            </w:r>
          </w:p>
        </w:tc>
      </w:tr>
    </w:tbl>
    <w:tbl>
      <w:tblPr>
        <w:tblW w:w="5032" w:type="pct"/>
        <w:tblInd w:w="-90" w:type="dxa"/>
        <w:tblBorders>
          <w:bottom w:val="dotted" w:sz="4" w:space="0" w:color="auto"/>
          <w:insideH w:val="dotted" w:sz="4" w:space="0" w:color="auto"/>
        </w:tblBorders>
        <w:tblLook w:val="04A0" w:firstRow="1" w:lastRow="0" w:firstColumn="1" w:lastColumn="0" w:noHBand="0" w:noVBand="1"/>
      </w:tblPr>
      <w:tblGrid>
        <w:gridCol w:w="91"/>
        <w:gridCol w:w="1349"/>
        <w:gridCol w:w="12790"/>
      </w:tblGrid>
      <w:tr w:rsidR="001566A4" w:rsidRPr="0015079F" w14:paraId="1AD806D1" w14:textId="77777777" w:rsidTr="00AA4975">
        <w:tc>
          <w:tcPr>
            <w:tcW w:w="506" w:type="pct"/>
            <w:gridSpan w:val="2"/>
            <w:tcBorders>
              <w:bottom w:val="dotted" w:sz="4" w:space="0" w:color="auto"/>
            </w:tcBorders>
          </w:tcPr>
          <w:p w14:paraId="5A97DB0B" w14:textId="77777777" w:rsidR="001566A4" w:rsidRPr="0015079F" w:rsidRDefault="001566A4" w:rsidP="00AA4975">
            <w:pPr>
              <w:spacing w:after="0" w:line="240" w:lineRule="auto"/>
              <w:rPr>
                <w:rFonts w:ascii="Myriad Pro" w:hAnsi="Myriad Pro"/>
                <w:b/>
                <w:color w:val="365F91"/>
                <w:sz w:val="20"/>
                <w:szCs w:val="20"/>
              </w:rPr>
            </w:pPr>
          </w:p>
          <w:p w14:paraId="0EBB1522" w14:textId="77777777" w:rsidR="001566A4" w:rsidRPr="0015079F" w:rsidRDefault="001566A4" w:rsidP="00AA4975">
            <w:pPr>
              <w:spacing w:after="0" w:line="240" w:lineRule="auto"/>
              <w:rPr>
                <w:rFonts w:ascii="Myriad Pro" w:hAnsi="Myriad Pro"/>
                <w:b/>
                <w:bCs/>
                <w:color w:val="365F91"/>
                <w:sz w:val="20"/>
                <w:szCs w:val="20"/>
              </w:rPr>
            </w:pPr>
            <w:r w:rsidRPr="0015079F">
              <w:rPr>
                <w:b/>
                <w:bCs/>
              </w:rPr>
              <w:t>Prepared by:</w:t>
            </w:r>
          </w:p>
        </w:tc>
        <w:tc>
          <w:tcPr>
            <w:tcW w:w="4494" w:type="pct"/>
            <w:tcBorders>
              <w:bottom w:val="dotted" w:sz="4" w:space="0" w:color="auto"/>
            </w:tcBorders>
          </w:tcPr>
          <w:p w14:paraId="3A266E8D" w14:textId="77777777" w:rsidR="001566A4" w:rsidRPr="0015079F" w:rsidRDefault="001566A4" w:rsidP="00AA4975">
            <w:pPr>
              <w:spacing w:after="0" w:line="240" w:lineRule="auto"/>
              <w:rPr>
                <w:rFonts w:ascii="Myriad Pro" w:hAnsi="Myriad Pro" w:cs="Calibri"/>
                <w:sz w:val="20"/>
                <w:szCs w:val="20"/>
              </w:rPr>
            </w:pPr>
          </w:p>
          <w:p w14:paraId="6F6BEFB6" w14:textId="77777777" w:rsidR="001566A4" w:rsidRPr="0015079F" w:rsidRDefault="001566A4" w:rsidP="00AA4975">
            <w:pPr>
              <w:spacing w:after="0" w:line="240" w:lineRule="auto"/>
              <w:rPr>
                <w:rFonts w:ascii="Myriad Pro" w:hAnsi="Myriad Pro" w:cs="Calibri"/>
                <w:sz w:val="20"/>
                <w:szCs w:val="20"/>
              </w:rPr>
            </w:pPr>
            <w:r w:rsidRPr="0015079F">
              <w:t>Oksana Vlasenko, Community Development Assistant</w:t>
            </w:r>
          </w:p>
        </w:tc>
      </w:tr>
      <w:tr w:rsidR="001566A4" w:rsidRPr="0015079F" w14:paraId="38226845" w14:textId="77777777" w:rsidTr="00AA4975">
        <w:trPr>
          <w:gridBefore w:val="1"/>
          <w:wBefore w:w="32" w:type="pct"/>
        </w:trPr>
        <w:tc>
          <w:tcPr>
            <w:tcW w:w="474" w:type="pct"/>
            <w:tcBorders>
              <w:top w:val="dotted" w:sz="4" w:space="0" w:color="auto"/>
              <w:bottom w:val="nil"/>
            </w:tcBorders>
          </w:tcPr>
          <w:p w14:paraId="6C8A3067" w14:textId="77777777" w:rsidR="001566A4" w:rsidRPr="0015079F" w:rsidRDefault="001566A4" w:rsidP="00AA4975">
            <w:pPr>
              <w:spacing w:after="0" w:line="240" w:lineRule="auto"/>
              <w:rPr>
                <w:rFonts w:ascii="Myriad Pro" w:hAnsi="Myriad Pro" w:cs="Calibri"/>
                <w:sz w:val="20"/>
                <w:szCs w:val="20"/>
              </w:rPr>
            </w:pPr>
          </w:p>
        </w:tc>
        <w:tc>
          <w:tcPr>
            <w:tcW w:w="4494" w:type="pct"/>
            <w:tcBorders>
              <w:top w:val="dotted" w:sz="4" w:space="0" w:color="auto"/>
              <w:bottom w:val="nil"/>
            </w:tcBorders>
          </w:tcPr>
          <w:p w14:paraId="0C6FCD44" w14:textId="77777777" w:rsidR="001566A4" w:rsidRPr="0015079F" w:rsidRDefault="001566A4" w:rsidP="00AA4975">
            <w:pPr>
              <w:spacing w:after="0" w:line="240" w:lineRule="auto"/>
              <w:rPr>
                <w:rFonts w:ascii="Myriad Pro" w:hAnsi="Myriad Pro" w:cs="Calibri"/>
                <w:sz w:val="20"/>
                <w:szCs w:val="20"/>
              </w:rPr>
            </w:pPr>
          </w:p>
        </w:tc>
      </w:tr>
      <w:tr w:rsidR="001566A4" w:rsidRPr="0015079F" w14:paraId="24AD5B83" w14:textId="77777777" w:rsidTr="00AA4975">
        <w:trPr>
          <w:gridBefore w:val="1"/>
          <w:wBefore w:w="32" w:type="pct"/>
        </w:trPr>
        <w:tc>
          <w:tcPr>
            <w:tcW w:w="474" w:type="pct"/>
            <w:tcBorders>
              <w:top w:val="nil"/>
              <w:bottom w:val="dotted" w:sz="4" w:space="0" w:color="auto"/>
            </w:tcBorders>
          </w:tcPr>
          <w:p w14:paraId="1B06EC3F" w14:textId="77777777" w:rsidR="001566A4" w:rsidRPr="0015079F" w:rsidRDefault="001566A4" w:rsidP="00AA4975">
            <w:pPr>
              <w:spacing w:after="0" w:line="240" w:lineRule="auto"/>
              <w:rPr>
                <w:rFonts w:ascii="Myriad Pro" w:hAnsi="Myriad Pro"/>
                <w:b/>
                <w:color w:val="365F91"/>
                <w:sz w:val="20"/>
                <w:szCs w:val="20"/>
                <w:lang w:eastAsia="ja-JP"/>
              </w:rPr>
            </w:pPr>
          </w:p>
        </w:tc>
        <w:tc>
          <w:tcPr>
            <w:tcW w:w="4494" w:type="pct"/>
            <w:tcBorders>
              <w:top w:val="nil"/>
              <w:bottom w:val="dotted" w:sz="4" w:space="0" w:color="auto"/>
            </w:tcBorders>
          </w:tcPr>
          <w:p w14:paraId="73A1E3CE" w14:textId="77777777" w:rsidR="001566A4" w:rsidRPr="0015079F" w:rsidRDefault="001566A4" w:rsidP="00AA4975">
            <w:pPr>
              <w:spacing w:after="0" w:line="240" w:lineRule="auto"/>
              <w:rPr>
                <w:rFonts w:ascii="Myriad Pro" w:hAnsi="Myriad Pro" w:cs="Calibri"/>
                <w:sz w:val="20"/>
                <w:szCs w:val="20"/>
              </w:rPr>
            </w:pPr>
          </w:p>
        </w:tc>
      </w:tr>
    </w:tbl>
    <w:p w14:paraId="106BA4EA" w14:textId="77777777" w:rsidR="00AB62FF" w:rsidRPr="0015079F" w:rsidRDefault="00AB62FF">
      <w:pPr>
        <w:rPr>
          <w:b/>
          <w:bCs/>
        </w:rPr>
      </w:pPr>
    </w:p>
    <w:sectPr w:rsidR="00AB62FF" w:rsidRPr="0015079F" w:rsidSect="000012B2">
      <w:headerReference w:type="default" r:id="rId10"/>
      <w:pgSz w:w="15840" w:h="12240" w:orient="landscape"/>
      <w:pgMar w:top="1417" w:right="850" w:bottom="850"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D8183" w14:textId="77777777" w:rsidR="00CB7C34" w:rsidRDefault="00CB7C34" w:rsidP="007B32B7">
      <w:pPr>
        <w:spacing w:after="0" w:line="240" w:lineRule="auto"/>
      </w:pPr>
      <w:r>
        <w:separator/>
      </w:r>
    </w:p>
  </w:endnote>
  <w:endnote w:type="continuationSeparator" w:id="0">
    <w:p w14:paraId="1BF1753A" w14:textId="77777777" w:rsidR="00CB7C34" w:rsidRDefault="00CB7C34" w:rsidP="007B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8D6FA" w14:textId="77777777" w:rsidR="00CB7C34" w:rsidRDefault="00CB7C34" w:rsidP="007B32B7">
      <w:pPr>
        <w:spacing w:after="0" w:line="240" w:lineRule="auto"/>
      </w:pPr>
      <w:r>
        <w:separator/>
      </w:r>
    </w:p>
  </w:footnote>
  <w:footnote w:type="continuationSeparator" w:id="0">
    <w:p w14:paraId="517416BE" w14:textId="77777777" w:rsidR="00CB7C34" w:rsidRDefault="00CB7C34" w:rsidP="007B3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A32F" w14:textId="0BBC6CD6" w:rsidR="007B32B7" w:rsidRDefault="007B32B7">
    <w:pPr>
      <w:pStyle w:val="Header"/>
    </w:pPr>
    <w:r>
      <w:rPr>
        <w:noProof/>
      </w:rPr>
      <w:drawing>
        <wp:anchor distT="0" distB="0" distL="114300" distR="114300" simplePos="0" relativeHeight="251659264" behindDoc="0" locked="0" layoutInCell="1" allowOverlap="1" wp14:anchorId="56A80D48" wp14:editId="032041EE">
          <wp:simplePos x="0" y="0"/>
          <wp:positionH relativeFrom="column">
            <wp:posOffset>8870950</wp:posOffset>
          </wp:positionH>
          <wp:positionV relativeFrom="paragraph">
            <wp:posOffset>-276225</wp:posOffset>
          </wp:positionV>
          <wp:extent cx="438150" cy="1081405"/>
          <wp:effectExtent l="0" t="0" r="0" b="4445"/>
          <wp:wrapThrough wrapText="bothSides">
            <wp:wrapPolygon edited="0">
              <wp:start x="0" y="0"/>
              <wp:lineTo x="0" y="21308"/>
              <wp:lineTo x="20661" y="21308"/>
              <wp:lineTo x="2066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DP-Ukraine.png"/>
                  <pic:cNvPicPr/>
                </pic:nvPicPr>
                <pic:blipFill>
                  <a:blip r:embed="rId1"/>
                  <a:stretch>
                    <a:fillRect/>
                  </a:stretch>
                </pic:blipFill>
                <pic:spPr>
                  <a:xfrm>
                    <a:off x="0" y="0"/>
                    <a:ext cx="438150" cy="1081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D10AB"/>
    <w:multiLevelType w:val="hybridMultilevel"/>
    <w:tmpl w:val="65AA9DF6"/>
    <w:lvl w:ilvl="0" w:tplc="F538EBD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131BA"/>
    <w:multiLevelType w:val="hybridMultilevel"/>
    <w:tmpl w:val="6DE68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384843"/>
    <w:multiLevelType w:val="hybridMultilevel"/>
    <w:tmpl w:val="9A86A320"/>
    <w:lvl w:ilvl="0" w:tplc="B5784A62">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862940"/>
    <w:multiLevelType w:val="hybridMultilevel"/>
    <w:tmpl w:val="1BFC0534"/>
    <w:lvl w:ilvl="0" w:tplc="F538EBD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90DFB"/>
    <w:multiLevelType w:val="hybridMultilevel"/>
    <w:tmpl w:val="303495E8"/>
    <w:lvl w:ilvl="0" w:tplc="B91AAC4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11596B"/>
    <w:multiLevelType w:val="hybridMultilevel"/>
    <w:tmpl w:val="61E2B5B6"/>
    <w:lvl w:ilvl="0" w:tplc="F538EBD8">
      <w:start w:val="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5F2542"/>
    <w:multiLevelType w:val="hybridMultilevel"/>
    <w:tmpl w:val="E93EACDA"/>
    <w:lvl w:ilvl="0" w:tplc="27206D5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2834B7"/>
    <w:multiLevelType w:val="hybridMultilevel"/>
    <w:tmpl w:val="FDC2A100"/>
    <w:lvl w:ilvl="0" w:tplc="0809000F">
      <w:start w:val="1"/>
      <w:numFmt w:val="decimal"/>
      <w:lvlText w:val="%1."/>
      <w:lvlJc w:val="left"/>
      <w:pPr>
        <w:ind w:left="72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2F04A07"/>
    <w:multiLevelType w:val="multilevel"/>
    <w:tmpl w:val="45008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25B5F67"/>
    <w:multiLevelType w:val="hybridMultilevel"/>
    <w:tmpl w:val="736C70EA"/>
    <w:lvl w:ilvl="0" w:tplc="F538EBD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20AD3"/>
    <w:multiLevelType w:val="hybridMultilevel"/>
    <w:tmpl w:val="E972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9"/>
  </w:num>
  <w:num w:numId="5">
    <w:abstractNumId w:val="5"/>
  </w:num>
  <w:num w:numId="6">
    <w:abstractNumId w:val="3"/>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D9"/>
    <w:rsid w:val="000012B2"/>
    <w:rsid w:val="00005E46"/>
    <w:rsid w:val="00012034"/>
    <w:rsid w:val="00016A6B"/>
    <w:rsid w:val="00035D36"/>
    <w:rsid w:val="00051EB5"/>
    <w:rsid w:val="00056D15"/>
    <w:rsid w:val="00063AC8"/>
    <w:rsid w:val="00072774"/>
    <w:rsid w:val="000734CB"/>
    <w:rsid w:val="00093FE5"/>
    <w:rsid w:val="000B5C9F"/>
    <w:rsid w:val="000C0B9A"/>
    <w:rsid w:val="000C64B8"/>
    <w:rsid w:val="001017A2"/>
    <w:rsid w:val="001019F6"/>
    <w:rsid w:val="00123AF6"/>
    <w:rsid w:val="00131CD8"/>
    <w:rsid w:val="00131D81"/>
    <w:rsid w:val="00144B12"/>
    <w:rsid w:val="0015079F"/>
    <w:rsid w:val="00153A2D"/>
    <w:rsid w:val="001549EA"/>
    <w:rsid w:val="00154F1E"/>
    <w:rsid w:val="001566A4"/>
    <w:rsid w:val="00162329"/>
    <w:rsid w:val="00181B82"/>
    <w:rsid w:val="00187493"/>
    <w:rsid w:val="00191FAC"/>
    <w:rsid w:val="001936B4"/>
    <w:rsid w:val="001A5EF8"/>
    <w:rsid w:val="001B0577"/>
    <w:rsid w:val="001B5133"/>
    <w:rsid w:val="001B6C11"/>
    <w:rsid w:val="001D1D34"/>
    <w:rsid w:val="001D208A"/>
    <w:rsid w:val="001D7FFA"/>
    <w:rsid w:val="001E4C2F"/>
    <w:rsid w:val="001E6831"/>
    <w:rsid w:val="001F2351"/>
    <w:rsid w:val="001F58A7"/>
    <w:rsid w:val="00200193"/>
    <w:rsid w:val="002014C8"/>
    <w:rsid w:val="00206AD9"/>
    <w:rsid w:val="00206EC4"/>
    <w:rsid w:val="00212413"/>
    <w:rsid w:val="002164B3"/>
    <w:rsid w:val="0022518B"/>
    <w:rsid w:val="0023110F"/>
    <w:rsid w:val="00233D63"/>
    <w:rsid w:val="00236208"/>
    <w:rsid w:val="00236D80"/>
    <w:rsid w:val="002424F5"/>
    <w:rsid w:val="00242E5E"/>
    <w:rsid w:val="002537FA"/>
    <w:rsid w:val="002563B0"/>
    <w:rsid w:val="00272468"/>
    <w:rsid w:val="00274660"/>
    <w:rsid w:val="00295852"/>
    <w:rsid w:val="00295EAC"/>
    <w:rsid w:val="002A4AE5"/>
    <w:rsid w:val="002B0F0B"/>
    <w:rsid w:val="002B554C"/>
    <w:rsid w:val="002C1B9F"/>
    <w:rsid w:val="002C1D4B"/>
    <w:rsid w:val="002C4A03"/>
    <w:rsid w:val="002D5F3E"/>
    <w:rsid w:val="002E2210"/>
    <w:rsid w:val="002E2479"/>
    <w:rsid w:val="002E3FBD"/>
    <w:rsid w:val="002E61C2"/>
    <w:rsid w:val="0031081A"/>
    <w:rsid w:val="00317005"/>
    <w:rsid w:val="00322938"/>
    <w:rsid w:val="00342A9B"/>
    <w:rsid w:val="003504B4"/>
    <w:rsid w:val="00361212"/>
    <w:rsid w:val="00376EA7"/>
    <w:rsid w:val="003822D0"/>
    <w:rsid w:val="00385165"/>
    <w:rsid w:val="0038620B"/>
    <w:rsid w:val="0039568D"/>
    <w:rsid w:val="003A2B12"/>
    <w:rsid w:val="003C1F8D"/>
    <w:rsid w:val="003D06B1"/>
    <w:rsid w:val="003E0AE3"/>
    <w:rsid w:val="003E154E"/>
    <w:rsid w:val="003E5130"/>
    <w:rsid w:val="003E69B7"/>
    <w:rsid w:val="00401162"/>
    <w:rsid w:val="004039D3"/>
    <w:rsid w:val="00406774"/>
    <w:rsid w:val="00406E1F"/>
    <w:rsid w:val="004115A0"/>
    <w:rsid w:val="00415C40"/>
    <w:rsid w:val="0042037B"/>
    <w:rsid w:val="00426C9A"/>
    <w:rsid w:val="00430F61"/>
    <w:rsid w:val="0044008D"/>
    <w:rsid w:val="00440C57"/>
    <w:rsid w:val="00447C41"/>
    <w:rsid w:val="004516E5"/>
    <w:rsid w:val="00462C9B"/>
    <w:rsid w:val="004738FE"/>
    <w:rsid w:val="00474C3E"/>
    <w:rsid w:val="00481BDD"/>
    <w:rsid w:val="00487CA7"/>
    <w:rsid w:val="00496E5F"/>
    <w:rsid w:val="004A1BFE"/>
    <w:rsid w:val="004B0185"/>
    <w:rsid w:val="004B18F2"/>
    <w:rsid w:val="004C7B38"/>
    <w:rsid w:val="004D2613"/>
    <w:rsid w:val="004D415E"/>
    <w:rsid w:val="004E2577"/>
    <w:rsid w:val="004E294E"/>
    <w:rsid w:val="004E3815"/>
    <w:rsid w:val="004E59B4"/>
    <w:rsid w:val="00502C66"/>
    <w:rsid w:val="00504B80"/>
    <w:rsid w:val="00511E4F"/>
    <w:rsid w:val="00526185"/>
    <w:rsid w:val="00537E64"/>
    <w:rsid w:val="005416BB"/>
    <w:rsid w:val="005449C2"/>
    <w:rsid w:val="00545124"/>
    <w:rsid w:val="00560A98"/>
    <w:rsid w:val="005612AD"/>
    <w:rsid w:val="00571D6B"/>
    <w:rsid w:val="00574FC4"/>
    <w:rsid w:val="00581E6A"/>
    <w:rsid w:val="00582D58"/>
    <w:rsid w:val="00590438"/>
    <w:rsid w:val="005947AA"/>
    <w:rsid w:val="005948B0"/>
    <w:rsid w:val="00597AB6"/>
    <w:rsid w:val="005A2A4B"/>
    <w:rsid w:val="005B3306"/>
    <w:rsid w:val="005B7048"/>
    <w:rsid w:val="005B7E3F"/>
    <w:rsid w:val="005C077E"/>
    <w:rsid w:val="005D214D"/>
    <w:rsid w:val="005E710E"/>
    <w:rsid w:val="005F007C"/>
    <w:rsid w:val="005F2F76"/>
    <w:rsid w:val="005F7BAC"/>
    <w:rsid w:val="00603A0E"/>
    <w:rsid w:val="00605F84"/>
    <w:rsid w:val="0060750F"/>
    <w:rsid w:val="00610747"/>
    <w:rsid w:val="00611CAA"/>
    <w:rsid w:val="00616233"/>
    <w:rsid w:val="006306F6"/>
    <w:rsid w:val="00630F32"/>
    <w:rsid w:val="00633F29"/>
    <w:rsid w:val="0063709A"/>
    <w:rsid w:val="006419EF"/>
    <w:rsid w:val="006424D6"/>
    <w:rsid w:val="00647A16"/>
    <w:rsid w:val="00650055"/>
    <w:rsid w:val="00650E43"/>
    <w:rsid w:val="0065346D"/>
    <w:rsid w:val="006570D3"/>
    <w:rsid w:val="00660BDE"/>
    <w:rsid w:val="006611BA"/>
    <w:rsid w:val="0066374E"/>
    <w:rsid w:val="00665B58"/>
    <w:rsid w:val="00672BEF"/>
    <w:rsid w:val="00691CD4"/>
    <w:rsid w:val="00692B1C"/>
    <w:rsid w:val="00693C48"/>
    <w:rsid w:val="006A277A"/>
    <w:rsid w:val="006B45A3"/>
    <w:rsid w:val="006B4BF9"/>
    <w:rsid w:val="006B6066"/>
    <w:rsid w:val="006B6654"/>
    <w:rsid w:val="006C1ACF"/>
    <w:rsid w:val="006D32EC"/>
    <w:rsid w:val="006E0F60"/>
    <w:rsid w:val="006E125E"/>
    <w:rsid w:val="007014A5"/>
    <w:rsid w:val="00705FAB"/>
    <w:rsid w:val="00707B8E"/>
    <w:rsid w:val="0071369F"/>
    <w:rsid w:val="00713C85"/>
    <w:rsid w:val="00717E71"/>
    <w:rsid w:val="00721A26"/>
    <w:rsid w:val="00722382"/>
    <w:rsid w:val="007237B8"/>
    <w:rsid w:val="0072508D"/>
    <w:rsid w:val="00727773"/>
    <w:rsid w:val="007475A2"/>
    <w:rsid w:val="007538DA"/>
    <w:rsid w:val="0075577A"/>
    <w:rsid w:val="007562F8"/>
    <w:rsid w:val="00763526"/>
    <w:rsid w:val="00771F0D"/>
    <w:rsid w:val="0078789B"/>
    <w:rsid w:val="00790BE4"/>
    <w:rsid w:val="007921CE"/>
    <w:rsid w:val="007B32B7"/>
    <w:rsid w:val="007B7B17"/>
    <w:rsid w:val="007C0981"/>
    <w:rsid w:val="007D0E5F"/>
    <w:rsid w:val="007D28E6"/>
    <w:rsid w:val="007D53C9"/>
    <w:rsid w:val="007D7836"/>
    <w:rsid w:val="007E07F0"/>
    <w:rsid w:val="007E65B2"/>
    <w:rsid w:val="007E72DF"/>
    <w:rsid w:val="007F0569"/>
    <w:rsid w:val="00803E75"/>
    <w:rsid w:val="00816B57"/>
    <w:rsid w:val="00844DF9"/>
    <w:rsid w:val="008518EC"/>
    <w:rsid w:val="00852FBD"/>
    <w:rsid w:val="00856B8C"/>
    <w:rsid w:val="0086252C"/>
    <w:rsid w:val="008629B8"/>
    <w:rsid w:val="00867609"/>
    <w:rsid w:val="00871484"/>
    <w:rsid w:val="00881A15"/>
    <w:rsid w:val="008823FF"/>
    <w:rsid w:val="00886020"/>
    <w:rsid w:val="008860D0"/>
    <w:rsid w:val="008A0F49"/>
    <w:rsid w:val="008A13FA"/>
    <w:rsid w:val="008C386F"/>
    <w:rsid w:val="008D4513"/>
    <w:rsid w:val="008E54CC"/>
    <w:rsid w:val="008E5F15"/>
    <w:rsid w:val="008F3328"/>
    <w:rsid w:val="00901C0B"/>
    <w:rsid w:val="00906ECD"/>
    <w:rsid w:val="00907B87"/>
    <w:rsid w:val="00910330"/>
    <w:rsid w:val="00924B10"/>
    <w:rsid w:val="0092620E"/>
    <w:rsid w:val="0093456A"/>
    <w:rsid w:val="00945079"/>
    <w:rsid w:val="00955DF1"/>
    <w:rsid w:val="0096334C"/>
    <w:rsid w:val="009662C8"/>
    <w:rsid w:val="009745C8"/>
    <w:rsid w:val="009831E0"/>
    <w:rsid w:val="009854FC"/>
    <w:rsid w:val="00992175"/>
    <w:rsid w:val="00992AC6"/>
    <w:rsid w:val="00992CB9"/>
    <w:rsid w:val="009977AA"/>
    <w:rsid w:val="009B427A"/>
    <w:rsid w:val="009B69EC"/>
    <w:rsid w:val="009C4EDA"/>
    <w:rsid w:val="009D3CB4"/>
    <w:rsid w:val="009D50B4"/>
    <w:rsid w:val="009F06A5"/>
    <w:rsid w:val="009F3FAA"/>
    <w:rsid w:val="00A07CF2"/>
    <w:rsid w:val="00A173E0"/>
    <w:rsid w:val="00A21E37"/>
    <w:rsid w:val="00A2213D"/>
    <w:rsid w:val="00A232EB"/>
    <w:rsid w:val="00A23643"/>
    <w:rsid w:val="00A23AF6"/>
    <w:rsid w:val="00A24770"/>
    <w:rsid w:val="00A30044"/>
    <w:rsid w:val="00A363ED"/>
    <w:rsid w:val="00A431FB"/>
    <w:rsid w:val="00A46767"/>
    <w:rsid w:val="00A524CF"/>
    <w:rsid w:val="00A53896"/>
    <w:rsid w:val="00A53F32"/>
    <w:rsid w:val="00A60915"/>
    <w:rsid w:val="00A64063"/>
    <w:rsid w:val="00A775D7"/>
    <w:rsid w:val="00A77816"/>
    <w:rsid w:val="00A8485B"/>
    <w:rsid w:val="00A97655"/>
    <w:rsid w:val="00A97A6B"/>
    <w:rsid w:val="00AB0D83"/>
    <w:rsid w:val="00AB62FF"/>
    <w:rsid w:val="00AB6D14"/>
    <w:rsid w:val="00AC70EC"/>
    <w:rsid w:val="00AD2042"/>
    <w:rsid w:val="00AD6827"/>
    <w:rsid w:val="00AE0B44"/>
    <w:rsid w:val="00AF22B6"/>
    <w:rsid w:val="00B1021D"/>
    <w:rsid w:val="00B1492C"/>
    <w:rsid w:val="00B23449"/>
    <w:rsid w:val="00B27463"/>
    <w:rsid w:val="00B44D25"/>
    <w:rsid w:val="00B45F81"/>
    <w:rsid w:val="00B65001"/>
    <w:rsid w:val="00B653D4"/>
    <w:rsid w:val="00B6549A"/>
    <w:rsid w:val="00B65DB6"/>
    <w:rsid w:val="00B70C85"/>
    <w:rsid w:val="00B92898"/>
    <w:rsid w:val="00B934D2"/>
    <w:rsid w:val="00B9450B"/>
    <w:rsid w:val="00B95A1F"/>
    <w:rsid w:val="00BA65E2"/>
    <w:rsid w:val="00BB3BC6"/>
    <w:rsid w:val="00BD0DC8"/>
    <w:rsid w:val="00BE0B15"/>
    <w:rsid w:val="00BE0E86"/>
    <w:rsid w:val="00BE0E94"/>
    <w:rsid w:val="00BE56ED"/>
    <w:rsid w:val="00BE6924"/>
    <w:rsid w:val="00BF4DBF"/>
    <w:rsid w:val="00C03AA3"/>
    <w:rsid w:val="00C10061"/>
    <w:rsid w:val="00C116E6"/>
    <w:rsid w:val="00C17D25"/>
    <w:rsid w:val="00C2340C"/>
    <w:rsid w:val="00C25F26"/>
    <w:rsid w:val="00C421C8"/>
    <w:rsid w:val="00C436E8"/>
    <w:rsid w:val="00C54580"/>
    <w:rsid w:val="00C66B7B"/>
    <w:rsid w:val="00C84100"/>
    <w:rsid w:val="00C9781B"/>
    <w:rsid w:val="00CA1E8B"/>
    <w:rsid w:val="00CB3CDC"/>
    <w:rsid w:val="00CB40A3"/>
    <w:rsid w:val="00CB7C34"/>
    <w:rsid w:val="00CC17E5"/>
    <w:rsid w:val="00CC30A5"/>
    <w:rsid w:val="00CC3951"/>
    <w:rsid w:val="00CC65F5"/>
    <w:rsid w:val="00CD466A"/>
    <w:rsid w:val="00CE0CC7"/>
    <w:rsid w:val="00D048BE"/>
    <w:rsid w:val="00D07076"/>
    <w:rsid w:val="00D07A50"/>
    <w:rsid w:val="00D12813"/>
    <w:rsid w:val="00D1475C"/>
    <w:rsid w:val="00D20184"/>
    <w:rsid w:val="00D214C6"/>
    <w:rsid w:val="00D407EF"/>
    <w:rsid w:val="00D54AC2"/>
    <w:rsid w:val="00D56BC0"/>
    <w:rsid w:val="00D6249D"/>
    <w:rsid w:val="00D82449"/>
    <w:rsid w:val="00D8627D"/>
    <w:rsid w:val="00D96CF5"/>
    <w:rsid w:val="00DA579D"/>
    <w:rsid w:val="00DB0C77"/>
    <w:rsid w:val="00DB19D1"/>
    <w:rsid w:val="00DC1DFE"/>
    <w:rsid w:val="00DC37C4"/>
    <w:rsid w:val="00DC37D2"/>
    <w:rsid w:val="00DC6258"/>
    <w:rsid w:val="00DC7217"/>
    <w:rsid w:val="00DD35B2"/>
    <w:rsid w:val="00DD37C8"/>
    <w:rsid w:val="00DD3A45"/>
    <w:rsid w:val="00DE23E1"/>
    <w:rsid w:val="00DE4535"/>
    <w:rsid w:val="00E14BF8"/>
    <w:rsid w:val="00E15C5E"/>
    <w:rsid w:val="00E20198"/>
    <w:rsid w:val="00E25981"/>
    <w:rsid w:val="00E33C3B"/>
    <w:rsid w:val="00E343D7"/>
    <w:rsid w:val="00E35A94"/>
    <w:rsid w:val="00E43A31"/>
    <w:rsid w:val="00E45BD3"/>
    <w:rsid w:val="00E53727"/>
    <w:rsid w:val="00E60037"/>
    <w:rsid w:val="00E7169D"/>
    <w:rsid w:val="00E73250"/>
    <w:rsid w:val="00E75F18"/>
    <w:rsid w:val="00E76056"/>
    <w:rsid w:val="00EA511B"/>
    <w:rsid w:val="00EB5A5B"/>
    <w:rsid w:val="00EC519B"/>
    <w:rsid w:val="00EC77EE"/>
    <w:rsid w:val="00EE1829"/>
    <w:rsid w:val="00EE2C8C"/>
    <w:rsid w:val="00EE5D92"/>
    <w:rsid w:val="00F119B7"/>
    <w:rsid w:val="00F12181"/>
    <w:rsid w:val="00F21648"/>
    <w:rsid w:val="00F258EE"/>
    <w:rsid w:val="00F34E59"/>
    <w:rsid w:val="00F36FC8"/>
    <w:rsid w:val="00F52AAE"/>
    <w:rsid w:val="00F6287C"/>
    <w:rsid w:val="00F672F8"/>
    <w:rsid w:val="00F95677"/>
    <w:rsid w:val="00FA027F"/>
    <w:rsid w:val="00FA06D2"/>
    <w:rsid w:val="00FA32C6"/>
    <w:rsid w:val="00FA5A79"/>
    <w:rsid w:val="00FB2A86"/>
    <w:rsid w:val="00FB5971"/>
    <w:rsid w:val="00FD2263"/>
    <w:rsid w:val="00FD4E79"/>
    <w:rsid w:val="00FD7D35"/>
    <w:rsid w:val="00FE0455"/>
    <w:rsid w:val="00FE3CD8"/>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C4C7"/>
  <w15:chartTrackingRefBased/>
  <w15:docId w15:val="{A2A88BCF-AEA3-4422-ADF8-E4F98098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237B8"/>
    <w:pPr>
      <w:spacing w:after="0" w:line="240" w:lineRule="auto"/>
    </w:pPr>
    <w:rPr>
      <w:rFonts w:ascii="Calibri" w:hAnsi="Calibri" w:cs="Calibri"/>
      <w:sz w:val="24"/>
      <w:szCs w:val="24"/>
    </w:rPr>
  </w:style>
  <w:style w:type="paragraph" w:customStyle="1" w:styleId="xmsolistparagraph">
    <w:name w:val="x_msolistparagraph"/>
    <w:basedOn w:val="Normal"/>
    <w:rsid w:val="007237B8"/>
    <w:pPr>
      <w:spacing w:after="0" w:line="240" w:lineRule="auto"/>
      <w:ind w:left="720"/>
    </w:pPr>
    <w:rPr>
      <w:rFonts w:ascii="Calibri" w:hAnsi="Calibri" w:cs="Calibri"/>
      <w:sz w:val="24"/>
      <w:szCs w:val="24"/>
    </w:rPr>
  </w:style>
  <w:style w:type="table" w:styleId="TableGrid">
    <w:name w:val="Table Grid"/>
    <w:basedOn w:val="TableNormal"/>
    <w:uiPriority w:val="39"/>
    <w:rsid w:val="00723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8F2"/>
    <w:pPr>
      <w:ind w:left="720"/>
      <w:contextualSpacing/>
    </w:pPr>
  </w:style>
  <w:style w:type="paragraph" w:styleId="Header">
    <w:name w:val="header"/>
    <w:basedOn w:val="Normal"/>
    <w:link w:val="HeaderChar"/>
    <w:uiPriority w:val="99"/>
    <w:unhideWhenUsed/>
    <w:rsid w:val="007B32B7"/>
    <w:pPr>
      <w:tabs>
        <w:tab w:val="center" w:pos="4986"/>
        <w:tab w:val="right" w:pos="9973"/>
      </w:tabs>
      <w:spacing w:after="0" w:line="240" w:lineRule="auto"/>
    </w:pPr>
  </w:style>
  <w:style w:type="character" w:customStyle="1" w:styleId="HeaderChar">
    <w:name w:val="Header Char"/>
    <w:basedOn w:val="DefaultParagraphFont"/>
    <w:link w:val="Header"/>
    <w:uiPriority w:val="99"/>
    <w:rsid w:val="007B32B7"/>
  </w:style>
  <w:style w:type="paragraph" w:styleId="Footer">
    <w:name w:val="footer"/>
    <w:basedOn w:val="Normal"/>
    <w:link w:val="FooterChar"/>
    <w:uiPriority w:val="99"/>
    <w:unhideWhenUsed/>
    <w:rsid w:val="007B32B7"/>
    <w:pPr>
      <w:tabs>
        <w:tab w:val="center" w:pos="4986"/>
        <w:tab w:val="right" w:pos="9973"/>
      </w:tabs>
      <w:spacing w:after="0" w:line="240" w:lineRule="auto"/>
    </w:pPr>
  </w:style>
  <w:style w:type="character" w:customStyle="1" w:styleId="FooterChar">
    <w:name w:val="Footer Char"/>
    <w:basedOn w:val="DefaultParagraphFont"/>
    <w:link w:val="Footer"/>
    <w:uiPriority w:val="99"/>
    <w:rsid w:val="007B32B7"/>
  </w:style>
  <w:style w:type="character" w:styleId="Hyperlink">
    <w:name w:val="Hyperlink"/>
    <w:basedOn w:val="DefaultParagraphFont"/>
    <w:uiPriority w:val="99"/>
    <w:unhideWhenUsed/>
    <w:rsid w:val="00310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67274">
      <w:bodyDiv w:val="1"/>
      <w:marLeft w:val="0"/>
      <w:marRight w:val="0"/>
      <w:marTop w:val="0"/>
      <w:marBottom w:val="0"/>
      <w:divBdr>
        <w:top w:val="none" w:sz="0" w:space="0" w:color="auto"/>
        <w:left w:val="none" w:sz="0" w:space="0" w:color="auto"/>
        <w:bottom w:val="none" w:sz="0" w:space="0" w:color="auto"/>
        <w:right w:val="none" w:sz="0" w:space="0" w:color="auto"/>
      </w:divBdr>
    </w:div>
    <w:div w:id="244581918">
      <w:bodyDiv w:val="1"/>
      <w:marLeft w:val="0"/>
      <w:marRight w:val="0"/>
      <w:marTop w:val="0"/>
      <w:marBottom w:val="0"/>
      <w:divBdr>
        <w:top w:val="none" w:sz="0" w:space="0" w:color="auto"/>
        <w:left w:val="none" w:sz="0" w:space="0" w:color="auto"/>
        <w:bottom w:val="none" w:sz="0" w:space="0" w:color="auto"/>
        <w:right w:val="none" w:sz="0" w:space="0" w:color="auto"/>
      </w:divBdr>
    </w:div>
    <w:div w:id="484586694">
      <w:bodyDiv w:val="1"/>
      <w:marLeft w:val="0"/>
      <w:marRight w:val="0"/>
      <w:marTop w:val="0"/>
      <w:marBottom w:val="0"/>
      <w:divBdr>
        <w:top w:val="none" w:sz="0" w:space="0" w:color="auto"/>
        <w:left w:val="none" w:sz="0" w:space="0" w:color="auto"/>
        <w:bottom w:val="none" w:sz="0" w:space="0" w:color="auto"/>
        <w:right w:val="none" w:sz="0" w:space="0" w:color="auto"/>
      </w:divBdr>
    </w:div>
    <w:div w:id="542985123">
      <w:bodyDiv w:val="1"/>
      <w:marLeft w:val="0"/>
      <w:marRight w:val="0"/>
      <w:marTop w:val="0"/>
      <w:marBottom w:val="0"/>
      <w:divBdr>
        <w:top w:val="none" w:sz="0" w:space="0" w:color="auto"/>
        <w:left w:val="none" w:sz="0" w:space="0" w:color="auto"/>
        <w:bottom w:val="none" w:sz="0" w:space="0" w:color="auto"/>
        <w:right w:val="none" w:sz="0" w:space="0" w:color="auto"/>
      </w:divBdr>
    </w:div>
    <w:div w:id="1070343423">
      <w:bodyDiv w:val="1"/>
      <w:marLeft w:val="0"/>
      <w:marRight w:val="0"/>
      <w:marTop w:val="0"/>
      <w:marBottom w:val="0"/>
      <w:divBdr>
        <w:top w:val="none" w:sz="0" w:space="0" w:color="auto"/>
        <w:left w:val="none" w:sz="0" w:space="0" w:color="auto"/>
        <w:bottom w:val="none" w:sz="0" w:space="0" w:color="auto"/>
        <w:right w:val="none" w:sz="0" w:space="0" w:color="auto"/>
      </w:divBdr>
    </w:div>
    <w:div w:id="1074206772">
      <w:bodyDiv w:val="1"/>
      <w:marLeft w:val="0"/>
      <w:marRight w:val="0"/>
      <w:marTop w:val="0"/>
      <w:marBottom w:val="0"/>
      <w:divBdr>
        <w:top w:val="none" w:sz="0" w:space="0" w:color="auto"/>
        <w:left w:val="none" w:sz="0" w:space="0" w:color="auto"/>
        <w:bottom w:val="none" w:sz="0" w:space="0" w:color="auto"/>
        <w:right w:val="none" w:sz="0" w:space="0" w:color="auto"/>
      </w:divBdr>
    </w:div>
    <w:div w:id="1208953784">
      <w:bodyDiv w:val="1"/>
      <w:marLeft w:val="0"/>
      <w:marRight w:val="0"/>
      <w:marTop w:val="0"/>
      <w:marBottom w:val="0"/>
      <w:divBdr>
        <w:top w:val="none" w:sz="0" w:space="0" w:color="auto"/>
        <w:left w:val="none" w:sz="0" w:space="0" w:color="auto"/>
        <w:bottom w:val="none" w:sz="0" w:space="0" w:color="auto"/>
        <w:right w:val="none" w:sz="0" w:space="0" w:color="auto"/>
      </w:divBdr>
    </w:div>
    <w:div w:id="140190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2DC46078D7104E96C85858DC2764B5" ma:contentTypeVersion="9" ma:contentTypeDescription="Create a new document." ma:contentTypeScope="" ma:versionID="71622d30215544de3b298493ce369fb9">
  <xsd:schema xmlns:xsd="http://www.w3.org/2001/XMLSchema" xmlns:xs="http://www.w3.org/2001/XMLSchema" xmlns:p="http://schemas.microsoft.com/office/2006/metadata/properties" xmlns:ns3="4492a8e5-f123-4ff2-8322-4140688def9e" targetNamespace="http://schemas.microsoft.com/office/2006/metadata/properties" ma:root="true" ma:fieldsID="63e68cf498cb8c0bc7334598ec7ec1d4" ns3:_="">
    <xsd:import namespace="4492a8e5-f123-4ff2-8322-4140688def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2a8e5-f123-4ff2-8322-4140688de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A519A-AA22-4A5E-AF55-D07AB24D49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E090D-C5AD-42FA-A6FC-68D9C4F7B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2a8e5-f123-4ff2-8322-4140688de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E51E6-1958-4EAF-AC5D-175F0E7057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Vlasenko</dc:creator>
  <cp:keywords/>
  <dc:description/>
  <cp:lastModifiedBy>Mustafa Sait-Ametov</cp:lastModifiedBy>
  <cp:revision>55</cp:revision>
  <dcterms:created xsi:type="dcterms:W3CDTF">2020-09-16T07:31:00Z</dcterms:created>
  <dcterms:modified xsi:type="dcterms:W3CDTF">2020-09-16T09:18:00Z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0x0101003C2DC46078D7104E96C85858DC2764B5</vt:lpwstr>
  </property>
</Properties>
</file>