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68C18" w14:textId="68C70C58" w:rsidR="00274DCC" w:rsidRDefault="00024A94" w:rsidP="00340876">
      <w:pPr>
        <w:jc w:val="center"/>
        <w:rPr>
          <w:rFonts w:ascii="Noto Sans" w:hAnsi="Noto Sans"/>
          <w:b/>
          <w:bCs/>
          <w:color w:val="5B92E5"/>
        </w:rPr>
      </w:pPr>
      <w:r>
        <w:rPr>
          <w:rFonts w:ascii="Noto Sans" w:hAnsi="Noto Sans"/>
          <w:b/>
          <w:bCs/>
          <w:color w:val="5B92E5"/>
        </w:rPr>
        <w:t xml:space="preserve">Guidance on UNSDCF </w:t>
      </w:r>
      <w:r w:rsidR="003B5B1B">
        <w:rPr>
          <w:rFonts w:ascii="Noto Sans" w:hAnsi="Noto Sans"/>
          <w:b/>
          <w:bCs/>
          <w:color w:val="5B92E5"/>
        </w:rPr>
        <w:t>Joint Workplans</w:t>
      </w:r>
      <w:r>
        <w:rPr>
          <w:rFonts w:ascii="Noto Sans" w:hAnsi="Noto Sans"/>
          <w:b/>
          <w:bCs/>
          <w:color w:val="5B92E5"/>
        </w:rPr>
        <w:t xml:space="preserve"> for 2021-2022 </w:t>
      </w:r>
      <w:r w:rsidR="003B5B1B">
        <w:rPr>
          <w:rFonts w:ascii="Noto Sans" w:hAnsi="Noto Sans"/>
          <w:b/>
          <w:bCs/>
          <w:color w:val="5B92E5"/>
        </w:rPr>
        <w:t xml:space="preserve"> </w:t>
      </w:r>
    </w:p>
    <w:p w14:paraId="463430DA" w14:textId="121D008D" w:rsidR="00B32110" w:rsidRDefault="00B32110" w:rsidP="00024A94">
      <w:pPr>
        <w:spacing w:before="240"/>
        <w:jc w:val="both"/>
        <w:rPr>
          <w:rFonts w:ascii="Noto Sans" w:hAnsi="Noto Sans"/>
          <w:sz w:val="20"/>
          <w:szCs w:val="20"/>
        </w:rPr>
      </w:pPr>
      <w:r>
        <w:rPr>
          <w:rFonts w:ascii="Noto Sans" w:hAnsi="Noto Sans"/>
          <w:sz w:val="20"/>
          <w:szCs w:val="20"/>
        </w:rPr>
        <w:t xml:space="preserve">The </w:t>
      </w:r>
      <w:r w:rsidR="00024A94">
        <w:rPr>
          <w:rFonts w:ascii="Noto Sans" w:hAnsi="Noto Sans"/>
          <w:sz w:val="20"/>
          <w:szCs w:val="20"/>
        </w:rPr>
        <w:t xml:space="preserve">current </w:t>
      </w:r>
      <w:r>
        <w:rPr>
          <w:rFonts w:ascii="Noto Sans" w:hAnsi="Noto Sans"/>
          <w:sz w:val="20"/>
          <w:szCs w:val="20"/>
        </w:rPr>
        <w:t xml:space="preserve">Guidance note is </w:t>
      </w:r>
      <w:r w:rsidR="00214347">
        <w:rPr>
          <w:rFonts w:ascii="Noto Sans" w:hAnsi="Noto Sans"/>
          <w:sz w:val="20"/>
          <w:szCs w:val="20"/>
        </w:rPr>
        <w:t xml:space="preserve">to provide with specific recommendations on requirements and approaches </w:t>
      </w:r>
      <w:r w:rsidR="00B935C8">
        <w:rPr>
          <w:rFonts w:ascii="Noto Sans" w:hAnsi="Noto Sans"/>
          <w:sz w:val="20"/>
          <w:szCs w:val="20"/>
        </w:rPr>
        <w:t xml:space="preserve">to </w:t>
      </w:r>
      <w:r w:rsidR="00024A94">
        <w:rPr>
          <w:rFonts w:ascii="Noto Sans" w:hAnsi="Noto Sans"/>
          <w:sz w:val="20"/>
          <w:szCs w:val="20"/>
        </w:rPr>
        <w:t xml:space="preserve">the </w:t>
      </w:r>
      <w:r w:rsidR="00B935C8">
        <w:rPr>
          <w:rFonts w:ascii="Noto Sans" w:hAnsi="Noto Sans"/>
          <w:sz w:val="20"/>
          <w:szCs w:val="20"/>
        </w:rPr>
        <w:t xml:space="preserve">development of the </w:t>
      </w:r>
      <w:r w:rsidR="00024A94">
        <w:rPr>
          <w:rFonts w:ascii="Noto Sans" w:hAnsi="Noto Sans"/>
          <w:sz w:val="20"/>
          <w:szCs w:val="20"/>
        </w:rPr>
        <w:t xml:space="preserve">UNSDCF </w:t>
      </w:r>
      <w:r w:rsidR="00B935C8">
        <w:rPr>
          <w:rFonts w:ascii="Noto Sans" w:hAnsi="Noto Sans"/>
          <w:sz w:val="20"/>
          <w:szCs w:val="20"/>
        </w:rPr>
        <w:t>Joint Workplans 2021-2022</w:t>
      </w:r>
      <w:r w:rsidR="00214347">
        <w:rPr>
          <w:rFonts w:ascii="Noto Sans" w:hAnsi="Noto Sans"/>
          <w:sz w:val="20"/>
          <w:szCs w:val="20"/>
        </w:rPr>
        <w:t xml:space="preserve">, </w:t>
      </w:r>
      <w:r w:rsidR="00B935C8">
        <w:rPr>
          <w:rFonts w:ascii="Noto Sans" w:hAnsi="Noto Sans"/>
          <w:sz w:val="20"/>
          <w:szCs w:val="20"/>
        </w:rPr>
        <w:t xml:space="preserve">based on the UNSDCF Guidance, UNSDCF Companion Package and UNDG RBM Handbook.  </w:t>
      </w:r>
      <w:r w:rsidR="00214347">
        <w:rPr>
          <w:rFonts w:ascii="Noto Sans" w:hAnsi="Noto Sans"/>
          <w:sz w:val="20"/>
          <w:szCs w:val="20"/>
        </w:rPr>
        <w:t xml:space="preserve">  </w:t>
      </w:r>
    </w:p>
    <w:p w14:paraId="4B8C1ECF" w14:textId="402A127F" w:rsidR="003B5B1B" w:rsidRDefault="00542AD3">
      <w:pPr>
        <w:rPr>
          <w:rFonts w:ascii="Noto Sans" w:hAnsi="Noto Sans"/>
          <w:b/>
          <w:bCs/>
          <w:sz w:val="20"/>
          <w:szCs w:val="20"/>
        </w:rPr>
      </w:pPr>
      <w:r>
        <w:rPr>
          <w:rFonts w:ascii="Noto Sans" w:hAnsi="Noto Sans"/>
          <w:b/>
          <w:bCs/>
          <w:sz w:val="20"/>
          <w:szCs w:val="20"/>
        </w:rPr>
        <w:t xml:space="preserve">General provisions </w:t>
      </w:r>
    </w:p>
    <w:p w14:paraId="34B66280" w14:textId="6A2481A7" w:rsidR="003B5B1B" w:rsidRDefault="003B5B1B" w:rsidP="00214347">
      <w:pPr>
        <w:pStyle w:val="ListParagraph"/>
        <w:numPr>
          <w:ilvl w:val="0"/>
          <w:numId w:val="5"/>
        </w:numPr>
        <w:spacing w:after="0"/>
        <w:jc w:val="both"/>
        <w:rPr>
          <w:rFonts w:ascii="Noto Sans" w:hAnsi="Noto Sans"/>
          <w:sz w:val="20"/>
          <w:szCs w:val="20"/>
        </w:rPr>
      </w:pPr>
      <w:r w:rsidRPr="00542AD3">
        <w:rPr>
          <w:rFonts w:ascii="Noto Sans" w:hAnsi="Noto Sans"/>
          <w:sz w:val="20"/>
          <w:szCs w:val="20"/>
        </w:rPr>
        <w:t>The signed Cooperation Framework</w:t>
      </w:r>
      <w:r w:rsidR="00B935C8">
        <w:rPr>
          <w:rFonts w:ascii="Noto Sans" w:hAnsi="Noto Sans"/>
          <w:sz w:val="20"/>
          <w:szCs w:val="20"/>
        </w:rPr>
        <w:t xml:space="preserve"> 2021-2025 </w:t>
      </w:r>
      <w:r w:rsidRPr="00542AD3">
        <w:rPr>
          <w:rFonts w:ascii="Noto Sans" w:hAnsi="Noto Sans"/>
          <w:sz w:val="20"/>
          <w:szCs w:val="20"/>
        </w:rPr>
        <w:t>is implemented through the country programme instruments of the UN development system entities, which are derived from the Cooperation Frameworks. They come together in Joint Work Plans which reflect the Cooperation Framework outputs.</w:t>
      </w:r>
      <w:r w:rsidR="00542AD3">
        <w:rPr>
          <w:rFonts w:ascii="Noto Sans" w:hAnsi="Noto Sans"/>
          <w:sz w:val="20"/>
          <w:szCs w:val="20"/>
        </w:rPr>
        <w:t xml:space="preserve"> </w:t>
      </w:r>
    </w:p>
    <w:p w14:paraId="29D61E88" w14:textId="6BA62BF1" w:rsidR="00542AD3" w:rsidRPr="00542AD3" w:rsidRDefault="00542AD3" w:rsidP="00214347">
      <w:pPr>
        <w:pStyle w:val="Default"/>
        <w:numPr>
          <w:ilvl w:val="0"/>
          <w:numId w:val="5"/>
        </w:numPr>
        <w:rPr>
          <w:rFonts w:ascii="Noto Sans" w:hAnsi="Noto Sans" w:cstheme="minorBidi"/>
          <w:color w:val="auto"/>
          <w:sz w:val="20"/>
          <w:szCs w:val="20"/>
        </w:rPr>
      </w:pPr>
      <w:r w:rsidRPr="00542AD3">
        <w:rPr>
          <w:rFonts w:ascii="Noto Sans" w:hAnsi="Noto Sans" w:cstheme="minorBidi"/>
          <w:color w:val="auto"/>
          <w:sz w:val="20"/>
          <w:szCs w:val="20"/>
        </w:rPr>
        <w:t xml:space="preserve">Joint workplans </w:t>
      </w:r>
      <w:r w:rsidR="00B935C8">
        <w:rPr>
          <w:rFonts w:ascii="Noto Sans" w:hAnsi="Noto Sans" w:cstheme="minorBidi"/>
          <w:color w:val="auto"/>
          <w:sz w:val="20"/>
          <w:szCs w:val="20"/>
        </w:rPr>
        <w:t xml:space="preserve">present </w:t>
      </w:r>
      <w:r w:rsidRPr="00542AD3">
        <w:rPr>
          <w:rFonts w:ascii="Noto Sans" w:hAnsi="Noto Sans" w:cstheme="minorBidi"/>
          <w:color w:val="auto"/>
          <w:sz w:val="20"/>
          <w:szCs w:val="20"/>
        </w:rPr>
        <w:t xml:space="preserve">all related key UN development contributions delivered jointly or by individual entities, with a view to maximizing synergies and avoiding duplication; and resources that are required and available as well as funding gaps. </w:t>
      </w:r>
    </w:p>
    <w:p w14:paraId="1D9C58F1" w14:textId="5CBE4DB2" w:rsidR="00542AD3" w:rsidRPr="003B5B1B" w:rsidRDefault="00542AD3" w:rsidP="00214347">
      <w:pPr>
        <w:pStyle w:val="Default"/>
        <w:numPr>
          <w:ilvl w:val="0"/>
          <w:numId w:val="5"/>
        </w:numPr>
        <w:jc w:val="both"/>
        <w:rPr>
          <w:rFonts w:ascii="Noto Sans" w:hAnsi="Noto Sans" w:cstheme="minorBidi"/>
          <w:color w:val="auto"/>
          <w:sz w:val="20"/>
          <w:szCs w:val="20"/>
        </w:rPr>
      </w:pPr>
      <w:r w:rsidRPr="003B5B1B">
        <w:rPr>
          <w:rFonts w:ascii="Noto Sans" w:hAnsi="Noto Sans" w:cstheme="minorBidi"/>
          <w:color w:val="auto"/>
          <w:sz w:val="20"/>
          <w:szCs w:val="20"/>
        </w:rPr>
        <w:t xml:space="preserve">The Joint Work Plans </w:t>
      </w:r>
      <w:r w:rsidR="00214347">
        <w:rPr>
          <w:rFonts w:ascii="Noto Sans" w:hAnsi="Noto Sans" w:cstheme="minorBidi"/>
          <w:color w:val="auto"/>
          <w:sz w:val="20"/>
          <w:szCs w:val="20"/>
        </w:rPr>
        <w:t xml:space="preserve">are </w:t>
      </w:r>
      <w:r w:rsidRPr="003B5B1B">
        <w:rPr>
          <w:rFonts w:ascii="Noto Sans" w:hAnsi="Noto Sans" w:cstheme="minorBidi"/>
          <w:color w:val="auto"/>
          <w:sz w:val="20"/>
          <w:szCs w:val="20"/>
        </w:rPr>
        <w:t>endorsed by the UNCT and the Joint National-UN Steering Committee. The endorsed Joint Work Plan is the basis for the Annual Performance Review which feeds directly into preparation of the Annual UN country results report to Government.</w:t>
      </w:r>
    </w:p>
    <w:p w14:paraId="70D5D54E" w14:textId="0E683F7F" w:rsidR="003B5B1B" w:rsidRDefault="003B5B1B" w:rsidP="003B5B1B">
      <w:pPr>
        <w:pStyle w:val="Default"/>
        <w:jc w:val="both"/>
        <w:rPr>
          <w:rFonts w:ascii="Noto Sans" w:hAnsi="Noto Sans" w:cstheme="minorBidi"/>
          <w:color w:val="auto"/>
          <w:sz w:val="20"/>
          <w:szCs w:val="20"/>
        </w:rPr>
      </w:pPr>
    </w:p>
    <w:p w14:paraId="7617B02E" w14:textId="1D6BC367" w:rsidR="00542AD3" w:rsidRDefault="00542AD3" w:rsidP="003B5B1B">
      <w:pPr>
        <w:pStyle w:val="Default"/>
        <w:jc w:val="both"/>
        <w:rPr>
          <w:rFonts w:ascii="Noto Sans" w:hAnsi="Noto Sans" w:cstheme="minorBidi"/>
          <w:b/>
          <w:bCs/>
          <w:color w:val="auto"/>
          <w:sz w:val="20"/>
          <w:szCs w:val="20"/>
        </w:rPr>
      </w:pPr>
      <w:r w:rsidRPr="00542AD3">
        <w:rPr>
          <w:rFonts w:ascii="Noto Sans" w:hAnsi="Noto Sans" w:cstheme="minorBidi"/>
          <w:b/>
          <w:bCs/>
          <w:color w:val="auto"/>
          <w:sz w:val="20"/>
          <w:szCs w:val="20"/>
        </w:rPr>
        <w:t xml:space="preserve">Structure </w:t>
      </w:r>
      <w:r w:rsidR="00214347">
        <w:rPr>
          <w:rFonts w:ascii="Noto Sans" w:hAnsi="Noto Sans" w:cstheme="minorBidi"/>
          <w:b/>
          <w:bCs/>
          <w:color w:val="auto"/>
          <w:sz w:val="20"/>
          <w:szCs w:val="20"/>
        </w:rPr>
        <w:t xml:space="preserve">of </w:t>
      </w:r>
      <w:r w:rsidRPr="00542AD3">
        <w:rPr>
          <w:rFonts w:ascii="Noto Sans" w:hAnsi="Noto Sans" w:cstheme="minorBidi"/>
          <w:b/>
          <w:bCs/>
          <w:color w:val="auto"/>
          <w:sz w:val="20"/>
          <w:szCs w:val="20"/>
        </w:rPr>
        <w:t xml:space="preserve">the JWP </w:t>
      </w:r>
    </w:p>
    <w:p w14:paraId="4A3413F8" w14:textId="4AEEEADC" w:rsidR="00F21E03" w:rsidRDefault="00F21E03" w:rsidP="003B5B1B">
      <w:pPr>
        <w:pStyle w:val="Default"/>
        <w:jc w:val="both"/>
        <w:rPr>
          <w:rFonts w:ascii="Noto Sans" w:hAnsi="Noto Sans" w:cstheme="minorBidi"/>
          <w:b/>
          <w:bCs/>
          <w:color w:val="auto"/>
          <w:sz w:val="20"/>
          <w:szCs w:val="20"/>
        </w:rPr>
      </w:pPr>
    </w:p>
    <w:p w14:paraId="4AB4C4A0" w14:textId="2A4046F0" w:rsidR="00F21E03" w:rsidRPr="00F21E03" w:rsidRDefault="00F21E03" w:rsidP="003B5B1B">
      <w:pPr>
        <w:pStyle w:val="Default"/>
        <w:jc w:val="both"/>
        <w:rPr>
          <w:rFonts w:ascii="Noto Sans" w:hAnsi="Noto Sans" w:cstheme="minorBidi"/>
          <w:b/>
          <w:bCs/>
          <w:color w:val="auto"/>
          <w:sz w:val="20"/>
          <w:szCs w:val="20"/>
          <w:u w:val="single"/>
        </w:rPr>
      </w:pPr>
      <w:r w:rsidRPr="00F21E03">
        <w:rPr>
          <w:rFonts w:ascii="Noto Sans" w:hAnsi="Noto Sans" w:cstheme="minorBidi"/>
          <w:b/>
          <w:bCs/>
          <w:color w:val="auto"/>
          <w:sz w:val="20"/>
          <w:szCs w:val="20"/>
          <w:u w:val="single"/>
        </w:rPr>
        <w:t>Outputs</w:t>
      </w:r>
    </w:p>
    <w:p w14:paraId="3F52FD2D" w14:textId="77777777" w:rsidR="00542AD3" w:rsidRDefault="00542AD3" w:rsidP="003B5B1B">
      <w:pPr>
        <w:pStyle w:val="Default"/>
        <w:jc w:val="both"/>
        <w:rPr>
          <w:rFonts w:ascii="Noto Sans" w:hAnsi="Noto Sans" w:cstheme="minorBidi"/>
          <w:color w:val="auto"/>
          <w:sz w:val="20"/>
          <w:szCs w:val="20"/>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1548"/>
        <w:gridCol w:w="8190"/>
      </w:tblGrid>
      <w:tr w:rsidR="00664AAB" w:rsidRPr="008D066C" w14:paraId="7AB5D6E6" w14:textId="77777777" w:rsidTr="00214347">
        <w:trPr>
          <w:trHeight w:val="110"/>
        </w:trPr>
        <w:tc>
          <w:tcPr>
            <w:tcW w:w="1548" w:type="dxa"/>
            <w:tcBorders>
              <w:bottom w:val="single" w:sz="4" w:space="0" w:color="auto"/>
              <w:right w:val="single" w:sz="4" w:space="0" w:color="auto"/>
            </w:tcBorders>
          </w:tcPr>
          <w:p w14:paraId="2944D291" w14:textId="02306ACC" w:rsidR="00664AAB" w:rsidRPr="00214347" w:rsidRDefault="00664AAB" w:rsidP="007429EE">
            <w:pPr>
              <w:pStyle w:val="Default"/>
              <w:spacing w:before="120" w:after="120"/>
              <w:rPr>
                <w:rFonts w:ascii="Noto Sans" w:hAnsi="Noto Sans"/>
                <w:sz w:val="20"/>
                <w:szCs w:val="20"/>
              </w:rPr>
            </w:pPr>
            <w:r w:rsidRPr="00214347">
              <w:rPr>
                <w:rFonts w:ascii="Noto Sans" w:hAnsi="Noto Sans"/>
                <w:b/>
                <w:bCs/>
                <w:sz w:val="20"/>
                <w:szCs w:val="20"/>
              </w:rPr>
              <w:t>Outputs</w:t>
            </w:r>
          </w:p>
        </w:tc>
        <w:tc>
          <w:tcPr>
            <w:tcW w:w="8190" w:type="dxa"/>
            <w:tcBorders>
              <w:left w:val="single" w:sz="4" w:space="0" w:color="auto"/>
              <w:bottom w:val="single" w:sz="4" w:space="0" w:color="auto"/>
            </w:tcBorders>
          </w:tcPr>
          <w:p w14:paraId="15E49760" w14:textId="17F9D2CD" w:rsidR="00D56AD3" w:rsidRPr="00D56AD3" w:rsidRDefault="00D56AD3" w:rsidP="004B6B86">
            <w:pPr>
              <w:pStyle w:val="Default"/>
              <w:jc w:val="both"/>
              <w:rPr>
                <w:rFonts w:ascii="Noto Sans" w:hAnsi="Noto Sans" w:cstheme="minorBidi"/>
                <w:color w:val="auto"/>
                <w:sz w:val="20"/>
                <w:szCs w:val="20"/>
              </w:rPr>
            </w:pPr>
            <w:r w:rsidRPr="00214347">
              <w:rPr>
                <w:rFonts w:ascii="Noto Sans" w:hAnsi="Noto Sans" w:cstheme="minorBidi"/>
                <w:color w:val="auto"/>
                <w:sz w:val="20"/>
                <w:szCs w:val="20"/>
              </w:rPr>
              <w:t xml:space="preserve">The provisional outputs have been identified at the CF design stage </w:t>
            </w:r>
            <w:r w:rsidRPr="00D56AD3">
              <w:rPr>
                <w:rFonts w:ascii="Noto Sans" w:hAnsi="Noto Sans" w:cstheme="minorBidi"/>
                <w:color w:val="auto"/>
                <w:sz w:val="20"/>
                <w:szCs w:val="20"/>
              </w:rPr>
              <w:t>to ensure a clear logic in the results matrix and for transparency and</w:t>
            </w:r>
            <w:r w:rsidRPr="00214347">
              <w:rPr>
                <w:rFonts w:ascii="Noto Sans" w:hAnsi="Noto Sans"/>
                <w:sz w:val="20"/>
                <w:szCs w:val="20"/>
              </w:rPr>
              <w:t xml:space="preserve"> </w:t>
            </w:r>
            <w:r w:rsidRPr="00D56AD3">
              <w:rPr>
                <w:rFonts w:ascii="Noto Sans" w:hAnsi="Noto Sans" w:cstheme="minorBidi"/>
                <w:color w:val="auto"/>
                <w:sz w:val="20"/>
                <w:szCs w:val="20"/>
              </w:rPr>
              <w:t>accountability of UN development system contributions</w:t>
            </w:r>
            <w:r w:rsidR="00214347">
              <w:rPr>
                <w:rFonts w:ascii="Noto Sans" w:hAnsi="Noto Sans" w:cstheme="minorBidi"/>
                <w:color w:val="auto"/>
                <w:sz w:val="20"/>
                <w:szCs w:val="20"/>
              </w:rPr>
              <w:t xml:space="preserve">. </w:t>
            </w:r>
            <w:r w:rsidRPr="00D56AD3">
              <w:rPr>
                <w:rFonts w:ascii="Noto Sans" w:hAnsi="Noto Sans" w:cstheme="minorBidi"/>
                <w:color w:val="auto"/>
                <w:sz w:val="20"/>
                <w:szCs w:val="20"/>
              </w:rPr>
              <w:t xml:space="preserve"> </w:t>
            </w:r>
          </w:p>
          <w:p w14:paraId="504ED107" w14:textId="0CBF251B" w:rsidR="00664AAB" w:rsidRPr="00214347" w:rsidRDefault="00D56AD3" w:rsidP="004B6B86">
            <w:pPr>
              <w:pStyle w:val="Default"/>
              <w:spacing w:before="120" w:after="120"/>
              <w:jc w:val="both"/>
              <w:rPr>
                <w:rFonts w:ascii="Noto Sans" w:hAnsi="Noto Sans"/>
                <w:sz w:val="20"/>
                <w:szCs w:val="20"/>
              </w:rPr>
            </w:pPr>
            <w:r w:rsidRPr="00214347">
              <w:rPr>
                <w:rFonts w:ascii="Noto Sans" w:hAnsi="Noto Sans" w:cstheme="minorBidi"/>
                <w:sz w:val="20"/>
                <w:szCs w:val="20"/>
              </w:rPr>
              <w:t xml:space="preserve">While </w:t>
            </w:r>
            <w:r w:rsidR="00D3359A" w:rsidRPr="00214347">
              <w:rPr>
                <w:rFonts w:ascii="Noto Sans" w:hAnsi="Noto Sans" w:cstheme="minorBidi"/>
                <w:sz w:val="20"/>
                <w:szCs w:val="20"/>
              </w:rPr>
              <w:t>the CF</w:t>
            </w:r>
            <w:r w:rsidRPr="00214347">
              <w:rPr>
                <w:rFonts w:ascii="Noto Sans" w:hAnsi="Noto Sans" w:cstheme="minorBidi"/>
                <w:sz w:val="20"/>
                <w:szCs w:val="20"/>
              </w:rPr>
              <w:t xml:space="preserve"> outcomes remain stable for the duration of the cycle, outputs are indicative and may need correction to remain relevant. </w:t>
            </w:r>
            <w:r w:rsidR="00D3359A" w:rsidRPr="00214347">
              <w:rPr>
                <w:rFonts w:ascii="Noto Sans" w:hAnsi="Noto Sans" w:cstheme="minorBidi"/>
                <w:sz w:val="20"/>
                <w:szCs w:val="20"/>
              </w:rPr>
              <w:t xml:space="preserve">The outputs </w:t>
            </w:r>
            <w:r w:rsidR="00671FF8">
              <w:rPr>
                <w:rFonts w:ascii="Noto Sans" w:hAnsi="Noto Sans" w:cstheme="minorBidi"/>
                <w:sz w:val="20"/>
                <w:szCs w:val="20"/>
              </w:rPr>
              <w:t>once finalized can only</w:t>
            </w:r>
            <w:r w:rsidR="00671FF8" w:rsidRPr="00214347">
              <w:rPr>
                <w:rFonts w:ascii="Noto Sans" w:hAnsi="Noto Sans" w:cstheme="minorBidi"/>
                <w:sz w:val="20"/>
                <w:szCs w:val="20"/>
              </w:rPr>
              <w:t xml:space="preserve"> </w:t>
            </w:r>
            <w:r w:rsidR="00D3359A" w:rsidRPr="00214347">
              <w:rPr>
                <w:rFonts w:ascii="Noto Sans" w:hAnsi="Noto Sans" w:cstheme="minorBidi"/>
                <w:sz w:val="20"/>
                <w:szCs w:val="20"/>
              </w:rPr>
              <w:t>be revisited during the Annual Performance review</w:t>
            </w:r>
            <w:r w:rsidR="002C08D0">
              <w:rPr>
                <w:rFonts w:ascii="Noto Sans" w:hAnsi="Noto Sans" w:cstheme="minorBidi"/>
                <w:sz w:val="20"/>
                <w:szCs w:val="20"/>
              </w:rPr>
              <w:t xml:space="preserve"> by the Results Groups</w:t>
            </w:r>
            <w:r w:rsidR="00AA45B2" w:rsidRPr="00214347">
              <w:rPr>
                <w:rFonts w:ascii="Noto Sans" w:hAnsi="Noto Sans" w:cstheme="minorBidi"/>
                <w:sz w:val="20"/>
                <w:szCs w:val="20"/>
              </w:rPr>
              <w:t xml:space="preserve">. </w:t>
            </w:r>
            <w:r w:rsidR="00D3359A" w:rsidRPr="00214347">
              <w:rPr>
                <w:rFonts w:ascii="Noto Sans" w:hAnsi="Noto Sans" w:cstheme="minorBidi"/>
                <w:sz w:val="20"/>
                <w:szCs w:val="20"/>
              </w:rPr>
              <w:t xml:space="preserve"> </w:t>
            </w:r>
            <w:r w:rsidR="00671FF8">
              <w:rPr>
                <w:rFonts w:ascii="Noto Sans" w:hAnsi="Noto Sans" w:cstheme="minorBidi"/>
                <w:sz w:val="20"/>
                <w:szCs w:val="20"/>
              </w:rPr>
              <w:t>Revision of outputs require</w:t>
            </w:r>
            <w:r w:rsidR="002C08D0">
              <w:rPr>
                <w:rFonts w:ascii="Noto Sans" w:hAnsi="Noto Sans" w:cstheme="minorBidi"/>
                <w:sz w:val="20"/>
                <w:szCs w:val="20"/>
              </w:rPr>
              <w:t>s</w:t>
            </w:r>
            <w:r w:rsidR="00671FF8">
              <w:rPr>
                <w:rFonts w:ascii="Noto Sans" w:hAnsi="Noto Sans" w:cstheme="minorBidi"/>
                <w:sz w:val="20"/>
                <w:szCs w:val="20"/>
              </w:rPr>
              <w:t xml:space="preserve"> approval by the </w:t>
            </w:r>
            <w:r w:rsidR="00E244F0">
              <w:rPr>
                <w:rFonts w:ascii="Noto Sans" w:hAnsi="Noto Sans" w:cstheme="minorBidi"/>
                <w:sz w:val="20"/>
                <w:szCs w:val="20"/>
              </w:rPr>
              <w:t>UNCT and UN-Government Joint S</w:t>
            </w:r>
            <w:r w:rsidR="00671FF8">
              <w:rPr>
                <w:rFonts w:ascii="Noto Sans" w:hAnsi="Noto Sans" w:cstheme="minorBidi"/>
                <w:sz w:val="20"/>
                <w:szCs w:val="20"/>
              </w:rPr>
              <w:t xml:space="preserve">teering </w:t>
            </w:r>
            <w:r w:rsidR="00E244F0">
              <w:rPr>
                <w:rFonts w:ascii="Noto Sans" w:hAnsi="Noto Sans" w:cstheme="minorBidi"/>
                <w:sz w:val="20"/>
                <w:szCs w:val="20"/>
              </w:rPr>
              <w:t>C</w:t>
            </w:r>
            <w:r w:rsidR="00671FF8">
              <w:rPr>
                <w:rFonts w:ascii="Noto Sans" w:hAnsi="Noto Sans" w:cstheme="minorBidi"/>
                <w:sz w:val="20"/>
                <w:szCs w:val="20"/>
              </w:rPr>
              <w:t>ommittee</w:t>
            </w:r>
            <w:r w:rsidR="00331F0E">
              <w:rPr>
                <w:rFonts w:ascii="Noto Sans" w:hAnsi="Noto Sans" w:cstheme="minorBidi"/>
                <w:sz w:val="20"/>
                <w:szCs w:val="20"/>
              </w:rPr>
              <w:t xml:space="preserve"> including through exchange of letters</w:t>
            </w:r>
            <w:r w:rsidR="00671FF8">
              <w:rPr>
                <w:rFonts w:ascii="Noto Sans" w:hAnsi="Noto Sans" w:cstheme="minorBidi"/>
                <w:sz w:val="20"/>
                <w:szCs w:val="20"/>
              </w:rPr>
              <w:t xml:space="preserve"> </w:t>
            </w:r>
            <w:r w:rsidRPr="00214347">
              <w:rPr>
                <w:rFonts w:ascii="Noto Sans" w:hAnsi="Noto Sans" w:cstheme="minorBidi"/>
                <w:sz w:val="20"/>
                <w:szCs w:val="20"/>
              </w:rPr>
              <w:t xml:space="preserve">   </w:t>
            </w:r>
            <w:r w:rsidRPr="00214347">
              <w:rPr>
                <w:rFonts w:ascii="Noto Sans" w:hAnsi="Noto Sans" w:cstheme="minorBidi"/>
                <w:color w:val="auto"/>
                <w:sz w:val="20"/>
                <w:szCs w:val="20"/>
              </w:rPr>
              <w:t xml:space="preserve">  </w:t>
            </w:r>
          </w:p>
        </w:tc>
      </w:tr>
      <w:tr w:rsidR="00664AAB" w:rsidRPr="008D066C" w14:paraId="35AA85EA" w14:textId="77777777" w:rsidTr="00214347">
        <w:trPr>
          <w:trHeight w:val="770"/>
        </w:trPr>
        <w:tc>
          <w:tcPr>
            <w:tcW w:w="1548" w:type="dxa"/>
            <w:tcBorders>
              <w:top w:val="single" w:sz="4" w:space="0" w:color="auto"/>
              <w:bottom w:val="single" w:sz="4" w:space="0" w:color="auto"/>
              <w:right w:val="single" w:sz="4" w:space="0" w:color="auto"/>
            </w:tcBorders>
          </w:tcPr>
          <w:p w14:paraId="2D024232" w14:textId="4C160C86" w:rsidR="00664AAB" w:rsidRPr="00214347" w:rsidRDefault="00664AAB" w:rsidP="007429EE">
            <w:pPr>
              <w:pStyle w:val="Default"/>
              <w:spacing w:before="120" w:after="120"/>
              <w:rPr>
                <w:rFonts w:ascii="Noto Sans" w:hAnsi="Noto Sans"/>
                <w:sz w:val="20"/>
                <w:szCs w:val="20"/>
              </w:rPr>
            </w:pPr>
            <w:r w:rsidRPr="00214347">
              <w:rPr>
                <w:rFonts w:ascii="Noto Sans" w:hAnsi="Noto Sans"/>
                <w:b/>
                <w:bCs/>
                <w:sz w:val="20"/>
                <w:szCs w:val="20"/>
              </w:rPr>
              <w:t xml:space="preserve">Output indicators </w:t>
            </w:r>
          </w:p>
        </w:tc>
        <w:tc>
          <w:tcPr>
            <w:tcW w:w="8190" w:type="dxa"/>
            <w:tcBorders>
              <w:top w:val="single" w:sz="4" w:space="0" w:color="auto"/>
              <w:left w:val="single" w:sz="4" w:space="0" w:color="auto"/>
              <w:bottom w:val="single" w:sz="4" w:space="0" w:color="auto"/>
            </w:tcBorders>
          </w:tcPr>
          <w:p w14:paraId="2C982A1C" w14:textId="55F2D4E4" w:rsidR="00033AB4" w:rsidRDefault="00173505" w:rsidP="004B6B86">
            <w:pPr>
              <w:pStyle w:val="ListParagraph"/>
              <w:numPr>
                <w:ilvl w:val="0"/>
                <w:numId w:val="7"/>
              </w:numPr>
              <w:spacing w:before="120" w:after="120" w:line="240" w:lineRule="auto"/>
              <w:jc w:val="both"/>
              <w:rPr>
                <w:rFonts w:ascii="Noto Sans" w:hAnsi="Noto Sans"/>
                <w:sz w:val="20"/>
                <w:szCs w:val="20"/>
              </w:rPr>
            </w:pPr>
            <w:r w:rsidRPr="00214347">
              <w:rPr>
                <w:rFonts w:ascii="Noto Sans" w:hAnsi="Noto Sans" w:cs="Arial"/>
                <w:sz w:val="20"/>
                <w:szCs w:val="20"/>
              </w:rPr>
              <w:t>D</w:t>
            </w:r>
            <w:r w:rsidR="00033AB4" w:rsidRPr="00214347">
              <w:rPr>
                <w:rFonts w:ascii="Noto Sans" w:hAnsi="Noto Sans"/>
                <w:sz w:val="20"/>
                <w:szCs w:val="20"/>
              </w:rPr>
              <w:t>escribe how the output achievement will be measured</w:t>
            </w:r>
            <w:r w:rsidRPr="00214347">
              <w:rPr>
                <w:rFonts w:ascii="Noto Sans" w:hAnsi="Noto Sans"/>
                <w:sz w:val="20"/>
                <w:szCs w:val="20"/>
              </w:rPr>
              <w:t xml:space="preserve">; to be established as qualitative or quantitative means of measuring </w:t>
            </w:r>
            <w:proofErr w:type="gramStart"/>
            <w:r w:rsidRPr="00214347">
              <w:rPr>
                <w:rFonts w:ascii="Noto Sans" w:hAnsi="Noto Sans"/>
                <w:sz w:val="20"/>
                <w:szCs w:val="20"/>
              </w:rPr>
              <w:t>outputs</w:t>
            </w:r>
            <w:r w:rsidR="00BB67C1">
              <w:rPr>
                <w:rFonts w:ascii="Noto Sans" w:hAnsi="Noto Sans"/>
                <w:sz w:val="20"/>
                <w:szCs w:val="20"/>
              </w:rPr>
              <w:t>;</w:t>
            </w:r>
            <w:proofErr w:type="gramEnd"/>
            <w:r w:rsidR="00BB67C1">
              <w:rPr>
                <w:rFonts w:ascii="Noto Sans" w:hAnsi="Noto Sans"/>
                <w:sz w:val="20"/>
                <w:szCs w:val="20"/>
              </w:rPr>
              <w:t xml:space="preserve"> </w:t>
            </w:r>
            <w:r w:rsidRPr="00214347">
              <w:rPr>
                <w:rFonts w:ascii="Noto Sans" w:hAnsi="Noto Sans"/>
                <w:sz w:val="20"/>
                <w:szCs w:val="20"/>
              </w:rPr>
              <w:t xml:space="preserve"> </w:t>
            </w:r>
            <w:r w:rsidR="00BB67C1">
              <w:rPr>
                <w:rFonts w:ascii="Noto Sans" w:hAnsi="Noto Sans"/>
                <w:sz w:val="20"/>
                <w:szCs w:val="20"/>
              </w:rPr>
              <w:t xml:space="preserve"> </w:t>
            </w:r>
          </w:p>
          <w:p w14:paraId="5FDE1734" w14:textId="5EEE430F" w:rsidR="00A82924" w:rsidRPr="00214347" w:rsidRDefault="00A82924" w:rsidP="004B6B86">
            <w:pPr>
              <w:pStyle w:val="ListParagraph"/>
              <w:numPr>
                <w:ilvl w:val="0"/>
                <w:numId w:val="7"/>
              </w:numPr>
              <w:spacing w:before="120" w:after="120" w:line="240" w:lineRule="auto"/>
              <w:jc w:val="both"/>
              <w:rPr>
                <w:rFonts w:ascii="Noto Sans" w:hAnsi="Noto Sans"/>
                <w:sz w:val="20"/>
                <w:szCs w:val="20"/>
              </w:rPr>
            </w:pPr>
            <w:r w:rsidRPr="00F87B57">
              <w:rPr>
                <w:rFonts w:ascii="Noto Sans" w:hAnsi="Noto Sans"/>
                <w:sz w:val="20"/>
                <w:szCs w:val="20"/>
              </w:rPr>
              <w:t xml:space="preserve">Output indicators are to measure the attainment of outputs, </w:t>
            </w:r>
            <w:r>
              <w:rPr>
                <w:rFonts w:ascii="Noto Sans" w:hAnsi="Noto Sans"/>
                <w:sz w:val="20"/>
                <w:szCs w:val="20"/>
              </w:rPr>
              <w:t>and hence are linked to outputs only not sub-</w:t>
            </w:r>
            <w:proofErr w:type="gramStart"/>
            <w:r>
              <w:rPr>
                <w:rFonts w:ascii="Noto Sans" w:hAnsi="Noto Sans"/>
                <w:sz w:val="20"/>
                <w:szCs w:val="20"/>
              </w:rPr>
              <w:t>outputs;</w:t>
            </w:r>
            <w:proofErr w:type="gramEnd"/>
            <w:r>
              <w:rPr>
                <w:rFonts w:ascii="Noto Sans" w:hAnsi="Noto Sans"/>
                <w:sz w:val="20"/>
                <w:szCs w:val="20"/>
              </w:rPr>
              <w:t xml:space="preserve"> </w:t>
            </w:r>
          </w:p>
          <w:p w14:paraId="2A362A9A" w14:textId="5B3A2CB8" w:rsidR="008F67FB" w:rsidRPr="00214347" w:rsidRDefault="007F49BE" w:rsidP="004B6B86">
            <w:pPr>
              <w:pStyle w:val="ListParagraph"/>
              <w:numPr>
                <w:ilvl w:val="0"/>
                <w:numId w:val="7"/>
              </w:numPr>
              <w:spacing w:after="0" w:line="240" w:lineRule="auto"/>
              <w:jc w:val="both"/>
              <w:rPr>
                <w:rFonts w:ascii="Noto Sans" w:hAnsi="Noto Sans"/>
                <w:sz w:val="20"/>
                <w:szCs w:val="20"/>
              </w:rPr>
            </w:pPr>
            <w:r w:rsidRPr="00214347">
              <w:rPr>
                <w:rFonts w:ascii="Noto Sans" w:hAnsi="Noto Sans"/>
                <w:sz w:val="20"/>
                <w:szCs w:val="20"/>
              </w:rPr>
              <w:t xml:space="preserve">Each output should have at least one performance indicator to which </w:t>
            </w:r>
            <w:r w:rsidR="00F129DC" w:rsidRPr="00214347">
              <w:rPr>
                <w:rFonts w:ascii="Noto Sans" w:hAnsi="Noto Sans"/>
                <w:sz w:val="20"/>
                <w:szCs w:val="20"/>
              </w:rPr>
              <w:t xml:space="preserve">multiple agencies </w:t>
            </w:r>
            <w:r w:rsidRPr="00214347">
              <w:rPr>
                <w:rFonts w:ascii="Noto Sans" w:hAnsi="Noto Sans"/>
                <w:sz w:val="20"/>
                <w:szCs w:val="20"/>
              </w:rPr>
              <w:t>contribute</w:t>
            </w:r>
            <w:r w:rsidR="00DC56FE">
              <w:rPr>
                <w:rFonts w:ascii="Noto Sans" w:hAnsi="Noto Sans"/>
                <w:sz w:val="20"/>
                <w:szCs w:val="20"/>
              </w:rPr>
              <w:t xml:space="preserve">. In </w:t>
            </w:r>
            <w:r w:rsidR="00F65ED7">
              <w:rPr>
                <w:rFonts w:ascii="Noto Sans" w:hAnsi="Noto Sans"/>
                <w:sz w:val="20"/>
                <w:szCs w:val="20"/>
              </w:rPr>
              <w:t xml:space="preserve">specific areas of work, and as relevant, </w:t>
            </w:r>
            <w:r w:rsidR="00F65ED7" w:rsidRPr="00FF2B4A">
              <w:rPr>
                <w:rFonts w:ascii="Noto Sans" w:hAnsi="Noto Sans"/>
                <w:sz w:val="20"/>
                <w:szCs w:val="20"/>
              </w:rPr>
              <w:t xml:space="preserve">indicators can be </w:t>
            </w:r>
            <w:r w:rsidR="00A82924" w:rsidRPr="00FF2B4A">
              <w:rPr>
                <w:rFonts w:ascii="Noto Sans" w:hAnsi="Noto Sans"/>
                <w:sz w:val="20"/>
                <w:szCs w:val="20"/>
              </w:rPr>
              <w:t xml:space="preserve">drawn on </w:t>
            </w:r>
            <w:r w:rsidR="00F65ED7" w:rsidRPr="00FF2B4A">
              <w:rPr>
                <w:rFonts w:ascii="Noto Sans" w:hAnsi="Noto Sans"/>
                <w:sz w:val="20"/>
                <w:szCs w:val="20"/>
              </w:rPr>
              <w:t>monitoring framework</w:t>
            </w:r>
            <w:r w:rsidR="00A82924" w:rsidRPr="00FF2B4A">
              <w:rPr>
                <w:rFonts w:ascii="Noto Sans" w:hAnsi="Noto Sans"/>
                <w:sz w:val="20"/>
                <w:szCs w:val="20"/>
              </w:rPr>
              <w:t>s</w:t>
            </w:r>
            <w:r w:rsidR="00F65ED7" w:rsidRPr="00FF2B4A">
              <w:rPr>
                <w:rFonts w:ascii="Noto Sans" w:hAnsi="Noto Sans"/>
                <w:sz w:val="20"/>
                <w:szCs w:val="20"/>
              </w:rPr>
              <w:t xml:space="preserve"> of country programme instruments of UNCT members</w:t>
            </w:r>
            <w:r w:rsidRPr="00FF2B4A">
              <w:rPr>
                <w:rFonts w:ascii="Noto Sans" w:hAnsi="Noto Sans"/>
                <w:sz w:val="20"/>
                <w:szCs w:val="20"/>
              </w:rPr>
              <w:t>.</w:t>
            </w:r>
            <w:r w:rsidR="006C03B9" w:rsidRPr="00FF2B4A">
              <w:rPr>
                <w:rFonts w:ascii="Noto Sans" w:hAnsi="Noto Sans"/>
                <w:sz w:val="20"/>
                <w:szCs w:val="20"/>
              </w:rPr>
              <w:t xml:space="preserve"> </w:t>
            </w:r>
            <w:r w:rsidR="00D56AD3" w:rsidRPr="00FF2B4A">
              <w:rPr>
                <w:rFonts w:ascii="Noto Sans" w:hAnsi="Noto Sans"/>
                <w:sz w:val="20"/>
                <w:szCs w:val="20"/>
              </w:rPr>
              <w:t>To have</w:t>
            </w:r>
            <w:r w:rsidR="00D56AD3" w:rsidRPr="00214347">
              <w:rPr>
                <w:rFonts w:ascii="Noto Sans" w:hAnsi="Noto Sans"/>
                <w:sz w:val="20"/>
                <w:szCs w:val="20"/>
              </w:rPr>
              <w:t xml:space="preserve"> </w:t>
            </w:r>
            <w:r w:rsidR="00D034D3" w:rsidRPr="00214347">
              <w:rPr>
                <w:rFonts w:ascii="Noto Sans" w:hAnsi="Noto Sans"/>
                <w:sz w:val="20"/>
                <w:szCs w:val="20"/>
              </w:rPr>
              <w:t xml:space="preserve">a manageable and track-able set of indicators, </w:t>
            </w:r>
            <w:r w:rsidR="00D56AD3" w:rsidRPr="00214347">
              <w:rPr>
                <w:rFonts w:ascii="Noto Sans" w:hAnsi="Noto Sans"/>
                <w:sz w:val="20"/>
                <w:szCs w:val="20"/>
              </w:rPr>
              <w:t xml:space="preserve">it is suggested to limit number of output indicators up to </w:t>
            </w:r>
            <w:r w:rsidR="00D034D3" w:rsidRPr="00FF2B4A">
              <w:rPr>
                <w:rFonts w:ascii="Noto Sans" w:hAnsi="Noto Sans"/>
                <w:b/>
                <w:bCs/>
                <w:sz w:val="20"/>
                <w:szCs w:val="20"/>
                <w:u w:val="single"/>
              </w:rPr>
              <w:t>f</w:t>
            </w:r>
            <w:r w:rsidR="00331F0E">
              <w:rPr>
                <w:rFonts w:ascii="Noto Sans" w:hAnsi="Noto Sans"/>
                <w:b/>
                <w:bCs/>
                <w:sz w:val="20"/>
                <w:szCs w:val="20"/>
                <w:u w:val="single"/>
              </w:rPr>
              <w:t xml:space="preserve">ive </w:t>
            </w:r>
            <w:r w:rsidR="00D034D3" w:rsidRPr="00214347">
              <w:rPr>
                <w:rFonts w:ascii="Noto Sans" w:hAnsi="Noto Sans"/>
                <w:sz w:val="20"/>
                <w:szCs w:val="20"/>
              </w:rPr>
              <w:t xml:space="preserve">per </w:t>
            </w:r>
            <w:r w:rsidR="00D56AD3" w:rsidRPr="00214347">
              <w:rPr>
                <w:rFonts w:ascii="Noto Sans" w:hAnsi="Noto Sans"/>
                <w:sz w:val="20"/>
                <w:szCs w:val="20"/>
              </w:rPr>
              <w:t>output</w:t>
            </w:r>
            <w:r w:rsidR="008F67FB" w:rsidRPr="00214347">
              <w:rPr>
                <w:rFonts w:ascii="Noto Sans" w:hAnsi="Noto Sans"/>
                <w:sz w:val="20"/>
                <w:szCs w:val="20"/>
              </w:rPr>
              <w:t xml:space="preserve">. </w:t>
            </w:r>
          </w:p>
          <w:p w14:paraId="4ACDA657" w14:textId="5D2E7B39" w:rsidR="00033AB4" w:rsidRPr="00214347" w:rsidRDefault="00033AB4" w:rsidP="004B6B86">
            <w:pPr>
              <w:pStyle w:val="Default"/>
              <w:numPr>
                <w:ilvl w:val="0"/>
                <w:numId w:val="7"/>
              </w:numPr>
              <w:jc w:val="both"/>
              <w:rPr>
                <w:rFonts w:ascii="Noto Sans" w:hAnsi="Noto Sans" w:cstheme="minorBidi"/>
                <w:color w:val="auto"/>
                <w:sz w:val="20"/>
                <w:szCs w:val="20"/>
              </w:rPr>
            </w:pPr>
            <w:r w:rsidRPr="00214347">
              <w:rPr>
                <w:rFonts w:ascii="Noto Sans" w:hAnsi="Noto Sans" w:cstheme="minorBidi"/>
                <w:color w:val="auto"/>
                <w:sz w:val="20"/>
                <w:szCs w:val="20"/>
              </w:rPr>
              <w:t>The CF Guidance requests that “</w:t>
            </w:r>
            <w:r w:rsidRPr="00AA45B2">
              <w:rPr>
                <w:rFonts w:ascii="Noto Sans" w:hAnsi="Noto Sans" w:cstheme="minorBidi"/>
                <w:color w:val="auto"/>
                <w:sz w:val="20"/>
                <w:szCs w:val="20"/>
              </w:rPr>
              <w:t xml:space="preserve">outcome and </w:t>
            </w:r>
            <w:r w:rsidR="00F129DC" w:rsidRPr="00AA45B2">
              <w:rPr>
                <w:rFonts w:ascii="Noto Sans" w:hAnsi="Noto Sans" w:cstheme="minorBidi"/>
                <w:color w:val="auto"/>
                <w:sz w:val="20"/>
                <w:szCs w:val="20"/>
              </w:rPr>
              <w:t>output indicators should, by default, be linked to national SDG indicator frameworks</w:t>
            </w:r>
            <w:r w:rsidR="00F129DC" w:rsidRPr="00214347">
              <w:rPr>
                <w:rFonts w:ascii="Noto Sans" w:hAnsi="Noto Sans" w:cstheme="minorBidi"/>
                <w:color w:val="auto"/>
                <w:sz w:val="20"/>
                <w:szCs w:val="20"/>
              </w:rPr>
              <w:t>”</w:t>
            </w:r>
            <w:r w:rsidRPr="00214347">
              <w:rPr>
                <w:rFonts w:ascii="Noto Sans" w:hAnsi="Noto Sans" w:cstheme="minorBidi"/>
                <w:color w:val="auto"/>
                <w:sz w:val="20"/>
                <w:szCs w:val="20"/>
              </w:rPr>
              <w:t xml:space="preserve">  </w:t>
            </w:r>
          </w:p>
          <w:p w14:paraId="62D5008C" w14:textId="6E645B57" w:rsidR="00AA45B2" w:rsidRPr="00214347" w:rsidRDefault="008F67FB" w:rsidP="004B6B86">
            <w:pPr>
              <w:pStyle w:val="ListParagraph"/>
              <w:numPr>
                <w:ilvl w:val="0"/>
                <w:numId w:val="7"/>
              </w:numPr>
              <w:spacing w:after="0" w:line="240" w:lineRule="auto"/>
              <w:jc w:val="both"/>
              <w:rPr>
                <w:rFonts w:ascii="Noto Sans" w:hAnsi="Noto Sans"/>
                <w:sz w:val="20"/>
                <w:szCs w:val="20"/>
              </w:rPr>
            </w:pPr>
            <w:r w:rsidRPr="00214347">
              <w:rPr>
                <w:rFonts w:ascii="Noto Sans" w:hAnsi="Noto Sans"/>
                <w:sz w:val="20"/>
                <w:szCs w:val="20"/>
              </w:rPr>
              <w:t xml:space="preserve">Considering that in 2021-2022, the UN system will focus mainly on COVID-19 response and recovery, it is suggested to link the JWP indicators to the global Socio-economic Response  </w:t>
            </w:r>
            <w:r w:rsidR="00D56AD3" w:rsidRPr="00214347">
              <w:rPr>
                <w:rFonts w:ascii="Noto Sans" w:hAnsi="Noto Sans"/>
                <w:sz w:val="20"/>
                <w:szCs w:val="20"/>
              </w:rPr>
              <w:t xml:space="preserve"> </w:t>
            </w:r>
            <w:r w:rsidR="00AA45B2" w:rsidRPr="00214347">
              <w:rPr>
                <w:rFonts w:ascii="Noto Sans" w:hAnsi="Noto Sans"/>
                <w:sz w:val="20"/>
                <w:szCs w:val="20"/>
              </w:rPr>
              <w:t xml:space="preserve">(SER) </w:t>
            </w:r>
            <w:r w:rsidRPr="00214347">
              <w:rPr>
                <w:rFonts w:ascii="Noto Sans" w:hAnsi="Noto Sans"/>
                <w:sz w:val="20"/>
                <w:szCs w:val="20"/>
              </w:rPr>
              <w:t>monitoring framework (</w:t>
            </w:r>
            <w:hyperlink r:id="rId11" w:history="1">
              <w:r w:rsidRPr="00214347">
                <w:rPr>
                  <w:rStyle w:val="Hyperlink"/>
                  <w:rFonts w:ascii="Noto Sans" w:hAnsi="Noto Sans"/>
                  <w:sz w:val="20"/>
                  <w:szCs w:val="20"/>
                </w:rPr>
                <w:t>https://unsdg.un.org/resources/un-framework-immediate-socio-economic-response-covid-19</w:t>
              </w:r>
            </w:hyperlink>
            <w:r w:rsidRPr="00214347">
              <w:rPr>
                <w:rFonts w:ascii="Noto Sans" w:hAnsi="Noto Sans"/>
                <w:sz w:val="20"/>
                <w:szCs w:val="20"/>
              </w:rPr>
              <w:t xml:space="preserve">) that the UNCT reports </w:t>
            </w:r>
            <w:r w:rsidR="00BB67C1">
              <w:rPr>
                <w:rFonts w:ascii="Noto Sans" w:hAnsi="Noto Sans"/>
                <w:sz w:val="20"/>
                <w:szCs w:val="20"/>
              </w:rPr>
              <w:t xml:space="preserve">against </w:t>
            </w:r>
            <w:r w:rsidRPr="00214347">
              <w:rPr>
                <w:rFonts w:ascii="Noto Sans" w:hAnsi="Noto Sans"/>
                <w:sz w:val="20"/>
                <w:szCs w:val="20"/>
              </w:rPr>
              <w:t>on quarterly basis.</w:t>
            </w:r>
          </w:p>
          <w:p w14:paraId="122D25CD" w14:textId="14CD061C" w:rsidR="00F21E03" w:rsidRPr="00F149CA" w:rsidRDefault="00F21E03" w:rsidP="00331052">
            <w:pPr>
              <w:pStyle w:val="ListParagraph"/>
              <w:numPr>
                <w:ilvl w:val="0"/>
                <w:numId w:val="7"/>
              </w:numPr>
              <w:spacing w:after="0" w:line="240" w:lineRule="auto"/>
              <w:jc w:val="both"/>
              <w:rPr>
                <w:rFonts w:ascii="Noto Sans" w:hAnsi="Noto Sans"/>
                <w:sz w:val="20"/>
                <w:szCs w:val="20"/>
              </w:rPr>
            </w:pPr>
            <w:r w:rsidRPr="00F149CA">
              <w:rPr>
                <w:rFonts w:ascii="Noto Sans" w:hAnsi="Noto Sans"/>
                <w:sz w:val="20"/>
                <w:szCs w:val="20"/>
              </w:rPr>
              <w:t xml:space="preserve">To the greatest extent possible, should be disaggregated by gender, age, disability and </w:t>
            </w:r>
            <w:proofErr w:type="gramStart"/>
            <w:r w:rsidRPr="00F149CA">
              <w:rPr>
                <w:rFonts w:ascii="Noto Sans" w:hAnsi="Noto Sans"/>
                <w:sz w:val="20"/>
                <w:szCs w:val="20"/>
              </w:rPr>
              <w:t>region;</w:t>
            </w:r>
            <w:proofErr w:type="gramEnd"/>
            <w:r w:rsidRPr="00F149CA">
              <w:rPr>
                <w:rFonts w:ascii="Noto Sans" w:hAnsi="Noto Sans"/>
                <w:sz w:val="20"/>
                <w:szCs w:val="20"/>
              </w:rPr>
              <w:t xml:space="preserve">  </w:t>
            </w:r>
          </w:p>
          <w:p w14:paraId="242E0E08" w14:textId="77777777" w:rsidR="00173505" w:rsidRDefault="007F49BE" w:rsidP="004B6B86">
            <w:pPr>
              <w:pStyle w:val="Default"/>
              <w:numPr>
                <w:ilvl w:val="0"/>
                <w:numId w:val="7"/>
              </w:numPr>
              <w:jc w:val="both"/>
              <w:rPr>
                <w:rFonts w:ascii="Noto Sans" w:hAnsi="Noto Sans" w:cstheme="minorBidi"/>
                <w:color w:val="auto"/>
                <w:sz w:val="20"/>
                <w:szCs w:val="20"/>
              </w:rPr>
            </w:pPr>
            <w:r w:rsidRPr="00214347">
              <w:rPr>
                <w:rFonts w:ascii="Noto Sans" w:hAnsi="Noto Sans" w:cstheme="minorBidi"/>
                <w:color w:val="auto"/>
                <w:sz w:val="20"/>
                <w:szCs w:val="20"/>
              </w:rPr>
              <w:t>In line with UNSDG-agreed SDG gender targets, between one third and one half of output indicators should measure changes in gender equality and women’s empowerment</w:t>
            </w:r>
            <w:r w:rsidR="008F67FB" w:rsidRPr="00214347">
              <w:rPr>
                <w:rFonts w:ascii="Noto Sans" w:hAnsi="Noto Sans" w:cstheme="minorBidi"/>
                <w:color w:val="auto"/>
                <w:sz w:val="20"/>
                <w:szCs w:val="20"/>
              </w:rPr>
              <w:t>.</w:t>
            </w:r>
            <w:r w:rsidR="00D034D3" w:rsidRPr="00214347">
              <w:rPr>
                <w:rFonts w:ascii="Noto Sans" w:hAnsi="Noto Sans" w:cstheme="minorBidi"/>
                <w:color w:val="auto"/>
                <w:sz w:val="20"/>
                <w:szCs w:val="20"/>
              </w:rPr>
              <w:t xml:space="preserve"> </w:t>
            </w:r>
          </w:p>
          <w:p w14:paraId="4AB24FC1" w14:textId="17C5C255" w:rsidR="00CB6A3A" w:rsidRPr="00214347" w:rsidRDefault="00CB6A3A" w:rsidP="004B6B86">
            <w:pPr>
              <w:pStyle w:val="Default"/>
              <w:numPr>
                <w:ilvl w:val="0"/>
                <w:numId w:val="7"/>
              </w:numPr>
              <w:jc w:val="both"/>
              <w:rPr>
                <w:rFonts w:ascii="Noto Sans" w:hAnsi="Noto Sans" w:cstheme="minorBidi"/>
                <w:color w:val="auto"/>
                <w:sz w:val="20"/>
                <w:szCs w:val="20"/>
              </w:rPr>
            </w:pPr>
            <w:r>
              <w:rPr>
                <w:rFonts w:ascii="Noto Sans" w:hAnsi="Noto Sans" w:cstheme="minorBidi"/>
                <w:color w:val="auto"/>
                <w:sz w:val="20"/>
                <w:szCs w:val="20"/>
              </w:rPr>
              <w:t>M&amp;E and Data Group is expected to advise the RGs on SMART indicators</w:t>
            </w:r>
            <w:r w:rsidR="00572110">
              <w:rPr>
                <w:rFonts w:ascii="Noto Sans" w:hAnsi="Noto Sans" w:cstheme="minorBidi"/>
                <w:color w:val="auto"/>
                <w:sz w:val="20"/>
                <w:szCs w:val="20"/>
              </w:rPr>
              <w:t xml:space="preserve"> (with focus on measurability, data availability/costs for data collection, etc.)</w:t>
            </w:r>
          </w:p>
        </w:tc>
      </w:tr>
      <w:tr w:rsidR="00214347" w:rsidRPr="008D066C" w14:paraId="2266EF0E" w14:textId="77777777" w:rsidTr="00214347">
        <w:trPr>
          <w:trHeight w:val="770"/>
        </w:trPr>
        <w:tc>
          <w:tcPr>
            <w:tcW w:w="1548" w:type="dxa"/>
            <w:tcBorders>
              <w:top w:val="single" w:sz="4" w:space="0" w:color="auto"/>
              <w:bottom w:val="single" w:sz="4" w:space="0" w:color="auto"/>
              <w:right w:val="single" w:sz="4" w:space="0" w:color="auto"/>
            </w:tcBorders>
          </w:tcPr>
          <w:p w14:paraId="5DB464F2" w14:textId="49BC8195" w:rsidR="00214347" w:rsidRPr="00214347" w:rsidRDefault="00214347" w:rsidP="007429EE">
            <w:pPr>
              <w:pStyle w:val="Default"/>
              <w:spacing w:before="120" w:after="120"/>
              <w:rPr>
                <w:rFonts w:ascii="Noto Sans" w:hAnsi="Noto Sans"/>
                <w:b/>
                <w:bCs/>
                <w:sz w:val="20"/>
                <w:szCs w:val="20"/>
              </w:rPr>
            </w:pPr>
            <w:r>
              <w:rPr>
                <w:rFonts w:ascii="Noto Sans" w:hAnsi="Noto Sans"/>
                <w:b/>
                <w:bCs/>
                <w:sz w:val="20"/>
                <w:szCs w:val="20"/>
              </w:rPr>
              <w:lastRenderedPageBreak/>
              <w:t xml:space="preserve">Baseline </w:t>
            </w:r>
          </w:p>
        </w:tc>
        <w:tc>
          <w:tcPr>
            <w:tcW w:w="8190" w:type="dxa"/>
            <w:tcBorders>
              <w:top w:val="single" w:sz="4" w:space="0" w:color="auto"/>
              <w:left w:val="single" w:sz="4" w:space="0" w:color="auto"/>
              <w:bottom w:val="single" w:sz="4" w:space="0" w:color="auto"/>
            </w:tcBorders>
          </w:tcPr>
          <w:p w14:paraId="6C916F47" w14:textId="462A0A8B" w:rsidR="00214347" w:rsidRPr="00214347" w:rsidRDefault="00214347" w:rsidP="004B6B86">
            <w:pPr>
              <w:pStyle w:val="ListParagraph"/>
              <w:numPr>
                <w:ilvl w:val="0"/>
                <w:numId w:val="7"/>
              </w:numPr>
              <w:spacing w:before="120" w:after="120" w:line="240" w:lineRule="auto"/>
              <w:jc w:val="both"/>
              <w:rPr>
                <w:rFonts w:ascii="Noto Sans" w:hAnsi="Noto Sans" w:cs="Arial"/>
                <w:sz w:val="20"/>
                <w:szCs w:val="20"/>
              </w:rPr>
            </w:pPr>
            <w:r>
              <w:rPr>
                <w:rFonts w:ascii="Noto Sans" w:hAnsi="Noto Sans"/>
                <w:sz w:val="20"/>
                <w:szCs w:val="20"/>
              </w:rPr>
              <w:t>A b</w:t>
            </w:r>
            <w:r w:rsidRPr="00214347">
              <w:rPr>
                <w:rFonts w:ascii="Noto Sans" w:hAnsi="Noto Sans"/>
                <w:sz w:val="20"/>
                <w:szCs w:val="20"/>
              </w:rPr>
              <w:t xml:space="preserve">aseline </w:t>
            </w:r>
            <w:r>
              <w:rPr>
                <w:rFonts w:ascii="Noto Sans" w:hAnsi="Noto Sans"/>
                <w:sz w:val="20"/>
                <w:szCs w:val="20"/>
              </w:rPr>
              <w:t xml:space="preserve">current </w:t>
            </w:r>
            <w:r w:rsidRPr="00214347">
              <w:rPr>
                <w:rFonts w:ascii="Noto Sans" w:hAnsi="Noto Sans"/>
                <w:sz w:val="20"/>
                <w:szCs w:val="20"/>
              </w:rPr>
              <w:t xml:space="preserve">value </w:t>
            </w:r>
            <w:r>
              <w:rPr>
                <w:rFonts w:ascii="Noto Sans" w:hAnsi="Noto Sans"/>
                <w:sz w:val="20"/>
                <w:szCs w:val="20"/>
              </w:rPr>
              <w:t xml:space="preserve">should be </w:t>
            </w:r>
            <w:r w:rsidRPr="00214347">
              <w:rPr>
                <w:rFonts w:ascii="Noto Sans" w:hAnsi="Noto Sans"/>
                <w:sz w:val="20"/>
                <w:szCs w:val="20"/>
              </w:rPr>
              <w:t xml:space="preserve">available/can be provided </w:t>
            </w:r>
            <w:r>
              <w:rPr>
                <w:rFonts w:ascii="Noto Sans" w:hAnsi="Noto Sans"/>
                <w:sz w:val="20"/>
                <w:szCs w:val="20"/>
              </w:rPr>
              <w:t xml:space="preserve">at the time when JWP is developed. If no data is available for baseline it is recommended to omit this indicator </w:t>
            </w:r>
          </w:p>
        </w:tc>
      </w:tr>
      <w:tr w:rsidR="00D034D3" w:rsidRPr="008D066C" w14:paraId="77E7A1A6" w14:textId="77777777" w:rsidTr="004B6B86">
        <w:trPr>
          <w:trHeight w:val="503"/>
        </w:trPr>
        <w:tc>
          <w:tcPr>
            <w:tcW w:w="1548" w:type="dxa"/>
            <w:tcBorders>
              <w:top w:val="single" w:sz="4" w:space="0" w:color="auto"/>
              <w:bottom w:val="single" w:sz="4" w:space="0" w:color="auto"/>
              <w:right w:val="single" w:sz="4" w:space="0" w:color="auto"/>
            </w:tcBorders>
          </w:tcPr>
          <w:p w14:paraId="5B37749D" w14:textId="57774ABA" w:rsidR="00D034D3" w:rsidRPr="00214347" w:rsidRDefault="00D034D3" w:rsidP="007429EE">
            <w:pPr>
              <w:pStyle w:val="Default"/>
              <w:spacing w:before="120" w:after="120"/>
              <w:rPr>
                <w:rFonts w:ascii="Noto Sans" w:hAnsi="Noto Sans"/>
                <w:b/>
                <w:bCs/>
                <w:sz w:val="20"/>
                <w:szCs w:val="20"/>
              </w:rPr>
            </w:pPr>
            <w:r w:rsidRPr="00214347">
              <w:rPr>
                <w:rFonts w:ascii="Noto Sans" w:hAnsi="Noto Sans"/>
                <w:b/>
                <w:bCs/>
                <w:sz w:val="20"/>
                <w:szCs w:val="20"/>
              </w:rPr>
              <w:t xml:space="preserve">Target </w:t>
            </w:r>
          </w:p>
        </w:tc>
        <w:tc>
          <w:tcPr>
            <w:tcW w:w="8190" w:type="dxa"/>
            <w:tcBorders>
              <w:top w:val="single" w:sz="4" w:space="0" w:color="auto"/>
              <w:left w:val="single" w:sz="4" w:space="0" w:color="auto"/>
              <w:bottom w:val="single" w:sz="4" w:space="0" w:color="auto"/>
            </w:tcBorders>
          </w:tcPr>
          <w:p w14:paraId="79817EBA" w14:textId="3DE87122" w:rsidR="00D034D3" w:rsidRPr="00214347" w:rsidRDefault="00AA45B2" w:rsidP="004B6B86">
            <w:pPr>
              <w:spacing w:before="120" w:after="120" w:line="240" w:lineRule="auto"/>
              <w:jc w:val="both"/>
              <w:rPr>
                <w:rFonts w:ascii="Noto Sans" w:hAnsi="Noto Sans"/>
                <w:sz w:val="20"/>
                <w:szCs w:val="20"/>
              </w:rPr>
            </w:pPr>
            <w:r w:rsidRPr="00214347">
              <w:rPr>
                <w:rFonts w:ascii="Noto Sans" w:hAnsi="Noto Sans"/>
                <w:sz w:val="20"/>
                <w:szCs w:val="20"/>
              </w:rPr>
              <w:t xml:space="preserve">As the </w:t>
            </w:r>
            <w:r w:rsidR="008F67FB" w:rsidRPr="00214347">
              <w:rPr>
                <w:rFonts w:ascii="Noto Sans" w:hAnsi="Noto Sans"/>
                <w:sz w:val="20"/>
                <w:szCs w:val="20"/>
              </w:rPr>
              <w:t>JWP</w:t>
            </w:r>
            <w:r w:rsidRPr="00214347">
              <w:rPr>
                <w:rFonts w:ascii="Noto Sans" w:hAnsi="Noto Sans"/>
                <w:sz w:val="20"/>
                <w:szCs w:val="20"/>
              </w:rPr>
              <w:t xml:space="preserve"> is set for 2021-2022</w:t>
            </w:r>
            <w:r w:rsidR="008F67FB" w:rsidRPr="00214347">
              <w:rPr>
                <w:rFonts w:ascii="Noto Sans" w:hAnsi="Noto Sans"/>
                <w:sz w:val="20"/>
                <w:szCs w:val="20"/>
              </w:rPr>
              <w:t xml:space="preserve">, targets are </w:t>
            </w:r>
            <w:r w:rsidRPr="00214347">
              <w:rPr>
                <w:rFonts w:ascii="Noto Sans" w:hAnsi="Noto Sans"/>
                <w:sz w:val="20"/>
                <w:szCs w:val="20"/>
              </w:rPr>
              <w:t xml:space="preserve">also </w:t>
            </w:r>
            <w:r w:rsidR="008F67FB" w:rsidRPr="00214347">
              <w:rPr>
                <w:rFonts w:ascii="Noto Sans" w:hAnsi="Noto Sans"/>
                <w:sz w:val="20"/>
                <w:szCs w:val="20"/>
              </w:rPr>
              <w:t xml:space="preserve">to be </w:t>
            </w:r>
            <w:r w:rsidRPr="00214347">
              <w:rPr>
                <w:rFonts w:ascii="Noto Sans" w:hAnsi="Noto Sans"/>
                <w:sz w:val="20"/>
                <w:szCs w:val="20"/>
              </w:rPr>
              <w:t xml:space="preserve">established </w:t>
            </w:r>
            <w:r w:rsidR="008F67FB" w:rsidRPr="00214347">
              <w:rPr>
                <w:rFonts w:ascii="Noto Sans" w:hAnsi="Noto Sans"/>
                <w:sz w:val="20"/>
                <w:szCs w:val="20"/>
              </w:rPr>
              <w:t>towards</w:t>
            </w:r>
            <w:r w:rsidRPr="00214347">
              <w:rPr>
                <w:rFonts w:ascii="Noto Sans" w:hAnsi="Noto Sans"/>
                <w:sz w:val="20"/>
                <w:szCs w:val="20"/>
              </w:rPr>
              <w:t xml:space="preserve"> end of 2022</w:t>
            </w:r>
            <w:r w:rsidR="00A82924">
              <w:rPr>
                <w:rFonts w:ascii="Noto Sans" w:hAnsi="Noto Sans"/>
                <w:sz w:val="20"/>
                <w:szCs w:val="20"/>
              </w:rPr>
              <w:t xml:space="preserve"> as end-of-cycle targets. To ensure regular tracking of indicator performance and delivery on outputs, </w:t>
            </w:r>
            <w:r w:rsidR="00225172">
              <w:rPr>
                <w:rFonts w:ascii="Noto Sans" w:hAnsi="Noto Sans"/>
                <w:sz w:val="20"/>
                <w:szCs w:val="20"/>
              </w:rPr>
              <w:t xml:space="preserve">annual targets </w:t>
            </w:r>
            <w:r w:rsidR="00A82924">
              <w:rPr>
                <w:rFonts w:ascii="Noto Sans" w:hAnsi="Noto Sans"/>
                <w:sz w:val="20"/>
                <w:szCs w:val="20"/>
              </w:rPr>
              <w:t xml:space="preserve">will be </w:t>
            </w:r>
            <w:r w:rsidR="00EB40F6">
              <w:rPr>
                <w:rFonts w:ascii="Noto Sans" w:hAnsi="Noto Sans"/>
                <w:sz w:val="20"/>
                <w:szCs w:val="20"/>
              </w:rPr>
              <w:t xml:space="preserve">also </w:t>
            </w:r>
            <w:r w:rsidR="00A82924">
              <w:rPr>
                <w:rFonts w:ascii="Noto Sans" w:hAnsi="Noto Sans"/>
                <w:sz w:val="20"/>
                <w:szCs w:val="20"/>
              </w:rPr>
              <w:t>established</w:t>
            </w:r>
            <w:r w:rsidR="00EB40F6">
              <w:rPr>
                <w:rFonts w:ascii="Noto Sans" w:hAnsi="Noto Sans"/>
                <w:sz w:val="20"/>
                <w:szCs w:val="20"/>
              </w:rPr>
              <w:t xml:space="preserve"> for 2021</w:t>
            </w:r>
            <w:r w:rsidR="00A82924">
              <w:rPr>
                <w:rFonts w:ascii="Noto Sans" w:hAnsi="Noto Sans"/>
                <w:sz w:val="20"/>
                <w:szCs w:val="20"/>
              </w:rPr>
              <w:t xml:space="preserve">    </w:t>
            </w:r>
          </w:p>
        </w:tc>
      </w:tr>
    </w:tbl>
    <w:p w14:paraId="17554838" w14:textId="10B6720D" w:rsidR="00B32110" w:rsidRDefault="00B32110" w:rsidP="00B32110">
      <w:pPr>
        <w:pStyle w:val="Default"/>
        <w:jc w:val="both"/>
        <w:rPr>
          <w:rFonts w:ascii="Noto Sans" w:hAnsi="Noto Sans" w:cstheme="minorBidi"/>
          <w:color w:val="auto"/>
          <w:sz w:val="20"/>
          <w:szCs w:val="20"/>
        </w:rPr>
      </w:pPr>
    </w:p>
    <w:p w14:paraId="130410F9" w14:textId="42421020" w:rsidR="00B32110" w:rsidRDefault="00B32110" w:rsidP="00B32110">
      <w:pPr>
        <w:pStyle w:val="Default"/>
        <w:jc w:val="both"/>
        <w:rPr>
          <w:rFonts w:ascii="Noto Sans" w:hAnsi="Noto Sans" w:cstheme="minorBidi"/>
          <w:color w:val="auto"/>
          <w:sz w:val="20"/>
          <w:szCs w:val="20"/>
        </w:rPr>
      </w:pPr>
    </w:p>
    <w:p w14:paraId="7B716653" w14:textId="578761EC" w:rsidR="00AA45B2" w:rsidRPr="00F21E03" w:rsidRDefault="00F21E03" w:rsidP="00B32110">
      <w:pPr>
        <w:pStyle w:val="Default"/>
        <w:jc w:val="both"/>
        <w:rPr>
          <w:rFonts w:ascii="Noto Sans" w:hAnsi="Noto Sans" w:cstheme="minorBidi"/>
          <w:b/>
          <w:bCs/>
          <w:color w:val="auto"/>
          <w:sz w:val="20"/>
          <w:szCs w:val="20"/>
          <w:u w:val="single"/>
        </w:rPr>
      </w:pPr>
      <w:r w:rsidRPr="00F21E03">
        <w:rPr>
          <w:rFonts w:ascii="Noto Sans" w:hAnsi="Noto Sans" w:cstheme="minorBidi"/>
          <w:b/>
          <w:bCs/>
          <w:color w:val="auto"/>
          <w:sz w:val="20"/>
          <w:szCs w:val="20"/>
          <w:u w:val="single"/>
        </w:rPr>
        <w:t>Sub</w:t>
      </w:r>
      <w:r>
        <w:rPr>
          <w:rFonts w:ascii="Noto Sans" w:hAnsi="Noto Sans" w:cstheme="minorBidi"/>
          <w:b/>
          <w:bCs/>
          <w:color w:val="auto"/>
          <w:sz w:val="20"/>
          <w:szCs w:val="20"/>
          <w:u w:val="single"/>
        </w:rPr>
        <w:t>-</w:t>
      </w:r>
      <w:r w:rsidRPr="00F21E03">
        <w:rPr>
          <w:rFonts w:ascii="Noto Sans" w:hAnsi="Noto Sans" w:cstheme="minorBidi"/>
          <w:b/>
          <w:bCs/>
          <w:color w:val="auto"/>
          <w:sz w:val="20"/>
          <w:szCs w:val="20"/>
          <w:u w:val="single"/>
        </w:rPr>
        <w:t>outputs</w:t>
      </w:r>
    </w:p>
    <w:p w14:paraId="11572ADC" w14:textId="77777777" w:rsidR="00F21E03" w:rsidRDefault="00F21E03" w:rsidP="00B32110">
      <w:pPr>
        <w:pStyle w:val="Default"/>
        <w:jc w:val="both"/>
        <w:rPr>
          <w:rFonts w:ascii="Noto Sans" w:hAnsi="Noto Sans" w:cstheme="minorBidi"/>
          <w:color w:val="auto"/>
          <w:sz w:val="20"/>
          <w:szCs w:val="20"/>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1908"/>
        <w:gridCol w:w="7830"/>
      </w:tblGrid>
      <w:tr w:rsidR="00AA45B2" w:rsidRPr="008D066C" w14:paraId="423742D0" w14:textId="77777777" w:rsidTr="00C52D11">
        <w:trPr>
          <w:trHeight w:val="110"/>
        </w:trPr>
        <w:tc>
          <w:tcPr>
            <w:tcW w:w="1908" w:type="dxa"/>
            <w:tcBorders>
              <w:bottom w:val="single" w:sz="4" w:space="0" w:color="auto"/>
              <w:right w:val="single" w:sz="4" w:space="0" w:color="auto"/>
            </w:tcBorders>
          </w:tcPr>
          <w:p w14:paraId="4757F68E" w14:textId="29C51EDC" w:rsidR="00AA45B2" w:rsidRPr="00033AB4" w:rsidRDefault="00AA45B2" w:rsidP="007429EE">
            <w:pPr>
              <w:pStyle w:val="Default"/>
              <w:spacing w:before="120" w:after="120"/>
              <w:rPr>
                <w:rFonts w:ascii="Noto Sans" w:hAnsi="Noto Sans"/>
                <w:sz w:val="20"/>
                <w:szCs w:val="20"/>
              </w:rPr>
            </w:pPr>
            <w:r w:rsidRPr="00033AB4">
              <w:rPr>
                <w:rFonts w:ascii="Noto Sans" w:hAnsi="Noto Sans"/>
                <w:b/>
                <w:bCs/>
                <w:sz w:val="20"/>
                <w:szCs w:val="20"/>
              </w:rPr>
              <w:t>Sub-Outputs</w:t>
            </w:r>
          </w:p>
        </w:tc>
        <w:tc>
          <w:tcPr>
            <w:tcW w:w="7830" w:type="dxa"/>
            <w:tcBorders>
              <w:left w:val="single" w:sz="4" w:space="0" w:color="auto"/>
              <w:bottom w:val="single" w:sz="4" w:space="0" w:color="auto"/>
            </w:tcBorders>
          </w:tcPr>
          <w:p w14:paraId="51670150" w14:textId="476DB704" w:rsidR="00F21E03" w:rsidRPr="00CB6A3A" w:rsidRDefault="00351744" w:rsidP="004B6B86">
            <w:pPr>
              <w:pStyle w:val="ListParagraph"/>
              <w:numPr>
                <w:ilvl w:val="0"/>
                <w:numId w:val="10"/>
              </w:numPr>
              <w:spacing w:after="0" w:line="240" w:lineRule="auto"/>
              <w:jc w:val="both"/>
              <w:rPr>
                <w:rFonts w:ascii="Noto Sans" w:hAnsi="Noto Sans"/>
                <w:sz w:val="20"/>
                <w:szCs w:val="20"/>
              </w:rPr>
            </w:pPr>
            <w:r w:rsidRPr="00CB6A3A">
              <w:rPr>
                <w:rFonts w:ascii="Noto Sans" w:hAnsi="Noto Sans"/>
                <w:sz w:val="20"/>
                <w:szCs w:val="20"/>
              </w:rPr>
              <w:t>Previously referred to as key activities</w:t>
            </w:r>
            <w:r w:rsidR="00BB67C1">
              <w:rPr>
                <w:rStyle w:val="FootnoteReference"/>
                <w:rFonts w:ascii="Noto Sans" w:hAnsi="Noto Sans"/>
                <w:sz w:val="20"/>
                <w:szCs w:val="20"/>
              </w:rPr>
              <w:footnoteReference w:id="1"/>
            </w:r>
            <w:r w:rsidR="00F21E03" w:rsidRPr="00CB6A3A">
              <w:rPr>
                <w:rFonts w:ascii="Noto Sans" w:hAnsi="Noto Sans"/>
                <w:sz w:val="20"/>
                <w:szCs w:val="20"/>
              </w:rPr>
              <w:t xml:space="preserve">, </w:t>
            </w:r>
            <w:r w:rsidR="00CB6A3A" w:rsidRPr="00CB6A3A">
              <w:rPr>
                <w:rFonts w:ascii="Noto Sans" w:hAnsi="Noto Sans"/>
                <w:sz w:val="20"/>
                <w:szCs w:val="20"/>
              </w:rPr>
              <w:t>represent i</w:t>
            </w:r>
            <w:r w:rsidR="00F21E03" w:rsidRPr="00CB6A3A">
              <w:rPr>
                <w:rFonts w:ascii="Noto Sans" w:hAnsi="Noto Sans"/>
                <w:sz w:val="20"/>
                <w:szCs w:val="20"/>
              </w:rPr>
              <w:t>ndividual UN entity contributions</w:t>
            </w:r>
            <w:r w:rsidR="00CB6A3A" w:rsidRPr="00CB6A3A">
              <w:rPr>
                <w:rFonts w:ascii="Noto Sans" w:hAnsi="Noto Sans"/>
                <w:sz w:val="20"/>
                <w:szCs w:val="20"/>
              </w:rPr>
              <w:t xml:space="preserve"> to the respective </w:t>
            </w:r>
            <w:proofErr w:type="gramStart"/>
            <w:r w:rsidR="00CB6A3A" w:rsidRPr="00CB6A3A">
              <w:rPr>
                <w:rFonts w:ascii="Noto Sans" w:hAnsi="Noto Sans"/>
                <w:sz w:val="20"/>
                <w:szCs w:val="20"/>
              </w:rPr>
              <w:t>outputs;</w:t>
            </w:r>
            <w:proofErr w:type="gramEnd"/>
            <w:r w:rsidR="00CB6A3A" w:rsidRPr="00CB6A3A">
              <w:rPr>
                <w:rFonts w:ascii="Noto Sans" w:hAnsi="Noto Sans"/>
                <w:sz w:val="20"/>
                <w:szCs w:val="20"/>
              </w:rPr>
              <w:t xml:space="preserve"> </w:t>
            </w:r>
          </w:p>
          <w:p w14:paraId="10FEAA7E" w14:textId="098B7FAC" w:rsidR="00B935C8" w:rsidRPr="00CB6A3A" w:rsidRDefault="00CB6A3A" w:rsidP="004B6B86">
            <w:pPr>
              <w:pStyle w:val="ListParagraph"/>
              <w:numPr>
                <w:ilvl w:val="0"/>
                <w:numId w:val="10"/>
              </w:numPr>
              <w:spacing w:after="0" w:line="240" w:lineRule="auto"/>
              <w:jc w:val="both"/>
              <w:rPr>
                <w:rFonts w:ascii="Noto Sans" w:hAnsi="Noto Sans"/>
                <w:sz w:val="20"/>
                <w:szCs w:val="20"/>
              </w:rPr>
            </w:pPr>
            <w:r w:rsidRPr="00CB6A3A">
              <w:rPr>
                <w:rFonts w:ascii="Noto Sans" w:hAnsi="Noto Sans"/>
                <w:sz w:val="20"/>
                <w:szCs w:val="20"/>
              </w:rPr>
              <w:t>E</w:t>
            </w:r>
            <w:r w:rsidR="00B935C8" w:rsidRPr="00CB6A3A">
              <w:rPr>
                <w:rFonts w:ascii="Noto Sans" w:hAnsi="Noto Sans"/>
                <w:sz w:val="20"/>
                <w:szCs w:val="20"/>
              </w:rPr>
              <w:t xml:space="preserve">ach sub-output should represent development programming; and might be: </w:t>
            </w:r>
          </w:p>
          <w:p w14:paraId="14DF6BEF" w14:textId="77777777" w:rsidR="00B935C8" w:rsidRPr="00351744" w:rsidRDefault="00B935C8" w:rsidP="004B6B86">
            <w:pPr>
              <w:numPr>
                <w:ilvl w:val="1"/>
                <w:numId w:val="8"/>
              </w:numPr>
              <w:spacing w:after="0" w:line="240" w:lineRule="auto"/>
              <w:jc w:val="both"/>
              <w:rPr>
                <w:rFonts w:ascii="Noto Sans" w:hAnsi="Noto Sans"/>
                <w:sz w:val="20"/>
                <w:szCs w:val="20"/>
              </w:rPr>
            </w:pPr>
            <w:r w:rsidRPr="00351744">
              <w:rPr>
                <w:rFonts w:ascii="Noto Sans" w:hAnsi="Noto Sans"/>
                <w:sz w:val="20"/>
                <w:szCs w:val="20"/>
              </w:rPr>
              <w:t xml:space="preserve">a large programme at country or region </w:t>
            </w:r>
            <w:proofErr w:type="gramStart"/>
            <w:r w:rsidRPr="00351744">
              <w:rPr>
                <w:rFonts w:ascii="Noto Sans" w:hAnsi="Noto Sans"/>
                <w:sz w:val="20"/>
                <w:szCs w:val="20"/>
              </w:rPr>
              <w:t>level;</w:t>
            </w:r>
            <w:proofErr w:type="gramEnd"/>
            <w:r w:rsidRPr="00351744">
              <w:rPr>
                <w:rFonts w:ascii="Noto Sans" w:hAnsi="Noto Sans"/>
                <w:sz w:val="20"/>
                <w:szCs w:val="20"/>
              </w:rPr>
              <w:t xml:space="preserve"> </w:t>
            </w:r>
          </w:p>
          <w:p w14:paraId="5A3C603A" w14:textId="77777777" w:rsidR="00B935C8" w:rsidRPr="00351744" w:rsidRDefault="00B935C8" w:rsidP="004B6B86">
            <w:pPr>
              <w:numPr>
                <w:ilvl w:val="1"/>
                <w:numId w:val="8"/>
              </w:numPr>
              <w:spacing w:after="0" w:line="240" w:lineRule="auto"/>
              <w:jc w:val="both"/>
              <w:rPr>
                <w:rFonts w:ascii="Noto Sans" w:hAnsi="Noto Sans"/>
                <w:sz w:val="20"/>
                <w:szCs w:val="20"/>
              </w:rPr>
            </w:pPr>
            <w:r w:rsidRPr="00351744">
              <w:rPr>
                <w:rFonts w:ascii="Noto Sans" w:hAnsi="Noto Sans"/>
                <w:sz w:val="20"/>
                <w:szCs w:val="20"/>
              </w:rPr>
              <w:t xml:space="preserve">a smaller project in a local </w:t>
            </w:r>
            <w:proofErr w:type="gramStart"/>
            <w:r w:rsidRPr="00351744">
              <w:rPr>
                <w:rFonts w:ascii="Noto Sans" w:hAnsi="Noto Sans"/>
                <w:sz w:val="20"/>
                <w:szCs w:val="20"/>
              </w:rPr>
              <w:t>area;</w:t>
            </w:r>
            <w:proofErr w:type="gramEnd"/>
          </w:p>
          <w:p w14:paraId="058AF7CC" w14:textId="77777777" w:rsidR="00AA45B2" w:rsidRPr="00CB6A3A" w:rsidRDefault="00351744" w:rsidP="004B6B86">
            <w:pPr>
              <w:pStyle w:val="Default"/>
              <w:numPr>
                <w:ilvl w:val="0"/>
                <w:numId w:val="7"/>
              </w:numPr>
              <w:rPr>
                <w:rFonts w:ascii="Noto Sans" w:hAnsi="Noto Sans"/>
                <w:sz w:val="20"/>
                <w:szCs w:val="20"/>
              </w:rPr>
            </w:pPr>
            <w:r w:rsidRPr="00351744">
              <w:rPr>
                <w:rFonts w:ascii="Noto Sans" w:hAnsi="Noto Sans" w:cstheme="minorBidi"/>
                <w:color w:val="auto"/>
                <w:sz w:val="20"/>
                <w:szCs w:val="20"/>
              </w:rPr>
              <w:t xml:space="preserve">They can be either unique to an agency or shared by two or more </w:t>
            </w:r>
            <w:r w:rsidR="00CB6A3A">
              <w:rPr>
                <w:rFonts w:ascii="Noto Sans" w:hAnsi="Noto Sans" w:cstheme="minorBidi"/>
                <w:color w:val="auto"/>
                <w:sz w:val="20"/>
                <w:szCs w:val="20"/>
              </w:rPr>
              <w:t xml:space="preserve">UN agencies </w:t>
            </w:r>
          </w:p>
          <w:p w14:paraId="1E134F4D" w14:textId="77777777" w:rsidR="00CB6A3A" w:rsidRPr="00316038" w:rsidRDefault="00CB6A3A" w:rsidP="004B6B86">
            <w:pPr>
              <w:pStyle w:val="Default"/>
              <w:numPr>
                <w:ilvl w:val="0"/>
                <w:numId w:val="7"/>
              </w:numPr>
              <w:rPr>
                <w:rFonts w:ascii="Noto Sans" w:hAnsi="Noto Sans"/>
                <w:sz w:val="20"/>
                <w:szCs w:val="20"/>
              </w:rPr>
            </w:pPr>
            <w:r>
              <w:rPr>
                <w:rFonts w:ascii="Noto Sans" w:hAnsi="Noto Sans" w:cstheme="minorBidi"/>
                <w:color w:val="auto"/>
                <w:sz w:val="20"/>
                <w:szCs w:val="20"/>
              </w:rPr>
              <w:t xml:space="preserve">Any </w:t>
            </w:r>
            <w:r w:rsidRPr="00CB6A3A">
              <w:rPr>
                <w:rFonts w:ascii="Noto Sans" w:hAnsi="Noto Sans" w:cstheme="minorBidi"/>
                <w:color w:val="auto"/>
                <w:sz w:val="20"/>
                <w:szCs w:val="20"/>
              </w:rPr>
              <w:t>granular micro level</w:t>
            </w:r>
            <w:r>
              <w:rPr>
                <w:rFonts w:ascii="Noto Sans" w:hAnsi="Noto Sans" w:cstheme="minorBidi"/>
                <w:color w:val="auto"/>
                <w:sz w:val="20"/>
                <w:szCs w:val="20"/>
              </w:rPr>
              <w:t xml:space="preserve"> activities, e.g. trainings, Study Tours, etc. should be avoided </w:t>
            </w:r>
          </w:p>
          <w:p w14:paraId="2C793D74" w14:textId="14827C72" w:rsidR="00316038" w:rsidRPr="00033AB4" w:rsidRDefault="00316038" w:rsidP="004B6B86">
            <w:pPr>
              <w:pStyle w:val="Default"/>
              <w:numPr>
                <w:ilvl w:val="0"/>
                <w:numId w:val="7"/>
              </w:numPr>
              <w:rPr>
                <w:rFonts w:ascii="Noto Sans" w:hAnsi="Noto Sans"/>
                <w:sz w:val="20"/>
                <w:szCs w:val="20"/>
              </w:rPr>
            </w:pPr>
          </w:p>
        </w:tc>
      </w:tr>
      <w:tr w:rsidR="00C52D11" w:rsidRPr="008D066C" w14:paraId="010F32CD" w14:textId="77777777" w:rsidTr="00C52D11">
        <w:trPr>
          <w:trHeight w:val="110"/>
        </w:trPr>
        <w:tc>
          <w:tcPr>
            <w:tcW w:w="1908" w:type="dxa"/>
            <w:tcBorders>
              <w:bottom w:val="single" w:sz="4" w:space="0" w:color="auto"/>
              <w:right w:val="single" w:sz="4" w:space="0" w:color="auto"/>
            </w:tcBorders>
          </w:tcPr>
          <w:p w14:paraId="627A5DCD" w14:textId="7ECCD808" w:rsidR="00C52D11" w:rsidRPr="00033AB4" w:rsidRDefault="00C52D11" w:rsidP="007429EE">
            <w:pPr>
              <w:pStyle w:val="Default"/>
              <w:spacing w:before="120" w:after="120"/>
              <w:rPr>
                <w:rFonts w:ascii="Noto Sans" w:hAnsi="Noto Sans"/>
                <w:b/>
                <w:bCs/>
                <w:sz w:val="20"/>
                <w:szCs w:val="20"/>
              </w:rPr>
            </w:pPr>
            <w:r w:rsidRPr="00C52D11">
              <w:rPr>
                <w:rFonts w:ascii="Noto Sans" w:hAnsi="Noto Sans"/>
                <w:b/>
                <w:bCs/>
                <w:sz w:val="20"/>
                <w:szCs w:val="20"/>
              </w:rPr>
              <w:t>Geographical focus</w:t>
            </w:r>
          </w:p>
        </w:tc>
        <w:tc>
          <w:tcPr>
            <w:tcW w:w="7830" w:type="dxa"/>
            <w:tcBorders>
              <w:left w:val="single" w:sz="4" w:space="0" w:color="auto"/>
              <w:bottom w:val="single" w:sz="4" w:space="0" w:color="auto"/>
            </w:tcBorders>
          </w:tcPr>
          <w:p w14:paraId="0B6D7431" w14:textId="68AB109C" w:rsidR="00C52D11" w:rsidRPr="00CB6A3A" w:rsidRDefault="00C52D11" w:rsidP="004B6B86">
            <w:pPr>
              <w:pStyle w:val="ListParagraph"/>
              <w:numPr>
                <w:ilvl w:val="0"/>
                <w:numId w:val="10"/>
              </w:numPr>
              <w:spacing w:after="0" w:line="240" w:lineRule="auto"/>
              <w:jc w:val="both"/>
              <w:rPr>
                <w:rFonts w:ascii="Noto Sans" w:hAnsi="Noto Sans"/>
                <w:sz w:val="20"/>
                <w:szCs w:val="20"/>
              </w:rPr>
            </w:pPr>
            <w:r w:rsidRPr="00C52D11">
              <w:rPr>
                <w:rFonts w:ascii="Noto Sans" w:hAnsi="Noto Sans"/>
                <w:sz w:val="20"/>
                <w:szCs w:val="20"/>
              </w:rPr>
              <w:t>Select all relevant geographical areas for implementation of the sub-outputs, including regions. If it is a country-wide, choose Uzbekistan</w:t>
            </w:r>
          </w:p>
        </w:tc>
      </w:tr>
      <w:tr w:rsidR="00AA45B2" w:rsidRPr="008F67FB" w14:paraId="62B88E53" w14:textId="77777777" w:rsidTr="00C52D11">
        <w:trPr>
          <w:trHeight w:val="770"/>
        </w:trPr>
        <w:tc>
          <w:tcPr>
            <w:tcW w:w="1908" w:type="dxa"/>
            <w:tcBorders>
              <w:top w:val="single" w:sz="4" w:space="0" w:color="auto"/>
              <w:bottom w:val="single" w:sz="4" w:space="0" w:color="auto"/>
              <w:right w:val="single" w:sz="4" w:space="0" w:color="auto"/>
            </w:tcBorders>
          </w:tcPr>
          <w:p w14:paraId="5D0AFDD4" w14:textId="2333139A" w:rsidR="00AA45B2" w:rsidRPr="00033AB4" w:rsidRDefault="00C52D11" w:rsidP="007429EE">
            <w:pPr>
              <w:pStyle w:val="Default"/>
              <w:spacing w:before="120" w:after="120"/>
              <w:rPr>
                <w:rFonts w:ascii="Noto Sans" w:hAnsi="Noto Sans"/>
                <w:sz w:val="20"/>
                <w:szCs w:val="20"/>
              </w:rPr>
            </w:pPr>
            <w:r>
              <w:rPr>
                <w:rFonts w:ascii="Noto Sans" w:hAnsi="Noto Sans"/>
                <w:b/>
                <w:bCs/>
                <w:sz w:val="20"/>
                <w:szCs w:val="20"/>
              </w:rPr>
              <w:t>Timeline/</w:t>
            </w:r>
            <w:r w:rsidR="00AA45B2" w:rsidRPr="00033AB4">
              <w:rPr>
                <w:rFonts w:ascii="Noto Sans" w:hAnsi="Noto Sans"/>
                <w:b/>
                <w:bCs/>
                <w:sz w:val="20"/>
                <w:szCs w:val="20"/>
              </w:rPr>
              <w:t xml:space="preserve">Start and End Date  </w:t>
            </w:r>
          </w:p>
        </w:tc>
        <w:tc>
          <w:tcPr>
            <w:tcW w:w="7830" w:type="dxa"/>
            <w:tcBorders>
              <w:top w:val="single" w:sz="4" w:space="0" w:color="auto"/>
              <w:left w:val="single" w:sz="4" w:space="0" w:color="auto"/>
              <w:bottom w:val="single" w:sz="4" w:space="0" w:color="auto"/>
            </w:tcBorders>
          </w:tcPr>
          <w:p w14:paraId="00366790" w14:textId="51B2B461" w:rsidR="00C52D11" w:rsidRDefault="00C52D11"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Planned or actual start and end dates</w:t>
            </w:r>
          </w:p>
          <w:p w14:paraId="403F980A" w14:textId="6E83762E" w:rsidR="00AA45B2" w:rsidRPr="00033AB4" w:rsidRDefault="00CB6A3A"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 xml:space="preserve">If </w:t>
            </w:r>
            <w:r w:rsidR="00B05E8D">
              <w:rPr>
                <w:rFonts w:ascii="Noto Sans" w:hAnsi="Noto Sans" w:cstheme="minorBidi"/>
                <w:color w:val="auto"/>
                <w:sz w:val="20"/>
                <w:szCs w:val="20"/>
              </w:rPr>
              <w:t xml:space="preserve">a </w:t>
            </w:r>
            <w:r w:rsidRPr="00CB6A3A">
              <w:rPr>
                <w:rFonts w:ascii="Noto Sans" w:hAnsi="Noto Sans" w:cstheme="minorBidi"/>
                <w:color w:val="auto"/>
                <w:sz w:val="20"/>
                <w:szCs w:val="20"/>
              </w:rPr>
              <w:t>sub-output (project) start</w:t>
            </w:r>
            <w:r>
              <w:rPr>
                <w:rFonts w:ascii="Noto Sans" w:hAnsi="Noto Sans" w:cstheme="minorBidi"/>
                <w:color w:val="auto"/>
                <w:sz w:val="20"/>
                <w:szCs w:val="20"/>
              </w:rPr>
              <w:t xml:space="preserve">ed </w:t>
            </w:r>
            <w:r w:rsidRPr="00CB6A3A">
              <w:rPr>
                <w:rFonts w:ascii="Noto Sans" w:hAnsi="Noto Sans" w:cstheme="minorBidi"/>
                <w:color w:val="auto"/>
                <w:sz w:val="20"/>
                <w:szCs w:val="20"/>
              </w:rPr>
              <w:t>earlier</w:t>
            </w:r>
            <w:r>
              <w:rPr>
                <w:rFonts w:ascii="Noto Sans" w:hAnsi="Noto Sans" w:cstheme="minorBidi"/>
                <w:color w:val="auto"/>
                <w:sz w:val="20"/>
                <w:szCs w:val="20"/>
              </w:rPr>
              <w:t xml:space="preserve">, i.e. before 2021, the start date </w:t>
            </w:r>
            <w:r w:rsidR="00B05E8D">
              <w:rPr>
                <w:rFonts w:ascii="Noto Sans" w:hAnsi="Noto Sans" w:cstheme="minorBidi"/>
                <w:color w:val="auto"/>
                <w:sz w:val="20"/>
                <w:szCs w:val="20"/>
              </w:rPr>
              <w:t xml:space="preserve">in the JWP </w:t>
            </w:r>
            <w:r>
              <w:rPr>
                <w:rFonts w:ascii="Noto Sans" w:hAnsi="Noto Sans" w:cstheme="minorBidi"/>
                <w:color w:val="auto"/>
                <w:sz w:val="20"/>
                <w:szCs w:val="20"/>
              </w:rPr>
              <w:t>should be indicated as of 1 January 2021</w:t>
            </w:r>
          </w:p>
        </w:tc>
      </w:tr>
      <w:tr w:rsidR="00C52D11" w:rsidRPr="008F67FB" w14:paraId="3E409EBE" w14:textId="77777777" w:rsidTr="00C52D11">
        <w:trPr>
          <w:trHeight w:val="770"/>
        </w:trPr>
        <w:tc>
          <w:tcPr>
            <w:tcW w:w="1908" w:type="dxa"/>
            <w:tcBorders>
              <w:top w:val="single" w:sz="4" w:space="0" w:color="auto"/>
              <w:bottom w:val="single" w:sz="4" w:space="0" w:color="auto"/>
              <w:right w:val="single" w:sz="4" w:space="0" w:color="auto"/>
            </w:tcBorders>
          </w:tcPr>
          <w:p w14:paraId="230A2B51" w14:textId="3D99664E" w:rsidR="00C52D11" w:rsidRDefault="00C52D11" w:rsidP="007429EE">
            <w:pPr>
              <w:pStyle w:val="Default"/>
              <w:spacing w:before="120" w:after="120"/>
              <w:rPr>
                <w:rFonts w:ascii="Noto Sans" w:hAnsi="Noto Sans"/>
                <w:b/>
                <w:bCs/>
                <w:sz w:val="20"/>
                <w:szCs w:val="20"/>
              </w:rPr>
            </w:pPr>
            <w:r>
              <w:rPr>
                <w:rFonts w:ascii="Noto Sans" w:hAnsi="Noto Sans"/>
                <w:b/>
                <w:bCs/>
                <w:sz w:val="20"/>
                <w:szCs w:val="20"/>
              </w:rPr>
              <w:t xml:space="preserve">UN agency </w:t>
            </w:r>
          </w:p>
        </w:tc>
        <w:tc>
          <w:tcPr>
            <w:tcW w:w="7830" w:type="dxa"/>
            <w:tcBorders>
              <w:top w:val="single" w:sz="4" w:space="0" w:color="auto"/>
              <w:left w:val="single" w:sz="4" w:space="0" w:color="auto"/>
              <w:bottom w:val="single" w:sz="4" w:space="0" w:color="auto"/>
            </w:tcBorders>
          </w:tcPr>
          <w:p w14:paraId="023E395D" w14:textId="77777777" w:rsidR="00C52D11" w:rsidRDefault="00C52D11"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Indicate t</w:t>
            </w:r>
            <w:r w:rsidRPr="00C52D11">
              <w:rPr>
                <w:rFonts w:ascii="Noto Sans" w:hAnsi="Noto Sans" w:cstheme="minorBidi"/>
                <w:color w:val="auto"/>
                <w:sz w:val="20"/>
                <w:szCs w:val="20"/>
              </w:rPr>
              <w:t>he relevant agency/ies</w:t>
            </w:r>
          </w:p>
          <w:p w14:paraId="582C803E" w14:textId="09C55B0C" w:rsidR="00C52D11" w:rsidRDefault="00C52D11"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M</w:t>
            </w:r>
            <w:r w:rsidRPr="00C52D11">
              <w:rPr>
                <w:rFonts w:ascii="Noto Sans" w:hAnsi="Noto Sans" w:cstheme="minorBidi"/>
                <w:color w:val="auto"/>
                <w:sz w:val="20"/>
                <w:szCs w:val="20"/>
              </w:rPr>
              <w:t xml:space="preserve">ultiple selections </w:t>
            </w:r>
            <w:r w:rsidR="00BB67C1">
              <w:rPr>
                <w:rFonts w:ascii="Noto Sans" w:hAnsi="Noto Sans" w:cstheme="minorBidi"/>
                <w:color w:val="auto"/>
                <w:sz w:val="20"/>
                <w:szCs w:val="20"/>
              </w:rPr>
              <w:t xml:space="preserve">and </w:t>
            </w:r>
            <w:r w:rsidR="00BB67C1" w:rsidRPr="00C52D11">
              <w:rPr>
                <w:rFonts w:ascii="Noto Sans" w:hAnsi="Noto Sans" w:cstheme="minorBidi"/>
                <w:color w:val="auto"/>
                <w:sz w:val="20"/>
                <w:szCs w:val="20"/>
              </w:rPr>
              <w:t>Lead</w:t>
            </w:r>
            <w:r w:rsidR="00BB67C1">
              <w:rPr>
                <w:rFonts w:ascii="Noto Sans" w:hAnsi="Noto Sans" w:cstheme="minorBidi"/>
                <w:color w:val="auto"/>
                <w:sz w:val="20"/>
                <w:szCs w:val="20"/>
              </w:rPr>
              <w:t xml:space="preserve"> </w:t>
            </w:r>
            <w:r w:rsidR="00BB67C1" w:rsidRPr="00C52D11">
              <w:rPr>
                <w:rFonts w:ascii="Noto Sans" w:hAnsi="Noto Sans" w:cstheme="minorBidi"/>
                <w:color w:val="auto"/>
                <w:sz w:val="20"/>
                <w:szCs w:val="20"/>
              </w:rPr>
              <w:t xml:space="preserve">option </w:t>
            </w:r>
            <w:r w:rsidRPr="00C52D11">
              <w:rPr>
                <w:rFonts w:ascii="Noto Sans" w:hAnsi="Noto Sans" w:cstheme="minorBidi"/>
                <w:color w:val="auto"/>
                <w:sz w:val="20"/>
                <w:szCs w:val="20"/>
              </w:rPr>
              <w:t>can be available</w:t>
            </w:r>
            <w:r>
              <w:rPr>
                <w:rFonts w:ascii="Noto Sans" w:hAnsi="Noto Sans" w:cstheme="minorBidi"/>
                <w:color w:val="auto"/>
                <w:sz w:val="20"/>
                <w:szCs w:val="20"/>
              </w:rPr>
              <w:t xml:space="preserve"> </w:t>
            </w:r>
            <w:r w:rsidR="00BB67C1">
              <w:rPr>
                <w:rFonts w:ascii="Noto Sans" w:hAnsi="Noto Sans" w:cstheme="minorBidi"/>
                <w:color w:val="auto"/>
                <w:sz w:val="20"/>
                <w:szCs w:val="20"/>
              </w:rPr>
              <w:t>in the UNINFO</w:t>
            </w:r>
            <w:r>
              <w:rPr>
                <w:rFonts w:ascii="Noto Sans" w:hAnsi="Noto Sans" w:cstheme="minorBidi"/>
                <w:color w:val="auto"/>
                <w:sz w:val="20"/>
                <w:szCs w:val="20"/>
              </w:rPr>
              <w:t xml:space="preserve"> </w:t>
            </w:r>
          </w:p>
        </w:tc>
      </w:tr>
      <w:tr w:rsidR="00C52D11" w:rsidRPr="008F67FB" w14:paraId="517D4751" w14:textId="77777777" w:rsidTr="00C52D11">
        <w:trPr>
          <w:trHeight w:val="770"/>
        </w:trPr>
        <w:tc>
          <w:tcPr>
            <w:tcW w:w="1908" w:type="dxa"/>
            <w:tcBorders>
              <w:top w:val="single" w:sz="4" w:space="0" w:color="auto"/>
              <w:bottom w:val="single" w:sz="4" w:space="0" w:color="auto"/>
              <w:right w:val="single" w:sz="4" w:space="0" w:color="auto"/>
            </w:tcBorders>
          </w:tcPr>
          <w:p w14:paraId="4699BBB3" w14:textId="682BE735" w:rsidR="00C52D11" w:rsidRDefault="00C52D11" w:rsidP="007429EE">
            <w:pPr>
              <w:pStyle w:val="Default"/>
              <w:spacing w:before="120" w:after="120"/>
              <w:rPr>
                <w:rFonts w:ascii="Noto Sans" w:hAnsi="Noto Sans"/>
                <w:b/>
                <w:bCs/>
                <w:sz w:val="20"/>
                <w:szCs w:val="20"/>
              </w:rPr>
            </w:pPr>
            <w:r>
              <w:rPr>
                <w:rFonts w:ascii="Noto Sans" w:hAnsi="Noto Sans"/>
                <w:b/>
                <w:bCs/>
                <w:sz w:val="20"/>
                <w:szCs w:val="20"/>
              </w:rPr>
              <w:t xml:space="preserve">SDG Target </w:t>
            </w:r>
          </w:p>
        </w:tc>
        <w:tc>
          <w:tcPr>
            <w:tcW w:w="7830" w:type="dxa"/>
            <w:tcBorders>
              <w:top w:val="single" w:sz="4" w:space="0" w:color="auto"/>
              <w:left w:val="single" w:sz="4" w:space="0" w:color="auto"/>
              <w:bottom w:val="single" w:sz="4" w:space="0" w:color="auto"/>
            </w:tcBorders>
          </w:tcPr>
          <w:p w14:paraId="1668A4C3" w14:textId="77777777" w:rsidR="00C52D11" w:rsidRPr="00C52D11" w:rsidRDefault="00C52D11" w:rsidP="00CB6A3A">
            <w:pPr>
              <w:pStyle w:val="Default"/>
              <w:numPr>
                <w:ilvl w:val="0"/>
                <w:numId w:val="11"/>
              </w:numPr>
              <w:rPr>
                <w:rFonts w:ascii="Noto Sans" w:hAnsi="Noto Sans" w:cstheme="minorBidi"/>
                <w:color w:val="auto"/>
                <w:sz w:val="20"/>
                <w:szCs w:val="20"/>
              </w:rPr>
            </w:pPr>
            <w:r w:rsidRPr="00C52D11">
              <w:rPr>
                <w:rFonts w:ascii="Noto Sans" w:hAnsi="Noto Sans"/>
                <w:sz w:val="20"/>
                <w:szCs w:val="20"/>
              </w:rPr>
              <w:t xml:space="preserve">Associate the sub-output with relevant SDG Target(s). This helps track and disaggregate how UN allocates its resources across each of SDGs. </w:t>
            </w:r>
          </w:p>
          <w:p w14:paraId="12C2AD41" w14:textId="6E26F55B" w:rsidR="00C52D11" w:rsidRPr="00C52D11" w:rsidRDefault="00C52D11" w:rsidP="00CB6A3A">
            <w:pPr>
              <w:pStyle w:val="Default"/>
              <w:numPr>
                <w:ilvl w:val="0"/>
                <w:numId w:val="11"/>
              </w:numPr>
              <w:rPr>
                <w:rFonts w:ascii="Noto Sans" w:hAnsi="Noto Sans" w:cstheme="minorBidi"/>
                <w:color w:val="auto"/>
                <w:sz w:val="20"/>
                <w:szCs w:val="20"/>
              </w:rPr>
            </w:pPr>
            <w:r w:rsidRPr="00C52D11">
              <w:rPr>
                <w:rFonts w:ascii="Noto Sans" w:hAnsi="Noto Sans"/>
                <w:sz w:val="20"/>
                <w:szCs w:val="20"/>
              </w:rPr>
              <w:t xml:space="preserve">No more than three SDG Targets may be selected. For a full list of SDG Targets see </w:t>
            </w:r>
            <w:hyperlink r:id="rId12" w:history="1"/>
            <w:r>
              <w:rPr>
                <w:rStyle w:val="Hyperlink"/>
                <w:rFonts w:ascii="Noto Sans" w:hAnsi="Noto Sans"/>
                <w:sz w:val="20"/>
                <w:szCs w:val="20"/>
              </w:rPr>
              <w:t xml:space="preserve"> </w:t>
            </w:r>
            <w:hyperlink r:id="rId13" w:history="1">
              <w:r>
                <w:rPr>
                  <w:rStyle w:val="Hyperlink"/>
                  <w:rFonts w:ascii="Noto Sans" w:hAnsi="Noto Sans"/>
                  <w:sz w:val="20"/>
                  <w:szCs w:val="20"/>
                </w:rPr>
                <w:t>SDG Goals and Targets</w:t>
              </w:r>
            </w:hyperlink>
            <w:r>
              <w:rPr>
                <w:rStyle w:val="Hyperlink"/>
                <w:rFonts w:ascii="Noto Sans" w:hAnsi="Noto Sans"/>
                <w:sz w:val="20"/>
                <w:szCs w:val="20"/>
              </w:rPr>
              <w:t xml:space="preserve"> </w:t>
            </w:r>
          </w:p>
        </w:tc>
      </w:tr>
      <w:tr w:rsidR="00AA45B2" w:rsidRPr="00AA45B2" w14:paraId="7DA47272" w14:textId="77777777" w:rsidTr="00C52D11">
        <w:trPr>
          <w:trHeight w:val="770"/>
        </w:trPr>
        <w:tc>
          <w:tcPr>
            <w:tcW w:w="1908" w:type="dxa"/>
            <w:tcBorders>
              <w:top w:val="single" w:sz="4" w:space="0" w:color="auto"/>
              <w:bottom w:val="single" w:sz="4" w:space="0" w:color="auto"/>
              <w:right w:val="single" w:sz="4" w:space="0" w:color="auto"/>
            </w:tcBorders>
          </w:tcPr>
          <w:p w14:paraId="5D38E60F" w14:textId="36A10117" w:rsidR="00AA45B2" w:rsidRPr="00033AB4" w:rsidRDefault="00033AB4" w:rsidP="007429EE">
            <w:pPr>
              <w:pStyle w:val="Default"/>
              <w:spacing w:before="120" w:after="120"/>
              <w:rPr>
                <w:rFonts w:ascii="Noto Sans" w:hAnsi="Noto Sans"/>
                <w:b/>
                <w:bCs/>
                <w:sz w:val="20"/>
                <w:szCs w:val="20"/>
              </w:rPr>
            </w:pPr>
            <w:r w:rsidRPr="00033AB4">
              <w:rPr>
                <w:rFonts w:ascii="Noto Sans" w:hAnsi="Noto Sans"/>
                <w:b/>
                <w:bCs/>
                <w:sz w:val="20"/>
                <w:szCs w:val="20"/>
              </w:rPr>
              <w:t xml:space="preserve">Implementation Partner </w:t>
            </w:r>
          </w:p>
        </w:tc>
        <w:tc>
          <w:tcPr>
            <w:tcW w:w="7830" w:type="dxa"/>
            <w:tcBorders>
              <w:top w:val="single" w:sz="4" w:space="0" w:color="auto"/>
              <w:left w:val="single" w:sz="4" w:space="0" w:color="auto"/>
              <w:bottom w:val="single" w:sz="4" w:space="0" w:color="auto"/>
            </w:tcBorders>
          </w:tcPr>
          <w:p w14:paraId="1EF064FC" w14:textId="268CC26F" w:rsidR="00C52D11" w:rsidRPr="00C52D11" w:rsidRDefault="00C52D11" w:rsidP="00C52D11">
            <w:pPr>
              <w:pStyle w:val="Default"/>
              <w:numPr>
                <w:ilvl w:val="0"/>
                <w:numId w:val="11"/>
              </w:numPr>
              <w:rPr>
                <w:rFonts w:ascii="Noto Sans" w:hAnsi="Noto Sans" w:cstheme="minorBidi"/>
                <w:color w:val="auto"/>
                <w:sz w:val="20"/>
                <w:szCs w:val="20"/>
              </w:rPr>
            </w:pPr>
            <w:r w:rsidRPr="00C52D11">
              <w:rPr>
                <w:rFonts w:ascii="Noto Sans" w:hAnsi="Noto Sans" w:cstheme="minorBidi"/>
                <w:color w:val="auto"/>
                <w:sz w:val="20"/>
                <w:szCs w:val="20"/>
              </w:rPr>
              <w:t>Indicate all relevant implementing partners (can be more than one)</w:t>
            </w:r>
          </w:p>
          <w:p w14:paraId="6ADEBA78" w14:textId="3619E8E2" w:rsidR="00AA45B2" w:rsidRPr="00C52D11" w:rsidRDefault="00482893" w:rsidP="00C52D11">
            <w:pPr>
              <w:pStyle w:val="Default"/>
              <w:numPr>
                <w:ilvl w:val="0"/>
                <w:numId w:val="11"/>
              </w:numPr>
              <w:rPr>
                <w:rFonts w:ascii="Noto Sans" w:hAnsi="Noto Sans"/>
                <w:sz w:val="22"/>
                <w:szCs w:val="22"/>
              </w:rPr>
            </w:pPr>
            <w:r>
              <w:rPr>
                <w:rFonts w:ascii="Noto Sans" w:hAnsi="Noto Sans" w:cstheme="minorBidi"/>
                <w:color w:val="auto"/>
                <w:sz w:val="20"/>
                <w:szCs w:val="20"/>
              </w:rPr>
              <w:t xml:space="preserve">While there </w:t>
            </w:r>
            <w:r w:rsidR="00C52D11" w:rsidRPr="00C52D11">
              <w:rPr>
                <w:rFonts w:ascii="Noto Sans" w:hAnsi="Noto Sans" w:cstheme="minorBidi"/>
                <w:color w:val="auto"/>
                <w:sz w:val="20"/>
                <w:szCs w:val="20"/>
              </w:rPr>
              <w:t xml:space="preserve"> is no common definition of “implementation partner”; </w:t>
            </w:r>
            <w:r>
              <w:rPr>
                <w:rFonts w:ascii="Noto Sans" w:hAnsi="Noto Sans" w:cstheme="minorBidi"/>
                <w:color w:val="auto"/>
                <w:sz w:val="20"/>
                <w:szCs w:val="20"/>
              </w:rPr>
              <w:t xml:space="preserve">and </w:t>
            </w:r>
            <w:r w:rsidR="00C52D11" w:rsidRPr="00C52D11">
              <w:rPr>
                <w:rFonts w:ascii="Noto Sans" w:hAnsi="Noto Sans" w:cstheme="minorBidi"/>
                <w:color w:val="auto"/>
                <w:sz w:val="20"/>
                <w:szCs w:val="20"/>
              </w:rPr>
              <w:t xml:space="preserve">UN agencies </w:t>
            </w:r>
            <w:r>
              <w:rPr>
                <w:rFonts w:ascii="Noto Sans" w:hAnsi="Noto Sans" w:cstheme="minorBidi"/>
                <w:color w:val="auto"/>
                <w:sz w:val="20"/>
                <w:szCs w:val="20"/>
              </w:rPr>
              <w:t xml:space="preserve">may refer to </w:t>
            </w:r>
            <w:r w:rsidR="00C52D11" w:rsidRPr="00C52D11">
              <w:rPr>
                <w:rFonts w:ascii="Noto Sans" w:hAnsi="Noto Sans" w:cstheme="minorBidi"/>
                <w:color w:val="auto"/>
                <w:sz w:val="20"/>
                <w:szCs w:val="20"/>
              </w:rPr>
              <w:t>agency- regulations</w:t>
            </w:r>
            <w:r w:rsidR="00C52D11" w:rsidRPr="00FF2B4A">
              <w:rPr>
                <w:rFonts w:ascii="Noto Sans" w:hAnsi="Noto Sans" w:cstheme="minorBidi"/>
                <w:color w:val="auto"/>
                <w:sz w:val="20"/>
                <w:szCs w:val="20"/>
              </w:rPr>
              <w:t xml:space="preserve"> </w:t>
            </w:r>
            <w:r w:rsidRPr="00FF2B4A">
              <w:rPr>
                <w:rFonts w:ascii="Noto Sans" w:hAnsi="Noto Sans" w:cstheme="minorBidi"/>
                <w:color w:val="auto"/>
                <w:sz w:val="20"/>
                <w:szCs w:val="20"/>
              </w:rPr>
              <w:t>for the JWP it is recommended to indicate important stakeholders for the implementation of the sub-outputs, and not limiting to recipients of funding.</w:t>
            </w:r>
            <w:r>
              <w:t xml:space="preserve">   </w:t>
            </w:r>
          </w:p>
        </w:tc>
      </w:tr>
      <w:tr w:rsidR="00BB67C1" w:rsidRPr="00AA45B2" w14:paraId="258F2844" w14:textId="77777777" w:rsidTr="00C52D11">
        <w:trPr>
          <w:trHeight w:val="770"/>
        </w:trPr>
        <w:tc>
          <w:tcPr>
            <w:tcW w:w="1908" w:type="dxa"/>
            <w:tcBorders>
              <w:top w:val="single" w:sz="4" w:space="0" w:color="auto"/>
              <w:bottom w:val="single" w:sz="4" w:space="0" w:color="auto"/>
              <w:right w:val="single" w:sz="4" w:space="0" w:color="auto"/>
            </w:tcBorders>
          </w:tcPr>
          <w:p w14:paraId="4737EBBE" w14:textId="31EFDB72" w:rsidR="00BB67C1" w:rsidRPr="00BB67C1" w:rsidRDefault="00BB67C1" w:rsidP="00BB67C1">
            <w:pPr>
              <w:pStyle w:val="Default"/>
              <w:spacing w:before="120" w:after="120"/>
              <w:rPr>
                <w:rFonts w:ascii="Noto Sans" w:hAnsi="Noto Sans"/>
                <w:b/>
                <w:bCs/>
                <w:sz w:val="20"/>
                <w:szCs w:val="20"/>
              </w:rPr>
            </w:pPr>
            <w:r w:rsidRPr="00BB67C1">
              <w:rPr>
                <w:rFonts w:ascii="Noto Sans" w:hAnsi="Noto Sans"/>
                <w:b/>
                <w:bCs/>
                <w:sz w:val="20"/>
                <w:szCs w:val="20"/>
              </w:rPr>
              <w:t xml:space="preserve">Source of funds </w:t>
            </w:r>
          </w:p>
        </w:tc>
        <w:tc>
          <w:tcPr>
            <w:tcW w:w="7830" w:type="dxa"/>
            <w:tcBorders>
              <w:top w:val="single" w:sz="4" w:space="0" w:color="auto"/>
              <w:left w:val="single" w:sz="4" w:space="0" w:color="auto"/>
              <w:bottom w:val="single" w:sz="4" w:space="0" w:color="auto"/>
            </w:tcBorders>
          </w:tcPr>
          <w:p w14:paraId="475BBDDA" w14:textId="59C26A65" w:rsidR="00BB67C1" w:rsidRPr="00BB67C1" w:rsidRDefault="00BB67C1" w:rsidP="00BB67C1">
            <w:pPr>
              <w:pStyle w:val="Default"/>
              <w:numPr>
                <w:ilvl w:val="0"/>
                <w:numId w:val="11"/>
              </w:numPr>
              <w:rPr>
                <w:rFonts w:ascii="Noto Sans" w:hAnsi="Noto Sans" w:cstheme="minorBidi"/>
                <w:color w:val="auto"/>
                <w:sz w:val="20"/>
                <w:szCs w:val="20"/>
              </w:rPr>
            </w:pPr>
            <w:r w:rsidRPr="00BB67C1">
              <w:rPr>
                <w:rFonts w:ascii="Noto Sans" w:hAnsi="Noto Sans"/>
                <w:sz w:val="20"/>
                <w:szCs w:val="20"/>
              </w:rPr>
              <w:t>Select donors that provided financial resources to the project. If there is more than one source of funds, please, make sure that disaggregation by Source of funds is available for all the financial information</w:t>
            </w:r>
          </w:p>
        </w:tc>
      </w:tr>
    </w:tbl>
    <w:p w14:paraId="33D68278" w14:textId="01FBFDFE" w:rsidR="00AA45B2" w:rsidRDefault="00AA45B2" w:rsidP="00B32110">
      <w:pPr>
        <w:pStyle w:val="Default"/>
        <w:jc w:val="both"/>
        <w:rPr>
          <w:rFonts w:ascii="Noto Sans" w:hAnsi="Noto Sans" w:cstheme="minorBidi"/>
          <w:color w:val="auto"/>
          <w:sz w:val="20"/>
          <w:szCs w:val="20"/>
        </w:rPr>
      </w:pPr>
    </w:p>
    <w:p w14:paraId="3B4BA781" w14:textId="77777777" w:rsidR="00BB67C1" w:rsidRDefault="00BB67C1" w:rsidP="00B32110">
      <w:pPr>
        <w:pStyle w:val="Default"/>
        <w:jc w:val="both"/>
        <w:rPr>
          <w:rFonts w:ascii="Noto Sans" w:hAnsi="Noto Sans" w:cstheme="minorBidi"/>
          <w:color w:val="auto"/>
          <w:sz w:val="20"/>
          <w:szCs w:val="20"/>
        </w:rPr>
      </w:pPr>
    </w:p>
    <w:p w14:paraId="535B7391" w14:textId="038B049F" w:rsidR="00BB67C1" w:rsidRPr="00BB67C1" w:rsidRDefault="00BB67C1" w:rsidP="00BB67C1">
      <w:pPr>
        <w:autoSpaceDE w:val="0"/>
        <w:autoSpaceDN w:val="0"/>
        <w:adjustRightInd w:val="0"/>
        <w:spacing w:after="0" w:line="240" w:lineRule="auto"/>
        <w:rPr>
          <w:rFonts w:ascii="Noto Sans" w:hAnsi="Noto Sans"/>
          <w:i/>
          <w:iCs/>
          <w:sz w:val="20"/>
          <w:szCs w:val="20"/>
        </w:rPr>
      </w:pPr>
      <w:r w:rsidRPr="00BB67C1">
        <w:rPr>
          <w:rFonts w:ascii="Noto Sans" w:hAnsi="Noto Sans"/>
          <w:b/>
          <w:bCs/>
          <w:sz w:val="20"/>
          <w:szCs w:val="20"/>
          <w:u w:val="single"/>
        </w:rPr>
        <w:t>Mandatory markers: human rights, gender equality, and QCRP functions</w:t>
      </w:r>
      <w:r>
        <w:rPr>
          <w:rFonts w:ascii="Noto Sans" w:hAnsi="Noto Sans"/>
          <w:sz w:val="20"/>
          <w:szCs w:val="20"/>
        </w:rPr>
        <w:t xml:space="preserve"> </w:t>
      </w:r>
      <w:r>
        <w:rPr>
          <w:rFonts w:ascii="Noto Sans" w:hAnsi="Noto Sans"/>
          <w:i/>
          <w:iCs/>
          <w:sz w:val="20"/>
          <w:szCs w:val="20"/>
        </w:rPr>
        <w:t xml:space="preserve">(will be applied at later stage after the respective trainings are delivered) </w:t>
      </w:r>
    </w:p>
    <w:p w14:paraId="766D719E" w14:textId="77777777" w:rsidR="00BB67C1" w:rsidRPr="00BB67C1" w:rsidRDefault="00BB67C1" w:rsidP="00BB67C1">
      <w:pPr>
        <w:autoSpaceDE w:val="0"/>
        <w:autoSpaceDN w:val="0"/>
        <w:adjustRightInd w:val="0"/>
        <w:spacing w:after="0" w:line="240" w:lineRule="auto"/>
        <w:rPr>
          <w:rFonts w:ascii="Noto Sans" w:hAnsi="Noto Sans"/>
          <w:b/>
          <w:bCs/>
          <w:sz w:val="20"/>
          <w:szCs w:val="20"/>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2178"/>
        <w:gridCol w:w="7560"/>
      </w:tblGrid>
      <w:tr w:rsidR="00BB67C1" w:rsidRPr="00BB67C1" w14:paraId="008E70DF" w14:textId="77777777" w:rsidTr="004B6B86">
        <w:trPr>
          <w:trHeight w:val="708"/>
        </w:trPr>
        <w:tc>
          <w:tcPr>
            <w:tcW w:w="2178" w:type="dxa"/>
            <w:tcBorders>
              <w:bottom w:val="single" w:sz="4" w:space="0" w:color="auto"/>
              <w:right w:val="single" w:sz="4" w:space="0" w:color="auto"/>
            </w:tcBorders>
          </w:tcPr>
          <w:p w14:paraId="5FACA279" w14:textId="77777777" w:rsidR="00BB67C1" w:rsidRPr="00BB67C1" w:rsidRDefault="00BB67C1" w:rsidP="007429EE">
            <w:pPr>
              <w:autoSpaceDE w:val="0"/>
              <w:autoSpaceDN w:val="0"/>
              <w:adjustRightInd w:val="0"/>
              <w:spacing w:before="120" w:after="120" w:line="240" w:lineRule="auto"/>
              <w:rPr>
                <w:rFonts w:ascii="Noto Sans" w:hAnsi="Noto Sans" w:cs="BCBCCB+Candara,Bold"/>
                <w:color w:val="000000"/>
                <w:sz w:val="20"/>
                <w:szCs w:val="20"/>
              </w:rPr>
            </w:pPr>
            <w:r w:rsidRPr="00BB67C1">
              <w:rPr>
                <w:rFonts w:ascii="Noto Sans" w:hAnsi="Noto Sans" w:cs="BCBCCB+Candara,Bold"/>
                <w:b/>
                <w:bCs/>
                <w:color w:val="000000"/>
                <w:sz w:val="20"/>
                <w:szCs w:val="20"/>
              </w:rPr>
              <w:lastRenderedPageBreak/>
              <w:t xml:space="preserve">Gender Marker </w:t>
            </w:r>
          </w:p>
        </w:tc>
        <w:tc>
          <w:tcPr>
            <w:tcW w:w="7560" w:type="dxa"/>
            <w:tcBorders>
              <w:left w:val="single" w:sz="4" w:space="0" w:color="auto"/>
              <w:bottom w:val="single" w:sz="4" w:space="0" w:color="auto"/>
            </w:tcBorders>
          </w:tcPr>
          <w:p w14:paraId="7CE1E155" w14:textId="77777777" w:rsidR="00BB67C1" w:rsidRPr="00BB67C1" w:rsidRDefault="00BB67C1" w:rsidP="004B6B86">
            <w:pPr>
              <w:autoSpaceDE w:val="0"/>
              <w:autoSpaceDN w:val="0"/>
              <w:adjustRightInd w:val="0"/>
              <w:spacing w:before="120" w:after="120" w:line="240" w:lineRule="auto"/>
              <w:rPr>
                <w:rFonts w:ascii="Noto Sans" w:hAnsi="Noto Sans" w:cs="BGJHPD+Candara"/>
                <w:color w:val="000000"/>
                <w:sz w:val="20"/>
                <w:szCs w:val="20"/>
              </w:rPr>
            </w:pPr>
            <w:r w:rsidRPr="00BB67C1">
              <w:rPr>
                <w:rFonts w:ascii="Noto Sans" w:hAnsi="Noto Sans" w:cs="BGJHPD+Candara"/>
                <w:color w:val="000000"/>
                <w:sz w:val="20"/>
                <w:szCs w:val="20"/>
              </w:rPr>
              <w:t xml:space="preserve">The Gender Marker reflects the degree to which gender equality has been integrated in the planning and execution of the Plan Item.  The Gender Marker uses a scale of zero to three (0-3). </w:t>
            </w:r>
          </w:p>
        </w:tc>
      </w:tr>
      <w:tr w:rsidR="00BB67C1" w:rsidRPr="00BB67C1" w14:paraId="2DFA889C" w14:textId="77777777" w:rsidTr="004B6B86">
        <w:trPr>
          <w:trHeight w:val="852"/>
        </w:trPr>
        <w:tc>
          <w:tcPr>
            <w:tcW w:w="2178" w:type="dxa"/>
            <w:tcBorders>
              <w:top w:val="single" w:sz="4" w:space="0" w:color="auto"/>
              <w:bottom w:val="single" w:sz="4" w:space="0" w:color="auto"/>
              <w:right w:val="single" w:sz="4" w:space="0" w:color="auto"/>
            </w:tcBorders>
          </w:tcPr>
          <w:p w14:paraId="738CB934" w14:textId="77777777" w:rsidR="00BB67C1" w:rsidRPr="00BB67C1" w:rsidRDefault="00BB67C1" w:rsidP="007429EE">
            <w:pPr>
              <w:autoSpaceDE w:val="0"/>
              <w:autoSpaceDN w:val="0"/>
              <w:adjustRightInd w:val="0"/>
              <w:spacing w:before="120" w:after="120" w:line="240" w:lineRule="auto"/>
              <w:rPr>
                <w:rFonts w:ascii="Noto Sans" w:hAnsi="Noto Sans" w:cs="BCBCCB+Candara,Bold"/>
                <w:color w:val="000000"/>
                <w:sz w:val="20"/>
                <w:szCs w:val="20"/>
              </w:rPr>
            </w:pPr>
            <w:r w:rsidRPr="00BB67C1">
              <w:rPr>
                <w:rFonts w:ascii="Noto Sans" w:hAnsi="Noto Sans" w:cs="BCBCCB+Candara,Bold"/>
                <w:b/>
                <w:bCs/>
                <w:color w:val="000000"/>
                <w:sz w:val="20"/>
                <w:szCs w:val="20"/>
              </w:rPr>
              <w:t xml:space="preserve">Human Rights Marker </w:t>
            </w:r>
          </w:p>
        </w:tc>
        <w:tc>
          <w:tcPr>
            <w:tcW w:w="7560" w:type="dxa"/>
            <w:tcBorders>
              <w:top w:val="single" w:sz="4" w:space="0" w:color="auto"/>
              <w:left w:val="single" w:sz="4" w:space="0" w:color="auto"/>
              <w:bottom w:val="single" w:sz="4" w:space="0" w:color="auto"/>
            </w:tcBorders>
          </w:tcPr>
          <w:p w14:paraId="78AA07CF" w14:textId="77777777" w:rsidR="00BB67C1" w:rsidRPr="00BB67C1" w:rsidRDefault="00BB67C1" w:rsidP="004B6B86">
            <w:pPr>
              <w:autoSpaceDE w:val="0"/>
              <w:autoSpaceDN w:val="0"/>
              <w:adjustRightInd w:val="0"/>
              <w:spacing w:before="120" w:after="120" w:line="240" w:lineRule="auto"/>
              <w:rPr>
                <w:rFonts w:ascii="Noto Sans" w:hAnsi="Noto Sans" w:cs="BGJHPD+Candara"/>
                <w:color w:val="000000"/>
                <w:sz w:val="20"/>
                <w:szCs w:val="20"/>
              </w:rPr>
            </w:pPr>
            <w:r w:rsidRPr="00BB67C1">
              <w:rPr>
                <w:rFonts w:ascii="Noto Sans" w:hAnsi="Noto Sans" w:cs="BGJHPD+Candara"/>
                <w:color w:val="000000"/>
                <w:sz w:val="20"/>
                <w:szCs w:val="20"/>
              </w:rPr>
              <w:t xml:space="preserve">The Human Rights Marker reflects whether a development project contributes towards the realization of human rights in the planning and execution of the Plan Item. The Human Rights Marker uses a scale of zero to three (0-3). </w:t>
            </w:r>
          </w:p>
        </w:tc>
      </w:tr>
      <w:tr w:rsidR="00BB67C1" w:rsidRPr="00BB67C1" w14:paraId="6D0D5A90" w14:textId="77777777" w:rsidTr="004B6B86">
        <w:trPr>
          <w:trHeight w:val="89"/>
        </w:trPr>
        <w:tc>
          <w:tcPr>
            <w:tcW w:w="2178" w:type="dxa"/>
            <w:tcBorders>
              <w:top w:val="single" w:sz="4" w:space="0" w:color="auto"/>
              <w:bottom w:val="single" w:sz="4" w:space="0" w:color="auto"/>
              <w:right w:val="single" w:sz="4" w:space="0" w:color="auto"/>
            </w:tcBorders>
          </w:tcPr>
          <w:p w14:paraId="7F579E9C" w14:textId="77777777" w:rsidR="00BB67C1" w:rsidRPr="00BB67C1" w:rsidRDefault="00BB67C1" w:rsidP="007429EE">
            <w:pPr>
              <w:autoSpaceDE w:val="0"/>
              <w:autoSpaceDN w:val="0"/>
              <w:adjustRightInd w:val="0"/>
              <w:spacing w:before="120" w:after="120" w:line="240" w:lineRule="auto"/>
              <w:rPr>
                <w:rFonts w:ascii="Noto Sans" w:hAnsi="Noto Sans" w:cs="BCBCCB+Candara,Bold"/>
                <w:color w:val="000000"/>
                <w:sz w:val="20"/>
                <w:szCs w:val="20"/>
              </w:rPr>
            </w:pPr>
            <w:r w:rsidRPr="00BB67C1">
              <w:rPr>
                <w:rFonts w:ascii="Noto Sans" w:hAnsi="Noto Sans" w:cs="BCBCCB+Candara,Bold"/>
                <w:b/>
                <w:bCs/>
                <w:color w:val="000000"/>
                <w:sz w:val="20"/>
                <w:szCs w:val="20"/>
              </w:rPr>
              <w:t xml:space="preserve">QCPR Functions </w:t>
            </w:r>
          </w:p>
        </w:tc>
        <w:tc>
          <w:tcPr>
            <w:tcW w:w="7560" w:type="dxa"/>
            <w:tcBorders>
              <w:top w:val="single" w:sz="4" w:space="0" w:color="auto"/>
              <w:left w:val="single" w:sz="4" w:space="0" w:color="auto"/>
              <w:bottom w:val="single" w:sz="4" w:space="0" w:color="auto"/>
            </w:tcBorders>
          </w:tcPr>
          <w:p w14:paraId="5F6CD3FC" w14:textId="44B8F4A8" w:rsidR="00BB67C1" w:rsidRPr="00BB67C1" w:rsidRDefault="00316038" w:rsidP="004B6B86">
            <w:pPr>
              <w:autoSpaceDE w:val="0"/>
              <w:autoSpaceDN w:val="0"/>
              <w:adjustRightInd w:val="0"/>
              <w:spacing w:before="120" w:after="120" w:line="240" w:lineRule="auto"/>
              <w:rPr>
                <w:rFonts w:ascii="Noto Sans" w:hAnsi="Noto Sans" w:cs="BGJHPD+Candara"/>
                <w:color w:val="000000"/>
                <w:sz w:val="20"/>
                <w:szCs w:val="20"/>
              </w:rPr>
            </w:pPr>
            <w:r w:rsidRPr="00316038">
              <w:rPr>
                <w:rFonts w:ascii="Noto Sans" w:hAnsi="Noto Sans" w:cs="BGJHPD+Candara"/>
                <w:color w:val="000000"/>
                <w:sz w:val="20"/>
                <w:szCs w:val="20"/>
              </w:rPr>
              <w:t xml:space="preserve">QCPR stands for Quadrennial Comprehensive Policy Review. The QCPR is the mechanism through which the General Assembly assesses the effectiveness, efficiency, </w:t>
            </w:r>
            <w:proofErr w:type="gramStart"/>
            <w:r w:rsidRPr="00316038">
              <w:rPr>
                <w:rFonts w:ascii="Noto Sans" w:hAnsi="Noto Sans" w:cs="BGJHPD+Candara"/>
                <w:color w:val="000000"/>
                <w:sz w:val="20"/>
                <w:szCs w:val="20"/>
              </w:rPr>
              <w:t>coherence</w:t>
            </w:r>
            <w:proofErr w:type="gramEnd"/>
            <w:r w:rsidRPr="00316038">
              <w:rPr>
                <w:rFonts w:ascii="Noto Sans" w:hAnsi="Noto Sans" w:cs="BGJHPD+Candara"/>
                <w:color w:val="000000"/>
                <w:sz w:val="20"/>
                <w:szCs w:val="20"/>
              </w:rPr>
              <w:t xml:space="preserve"> and impact of UN operational activities for development </w:t>
            </w:r>
            <w:r w:rsidR="00BB67C1" w:rsidRPr="00BB67C1">
              <w:rPr>
                <w:rFonts w:ascii="Noto Sans" w:hAnsi="Noto Sans" w:cs="BGJHPD+Candara"/>
                <w:color w:val="000000"/>
                <w:sz w:val="20"/>
                <w:szCs w:val="20"/>
              </w:rPr>
              <w:t xml:space="preserve">No more than three (3) QCPR Functions may be selected. </w:t>
            </w:r>
          </w:p>
        </w:tc>
      </w:tr>
      <w:tr w:rsidR="004B6B86" w:rsidRPr="00BB67C1" w14:paraId="71EC1995" w14:textId="77777777" w:rsidTr="004B6B86">
        <w:trPr>
          <w:trHeight w:val="926"/>
        </w:trPr>
        <w:tc>
          <w:tcPr>
            <w:tcW w:w="2178" w:type="dxa"/>
            <w:tcBorders>
              <w:top w:val="single" w:sz="4" w:space="0" w:color="auto"/>
              <w:right w:val="single" w:sz="4" w:space="0" w:color="auto"/>
            </w:tcBorders>
          </w:tcPr>
          <w:p w14:paraId="159CCB99" w14:textId="479740BE" w:rsidR="004B6B86" w:rsidRPr="00BB67C1" w:rsidRDefault="004B6B86" w:rsidP="007429EE">
            <w:pPr>
              <w:autoSpaceDE w:val="0"/>
              <w:autoSpaceDN w:val="0"/>
              <w:adjustRightInd w:val="0"/>
              <w:spacing w:before="120" w:after="120" w:line="240" w:lineRule="auto"/>
              <w:rPr>
                <w:rFonts w:ascii="Noto Sans" w:hAnsi="Noto Sans" w:cs="BCBCCB+Candara,Bold"/>
                <w:b/>
                <w:bCs/>
                <w:color w:val="000000"/>
                <w:sz w:val="20"/>
                <w:szCs w:val="20"/>
              </w:rPr>
            </w:pPr>
            <w:r>
              <w:rPr>
                <w:rFonts w:ascii="Noto Sans" w:hAnsi="Noto Sans" w:cs="BCBCCB+Candara,Bold"/>
                <w:b/>
                <w:bCs/>
                <w:color w:val="000000"/>
                <w:sz w:val="20"/>
                <w:szCs w:val="20"/>
              </w:rPr>
              <w:t>Youth and Disability Markers</w:t>
            </w:r>
          </w:p>
        </w:tc>
        <w:tc>
          <w:tcPr>
            <w:tcW w:w="7560" w:type="dxa"/>
            <w:tcBorders>
              <w:top w:val="single" w:sz="4" w:space="0" w:color="auto"/>
              <w:left w:val="single" w:sz="4" w:space="0" w:color="auto"/>
            </w:tcBorders>
          </w:tcPr>
          <w:p w14:paraId="3B3B6DB2" w14:textId="608194DE" w:rsidR="004B6B86" w:rsidRPr="00316038" w:rsidRDefault="004B6B86" w:rsidP="004B6B86">
            <w:pPr>
              <w:autoSpaceDE w:val="0"/>
              <w:autoSpaceDN w:val="0"/>
              <w:adjustRightInd w:val="0"/>
              <w:spacing w:before="120" w:after="120" w:line="240" w:lineRule="auto"/>
              <w:rPr>
                <w:rFonts w:ascii="Noto Sans" w:hAnsi="Noto Sans" w:cs="BGJHPD+Candara"/>
                <w:color w:val="000000"/>
                <w:sz w:val="20"/>
                <w:szCs w:val="20"/>
              </w:rPr>
            </w:pPr>
            <w:r>
              <w:rPr>
                <w:rFonts w:ascii="Noto Sans" w:hAnsi="Noto Sans" w:cs="BGJHPD+Candara"/>
                <w:color w:val="000000"/>
                <w:sz w:val="20"/>
                <w:szCs w:val="20"/>
              </w:rPr>
              <w:t>Planned to be added</w:t>
            </w:r>
            <w:r w:rsidR="004A4EFF">
              <w:rPr>
                <w:rFonts w:ascii="Noto Sans" w:hAnsi="Noto Sans" w:cs="BGJHPD+Candara"/>
                <w:color w:val="000000"/>
                <w:sz w:val="20"/>
                <w:szCs w:val="20"/>
              </w:rPr>
              <w:t xml:space="preserve"> in Q2-3</w:t>
            </w:r>
            <w:r>
              <w:rPr>
                <w:rFonts w:ascii="Noto Sans" w:hAnsi="Noto Sans" w:cs="BGJHPD+Candara"/>
                <w:color w:val="000000"/>
                <w:sz w:val="20"/>
                <w:szCs w:val="20"/>
              </w:rPr>
              <w:t xml:space="preserve"> </w:t>
            </w:r>
          </w:p>
        </w:tc>
      </w:tr>
    </w:tbl>
    <w:p w14:paraId="78DC1464" w14:textId="72ED940E" w:rsidR="00AA45B2" w:rsidRDefault="00AA45B2" w:rsidP="00B32110">
      <w:pPr>
        <w:pStyle w:val="Default"/>
        <w:jc w:val="both"/>
        <w:rPr>
          <w:rFonts w:ascii="Noto Sans" w:hAnsi="Noto Sans" w:cstheme="minorBidi"/>
          <w:color w:val="auto"/>
          <w:sz w:val="20"/>
          <w:szCs w:val="20"/>
        </w:rPr>
      </w:pPr>
    </w:p>
    <w:p w14:paraId="23899A9E" w14:textId="0556192B" w:rsidR="003B5B1B" w:rsidRPr="00316038" w:rsidRDefault="00BB67C1" w:rsidP="00316038">
      <w:pPr>
        <w:pStyle w:val="NormalWeb"/>
        <w:rPr>
          <w:rFonts w:ascii="Noto Sans" w:hAnsi="Noto Sans" w:cstheme="minorBidi"/>
          <w:b/>
          <w:bCs/>
          <w:sz w:val="20"/>
          <w:szCs w:val="20"/>
          <w:u w:val="single"/>
        </w:rPr>
      </w:pPr>
      <w:r w:rsidRPr="00316038">
        <w:rPr>
          <w:rFonts w:ascii="Noto Sans" w:eastAsiaTheme="minorHAnsi" w:hAnsi="Noto Sans" w:cstheme="minorBidi"/>
          <w:b/>
          <w:bCs/>
          <w:sz w:val="20"/>
          <w:szCs w:val="20"/>
          <w:u w:val="single"/>
        </w:rPr>
        <w:t xml:space="preserve"> </w:t>
      </w:r>
      <w:r w:rsidR="00316038" w:rsidRPr="00316038">
        <w:rPr>
          <w:rFonts w:ascii="Noto Sans" w:eastAsiaTheme="minorHAnsi" w:hAnsi="Noto Sans" w:cstheme="minorBidi"/>
          <w:b/>
          <w:bCs/>
          <w:sz w:val="20"/>
          <w:szCs w:val="20"/>
          <w:u w:val="single"/>
        </w:rPr>
        <w:t xml:space="preserve">Annual Funding Framework </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1908"/>
        <w:gridCol w:w="7830"/>
      </w:tblGrid>
      <w:tr w:rsidR="00316038" w:rsidRPr="00C52D11" w14:paraId="2F4A5BC5" w14:textId="77777777" w:rsidTr="007429EE">
        <w:trPr>
          <w:trHeight w:val="770"/>
        </w:trPr>
        <w:tc>
          <w:tcPr>
            <w:tcW w:w="1908" w:type="dxa"/>
            <w:tcBorders>
              <w:top w:val="single" w:sz="4" w:space="0" w:color="auto"/>
              <w:bottom w:val="single" w:sz="4" w:space="0" w:color="auto"/>
              <w:right w:val="single" w:sz="4" w:space="0" w:color="auto"/>
            </w:tcBorders>
          </w:tcPr>
          <w:p w14:paraId="760FED50" w14:textId="34E4AE40" w:rsidR="00316038" w:rsidRDefault="00316038" w:rsidP="007429EE">
            <w:pPr>
              <w:pStyle w:val="Default"/>
              <w:spacing w:before="120" w:after="120"/>
              <w:rPr>
                <w:rFonts w:ascii="Noto Sans" w:hAnsi="Noto Sans"/>
                <w:b/>
                <w:bCs/>
                <w:sz w:val="20"/>
                <w:szCs w:val="20"/>
              </w:rPr>
            </w:pPr>
            <w:r>
              <w:rPr>
                <w:rFonts w:ascii="Noto Sans" w:hAnsi="Noto Sans"/>
                <w:b/>
                <w:bCs/>
                <w:sz w:val="20"/>
                <w:szCs w:val="20"/>
              </w:rPr>
              <w:t>Total (annual)</w:t>
            </w:r>
          </w:p>
        </w:tc>
        <w:tc>
          <w:tcPr>
            <w:tcW w:w="7830" w:type="dxa"/>
            <w:tcBorders>
              <w:top w:val="single" w:sz="4" w:space="0" w:color="auto"/>
              <w:left w:val="single" w:sz="4" w:space="0" w:color="auto"/>
              <w:bottom w:val="single" w:sz="4" w:space="0" w:color="auto"/>
            </w:tcBorders>
          </w:tcPr>
          <w:p w14:paraId="4B412BAF" w14:textId="3F2803B8" w:rsidR="00316038" w:rsidRPr="004A4EFF" w:rsidRDefault="00304EBF" w:rsidP="00304EBF">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Accurate projection of annual financial resource requirements at sub-output level  </w:t>
            </w:r>
          </w:p>
          <w:p w14:paraId="1F4905D8" w14:textId="54668AD6" w:rsidR="00304EBF" w:rsidRPr="004A4EFF" w:rsidRDefault="00304EBF"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Based on costing of programmatic inputs and services </w:t>
            </w:r>
          </w:p>
          <w:p w14:paraId="6C590CBB" w14:textId="30EA72A9" w:rsidR="00304EBF" w:rsidRPr="004A4EFF" w:rsidRDefault="00304EBF"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The UNINFO allows for providing information for the entire JWP duration</w:t>
            </w:r>
            <w:r w:rsidR="004A4EFF">
              <w:rPr>
                <w:rFonts w:ascii="Noto Sans" w:hAnsi="Noto Sans" w:cs="BGJHPD+Candara"/>
                <w:sz w:val="20"/>
                <w:szCs w:val="20"/>
              </w:rPr>
              <w:t>, ie 2021-2022</w:t>
            </w:r>
            <w:r w:rsidRPr="004A4EFF">
              <w:rPr>
                <w:rFonts w:ascii="Noto Sans" w:hAnsi="Noto Sans" w:cs="BGJHPD+Candara"/>
                <w:sz w:val="20"/>
                <w:szCs w:val="20"/>
              </w:rPr>
              <w:t xml:space="preserve"> yet the budget estimate should be broken down by years </w:t>
            </w:r>
          </w:p>
        </w:tc>
      </w:tr>
      <w:tr w:rsidR="00316038" w:rsidRPr="00C52D11" w14:paraId="1A9BA051" w14:textId="77777777" w:rsidTr="007429EE">
        <w:trPr>
          <w:trHeight w:val="770"/>
        </w:trPr>
        <w:tc>
          <w:tcPr>
            <w:tcW w:w="1908" w:type="dxa"/>
            <w:tcBorders>
              <w:top w:val="single" w:sz="4" w:space="0" w:color="auto"/>
              <w:bottom w:val="single" w:sz="4" w:space="0" w:color="auto"/>
              <w:right w:val="single" w:sz="4" w:space="0" w:color="auto"/>
            </w:tcBorders>
          </w:tcPr>
          <w:p w14:paraId="52AF5587" w14:textId="5B61B1C1" w:rsidR="00316038" w:rsidRPr="00033AB4" w:rsidRDefault="00316038" w:rsidP="007429EE">
            <w:pPr>
              <w:pStyle w:val="Default"/>
              <w:spacing w:before="120" w:after="120"/>
              <w:rPr>
                <w:rFonts w:ascii="Noto Sans" w:hAnsi="Noto Sans"/>
                <w:b/>
                <w:bCs/>
                <w:sz w:val="20"/>
                <w:szCs w:val="20"/>
              </w:rPr>
            </w:pPr>
            <w:r>
              <w:rPr>
                <w:rFonts w:ascii="Noto Sans" w:hAnsi="Noto Sans"/>
                <w:b/>
                <w:bCs/>
                <w:sz w:val="20"/>
                <w:szCs w:val="20"/>
              </w:rPr>
              <w:t xml:space="preserve">Available (annual) </w:t>
            </w:r>
          </w:p>
        </w:tc>
        <w:tc>
          <w:tcPr>
            <w:tcW w:w="7830" w:type="dxa"/>
            <w:tcBorders>
              <w:top w:val="single" w:sz="4" w:space="0" w:color="auto"/>
              <w:left w:val="single" w:sz="4" w:space="0" w:color="auto"/>
              <w:bottom w:val="single" w:sz="4" w:space="0" w:color="auto"/>
            </w:tcBorders>
          </w:tcPr>
          <w:p w14:paraId="6D583A6C" w14:textId="18F98BE7" w:rsidR="00357131" w:rsidRPr="004A4EFF" w:rsidRDefault="004A4EFF"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Amount of available funding </w:t>
            </w:r>
            <w:r>
              <w:rPr>
                <w:rFonts w:ascii="Noto Sans" w:hAnsi="Noto Sans" w:cs="BGJHPD+Candara"/>
                <w:sz w:val="20"/>
                <w:szCs w:val="20"/>
              </w:rPr>
              <w:t xml:space="preserve">disaggregated by </w:t>
            </w:r>
            <w:r w:rsidR="00357131" w:rsidRPr="004A4EFF">
              <w:rPr>
                <w:rFonts w:ascii="Noto Sans" w:hAnsi="Noto Sans" w:cs="BGJHPD+Candara"/>
                <w:sz w:val="20"/>
                <w:szCs w:val="20"/>
              </w:rPr>
              <w:t>(i) type of funding and (ii) source of funding</w:t>
            </w:r>
          </w:p>
          <w:p w14:paraId="4ECB95C2" w14:textId="241DF4FD" w:rsidR="00357131" w:rsidRPr="004A4EFF" w:rsidRDefault="00357131" w:rsidP="00357131">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Source of funds can be also associated with Contributing Partner in the UNINFO </w:t>
            </w:r>
          </w:p>
          <w:p w14:paraId="2A5BB0D5" w14:textId="4785A963" w:rsidR="00316038" w:rsidRPr="004A4EFF" w:rsidRDefault="00357131"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Any ongoing programmes that are not derived from the new Cooperation Framework </w:t>
            </w:r>
            <w:r w:rsidR="00F149CA">
              <w:rPr>
                <w:rFonts w:ascii="Noto Sans" w:hAnsi="Noto Sans" w:cs="BGJHPD+Candara"/>
                <w:sz w:val="20"/>
                <w:szCs w:val="20"/>
              </w:rPr>
              <w:t xml:space="preserve">(i.e. started before the CF) </w:t>
            </w:r>
            <w:r w:rsidRPr="004A4EFF">
              <w:rPr>
                <w:rFonts w:ascii="Noto Sans" w:hAnsi="Noto Sans" w:cs="BGJHPD+Candara"/>
                <w:sz w:val="20"/>
                <w:szCs w:val="20"/>
              </w:rPr>
              <w:t>should be reflected in the funding framework as “available resources.”</w:t>
            </w:r>
          </w:p>
        </w:tc>
      </w:tr>
      <w:tr w:rsidR="00316038" w:rsidRPr="00BB67C1" w14:paraId="65C81D1F" w14:textId="77777777" w:rsidTr="007429EE">
        <w:trPr>
          <w:trHeight w:val="770"/>
        </w:trPr>
        <w:tc>
          <w:tcPr>
            <w:tcW w:w="1908" w:type="dxa"/>
            <w:tcBorders>
              <w:top w:val="single" w:sz="4" w:space="0" w:color="auto"/>
              <w:bottom w:val="single" w:sz="4" w:space="0" w:color="auto"/>
              <w:right w:val="single" w:sz="4" w:space="0" w:color="auto"/>
            </w:tcBorders>
          </w:tcPr>
          <w:p w14:paraId="5F61FB19" w14:textId="441DAE29" w:rsidR="00316038" w:rsidRPr="00BB67C1" w:rsidRDefault="00316038" w:rsidP="007429EE">
            <w:pPr>
              <w:pStyle w:val="Default"/>
              <w:spacing w:before="120" w:after="120"/>
              <w:rPr>
                <w:rFonts w:ascii="Noto Sans" w:hAnsi="Noto Sans"/>
                <w:b/>
                <w:bCs/>
                <w:sz w:val="20"/>
                <w:szCs w:val="20"/>
              </w:rPr>
            </w:pPr>
            <w:r>
              <w:rPr>
                <w:rFonts w:ascii="Noto Sans" w:hAnsi="Noto Sans"/>
                <w:b/>
                <w:bCs/>
                <w:sz w:val="20"/>
                <w:szCs w:val="20"/>
              </w:rPr>
              <w:t xml:space="preserve">To be mobilized </w:t>
            </w:r>
          </w:p>
        </w:tc>
        <w:tc>
          <w:tcPr>
            <w:tcW w:w="7830" w:type="dxa"/>
            <w:tcBorders>
              <w:top w:val="single" w:sz="4" w:space="0" w:color="auto"/>
              <w:left w:val="single" w:sz="4" w:space="0" w:color="auto"/>
              <w:bottom w:val="single" w:sz="4" w:space="0" w:color="auto"/>
            </w:tcBorders>
          </w:tcPr>
          <w:p w14:paraId="370BF4FB" w14:textId="3DF350AE" w:rsidR="004A4EFF" w:rsidRDefault="004A4EFF" w:rsidP="007429EE">
            <w:pPr>
              <w:pStyle w:val="Default"/>
              <w:numPr>
                <w:ilvl w:val="0"/>
                <w:numId w:val="11"/>
              </w:numPr>
              <w:rPr>
                <w:rFonts w:ascii="Noto Sans" w:hAnsi="Noto Sans" w:cs="BGJHPD+Candara"/>
                <w:sz w:val="20"/>
                <w:szCs w:val="20"/>
              </w:rPr>
            </w:pPr>
            <w:r>
              <w:rPr>
                <w:rFonts w:ascii="Noto Sans" w:hAnsi="Noto Sans" w:cs="BGJHPD+Candara"/>
                <w:sz w:val="20"/>
                <w:szCs w:val="20"/>
              </w:rPr>
              <w:t>Represent funding gap</w:t>
            </w:r>
          </w:p>
          <w:p w14:paraId="4EAA72E0" w14:textId="556FA4A3" w:rsidR="00357131" w:rsidRPr="004A4EFF" w:rsidRDefault="00357131"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Calculated as = Total Required – Available   </w:t>
            </w:r>
          </w:p>
          <w:p w14:paraId="4CEAC659" w14:textId="0A7569FC" w:rsidR="00316038" w:rsidRPr="004A4EFF" w:rsidRDefault="00357131"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Should in</w:t>
            </w:r>
            <w:r w:rsidR="004A4EFF">
              <w:rPr>
                <w:rFonts w:ascii="Noto Sans" w:hAnsi="Noto Sans" w:cs="BGJHPD+Candara"/>
                <w:sz w:val="20"/>
                <w:szCs w:val="20"/>
              </w:rPr>
              <w:t xml:space="preserve">dicate </w:t>
            </w:r>
            <w:r w:rsidRPr="004A4EFF">
              <w:rPr>
                <w:rFonts w:ascii="Noto Sans" w:hAnsi="Noto Sans" w:cs="BGJHPD+Candara"/>
                <w:sz w:val="20"/>
                <w:szCs w:val="20"/>
              </w:rPr>
              <w:t xml:space="preserve">(i) type of funding and (ii) source of funding </w:t>
            </w:r>
          </w:p>
        </w:tc>
      </w:tr>
    </w:tbl>
    <w:p w14:paraId="259A1EF4" w14:textId="77777777" w:rsidR="00316038" w:rsidRDefault="00316038">
      <w:pPr>
        <w:rPr>
          <w:rFonts w:ascii="Noto Sans" w:hAnsi="Noto Sans"/>
          <w:sz w:val="20"/>
          <w:szCs w:val="20"/>
        </w:rPr>
      </w:pPr>
    </w:p>
    <w:p w14:paraId="13A3C130" w14:textId="0A5C10FA" w:rsidR="003B5B1B" w:rsidRPr="00E34C4E" w:rsidRDefault="003B5B1B">
      <w:pPr>
        <w:rPr>
          <w:rFonts w:ascii="Noto Sans" w:hAnsi="Noto Sans"/>
          <w:b/>
          <w:bCs/>
          <w:sz w:val="20"/>
          <w:szCs w:val="20"/>
        </w:rPr>
      </w:pPr>
      <w:r w:rsidRPr="00E34C4E">
        <w:rPr>
          <w:rFonts w:ascii="Noto Sans" w:hAnsi="Noto Sans"/>
          <w:b/>
          <w:bCs/>
          <w:sz w:val="20"/>
          <w:szCs w:val="20"/>
        </w:rPr>
        <w:t xml:space="preserve">Process flow </w:t>
      </w:r>
    </w:p>
    <w:tbl>
      <w:tblPr>
        <w:tblStyle w:val="TableGrid"/>
        <w:tblW w:w="9932" w:type="dxa"/>
        <w:tblLook w:val="04A0" w:firstRow="1" w:lastRow="0" w:firstColumn="1" w:lastColumn="0" w:noHBand="0" w:noVBand="1"/>
      </w:tblPr>
      <w:tblGrid>
        <w:gridCol w:w="1345"/>
        <w:gridCol w:w="5850"/>
        <w:gridCol w:w="2737"/>
      </w:tblGrid>
      <w:tr w:rsidR="004A4EFF" w14:paraId="19273A5A" w14:textId="77777777" w:rsidTr="00E60BC4">
        <w:trPr>
          <w:trHeight w:val="250"/>
        </w:trPr>
        <w:tc>
          <w:tcPr>
            <w:tcW w:w="1345" w:type="dxa"/>
          </w:tcPr>
          <w:p w14:paraId="751D405D" w14:textId="366EEDE1" w:rsidR="004A4EFF" w:rsidRPr="00B41E8B" w:rsidRDefault="004A4EFF" w:rsidP="004A4EFF">
            <w:pPr>
              <w:jc w:val="center"/>
              <w:rPr>
                <w:rFonts w:ascii="Noto Sans" w:hAnsi="Noto Sans"/>
                <w:b/>
                <w:bCs/>
                <w:sz w:val="18"/>
                <w:szCs w:val="18"/>
              </w:rPr>
            </w:pPr>
            <w:r w:rsidRPr="00B41E8B">
              <w:rPr>
                <w:rFonts w:ascii="Noto Sans" w:hAnsi="Noto Sans"/>
                <w:b/>
                <w:bCs/>
                <w:sz w:val="18"/>
                <w:szCs w:val="18"/>
              </w:rPr>
              <w:t>Deadline</w:t>
            </w:r>
          </w:p>
        </w:tc>
        <w:tc>
          <w:tcPr>
            <w:tcW w:w="5850" w:type="dxa"/>
          </w:tcPr>
          <w:p w14:paraId="7E3B1C47" w14:textId="4BDD572F" w:rsidR="004A4EFF" w:rsidRPr="00B41E8B" w:rsidRDefault="004A4EFF" w:rsidP="004A4EFF">
            <w:pPr>
              <w:jc w:val="center"/>
              <w:rPr>
                <w:rFonts w:ascii="Noto Sans" w:hAnsi="Noto Sans"/>
                <w:b/>
                <w:bCs/>
                <w:sz w:val="18"/>
                <w:szCs w:val="18"/>
              </w:rPr>
            </w:pPr>
            <w:r w:rsidRPr="00B41E8B">
              <w:rPr>
                <w:rFonts w:ascii="Noto Sans" w:hAnsi="Noto Sans"/>
                <w:b/>
                <w:bCs/>
                <w:sz w:val="18"/>
                <w:szCs w:val="18"/>
              </w:rPr>
              <w:t>Action</w:t>
            </w:r>
          </w:p>
        </w:tc>
        <w:tc>
          <w:tcPr>
            <w:tcW w:w="2737" w:type="dxa"/>
          </w:tcPr>
          <w:p w14:paraId="3CB8D098" w14:textId="05668011" w:rsidR="004A4EFF" w:rsidRPr="00B41E8B" w:rsidRDefault="004A4EFF" w:rsidP="004A4EFF">
            <w:pPr>
              <w:jc w:val="center"/>
              <w:rPr>
                <w:rFonts w:ascii="Noto Sans" w:hAnsi="Noto Sans"/>
                <w:b/>
                <w:bCs/>
                <w:sz w:val="18"/>
                <w:szCs w:val="18"/>
              </w:rPr>
            </w:pPr>
            <w:r w:rsidRPr="00B41E8B">
              <w:rPr>
                <w:rFonts w:ascii="Noto Sans" w:hAnsi="Noto Sans"/>
                <w:b/>
                <w:bCs/>
                <w:sz w:val="18"/>
                <w:szCs w:val="18"/>
              </w:rPr>
              <w:t>Responsible</w:t>
            </w:r>
          </w:p>
        </w:tc>
      </w:tr>
      <w:tr w:rsidR="004A4EFF" w14:paraId="3558B6B3" w14:textId="77777777" w:rsidTr="00E60BC4">
        <w:trPr>
          <w:trHeight w:val="647"/>
        </w:trPr>
        <w:tc>
          <w:tcPr>
            <w:tcW w:w="1345" w:type="dxa"/>
          </w:tcPr>
          <w:p w14:paraId="10F64E16" w14:textId="2BAC6259" w:rsidR="004A4EFF" w:rsidRDefault="00B41E8B">
            <w:pPr>
              <w:rPr>
                <w:rFonts w:ascii="Noto Sans" w:hAnsi="Noto Sans"/>
                <w:sz w:val="20"/>
                <w:szCs w:val="20"/>
              </w:rPr>
            </w:pPr>
            <w:r>
              <w:rPr>
                <w:rFonts w:ascii="Noto Sans" w:hAnsi="Noto Sans"/>
                <w:sz w:val="20"/>
                <w:szCs w:val="20"/>
              </w:rPr>
              <w:t xml:space="preserve">15 February </w:t>
            </w:r>
          </w:p>
        </w:tc>
        <w:tc>
          <w:tcPr>
            <w:tcW w:w="5850" w:type="dxa"/>
          </w:tcPr>
          <w:p w14:paraId="541E6F18" w14:textId="02E0718E" w:rsidR="004A4EFF" w:rsidRDefault="00B41E8B">
            <w:pPr>
              <w:rPr>
                <w:rFonts w:ascii="Noto Sans" w:hAnsi="Noto Sans"/>
                <w:sz w:val="20"/>
                <w:szCs w:val="20"/>
              </w:rPr>
            </w:pPr>
            <w:r>
              <w:rPr>
                <w:rFonts w:eastAsia="Times New Roman"/>
                <w:sz w:val="24"/>
                <w:szCs w:val="24"/>
              </w:rPr>
              <w:t xml:space="preserve">Convene RG meetings to discuss process </w:t>
            </w:r>
            <w:r w:rsidR="00F149CA">
              <w:rPr>
                <w:rFonts w:eastAsia="Times New Roman"/>
                <w:sz w:val="24"/>
                <w:szCs w:val="24"/>
              </w:rPr>
              <w:t>(COMPLETED)</w:t>
            </w:r>
          </w:p>
        </w:tc>
        <w:tc>
          <w:tcPr>
            <w:tcW w:w="2737" w:type="dxa"/>
          </w:tcPr>
          <w:p w14:paraId="2E98C20A" w14:textId="32C61EA5" w:rsidR="004A4EFF" w:rsidRDefault="00B41E8B">
            <w:pPr>
              <w:rPr>
                <w:rFonts w:ascii="Noto Sans" w:hAnsi="Noto Sans"/>
                <w:sz w:val="20"/>
                <w:szCs w:val="20"/>
              </w:rPr>
            </w:pPr>
            <w:r>
              <w:rPr>
                <w:rFonts w:eastAsia="Times New Roman"/>
                <w:sz w:val="24"/>
                <w:szCs w:val="24"/>
              </w:rPr>
              <w:t>Chairs of the RGs</w:t>
            </w:r>
          </w:p>
        </w:tc>
      </w:tr>
      <w:tr w:rsidR="004A4EFF" w14:paraId="7D4B95C9" w14:textId="77777777" w:rsidTr="00E60BC4">
        <w:trPr>
          <w:trHeight w:val="656"/>
        </w:trPr>
        <w:tc>
          <w:tcPr>
            <w:tcW w:w="1345" w:type="dxa"/>
          </w:tcPr>
          <w:p w14:paraId="2765CC4B" w14:textId="06DDFB8D" w:rsidR="004A4EFF" w:rsidRDefault="00B41E8B">
            <w:pPr>
              <w:rPr>
                <w:rFonts w:ascii="Noto Sans" w:hAnsi="Noto Sans"/>
                <w:sz w:val="20"/>
                <w:szCs w:val="20"/>
              </w:rPr>
            </w:pPr>
            <w:r>
              <w:rPr>
                <w:rFonts w:ascii="Noto Sans" w:hAnsi="Noto Sans"/>
                <w:sz w:val="20"/>
                <w:szCs w:val="20"/>
              </w:rPr>
              <w:t xml:space="preserve">1 March </w:t>
            </w:r>
          </w:p>
        </w:tc>
        <w:tc>
          <w:tcPr>
            <w:tcW w:w="5850" w:type="dxa"/>
          </w:tcPr>
          <w:p w14:paraId="075B15DE" w14:textId="6DBC88B3" w:rsidR="004A4EFF" w:rsidRDefault="00572110">
            <w:pPr>
              <w:rPr>
                <w:rFonts w:ascii="Noto Sans" w:hAnsi="Noto Sans"/>
                <w:sz w:val="20"/>
                <w:szCs w:val="20"/>
              </w:rPr>
            </w:pPr>
            <w:r>
              <w:rPr>
                <w:rFonts w:eastAsia="Times New Roman"/>
                <w:sz w:val="24"/>
                <w:szCs w:val="24"/>
              </w:rPr>
              <w:t>R</w:t>
            </w:r>
            <w:r w:rsidR="00B41E8B">
              <w:rPr>
                <w:rFonts w:eastAsia="Times New Roman"/>
                <w:sz w:val="24"/>
                <w:szCs w:val="24"/>
              </w:rPr>
              <w:t xml:space="preserve">egister at UN INFO 2.0 </w:t>
            </w:r>
            <w:hyperlink r:id="rId14" w:history="1">
              <w:r w:rsidR="00B41E8B">
                <w:rPr>
                  <w:rStyle w:val="Hyperlink"/>
                  <w:rFonts w:eastAsia="Times New Roman"/>
                  <w:sz w:val="24"/>
                  <w:szCs w:val="24"/>
                </w:rPr>
                <w:t>https://uninfo.undg.org/</w:t>
              </w:r>
            </w:hyperlink>
            <w:r w:rsidR="00B41E8B">
              <w:rPr>
                <w:rFonts w:eastAsia="Times New Roman"/>
                <w:sz w:val="24"/>
                <w:szCs w:val="24"/>
              </w:rPr>
              <w:t xml:space="preserve"> </w:t>
            </w:r>
          </w:p>
        </w:tc>
        <w:tc>
          <w:tcPr>
            <w:tcW w:w="2737" w:type="dxa"/>
          </w:tcPr>
          <w:p w14:paraId="4C62971A" w14:textId="4643E9E7" w:rsidR="004A4EFF" w:rsidRDefault="00572110">
            <w:pPr>
              <w:rPr>
                <w:rFonts w:ascii="Noto Sans" w:hAnsi="Noto Sans"/>
                <w:sz w:val="20"/>
                <w:szCs w:val="20"/>
              </w:rPr>
            </w:pPr>
            <w:r>
              <w:rPr>
                <w:rFonts w:eastAsia="Times New Roman"/>
                <w:sz w:val="24"/>
                <w:szCs w:val="24"/>
              </w:rPr>
              <w:t>UNINFO focal points, incl</w:t>
            </w:r>
            <w:r w:rsidR="00057240">
              <w:rPr>
                <w:rFonts w:eastAsia="Times New Roman"/>
                <w:sz w:val="24"/>
                <w:szCs w:val="24"/>
              </w:rPr>
              <w:t>.</w:t>
            </w:r>
            <w:r>
              <w:rPr>
                <w:rFonts w:eastAsia="Times New Roman"/>
                <w:sz w:val="24"/>
                <w:szCs w:val="24"/>
              </w:rPr>
              <w:t xml:space="preserve"> programme staff </w:t>
            </w:r>
          </w:p>
        </w:tc>
      </w:tr>
      <w:tr w:rsidR="004A4EFF" w14:paraId="6A9AFCEF" w14:textId="77777777" w:rsidTr="00E60BC4">
        <w:trPr>
          <w:trHeight w:val="267"/>
        </w:trPr>
        <w:tc>
          <w:tcPr>
            <w:tcW w:w="1345" w:type="dxa"/>
          </w:tcPr>
          <w:p w14:paraId="57BE3BF3" w14:textId="0F085242" w:rsidR="004A4EFF" w:rsidRDefault="00B41E8B">
            <w:pPr>
              <w:rPr>
                <w:rFonts w:ascii="Noto Sans" w:hAnsi="Noto Sans"/>
                <w:sz w:val="20"/>
                <w:szCs w:val="20"/>
              </w:rPr>
            </w:pPr>
            <w:r>
              <w:rPr>
                <w:rFonts w:ascii="Noto Sans" w:hAnsi="Noto Sans"/>
                <w:sz w:val="20"/>
                <w:szCs w:val="20"/>
              </w:rPr>
              <w:t xml:space="preserve">1 March </w:t>
            </w:r>
          </w:p>
        </w:tc>
        <w:tc>
          <w:tcPr>
            <w:tcW w:w="5850" w:type="dxa"/>
          </w:tcPr>
          <w:p w14:paraId="380EC3E7" w14:textId="4754C9C5" w:rsidR="004A4EFF" w:rsidRDefault="00572110">
            <w:pPr>
              <w:rPr>
                <w:rFonts w:ascii="Noto Sans" w:hAnsi="Noto Sans"/>
                <w:sz w:val="20"/>
                <w:szCs w:val="20"/>
              </w:rPr>
            </w:pPr>
            <w:r>
              <w:rPr>
                <w:rFonts w:eastAsia="Times New Roman"/>
                <w:sz w:val="24"/>
                <w:szCs w:val="24"/>
              </w:rPr>
              <w:t xml:space="preserve">Pre-populate </w:t>
            </w:r>
            <w:r w:rsidR="00B41E8B">
              <w:rPr>
                <w:rFonts w:eastAsia="Times New Roman"/>
                <w:sz w:val="24"/>
                <w:szCs w:val="24"/>
              </w:rPr>
              <w:t>the JWP spreadsheet</w:t>
            </w:r>
            <w:r>
              <w:rPr>
                <w:rFonts w:eastAsia="Times New Roman"/>
                <w:sz w:val="24"/>
                <w:szCs w:val="24"/>
              </w:rPr>
              <w:t xml:space="preserve">s with information on sub-outputs and budgetary information (preferably online on </w:t>
            </w:r>
            <w:proofErr w:type="gramStart"/>
            <w:r>
              <w:rPr>
                <w:rFonts w:eastAsia="Times New Roman"/>
                <w:sz w:val="24"/>
                <w:szCs w:val="24"/>
              </w:rPr>
              <w:t>Teams;</w:t>
            </w:r>
            <w:proofErr w:type="gramEnd"/>
            <w:r>
              <w:rPr>
                <w:rFonts w:eastAsia="Times New Roman"/>
                <w:sz w:val="24"/>
                <w:szCs w:val="24"/>
              </w:rPr>
              <w:t xml:space="preserve"> if not possible due to </w:t>
            </w:r>
            <w:r w:rsidR="00F149CA">
              <w:rPr>
                <w:rFonts w:eastAsia="Times New Roman"/>
                <w:sz w:val="24"/>
                <w:szCs w:val="24"/>
              </w:rPr>
              <w:t xml:space="preserve">any </w:t>
            </w:r>
            <w:r>
              <w:rPr>
                <w:rFonts w:eastAsia="Times New Roman"/>
                <w:sz w:val="24"/>
                <w:szCs w:val="24"/>
              </w:rPr>
              <w:t>technical reason</w:t>
            </w:r>
            <w:r w:rsidR="00F149CA">
              <w:rPr>
                <w:rFonts w:eastAsia="Times New Roman"/>
                <w:sz w:val="24"/>
                <w:szCs w:val="24"/>
              </w:rPr>
              <w:t>s</w:t>
            </w:r>
            <w:r>
              <w:rPr>
                <w:rFonts w:eastAsia="Times New Roman"/>
                <w:sz w:val="24"/>
                <w:szCs w:val="24"/>
              </w:rPr>
              <w:t xml:space="preserve"> share with RCO) </w:t>
            </w:r>
          </w:p>
        </w:tc>
        <w:tc>
          <w:tcPr>
            <w:tcW w:w="2737" w:type="dxa"/>
          </w:tcPr>
          <w:p w14:paraId="297E3A9A" w14:textId="09358E78" w:rsidR="004A4EFF" w:rsidRDefault="00572110">
            <w:pPr>
              <w:rPr>
                <w:rFonts w:ascii="Noto Sans" w:hAnsi="Noto Sans"/>
                <w:sz w:val="20"/>
                <w:szCs w:val="20"/>
              </w:rPr>
            </w:pPr>
            <w:r>
              <w:rPr>
                <w:rFonts w:ascii="Noto Sans" w:hAnsi="Noto Sans"/>
                <w:sz w:val="20"/>
                <w:szCs w:val="20"/>
              </w:rPr>
              <w:t xml:space="preserve">Agencies </w:t>
            </w:r>
          </w:p>
        </w:tc>
      </w:tr>
      <w:tr w:rsidR="004A4EFF" w14:paraId="3F8908C6" w14:textId="77777777" w:rsidTr="00E60BC4">
        <w:trPr>
          <w:trHeight w:val="275"/>
        </w:trPr>
        <w:tc>
          <w:tcPr>
            <w:tcW w:w="1345" w:type="dxa"/>
          </w:tcPr>
          <w:p w14:paraId="56E6589B" w14:textId="2E523E74" w:rsidR="004A4EFF" w:rsidRDefault="00572110">
            <w:pPr>
              <w:rPr>
                <w:rFonts w:ascii="Noto Sans" w:hAnsi="Noto Sans"/>
                <w:sz w:val="20"/>
                <w:szCs w:val="20"/>
              </w:rPr>
            </w:pPr>
            <w:r>
              <w:rPr>
                <w:rFonts w:ascii="Noto Sans" w:hAnsi="Noto Sans"/>
                <w:sz w:val="20"/>
                <w:szCs w:val="20"/>
              </w:rPr>
              <w:lastRenderedPageBreak/>
              <w:t xml:space="preserve">25 February </w:t>
            </w:r>
          </w:p>
        </w:tc>
        <w:tc>
          <w:tcPr>
            <w:tcW w:w="5850" w:type="dxa"/>
          </w:tcPr>
          <w:p w14:paraId="5DE20ED8" w14:textId="373A07CA" w:rsidR="004A4EFF" w:rsidRDefault="00572110">
            <w:pPr>
              <w:rPr>
                <w:rFonts w:ascii="Noto Sans" w:hAnsi="Noto Sans"/>
                <w:sz w:val="20"/>
                <w:szCs w:val="20"/>
              </w:rPr>
            </w:pPr>
            <w:r>
              <w:rPr>
                <w:rFonts w:eastAsia="Times New Roman"/>
                <w:sz w:val="24"/>
                <w:szCs w:val="24"/>
              </w:rPr>
              <w:t xml:space="preserve">Identify output indicators, </w:t>
            </w:r>
            <w:r w:rsidR="00EB40F6">
              <w:rPr>
                <w:rFonts w:eastAsia="Times New Roman"/>
                <w:sz w:val="24"/>
                <w:szCs w:val="24"/>
              </w:rPr>
              <w:t>make data mining for bas</w:t>
            </w:r>
            <w:r w:rsidR="00F149CA">
              <w:rPr>
                <w:rFonts w:eastAsia="Times New Roman"/>
                <w:sz w:val="24"/>
                <w:szCs w:val="24"/>
              </w:rPr>
              <w:t>e</w:t>
            </w:r>
            <w:r w:rsidR="00EB40F6">
              <w:rPr>
                <w:rFonts w:eastAsia="Times New Roman"/>
                <w:sz w:val="24"/>
                <w:szCs w:val="24"/>
              </w:rPr>
              <w:t xml:space="preserve">lines and </w:t>
            </w:r>
            <w:proofErr w:type="gramStart"/>
            <w:r w:rsidR="00EB40F6">
              <w:rPr>
                <w:rFonts w:eastAsia="Times New Roman"/>
                <w:sz w:val="24"/>
                <w:szCs w:val="24"/>
              </w:rPr>
              <w:t>targets</w:t>
            </w:r>
            <w:proofErr w:type="gramEnd"/>
            <w:r w:rsidR="00EB40F6">
              <w:rPr>
                <w:rFonts w:eastAsia="Times New Roman"/>
                <w:sz w:val="24"/>
                <w:szCs w:val="24"/>
              </w:rPr>
              <w:t xml:space="preserve"> </w:t>
            </w:r>
            <w:r>
              <w:rPr>
                <w:rFonts w:eastAsia="Times New Roman"/>
                <w:sz w:val="24"/>
                <w:szCs w:val="24"/>
              </w:rPr>
              <w:t xml:space="preserve">and share with RGs for </w:t>
            </w:r>
            <w:r w:rsidR="00F149CA">
              <w:rPr>
                <w:rFonts w:eastAsia="Times New Roman"/>
                <w:sz w:val="24"/>
                <w:szCs w:val="24"/>
              </w:rPr>
              <w:t xml:space="preserve">the </w:t>
            </w:r>
            <w:r>
              <w:rPr>
                <w:rFonts w:eastAsia="Times New Roman"/>
                <w:sz w:val="24"/>
                <w:szCs w:val="24"/>
              </w:rPr>
              <w:t xml:space="preserve">review </w:t>
            </w:r>
          </w:p>
        </w:tc>
        <w:tc>
          <w:tcPr>
            <w:tcW w:w="2737" w:type="dxa"/>
          </w:tcPr>
          <w:p w14:paraId="44605AD2" w14:textId="2610DC4E" w:rsidR="004A4EFF" w:rsidRDefault="00572110">
            <w:pPr>
              <w:rPr>
                <w:rFonts w:ascii="Noto Sans" w:hAnsi="Noto Sans"/>
                <w:sz w:val="20"/>
                <w:szCs w:val="20"/>
              </w:rPr>
            </w:pPr>
            <w:r>
              <w:rPr>
                <w:rFonts w:eastAsia="Times New Roman"/>
                <w:sz w:val="24"/>
                <w:szCs w:val="24"/>
              </w:rPr>
              <w:t>M&amp;E and Data Group</w:t>
            </w:r>
            <w:r w:rsidR="00F149CA">
              <w:rPr>
                <w:rFonts w:eastAsia="Times New Roman"/>
                <w:sz w:val="24"/>
                <w:szCs w:val="24"/>
              </w:rPr>
              <w:t xml:space="preserve"> (M&amp;EDG)</w:t>
            </w:r>
          </w:p>
        </w:tc>
      </w:tr>
      <w:tr w:rsidR="00572110" w14:paraId="2E89743A" w14:textId="77777777" w:rsidTr="00E60BC4">
        <w:trPr>
          <w:trHeight w:val="275"/>
        </w:trPr>
        <w:tc>
          <w:tcPr>
            <w:tcW w:w="1345" w:type="dxa"/>
          </w:tcPr>
          <w:p w14:paraId="26860E46" w14:textId="2C1BB34A" w:rsidR="00572110" w:rsidRDefault="00572110">
            <w:pPr>
              <w:rPr>
                <w:rFonts w:ascii="Noto Sans" w:hAnsi="Noto Sans"/>
                <w:sz w:val="20"/>
                <w:szCs w:val="20"/>
              </w:rPr>
            </w:pPr>
            <w:r>
              <w:rPr>
                <w:rFonts w:ascii="Noto Sans" w:hAnsi="Noto Sans"/>
                <w:sz w:val="20"/>
                <w:szCs w:val="20"/>
              </w:rPr>
              <w:t xml:space="preserve">1 March </w:t>
            </w:r>
          </w:p>
        </w:tc>
        <w:tc>
          <w:tcPr>
            <w:tcW w:w="5850" w:type="dxa"/>
          </w:tcPr>
          <w:p w14:paraId="7FDE5ECE" w14:textId="5726238C" w:rsidR="00572110" w:rsidRDefault="00572110">
            <w:pPr>
              <w:rPr>
                <w:rFonts w:eastAsia="Times New Roman"/>
                <w:sz w:val="24"/>
                <w:szCs w:val="24"/>
              </w:rPr>
            </w:pPr>
            <w:r>
              <w:rPr>
                <w:rFonts w:eastAsia="Times New Roman"/>
                <w:sz w:val="24"/>
                <w:szCs w:val="24"/>
              </w:rPr>
              <w:t xml:space="preserve">Consolidate the agencies’ inputs and check data accuracy and completeness based on bilateral consultations with agencies </w:t>
            </w:r>
            <w:r w:rsidR="00057240">
              <w:rPr>
                <w:rFonts w:eastAsia="Times New Roman"/>
                <w:sz w:val="24"/>
                <w:szCs w:val="24"/>
              </w:rPr>
              <w:t xml:space="preserve">and share with RG Chairs </w:t>
            </w:r>
            <w:r>
              <w:rPr>
                <w:rFonts w:eastAsia="Times New Roman"/>
                <w:sz w:val="24"/>
                <w:szCs w:val="24"/>
              </w:rPr>
              <w:t xml:space="preserve"> </w:t>
            </w:r>
          </w:p>
        </w:tc>
        <w:tc>
          <w:tcPr>
            <w:tcW w:w="2737" w:type="dxa"/>
          </w:tcPr>
          <w:p w14:paraId="10E7FAB4" w14:textId="6FF416EE" w:rsidR="00572110" w:rsidRDefault="00572110">
            <w:pPr>
              <w:rPr>
                <w:rFonts w:eastAsia="Times New Roman"/>
                <w:sz w:val="24"/>
                <w:szCs w:val="24"/>
              </w:rPr>
            </w:pPr>
            <w:r>
              <w:rPr>
                <w:rFonts w:eastAsia="Times New Roman"/>
                <w:sz w:val="24"/>
                <w:szCs w:val="24"/>
              </w:rPr>
              <w:t xml:space="preserve">RCO </w:t>
            </w:r>
          </w:p>
        </w:tc>
      </w:tr>
      <w:tr w:rsidR="00057240" w14:paraId="6B475411" w14:textId="77777777" w:rsidTr="00E60BC4">
        <w:trPr>
          <w:trHeight w:val="275"/>
        </w:trPr>
        <w:tc>
          <w:tcPr>
            <w:tcW w:w="1345" w:type="dxa"/>
          </w:tcPr>
          <w:p w14:paraId="087A87F1" w14:textId="413C3084" w:rsidR="00057240" w:rsidRDefault="00057240">
            <w:pPr>
              <w:rPr>
                <w:rFonts w:ascii="Noto Sans" w:hAnsi="Noto Sans"/>
                <w:sz w:val="20"/>
                <w:szCs w:val="20"/>
              </w:rPr>
            </w:pPr>
            <w:r>
              <w:rPr>
                <w:rFonts w:ascii="Noto Sans" w:hAnsi="Noto Sans"/>
                <w:sz w:val="20"/>
                <w:szCs w:val="20"/>
              </w:rPr>
              <w:t xml:space="preserve">10 March </w:t>
            </w:r>
          </w:p>
        </w:tc>
        <w:tc>
          <w:tcPr>
            <w:tcW w:w="5850" w:type="dxa"/>
          </w:tcPr>
          <w:p w14:paraId="5FBDF01B" w14:textId="4CB0B7ED" w:rsidR="00057240" w:rsidRDefault="00057240">
            <w:pPr>
              <w:rPr>
                <w:rFonts w:eastAsia="Times New Roman"/>
                <w:sz w:val="24"/>
                <w:szCs w:val="24"/>
              </w:rPr>
            </w:pPr>
            <w:r>
              <w:rPr>
                <w:rFonts w:eastAsia="Times New Roman"/>
                <w:sz w:val="24"/>
                <w:szCs w:val="24"/>
              </w:rPr>
              <w:t xml:space="preserve">Review the JWP for quality assurance and share with RG members for the review </w:t>
            </w:r>
          </w:p>
        </w:tc>
        <w:tc>
          <w:tcPr>
            <w:tcW w:w="2737" w:type="dxa"/>
          </w:tcPr>
          <w:p w14:paraId="14B1278F" w14:textId="77E127C7" w:rsidR="00057240" w:rsidRDefault="00057240">
            <w:pPr>
              <w:rPr>
                <w:rFonts w:eastAsia="Times New Roman"/>
                <w:sz w:val="24"/>
                <w:szCs w:val="24"/>
              </w:rPr>
            </w:pPr>
            <w:r>
              <w:rPr>
                <w:rFonts w:eastAsia="Times New Roman"/>
                <w:sz w:val="24"/>
                <w:szCs w:val="24"/>
              </w:rPr>
              <w:t>RG Chairs</w:t>
            </w:r>
          </w:p>
        </w:tc>
      </w:tr>
      <w:tr w:rsidR="00E60BC4" w14:paraId="5B25504F" w14:textId="77777777" w:rsidTr="00E60BC4">
        <w:trPr>
          <w:trHeight w:val="275"/>
        </w:trPr>
        <w:tc>
          <w:tcPr>
            <w:tcW w:w="1345" w:type="dxa"/>
          </w:tcPr>
          <w:p w14:paraId="765BCD60" w14:textId="1C784A18" w:rsidR="00E60BC4" w:rsidRDefault="00E60BC4">
            <w:pPr>
              <w:rPr>
                <w:rFonts w:ascii="Noto Sans" w:hAnsi="Noto Sans"/>
                <w:sz w:val="20"/>
                <w:szCs w:val="20"/>
              </w:rPr>
            </w:pPr>
            <w:r>
              <w:rPr>
                <w:rFonts w:ascii="Noto Sans" w:hAnsi="Noto Sans"/>
                <w:sz w:val="20"/>
                <w:szCs w:val="20"/>
              </w:rPr>
              <w:t xml:space="preserve">10 March </w:t>
            </w:r>
          </w:p>
        </w:tc>
        <w:tc>
          <w:tcPr>
            <w:tcW w:w="5850" w:type="dxa"/>
          </w:tcPr>
          <w:p w14:paraId="3AE2C380" w14:textId="3C79E691" w:rsidR="00E60BC4" w:rsidRDefault="00F149CA">
            <w:pPr>
              <w:rPr>
                <w:rFonts w:eastAsia="Times New Roman"/>
                <w:sz w:val="24"/>
                <w:szCs w:val="24"/>
              </w:rPr>
            </w:pPr>
            <w:r>
              <w:rPr>
                <w:rFonts w:eastAsia="Times New Roman"/>
                <w:sz w:val="24"/>
                <w:szCs w:val="24"/>
              </w:rPr>
              <w:t>C</w:t>
            </w:r>
            <w:r w:rsidR="00E60BC4" w:rsidRPr="00F149CA">
              <w:rPr>
                <w:rFonts w:eastAsia="Times New Roman"/>
                <w:sz w:val="24"/>
                <w:szCs w:val="24"/>
              </w:rPr>
              <w:t>onsultation</w:t>
            </w:r>
            <w:r>
              <w:rPr>
                <w:rFonts w:eastAsia="Times New Roman"/>
                <w:sz w:val="24"/>
                <w:szCs w:val="24"/>
              </w:rPr>
              <w:t>s</w:t>
            </w:r>
            <w:r w:rsidR="00E60BC4" w:rsidRPr="00F149CA">
              <w:rPr>
                <w:rFonts w:eastAsia="Times New Roman"/>
                <w:sz w:val="24"/>
                <w:szCs w:val="24"/>
              </w:rPr>
              <w:t xml:space="preserve"> between RGs and M&amp;EDG on output indicators</w:t>
            </w:r>
            <w:r>
              <w:rPr>
                <w:rFonts w:eastAsia="Times New Roman"/>
                <w:sz w:val="24"/>
                <w:szCs w:val="24"/>
              </w:rPr>
              <w:t xml:space="preserve"> (it is suggested to have one joint meeting of all the RGs with M&amp;EDG to agree on the output indicators)  </w:t>
            </w:r>
          </w:p>
        </w:tc>
        <w:tc>
          <w:tcPr>
            <w:tcW w:w="2737" w:type="dxa"/>
          </w:tcPr>
          <w:p w14:paraId="2872E76F" w14:textId="18767CB2" w:rsidR="00E60BC4" w:rsidRPr="00E60BC4" w:rsidRDefault="00E60BC4">
            <w:r>
              <w:rPr>
                <w:rFonts w:eastAsia="Times New Roman"/>
                <w:sz w:val="24"/>
                <w:szCs w:val="24"/>
              </w:rPr>
              <w:t>M&amp;EDG Chairs</w:t>
            </w:r>
            <w:r w:rsidR="00F149CA">
              <w:rPr>
                <w:rFonts w:eastAsia="Times New Roman"/>
                <w:sz w:val="24"/>
                <w:szCs w:val="24"/>
              </w:rPr>
              <w:t xml:space="preserve"> and RG Chairs</w:t>
            </w:r>
            <w:r>
              <w:rPr>
                <w:rFonts w:eastAsia="Times New Roman"/>
                <w:sz w:val="24"/>
                <w:szCs w:val="24"/>
              </w:rPr>
              <w:t xml:space="preserve"> </w:t>
            </w:r>
            <w:r w:rsidR="00F149CA">
              <w:rPr>
                <w:rFonts w:eastAsia="Times New Roman"/>
                <w:sz w:val="24"/>
                <w:szCs w:val="24"/>
              </w:rPr>
              <w:t>(with RCO support)</w:t>
            </w:r>
          </w:p>
        </w:tc>
      </w:tr>
      <w:tr w:rsidR="004A4EFF" w14:paraId="676E1D84" w14:textId="77777777" w:rsidTr="00E60BC4">
        <w:trPr>
          <w:trHeight w:val="275"/>
        </w:trPr>
        <w:tc>
          <w:tcPr>
            <w:tcW w:w="1345" w:type="dxa"/>
          </w:tcPr>
          <w:p w14:paraId="07226FA5" w14:textId="2A5F787B" w:rsidR="004A4EFF" w:rsidRDefault="00057240">
            <w:pPr>
              <w:rPr>
                <w:rFonts w:ascii="Noto Sans" w:hAnsi="Noto Sans"/>
                <w:sz w:val="20"/>
                <w:szCs w:val="20"/>
              </w:rPr>
            </w:pPr>
            <w:r>
              <w:rPr>
                <w:rFonts w:ascii="Noto Sans" w:hAnsi="Noto Sans"/>
                <w:sz w:val="20"/>
                <w:szCs w:val="20"/>
              </w:rPr>
              <w:t>20</w:t>
            </w:r>
            <w:r w:rsidR="00572110">
              <w:rPr>
                <w:rFonts w:ascii="Noto Sans" w:hAnsi="Noto Sans"/>
                <w:sz w:val="20"/>
                <w:szCs w:val="20"/>
              </w:rPr>
              <w:t xml:space="preserve"> March </w:t>
            </w:r>
          </w:p>
        </w:tc>
        <w:tc>
          <w:tcPr>
            <w:tcW w:w="5850" w:type="dxa"/>
          </w:tcPr>
          <w:p w14:paraId="4F21CD01" w14:textId="1FB64AC0" w:rsidR="004A4EFF" w:rsidRDefault="00572110">
            <w:pPr>
              <w:rPr>
                <w:rFonts w:ascii="Noto Sans" w:hAnsi="Noto Sans"/>
                <w:sz w:val="20"/>
                <w:szCs w:val="20"/>
              </w:rPr>
            </w:pPr>
            <w:r>
              <w:rPr>
                <w:rFonts w:eastAsia="Times New Roman"/>
                <w:sz w:val="24"/>
                <w:szCs w:val="24"/>
              </w:rPr>
              <w:t xml:space="preserve">Convene </w:t>
            </w:r>
            <w:r w:rsidR="00057240">
              <w:rPr>
                <w:rFonts w:eastAsia="Times New Roman"/>
                <w:sz w:val="24"/>
                <w:szCs w:val="24"/>
              </w:rPr>
              <w:t xml:space="preserve">RG </w:t>
            </w:r>
            <w:r>
              <w:rPr>
                <w:rFonts w:eastAsia="Times New Roman"/>
                <w:sz w:val="24"/>
                <w:szCs w:val="24"/>
              </w:rPr>
              <w:t>meeting</w:t>
            </w:r>
            <w:r w:rsidR="00057240">
              <w:rPr>
                <w:rFonts w:eastAsia="Times New Roman"/>
                <w:sz w:val="24"/>
                <w:szCs w:val="24"/>
              </w:rPr>
              <w:t>s</w:t>
            </w:r>
            <w:r>
              <w:rPr>
                <w:rFonts w:eastAsia="Times New Roman"/>
                <w:sz w:val="24"/>
                <w:szCs w:val="24"/>
              </w:rPr>
              <w:t xml:space="preserve"> for final</w:t>
            </w:r>
            <w:r w:rsidR="00057240">
              <w:rPr>
                <w:rFonts w:eastAsia="Times New Roman"/>
                <w:sz w:val="24"/>
                <w:szCs w:val="24"/>
              </w:rPr>
              <w:t xml:space="preserve"> </w:t>
            </w:r>
            <w:r>
              <w:rPr>
                <w:rFonts w:eastAsia="Times New Roman"/>
                <w:sz w:val="24"/>
                <w:szCs w:val="24"/>
              </w:rPr>
              <w:t xml:space="preserve">JWP review and validation, </w:t>
            </w:r>
            <w:r w:rsidR="00057240">
              <w:rPr>
                <w:rFonts w:eastAsia="Times New Roman"/>
                <w:sz w:val="24"/>
                <w:szCs w:val="24"/>
              </w:rPr>
              <w:t xml:space="preserve">to </w:t>
            </w:r>
            <w:r>
              <w:rPr>
                <w:rFonts w:eastAsia="Times New Roman"/>
                <w:sz w:val="24"/>
                <w:szCs w:val="24"/>
              </w:rPr>
              <w:t>confirm alignment to the T</w:t>
            </w:r>
            <w:r w:rsidR="00057240">
              <w:rPr>
                <w:rFonts w:eastAsia="Times New Roman"/>
                <w:sz w:val="24"/>
                <w:szCs w:val="24"/>
              </w:rPr>
              <w:t>oC</w:t>
            </w:r>
            <w:r>
              <w:rPr>
                <w:rFonts w:eastAsia="Times New Roman"/>
                <w:sz w:val="24"/>
                <w:szCs w:val="24"/>
              </w:rPr>
              <w:t>, identify gaps, overlaps and potential synergies, and validat</w:t>
            </w:r>
            <w:r w:rsidR="00057240">
              <w:rPr>
                <w:rFonts w:eastAsia="Times New Roman"/>
                <w:sz w:val="24"/>
                <w:szCs w:val="24"/>
              </w:rPr>
              <w:t>e</w:t>
            </w:r>
            <w:r>
              <w:rPr>
                <w:rFonts w:eastAsia="Times New Roman"/>
                <w:sz w:val="24"/>
                <w:szCs w:val="24"/>
              </w:rPr>
              <w:t xml:space="preserve"> M&amp;E framework</w:t>
            </w:r>
            <w:r w:rsidR="00057240">
              <w:rPr>
                <w:rFonts w:eastAsia="Times New Roman"/>
                <w:sz w:val="24"/>
                <w:szCs w:val="24"/>
              </w:rPr>
              <w:t xml:space="preserve"> including target setting </w:t>
            </w:r>
          </w:p>
        </w:tc>
        <w:tc>
          <w:tcPr>
            <w:tcW w:w="2737" w:type="dxa"/>
          </w:tcPr>
          <w:p w14:paraId="5EC284D1" w14:textId="27DC7591" w:rsidR="004A4EFF" w:rsidRDefault="00572110">
            <w:pPr>
              <w:rPr>
                <w:rFonts w:ascii="Noto Sans" w:hAnsi="Noto Sans"/>
                <w:sz w:val="20"/>
                <w:szCs w:val="20"/>
              </w:rPr>
            </w:pPr>
            <w:r>
              <w:rPr>
                <w:rFonts w:eastAsia="Times New Roman"/>
                <w:sz w:val="24"/>
                <w:szCs w:val="24"/>
              </w:rPr>
              <w:t>RG Chairs</w:t>
            </w:r>
          </w:p>
        </w:tc>
      </w:tr>
      <w:tr w:rsidR="00057240" w14:paraId="66A0691A" w14:textId="77777777" w:rsidTr="00E60BC4">
        <w:trPr>
          <w:trHeight w:val="275"/>
        </w:trPr>
        <w:tc>
          <w:tcPr>
            <w:tcW w:w="1345" w:type="dxa"/>
          </w:tcPr>
          <w:p w14:paraId="085F3CAE" w14:textId="55626D54" w:rsidR="00057240" w:rsidRDefault="00057240">
            <w:pPr>
              <w:rPr>
                <w:rFonts w:ascii="Noto Sans" w:hAnsi="Noto Sans"/>
                <w:sz w:val="20"/>
                <w:szCs w:val="20"/>
              </w:rPr>
            </w:pPr>
            <w:r>
              <w:rPr>
                <w:rFonts w:ascii="Noto Sans" w:hAnsi="Noto Sans"/>
                <w:sz w:val="20"/>
                <w:szCs w:val="20"/>
              </w:rPr>
              <w:t xml:space="preserve">1 April </w:t>
            </w:r>
          </w:p>
        </w:tc>
        <w:tc>
          <w:tcPr>
            <w:tcW w:w="5850" w:type="dxa"/>
          </w:tcPr>
          <w:p w14:paraId="48A78653" w14:textId="1DEA0186" w:rsidR="00057240" w:rsidRDefault="00057240">
            <w:pPr>
              <w:rPr>
                <w:rFonts w:eastAsia="Times New Roman"/>
                <w:sz w:val="24"/>
                <w:szCs w:val="24"/>
              </w:rPr>
            </w:pPr>
            <w:r>
              <w:rPr>
                <w:rFonts w:eastAsia="Times New Roman"/>
                <w:sz w:val="24"/>
                <w:szCs w:val="24"/>
              </w:rPr>
              <w:t>Review and endorse the JWP  </w:t>
            </w:r>
          </w:p>
        </w:tc>
        <w:tc>
          <w:tcPr>
            <w:tcW w:w="2737" w:type="dxa"/>
          </w:tcPr>
          <w:p w14:paraId="5DD8F0F2" w14:textId="078D52EF" w:rsidR="00057240" w:rsidRDefault="00057240">
            <w:pPr>
              <w:rPr>
                <w:rFonts w:eastAsia="Times New Roman"/>
                <w:sz w:val="24"/>
                <w:szCs w:val="24"/>
              </w:rPr>
            </w:pPr>
            <w:r>
              <w:rPr>
                <w:rFonts w:eastAsia="Times New Roman"/>
                <w:sz w:val="24"/>
                <w:szCs w:val="24"/>
              </w:rPr>
              <w:t xml:space="preserve">UNCT </w:t>
            </w:r>
          </w:p>
        </w:tc>
      </w:tr>
      <w:tr w:rsidR="00E60BC4" w14:paraId="6779109D" w14:textId="77777777" w:rsidTr="00E60BC4">
        <w:trPr>
          <w:trHeight w:val="275"/>
        </w:trPr>
        <w:tc>
          <w:tcPr>
            <w:tcW w:w="1345" w:type="dxa"/>
          </w:tcPr>
          <w:p w14:paraId="4272F201" w14:textId="1E909790" w:rsidR="00E60BC4" w:rsidRDefault="00E60BC4">
            <w:pPr>
              <w:rPr>
                <w:rFonts w:ascii="Noto Sans" w:hAnsi="Noto Sans"/>
                <w:sz w:val="20"/>
                <w:szCs w:val="20"/>
              </w:rPr>
            </w:pPr>
            <w:r>
              <w:rPr>
                <w:rFonts w:ascii="Noto Sans" w:hAnsi="Noto Sans"/>
                <w:sz w:val="20"/>
                <w:szCs w:val="20"/>
              </w:rPr>
              <w:t xml:space="preserve">1 April </w:t>
            </w:r>
          </w:p>
        </w:tc>
        <w:tc>
          <w:tcPr>
            <w:tcW w:w="5850" w:type="dxa"/>
          </w:tcPr>
          <w:p w14:paraId="4EBAF61E" w14:textId="153FA638" w:rsidR="00E60BC4" w:rsidRDefault="00E60BC4">
            <w:pPr>
              <w:rPr>
                <w:rFonts w:eastAsia="Times New Roman"/>
                <w:sz w:val="24"/>
                <w:szCs w:val="24"/>
              </w:rPr>
            </w:pPr>
            <w:r>
              <w:rPr>
                <w:rFonts w:eastAsia="Times New Roman"/>
                <w:sz w:val="24"/>
                <w:szCs w:val="24"/>
              </w:rPr>
              <w:t>Conduct training on UNINFO 2.0</w:t>
            </w:r>
          </w:p>
        </w:tc>
        <w:tc>
          <w:tcPr>
            <w:tcW w:w="2737" w:type="dxa"/>
          </w:tcPr>
          <w:p w14:paraId="7580C100" w14:textId="7895B93D" w:rsidR="00E60BC4" w:rsidRDefault="00E60BC4">
            <w:pPr>
              <w:rPr>
                <w:rFonts w:eastAsia="Times New Roman"/>
                <w:sz w:val="24"/>
                <w:szCs w:val="24"/>
              </w:rPr>
            </w:pPr>
            <w:r>
              <w:rPr>
                <w:rFonts w:eastAsia="Times New Roman"/>
                <w:sz w:val="24"/>
                <w:szCs w:val="24"/>
              </w:rPr>
              <w:t>RCO and DCO</w:t>
            </w:r>
          </w:p>
        </w:tc>
      </w:tr>
      <w:tr w:rsidR="00057240" w14:paraId="3BCEAF7F" w14:textId="77777777" w:rsidTr="00E60BC4">
        <w:trPr>
          <w:trHeight w:val="275"/>
        </w:trPr>
        <w:tc>
          <w:tcPr>
            <w:tcW w:w="1345" w:type="dxa"/>
          </w:tcPr>
          <w:p w14:paraId="357030ED" w14:textId="32BF82E2" w:rsidR="00057240" w:rsidRDefault="00057240">
            <w:pPr>
              <w:rPr>
                <w:rFonts w:ascii="Noto Sans" w:hAnsi="Noto Sans"/>
                <w:sz w:val="20"/>
                <w:szCs w:val="20"/>
              </w:rPr>
            </w:pPr>
            <w:r>
              <w:rPr>
                <w:rFonts w:ascii="Noto Sans" w:hAnsi="Noto Sans"/>
                <w:sz w:val="20"/>
                <w:szCs w:val="20"/>
              </w:rPr>
              <w:t xml:space="preserve">10 April </w:t>
            </w:r>
          </w:p>
        </w:tc>
        <w:tc>
          <w:tcPr>
            <w:tcW w:w="5850" w:type="dxa"/>
          </w:tcPr>
          <w:p w14:paraId="2C11C7A5" w14:textId="12DBC67F" w:rsidR="00057240" w:rsidRDefault="00057240">
            <w:pPr>
              <w:rPr>
                <w:rFonts w:eastAsia="Times New Roman"/>
                <w:sz w:val="24"/>
                <w:szCs w:val="24"/>
              </w:rPr>
            </w:pPr>
            <w:r>
              <w:rPr>
                <w:rFonts w:eastAsia="Times New Roman"/>
                <w:sz w:val="24"/>
                <w:szCs w:val="24"/>
              </w:rPr>
              <w:t xml:space="preserve">Enter the JWP into UNINFO </w:t>
            </w:r>
          </w:p>
        </w:tc>
        <w:tc>
          <w:tcPr>
            <w:tcW w:w="2737" w:type="dxa"/>
          </w:tcPr>
          <w:p w14:paraId="4124CCB9" w14:textId="4245182F" w:rsidR="00057240" w:rsidRDefault="00057240">
            <w:pPr>
              <w:rPr>
                <w:rFonts w:eastAsia="Times New Roman"/>
                <w:sz w:val="24"/>
                <w:szCs w:val="24"/>
              </w:rPr>
            </w:pPr>
            <w:r>
              <w:rPr>
                <w:rFonts w:eastAsia="Times New Roman"/>
                <w:sz w:val="24"/>
                <w:szCs w:val="24"/>
              </w:rPr>
              <w:t>UNINFO focal points</w:t>
            </w:r>
          </w:p>
        </w:tc>
      </w:tr>
      <w:tr w:rsidR="00057240" w14:paraId="1511FC76" w14:textId="77777777" w:rsidTr="00E60BC4">
        <w:trPr>
          <w:trHeight w:val="275"/>
        </w:trPr>
        <w:tc>
          <w:tcPr>
            <w:tcW w:w="1345" w:type="dxa"/>
          </w:tcPr>
          <w:p w14:paraId="21DD5EBB" w14:textId="3407BCBF" w:rsidR="00057240" w:rsidRDefault="00057240">
            <w:pPr>
              <w:rPr>
                <w:rFonts w:ascii="Noto Sans" w:hAnsi="Noto Sans"/>
                <w:sz w:val="20"/>
                <w:szCs w:val="20"/>
              </w:rPr>
            </w:pPr>
            <w:r>
              <w:rPr>
                <w:rFonts w:ascii="Noto Sans" w:hAnsi="Noto Sans"/>
                <w:sz w:val="20"/>
                <w:szCs w:val="20"/>
              </w:rPr>
              <w:t xml:space="preserve">10 April </w:t>
            </w:r>
          </w:p>
        </w:tc>
        <w:tc>
          <w:tcPr>
            <w:tcW w:w="5850" w:type="dxa"/>
          </w:tcPr>
          <w:p w14:paraId="4487E57B" w14:textId="4CC5121B" w:rsidR="00057240" w:rsidRDefault="00057240">
            <w:pPr>
              <w:rPr>
                <w:rFonts w:eastAsia="Times New Roman"/>
                <w:sz w:val="24"/>
                <w:szCs w:val="24"/>
              </w:rPr>
            </w:pPr>
            <w:r>
              <w:rPr>
                <w:rFonts w:eastAsia="Times New Roman"/>
                <w:sz w:val="24"/>
                <w:szCs w:val="24"/>
              </w:rPr>
              <w:t xml:space="preserve">Translate and share with Government </w:t>
            </w:r>
          </w:p>
        </w:tc>
        <w:tc>
          <w:tcPr>
            <w:tcW w:w="2737" w:type="dxa"/>
          </w:tcPr>
          <w:p w14:paraId="2C7B6658" w14:textId="1C817632" w:rsidR="00057240" w:rsidRDefault="00057240">
            <w:pPr>
              <w:rPr>
                <w:rFonts w:eastAsia="Times New Roman"/>
                <w:sz w:val="24"/>
                <w:szCs w:val="24"/>
              </w:rPr>
            </w:pPr>
            <w:r>
              <w:rPr>
                <w:rFonts w:eastAsia="Times New Roman"/>
                <w:sz w:val="24"/>
                <w:szCs w:val="24"/>
              </w:rPr>
              <w:t xml:space="preserve">RCO </w:t>
            </w:r>
          </w:p>
        </w:tc>
      </w:tr>
      <w:tr w:rsidR="004A4EFF" w14:paraId="53AADCCB" w14:textId="77777777" w:rsidTr="00E60BC4">
        <w:trPr>
          <w:trHeight w:val="275"/>
        </w:trPr>
        <w:tc>
          <w:tcPr>
            <w:tcW w:w="1345" w:type="dxa"/>
          </w:tcPr>
          <w:p w14:paraId="066F37C2" w14:textId="1D5BC806" w:rsidR="004A4EFF" w:rsidRDefault="00057240">
            <w:pPr>
              <w:rPr>
                <w:rFonts w:ascii="Noto Sans" w:hAnsi="Noto Sans"/>
                <w:sz w:val="20"/>
                <w:szCs w:val="20"/>
              </w:rPr>
            </w:pPr>
            <w:r>
              <w:rPr>
                <w:rFonts w:ascii="Noto Sans" w:hAnsi="Noto Sans"/>
                <w:sz w:val="20"/>
                <w:szCs w:val="20"/>
              </w:rPr>
              <w:t xml:space="preserve">Third week of April </w:t>
            </w:r>
          </w:p>
        </w:tc>
        <w:tc>
          <w:tcPr>
            <w:tcW w:w="5850" w:type="dxa"/>
          </w:tcPr>
          <w:p w14:paraId="73BAC90B" w14:textId="1E714C99" w:rsidR="004A4EFF" w:rsidRDefault="00057240">
            <w:pPr>
              <w:rPr>
                <w:rFonts w:ascii="Noto Sans" w:hAnsi="Noto Sans"/>
                <w:sz w:val="20"/>
                <w:szCs w:val="20"/>
              </w:rPr>
            </w:pPr>
            <w:r>
              <w:rPr>
                <w:rFonts w:eastAsia="Times New Roman"/>
                <w:sz w:val="24"/>
                <w:szCs w:val="24"/>
              </w:rPr>
              <w:t>Joint Steering Committee to hold first meeting for final endorsement of JWPs</w:t>
            </w:r>
          </w:p>
        </w:tc>
        <w:tc>
          <w:tcPr>
            <w:tcW w:w="2737" w:type="dxa"/>
          </w:tcPr>
          <w:p w14:paraId="5FBF9458" w14:textId="726E4AEE" w:rsidR="004A4EFF" w:rsidRDefault="00E60BC4">
            <w:pPr>
              <w:rPr>
                <w:rFonts w:ascii="Noto Sans" w:hAnsi="Noto Sans"/>
                <w:sz w:val="20"/>
                <w:szCs w:val="20"/>
              </w:rPr>
            </w:pPr>
            <w:r>
              <w:rPr>
                <w:rFonts w:ascii="Noto Sans" w:hAnsi="Noto Sans"/>
                <w:sz w:val="20"/>
                <w:szCs w:val="20"/>
              </w:rPr>
              <w:t>RCO</w:t>
            </w:r>
          </w:p>
        </w:tc>
      </w:tr>
    </w:tbl>
    <w:p w14:paraId="3B06C486" w14:textId="77777777" w:rsidR="00D44B01" w:rsidRDefault="00D44B01">
      <w:pPr>
        <w:rPr>
          <w:rFonts w:ascii="Noto Sans" w:hAnsi="Noto Sans"/>
          <w:b/>
          <w:bCs/>
          <w:sz w:val="20"/>
          <w:szCs w:val="20"/>
        </w:rPr>
      </w:pPr>
    </w:p>
    <w:p w14:paraId="5EB4D550" w14:textId="1B4ED9D0" w:rsidR="003B5B1B" w:rsidRPr="00E34C4E" w:rsidRDefault="00E60BC4">
      <w:pPr>
        <w:rPr>
          <w:rFonts w:ascii="Noto Sans" w:hAnsi="Noto Sans"/>
          <w:b/>
          <w:bCs/>
          <w:sz w:val="20"/>
          <w:szCs w:val="20"/>
        </w:rPr>
      </w:pPr>
      <w:r w:rsidRPr="00E34C4E">
        <w:rPr>
          <w:rFonts w:ascii="Noto Sans" w:hAnsi="Noto Sans"/>
          <w:b/>
          <w:bCs/>
          <w:sz w:val="20"/>
          <w:szCs w:val="20"/>
        </w:rPr>
        <w:t xml:space="preserve">Quality assurance </w:t>
      </w:r>
      <w:r w:rsidR="003B5B1B" w:rsidRPr="00E34C4E">
        <w:rPr>
          <w:rFonts w:ascii="Noto Sans" w:hAnsi="Noto Sans"/>
          <w:b/>
          <w:bCs/>
          <w:sz w:val="20"/>
          <w:szCs w:val="20"/>
        </w:rPr>
        <w:t xml:space="preserve">Checklist </w:t>
      </w:r>
      <w:r w:rsidRPr="00E34C4E">
        <w:rPr>
          <w:rFonts w:ascii="Noto Sans" w:hAnsi="Noto Sans"/>
          <w:b/>
          <w:bCs/>
          <w:sz w:val="20"/>
          <w:szCs w:val="20"/>
        </w:rPr>
        <w:t xml:space="preserve">for RG Chairs </w:t>
      </w:r>
    </w:p>
    <w:p w14:paraId="75F2A72E" w14:textId="77777777" w:rsidR="007429EE" w:rsidRPr="007429EE" w:rsidRDefault="007429EE" w:rsidP="007429EE">
      <w:pPr>
        <w:autoSpaceDE w:val="0"/>
        <w:autoSpaceDN w:val="0"/>
        <w:adjustRightInd w:val="0"/>
        <w:spacing w:after="0" w:line="240" w:lineRule="auto"/>
        <w:jc w:val="both"/>
        <w:rPr>
          <w:rFonts w:ascii="Calibri" w:hAnsi="Calibri" w:cs="Calibri"/>
          <w:sz w:val="24"/>
          <w:szCs w:val="24"/>
        </w:rPr>
      </w:pPr>
    </w:p>
    <w:p w14:paraId="79049767" w14:textId="77777777" w:rsidR="007429EE" w:rsidRPr="007429EE" w:rsidRDefault="007429EE" w:rsidP="007429EE">
      <w:pPr>
        <w:pStyle w:val="ListParagraph"/>
        <w:numPr>
          <w:ilvl w:val="0"/>
          <w:numId w:val="15"/>
        </w:numPr>
        <w:spacing w:after="0"/>
        <w:jc w:val="both"/>
        <w:rPr>
          <w:rFonts w:ascii="Noto Sans" w:hAnsi="Noto Sans"/>
          <w:sz w:val="20"/>
          <w:szCs w:val="20"/>
        </w:rPr>
      </w:pPr>
      <w:r w:rsidRPr="007429EE">
        <w:rPr>
          <w:rFonts w:ascii="Noto Sans" w:hAnsi="Noto Sans"/>
          <w:sz w:val="20"/>
          <w:szCs w:val="20"/>
        </w:rPr>
        <w:t xml:space="preserve">All UNCT members (regardless of physical presence) are involved in preparing Joint Work Plans. </w:t>
      </w:r>
    </w:p>
    <w:p w14:paraId="072C0F87" w14:textId="29DB1230" w:rsidR="007429EE" w:rsidRPr="007429EE" w:rsidRDefault="007429EE" w:rsidP="007429EE">
      <w:pPr>
        <w:pStyle w:val="ListParagraph"/>
        <w:numPr>
          <w:ilvl w:val="0"/>
          <w:numId w:val="15"/>
        </w:numPr>
        <w:autoSpaceDE w:val="0"/>
        <w:autoSpaceDN w:val="0"/>
        <w:adjustRightInd w:val="0"/>
        <w:spacing w:after="0" w:line="240" w:lineRule="auto"/>
        <w:jc w:val="both"/>
        <w:rPr>
          <w:rFonts w:ascii="Noto Sans" w:hAnsi="Noto Sans"/>
          <w:sz w:val="20"/>
          <w:szCs w:val="20"/>
        </w:rPr>
      </w:pPr>
      <w:r w:rsidRPr="007429EE">
        <w:rPr>
          <w:rFonts w:ascii="Noto Sans" w:hAnsi="Noto Sans"/>
          <w:sz w:val="20"/>
          <w:szCs w:val="20"/>
        </w:rPr>
        <w:t xml:space="preserve">Each UN development system entity’s contributions (sub-outputs and resources) to the Cooperation Framework outputs are clear and aligned to the </w:t>
      </w:r>
      <w:r>
        <w:rPr>
          <w:rFonts w:ascii="Noto Sans" w:hAnsi="Noto Sans"/>
          <w:sz w:val="20"/>
          <w:szCs w:val="20"/>
        </w:rPr>
        <w:t>CF T</w:t>
      </w:r>
      <w:r w:rsidRPr="007429EE">
        <w:rPr>
          <w:rFonts w:ascii="Noto Sans" w:hAnsi="Noto Sans"/>
          <w:sz w:val="20"/>
          <w:szCs w:val="20"/>
        </w:rPr>
        <w:t xml:space="preserve">heory of </w:t>
      </w:r>
      <w:r>
        <w:rPr>
          <w:rFonts w:ascii="Noto Sans" w:hAnsi="Noto Sans"/>
          <w:sz w:val="20"/>
          <w:szCs w:val="20"/>
        </w:rPr>
        <w:t>C</w:t>
      </w:r>
      <w:r w:rsidRPr="007429EE">
        <w:rPr>
          <w:rFonts w:ascii="Noto Sans" w:hAnsi="Noto Sans"/>
          <w:sz w:val="20"/>
          <w:szCs w:val="20"/>
        </w:rPr>
        <w:t xml:space="preserve">hange </w:t>
      </w:r>
    </w:p>
    <w:p w14:paraId="2CCA08A8" w14:textId="35A48476" w:rsidR="007429EE" w:rsidRDefault="009E7B6A" w:rsidP="00E60BC4">
      <w:pPr>
        <w:pStyle w:val="ListParagraph"/>
        <w:numPr>
          <w:ilvl w:val="0"/>
          <w:numId w:val="15"/>
        </w:numPr>
        <w:spacing w:after="0"/>
        <w:jc w:val="both"/>
        <w:rPr>
          <w:rFonts w:ascii="Noto Sans" w:hAnsi="Noto Sans"/>
          <w:sz w:val="20"/>
          <w:szCs w:val="20"/>
        </w:rPr>
      </w:pPr>
      <w:r>
        <w:rPr>
          <w:rFonts w:ascii="Noto Sans" w:hAnsi="Noto Sans"/>
          <w:sz w:val="20"/>
          <w:szCs w:val="20"/>
        </w:rPr>
        <w:t xml:space="preserve">Altogether, the </w:t>
      </w:r>
      <w:r w:rsidR="00E60BC4" w:rsidRPr="00E60BC4">
        <w:rPr>
          <w:rFonts w:ascii="Noto Sans" w:hAnsi="Noto Sans"/>
          <w:sz w:val="20"/>
          <w:szCs w:val="20"/>
        </w:rPr>
        <w:t xml:space="preserve">Sub-outputs </w:t>
      </w:r>
      <w:r w:rsidR="00B935C8" w:rsidRPr="00E60BC4">
        <w:rPr>
          <w:rFonts w:ascii="Noto Sans" w:hAnsi="Noto Sans"/>
          <w:sz w:val="20"/>
          <w:szCs w:val="20"/>
        </w:rPr>
        <w:t xml:space="preserve">contribute directly to </w:t>
      </w:r>
      <w:r>
        <w:rPr>
          <w:rFonts w:ascii="Noto Sans" w:hAnsi="Noto Sans"/>
          <w:sz w:val="20"/>
          <w:szCs w:val="20"/>
        </w:rPr>
        <w:t xml:space="preserve">attainment of </w:t>
      </w:r>
      <w:r w:rsidR="00B935C8" w:rsidRPr="00E60BC4">
        <w:rPr>
          <w:rFonts w:ascii="Noto Sans" w:hAnsi="Noto Sans"/>
          <w:sz w:val="20"/>
          <w:szCs w:val="20"/>
        </w:rPr>
        <w:t xml:space="preserve">the Outputs and </w:t>
      </w:r>
      <w:r>
        <w:rPr>
          <w:rFonts w:ascii="Noto Sans" w:hAnsi="Noto Sans"/>
          <w:sz w:val="20"/>
          <w:szCs w:val="20"/>
        </w:rPr>
        <w:t xml:space="preserve">subsequently, to the </w:t>
      </w:r>
      <w:r w:rsidRPr="00E60BC4">
        <w:rPr>
          <w:rFonts w:ascii="Noto Sans" w:hAnsi="Noto Sans"/>
          <w:sz w:val="20"/>
          <w:szCs w:val="20"/>
        </w:rPr>
        <w:t xml:space="preserve">Cooperation Framework </w:t>
      </w:r>
      <w:r w:rsidR="00B935C8" w:rsidRPr="00E60BC4">
        <w:rPr>
          <w:rFonts w:ascii="Noto Sans" w:hAnsi="Noto Sans"/>
          <w:sz w:val="20"/>
          <w:szCs w:val="20"/>
        </w:rPr>
        <w:t xml:space="preserve">Outcomes. </w:t>
      </w:r>
    </w:p>
    <w:p w14:paraId="7CB4135C" w14:textId="016374C9" w:rsidR="00E60BC4" w:rsidRDefault="00E60BC4" w:rsidP="00E60BC4">
      <w:pPr>
        <w:pStyle w:val="ListParagraph"/>
        <w:numPr>
          <w:ilvl w:val="0"/>
          <w:numId w:val="15"/>
        </w:numPr>
        <w:spacing w:after="0"/>
        <w:jc w:val="both"/>
        <w:rPr>
          <w:rFonts w:ascii="Noto Sans" w:hAnsi="Noto Sans"/>
          <w:sz w:val="20"/>
          <w:szCs w:val="20"/>
        </w:rPr>
      </w:pPr>
      <w:r w:rsidRPr="00E60BC4">
        <w:rPr>
          <w:rFonts w:ascii="Noto Sans" w:hAnsi="Noto Sans"/>
          <w:sz w:val="20"/>
          <w:szCs w:val="20"/>
        </w:rPr>
        <w:t xml:space="preserve">Outputs </w:t>
      </w:r>
      <w:r w:rsidR="009E7B6A">
        <w:rPr>
          <w:rFonts w:ascii="Noto Sans" w:hAnsi="Noto Sans"/>
          <w:sz w:val="20"/>
          <w:szCs w:val="20"/>
        </w:rPr>
        <w:t xml:space="preserve">have specific and </w:t>
      </w:r>
      <w:r w:rsidR="00B935C8" w:rsidRPr="00E60BC4">
        <w:rPr>
          <w:rFonts w:ascii="Noto Sans" w:hAnsi="Noto Sans"/>
          <w:sz w:val="20"/>
          <w:szCs w:val="20"/>
        </w:rPr>
        <w:t>measur</w:t>
      </w:r>
      <w:r w:rsidR="009E7B6A">
        <w:rPr>
          <w:rFonts w:ascii="Noto Sans" w:hAnsi="Noto Sans"/>
          <w:sz w:val="20"/>
          <w:szCs w:val="20"/>
        </w:rPr>
        <w:t xml:space="preserve">able </w:t>
      </w:r>
      <w:r w:rsidR="00B935C8" w:rsidRPr="00E60BC4">
        <w:rPr>
          <w:rFonts w:ascii="Noto Sans" w:hAnsi="Noto Sans"/>
          <w:sz w:val="20"/>
          <w:szCs w:val="20"/>
        </w:rPr>
        <w:t>performance indicators</w:t>
      </w:r>
      <w:r w:rsidR="009E7B6A">
        <w:rPr>
          <w:rFonts w:ascii="Noto Sans" w:hAnsi="Noto Sans"/>
          <w:sz w:val="20"/>
          <w:szCs w:val="20"/>
        </w:rPr>
        <w:t>, and a</w:t>
      </w:r>
      <w:r w:rsidR="00B935C8" w:rsidRPr="00E60BC4">
        <w:rPr>
          <w:rFonts w:ascii="Noto Sans" w:hAnsi="Noto Sans"/>
          <w:sz w:val="20"/>
          <w:szCs w:val="20"/>
        </w:rPr>
        <w:t>ssociated baselines and targets</w:t>
      </w:r>
      <w:r w:rsidR="009E7B6A">
        <w:rPr>
          <w:rFonts w:ascii="Noto Sans" w:hAnsi="Noto Sans"/>
          <w:sz w:val="20"/>
          <w:szCs w:val="20"/>
        </w:rPr>
        <w:t>,</w:t>
      </w:r>
      <w:r w:rsidR="00B935C8" w:rsidRPr="00E60BC4">
        <w:rPr>
          <w:rFonts w:ascii="Noto Sans" w:hAnsi="Noto Sans"/>
          <w:sz w:val="20"/>
          <w:szCs w:val="20"/>
        </w:rPr>
        <w:t xml:space="preserve"> </w:t>
      </w:r>
      <w:r w:rsidR="009E7B6A">
        <w:rPr>
          <w:rFonts w:ascii="Noto Sans" w:hAnsi="Noto Sans"/>
          <w:sz w:val="20"/>
          <w:szCs w:val="20"/>
        </w:rPr>
        <w:t xml:space="preserve">with values identified based on available data and </w:t>
      </w:r>
      <w:r>
        <w:rPr>
          <w:rFonts w:ascii="Noto Sans" w:hAnsi="Noto Sans"/>
          <w:sz w:val="20"/>
          <w:szCs w:val="20"/>
        </w:rPr>
        <w:t>disaggregated by gender, age, disability, and regions as relevant</w:t>
      </w:r>
      <w:r w:rsidR="009E7B6A">
        <w:rPr>
          <w:rFonts w:ascii="Noto Sans" w:hAnsi="Noto Sans"/>
          <w:sz w:val="20"/>
          <w:szCs w:val="20"/>
        </w:rPr>
        <w:t xml:space="preserve">, and Means of verification (MoV) identified </w:t>
      </w:r>
    </w:p>
    <w:p w14:paraId="020D897F" w14:textId="1040E695" w:rsidR="00E60BC4" w:rsidRDefault="00E60BC4" w:rsidP="00E60BC4">
      <w:pPr>
        <w:pStyle w:val="Default"/>
        <w:numPr>
          <w:ilvl w:val="0"/>
          <w:numId w:val="15"/>
        </w:numPr>
        <w:spacing w:line="259" w:lineRule="auto"/>
        <w:jc w:val="both"/>
        <w:rPr>
          <w:rFonts w:ascii="Noto Sans" w:hAnsi="Noto Sans" w:cstheme="minorBidi"/>
          <w:color w:val="auto"/>
          <w:sz w:val="20"/>
          <w:szCs w:val="20"/>
        </w:rPr>
      </w:pPr>
      <w:r>
        <w:rPr>
          <w:rFonts w:ascii="Noto Sans" w:hAnsi="Noto Sans" w:cstheme="minorBidi"/>
          <w:color w:val="auto"/>
          <w:sz w:val="20"/>
          <w:szCs w:val="20"/>
        </w:rPr>
        <w:t>B</w:t>
      </w:r>
      <w:r w:rsidRPr="00214347">
        <w:rPr>
          <w:rFonts w:ascii="Noto Sans" w:hAnsi="Noto Sans" w:cstheme="minorBidi"/>
          <w:color w:val="auto"/>
          <w:sz w:val="20"/>
          <w:szCs w:val="20"/>
        </w:rPr>
        <w:t xml:space="preserve">etween one third and one half of output indicators measure changes in gender equality and women’s empowerment. </w:t>
      </w:r>
    </w:p>
    <w:p w14:paraId="5DC3DA69" w14:textId="0CEA63D3" w:rsidR="00B935C8" w:rsidRDefault="00B935C8" w:rsidP="00E60BC4">
      <w:pPr>
        <w:pStyle w:val="Default"/>
        <w:numPr>
          <w:ilvl w:val="0"/>
          <w:numId w:val="15"/>
        </w:numPr>
        <w:spacing w:line="259" w:lineRule="auto"/>
        <w:jc w:val="both"/>
        <w:rPr>
          <w:rFonts w:ascii="Noto Sans" w:hAnsi="Noto Sans" w:cstheme="minorBidi"/>
          <w:color w:val="auto"/>
          <w:sz w:val="20"/>
          <w:szCs w:val="20"/>
        </w:rPr>
      </w:pPr>
      <w:r w:rsidRPr="003B5B1B">
        <w:rPr>
          <w:rFonts w:ascii="Noto Sans" w:hAnsi="Noto Sans" w:cstheme="minorBidi"/>
          <w:color w:val="auto"/>
          <w:sz w:val="20"/>
          <w:szCs w:val="20"/>
        </w:rPr>
        <w:t xml:space="preserve">The Joint Work Plans </w:t>
      </w:r>
      <w:r w:rsidR="009E7B6A">
        <w:rPr>
          <w:rFonts w:ascii="Noto Sans" w:hAnsi="Noto Sans" w:cstheme="minorBidi"/>
          <w:color w:val="auto"/>
          <w:sz w:val="20"/>
          <w:szCs w:val="20"/>
        </w:rPr>
        <w:t xml:space="preserve">has completed </w:t>
      </w:r>
      <w:r w:rsidR="00E60BC4">
        <w:rPr>
          <w:rFonts w:ascii="Noto Sans" w:hAnsi="Noto Sans" w:cstheme="minorBidi"/>
          <w:color w:val="auto"/>
          <w:sz w:val="20"/>
          <w:szCs w:val="20"/>
        </w:rPr>
        <w:t xml:space="preserve">annual </w:t>
      </w:r>
      <w:r w:rsidRPr="003B5B1B">
        <w:rPr>
          <w:rFonts w:ascii="Noto Sans" w:hAnsi="Noto Sans" w:cstheme="minorBidi"/>
          <w:color w:val="auto"/>
          <w:sz w:val="20"/>
          <w:szCs w:val="20"/>
        </w:rPr>
        <w:t xml:space="preserve">funding framework for its duration i.e. total resources needed, resources available and resources yet to be mobilized by type, </w:t>
      </w:r>
      <w:proofErr w:type="gramStart"/>
      <w:r w:rsidRPr="003B5B1B">
        <w:rPr>
          <w:rFonts w:ascii="Noto Sans" w:hAnsi="Noto Sans" w:cstheme="minorBidi"/>
          <w:color w:val="auto"/>
          <w:sz w:val="20"/>
          <w:szCs w:val="20"/>
        </w:rPr>
        <w:t>source</w:t>
      </w:r>
      <w:proofErr w:type="gramEnd"/>
      <w:r w:rsidRPr="003B5B1B">
        <w:rPr>
          <w:rFonts w:ascii="Noto Sans" w:hAnsi="Noto Sans" w:cstheme="minorBidi"/>
          <w:color w:val="auto"/>
          <w:sz w:val="20"/>
          <w:szCs w:val="20"/>
        </w:rPr>
        <w:t xml:space="preserve"> and duration for each output</w:t>
      </w:r>
    </w:p>
    <w:p w14:paraId="059CE7FB" w14:textId="77777777" w:rsidR="00E60BC4" w:rsidRDefault="00B935C8" w:rsidP="00E60BC4">
      <w:pPr>
        <w:pStyle w:val="Default"/>
        <w:numPr>
          <w:ilvl w:val="0"/>
          <w:numId w:val="15"/>
        </w:numPr>
        <w:spacing w:line="259" w:lineRule="auto"/>
        <w:jc w:val="both"/>
        <w:rPr>
          <w:rFonts w:ascii="Noto Sans" w:hAnsi="Noto Sans" w:cstheme="minorBidi"/>
          <w:color w:val="auto"/>
          <w:sz w:val="20"/>
          <w:szCs w:val="20"/>
        </w:rPr>
      </w:pPr>
      <w:r w:rsidRPr="003B5B1B">
        <w:rPr>
          <w:rFonts w:ascii="Noto Sans" w:hAnsi="Noto Sans" w:cstheme="minorBidi"/>
          <w:color w:val="auto"/>
          <w:sz w:val="20"/>
          <w:szCs w:val="20"/>
        </w:rPr>
        <w:t xml:space="preserve">The Joint Work Plans </w:t>
      </w:r>
      <w:r w:rsidR="00E60BC4">
        <w:rPr>
          <w:rFonts w:ascii="Noto Sans" w:hAnsi="Noto Sans" w:cstheme="minorBidi"/>
          <w:color w:val="auto"/>
          <w:sz w:val="20"/>
          <w:szCs w:val="20"/>
        </w:rPr>
        <w:t>are</w:t>
      </w:r>
      <w:r w:rsidRPr="003B5B1B">
        <w:rPr>
          <w:rFonts w:ascii="Noto Sans" w:hAnsi="Noto Sans" w:cstheme="minorBidi"/>
          <w:color w:val="auto"/>
          <w:sz w:val="20"/>
          <w:szCs w:val="20"/>
        </w:rPr>
        <w:t xml:space="preserve"> discussed within and across Results Groups </w:t>
      </w:r>
      <w:r w:rsidR="00E60BC4">
        <w:rPr>
          <w:rFonts w:ascii="Noto Sans" w:hAnsi="Noto Sans" w:cstheme="minorBidi"/>
          <w:color w:val="auto"/>
          <w:sz w:val="20"/>
          <w:szCs w:val="20"/>
        </w:rPr>
        <w:t xml:space="preserve">and </w:t>
      </w:r>
      <w:r w:rsidRPr="003B5B1B">
        <w:rPr>
          <w:rFonts w:ascii="Noto Sans" w:hAnsi="Noto Sans" w:cstheme="minorBidi"/>
          <w:color w:val="auto"/>
          <w:sz w:val="20"/>
          <w:szCs w:val="20"/>
        </w:rPr>
        <w:t>gaps and overlaps are identified and streamlined.</w:t>
      </w:r>
    </w:p>
    <w:p w14:paraId="4EC11CDB" w14:textId="573B203D" w:rsidR="009E7B6A" w:rsidRDefault="009E7B6A" w:rsidP="00E60BC4">
      <w:pPr>
        <w:pStyle w:val="Default"/>
        <w:numPr>
          <w:ilvl w:val="0"/>
          <w:numId w:val="15"/>
        </w:numPr>
        <w:spacing w:line="259" w:lineRule="auto"/>
        <w:jc w:val="both"/>
        <w:rPr>
          <w:rFonts w:ascii="Noto Sans" w:hAnsi="Noto Sans" w:cstheme="minorBidi"/>
          <w:color w:val="auto"/>
          <w:sz w:val="20"/>
          <w:szCs w:val="20"/>
        </w:rPr>
      </w:pPr>
      <w:r w:rsidRPr="009E7B6A">
        <w:rPr>
          <w:rFonts w:ascii="Noto Sans" w:hAnsi="Noto Sans" w:cstheme="minorBidi"/>
          <w:color w:val="auto"/>
          <w:sz w:val="20"/>
          <w:szCs w:val="20"/>
        </w:rPr>
        <w:t xml:space="preserve">Potential complementarity, synergies </w:t>
      </w:r>
      <w:r w:rsidR="00B935C8" w:rsidRPr="003B5B1B">
        <w:rPr>
          <w:rFonts w:ascii="Noto Sans" w:hAnsi="Noto Sans" w:cstheme="minorBidi"/>
          <w:color w:val="auto"/>
          <w:sz w:val="20"/>
          <w:szCs w:val="20"/>
        </w:rPr>
        <w:t xml:space="preserve">and joint programmes </w:t>
      </w:r>
      <w:r w:rsidR="00E60BC4">
        <w:rPr>
          <w:rFonts w:ascii="Noto Sans" w:hAnsi="Noto Sans" w:cstheme="minorBidi"/>
          <w:color w:val="auto"/>
          <w:sz w:val="20"/>
          <w:szCs w:val="20"/>
        </w:rPr>
        <w:t xml:space="preserve">are </w:t>
      </w:r>
      <w:r w:rsidR="00B935C8" w:rsidRPr="003B5B1B">
        <w:rPr>
          <w:rFonts w:ascii="Noto Sans" w:hAnsi="Noto Sans" w:cstheme="minorBidi"/>
          <w:color w:val="auto"/>
          <w:sz w:val="20"/>
          <w:szCs w:val="20"/>
        </w:rPr>
        <w:t xml:space="preserve">identified </w:t>
      </w:r>
      <w:r w:rsidR="00E60BC4">
        <w:rPr>
          <w:rFonts w:ascii="Noto Sans" w:hAnsi="Noto Sans" w:cstheme="minorBidi"/>
          <w:color w:val="auto"/>
          <w:sz w:val="20"/>
          <w:szCs w:val="20"/>
        </w:rPr>
        <w:t>and flagged up</w:t>
      </w:r>
      <w:r>
        <w:rPr>
          <w:rFonts w:ascii="Noto Sans" w:hAnsi="Noto Sans" w:cstheme="minorBidi"/>
          <w:color w:val="auto"/>
          <w:sz w:val="20"/>
          <w:szCs w:val="20"/>
        </w:rPr>
        <w:t xml:space="preserve"> at UNCT level </w:t>
      </w:r>
    </w:p>
    <w:p w14:paraId="41D0A3EE" w14:textId="503DAE21" w:rsidR="00B935C8" w:rsidRDefault="009E7B6A" w:rsidP="00E60BC4">
      <w:pPr>
        <w:pStyle w:val="Default"/>
        <w:numPr>
          <w:ilvl w:val="0"/>
          <w:numId w:val="15"/>
        </w:numPr>
        <w:spacing w:line="259" w:lineRule="auto"/>
        <w:jc w:val="both"/>
        <w:rPr>
          <w:rFonts w:ascii="Noto Sans" w:hAnsi="Noto Sans" w:cstheme="minorBidi"/>
          <w:color w:val="auto"/>
          <w:sz w:val="20"/>
          <w:szCs w:val="20"/>
        </w:rPr>
      </w:pPr>
      <w:r>
        <w:rPr>
          <w:rFonts w:ascii="Noto Sans" w:hAnsi="Noto Sans" w:cstheme="minorBidi"/>
          <w:color w:val="auto"/>
          <w:sz w:val="20"/>
          <w:szCs w:val="20"/>
        </w:rPr>
        <w:t xml:space="preserve">Strategic priorities for advocacy and communication and resource mobilization are identified </w:t>
      </w:r>
      <w:r w:rsidR="00E60BC4">
        <w:rPr>
          <w:rFonts w:ascii="Noto Sans" w:hAnsi="Noto Sans" w:cstheme="minorBidi"/>
          <w:color w:val="auto"/>
          <w:sz w:val="20"/>
          <w:szCs w:val="20"/>
        </w:rPr>
        <w:t xml:space="preserve">  </w:t>
      </w:r>
    </w:p>
    <w:p w14:paraId="6EB57183" w14:textId="0950CBC1" w:rsidR="00B935C8" w:rsidRDefault="00B935C8" w:rsidP="00E60BC4">
      <w:pPr>
        <w:pStyle w:val="Default"/>
        <w:spacing w:before="120" w:after="120" w:line="259" w:lineRule="auto"/>
        <w:ind w:left="360"/>
        <w:jc w:val="both"/>
        <w:rPr>
          <w:rFonts w:ascii="Noto Sans" w:hAnsi="Noto Sans" w:cstheme="minorBidi"/>
          <w:color w:val="auto"/>
          <w:sz w:val="20"/>
          <w:szCs w:val="20"/>
        </w:rPr>
      </w:pPr>
    </w:p>
    <w:p w14:paraId="03DA0796" w14:textId="77777777" w:rsidR="00E60BC4" w:rsidRDefault="00E60BC4" w:rsidP="00E60BC4">
      <w:pPr>
        <w:rPr>
          <w:rStyle w:val="Hyperlink"/>
          <w:rFonts w:ascii="Noto Sans" w:hAnsi="Noto Sans"/>
          <w:sz w:val="20"/>
          <w:szCs w:val="20"/>
        </w:rPr>
      </w:pPr>
      <w:r>
        <w:rPr>
          <w:rFonts w:ascii="Noto Sans" w:hAnsi="Noto Sans"/>
          <w:sz w:val="20"/>
          <w:szCs w:val="20"/>
        </w:rPr>
        <w:t xml:space="preserve">Please send your enquiries and requests to RCO to </w:t>
      </w:r>
      <w:hyperlink r:id="rId15" w:history="1">
        <w:r w:rsidRPr="0021275A">
          <w:rPr>
            <w:rStyle w:val="Hyperlink"/>
            <w:rFonts w:ascii="Noto Sans" w:hAnsi="Noto Sans"/>
            <w:sz w:val="20"/>
            <w:szCs w:val="20"/>
          </w:rPr>
          <w:t>Matluba.umurzakova@un.org</w:t>
        </w:r>
      </w:hyperlink>
      <w:r w:rsidRPr="0021275A">
        <w:rPr>
          <w:rFonts w:ascii="Noto Sans" w:hAnsi="Noto Sans"/>
          <w:sz w:val="20"/>
          <w:szCs w:val="20"/>
        </w:rPr>
        <w:t xml:space="preserve"> with cc to </w:t>
      </w:r>
      <w:hyperlink r:id="rId16" w:history="1">
        <w:r w:rsidRPr="0021275A">
          <w:rPr>
            <w:rStyle w:val="Hyperlink"/>
            <w:rFonts w:ascii="Noto Sans" w:hAnsi="Noto Sans"/>
            <w:sz w:val="20"/>
            <w:szCs w:val="20"/>
          </w:rPr>
          <w:t>liia.khalikova@one.un.org</w:t>
        </w:r>
      </w:hyperlink>
      <w:r w:rsidRPr="0021275A">
        <w:rPr>
          <w:rFonts w:ascii="Noto Sans" w:hAnsi="Noto Sans"/>
          <w:sz w:val="20"/>
          <w:szCs w:val="20"/>
        </w:rPr>
        <w:t xml:space="preserve"> and </w:t>
      </w:r>
      <w:hyperlink r:id="rId17" w:history="1">
        <w:r w:rsidRPr="0021275A">
          <w:rPr>
            <w:rStyle w:val="Hyperlink"/>
            <w:rFonts w:ascii="Noto Sans" w:hAnsi="Noto Sans"/>
            <w:sz w:val="20"/>
            <w:szCs w:val="20"/>
          </w:rPr>
          <w:t>zulfiya.gafurova@one.un.org</w:t>
        </w:r>
      </w:hyperlink>
      <w:r>
        <w:rPr>
          <w:rStyle w:val="Hyperlink"/>
          <w:rFonts w:ascii="Noto Sans" w:hAnsi="Noto Sans"/>
          <w:sz w:val="20"/>
          <w:szCs w:val="20"/>
        </w:rPr>
        <w:t xml:space="preserve"> </w:t>
      </w:r>
    </w:p>
    <w:p w14:paraId="650A9EE3" w14:textId="77777777" w:rsidR="00E60BC4" w:rsidRDefault="00E60BC4" w:rsidP="00E60BC4">
      <w:pPr>
        <w:rPr>
          <w:rStyle w:val="Hyperlink"/>
          <w:rFonts w:ascii="Noto Sans" w:hAnsi="Noto Sans"/>
          <w:sz w:val="20"/>
          <w:szCs w:val="20"/>
        </w:rPr>
      </w:pPr>
    </w:p>
    <w:sectPr w:rsidR="00E60BC4" w:rsidSect="00E60BC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5A89" w14:textId="77777777" w:rsidR="00711C6C" w:rsidRDefault="00711C6C" w:rsidP="00212177">
      <w:pPr>
        <w:spacing w:after="0" w:line="240" w:lineRule="auto"/>
      </w:pPr>
      <w:r>
        <w:separator/>
      </w:r>
    </w:p>
  </w:endnote>
  <w:endnote w:type="continuationSeparator" w:id="0">
    <w:p w14:paraId="06F44A08" w14:textId="77777777" w:rsidR="00711C6C" w:rsidRDefault="00711C6C" w:rsidP="0021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00000000" w:usb2="00000000" w:usb3="00000000" w:csb0="0000019F" w:csb1="00000000"/>
  </w:font>
  <w:font w:name="BCBCCB+Candara,Bold">
    <w:altName w:val="Candara"/>
    <w:panose1 w:val="00000000000000000000"/>
    <w:charset w:val="00"/>
    <w:family w:val="swiss"/>
    <w:notTrueType/>
    <w:pitch w:val="default"/>
    <w:sig w:usb0="00000003" w:usb1="00000000" w:usb2="00000000" w:usb3="00000000" w:csb0="00000001" w:csb1="00000000"/>
  </w:font>
  <w:font w:name="BGJHPD+Candara">
    <w:altName w:val="Candara"/>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565E7" w14:textId="77777777" w:rsidR="00711C6C" w:rsidRDefault="00711C6C" w:rsidP="00212177">
      <w:pPr>
        <w:spacing w:after="0" w:line="240" w:lineRule="auto"/>
      </w:pPr>
      <w:r>
        <w:separator/>
      </w:r>
    </w:p>
  </w:footnote>
  <w:footnote w:type="continuationSeparator" w:id="0">
    <w:p w14:paraId="76565EE2" w14:textId="77777777" w:rsidR="00711C6C" w:rsidRDefault="00711C6C" w:rsidP="00212177">
      <w:pPr>
        <w:spacing w:after="0" w:line="240" w:lineRule="auto"/>
      </w:pPr>
      <w:r>
        <w:continuationSeparator/>
      </w:r>
    </w:p>
  </w:footnote>
  <w:footnote w:id="1">
    <w:p w14:paraId="5712F6C2" w14:textId="4B290B70" w:rsidR="007429EE" w:rsidRDefault="007429EE">
      <w:pPr>
        <w:pStyle w:val="FootnoteText"/>
      </w:pPr>
      <w:r>
        <w:rPr>
          <w:rStyle w:val="FootnoteReference"/>
        </w:rPr>
        <w:footnoteRef/>
      </w:r>
      <w:r>
        <w:t xml:space="preserve"> In the Uzbekistan JWP 2018-2020 it was referred to as “strategic interventions to achieve outputs”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9E6E" w14:textId="77777777" w:rsidR="007429EE" w:rsidRDefault="007429EE">
    <w:pPr>
      <w:pStyle w:val="Header"/>
    </w:pPr>
    <w:r>
      <w:rPr>
        <w:rFonts w:ascii="Arial" w:hAnsi="Arial" w:cs="Arial"/>
        <w:b/>
        <w:noProof/>
        <w:sz w:val="32"/>
        <w:szCs w:val="32"/>
      </w:rPr>
      <w:drawing>
        <wp:inline distT="0" distB="0" distL="0" distR="0" wp14:anchorId="018ECF22" wp14:editId="5EAD086B">
          <wp:extent cx="2600325" cy="866775"/>
          <wp:effectExtent l="0" t="0" r="0" b="0"/>
          <wp:docPr id="1" name="Picture 1" descr="UN in Uzbekistan - 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in Uzbekistan - New Logo-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E6451D"/>
    <w:multiLevelType w:val="hybridMultilevel"/>
    <w:tmpl w:val="291881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110432"/>
    <w:multiLevelType w:val="hybridMultilevel"/>
    <w:tmpl w:val="A2622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1003E"/>
    <w:multiLevelType w:val="hybridMultilevel"/>
    <w:tmpl w:val="E82A4F78"/>
    <w:lvl w:ilvl="0" w:tplc="158AAEE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BA5"/>
    <w:multiLevelType w:val="multilevel"/>
    <w:tmpl w:val="86D40FC6"/>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075500B5"/>
    <w:multiLevelType w:val="multilevel"/>
    <w:tmpl w:val="86D40F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810ED5"/>
    <w:multiLevelType w:val="hybridMultilevel"/>
    <w:tmpl w:val="84D4264A"/>
    <w:lvl w:ilvl="0" w:tplc="317CAB88">
      <w:start w:val="1"/>
      <w:numFmt w:val="bullet"/>
      <w:lvlText w:val=""/>
      <w:lvlJc w:val="left"/>
      <w:pPr>
        <w:tabs>
          <w:tab w:val="num" w:pos="720"/>
        </w:tabs>
        <w:ind w:left="720" w:hanging="360"/>
      </w:pPr>
      <w:rPr>
        <w:rFonts w:ascii="Wingdings" w:hAnsi="Wingdings" w:hint="default"/>
      </w:rPr>
    </w:lvl>
    <w:lvl w:ilvl="1" w:tplc="2E34E514" w:tentative="1">
      <w:start w:val="1"/>
      <w:numFmt w:val="bullet"/>
      <w:lvlText w:val=""/>
      <w:lvlJc w:val="left"/>
      <w:pPr>
        <w:tabs>
          <w:tab w:val="num" w:pos="1440"/>
        </w:tabs>
        <w:ind w:left="1440" w:hanging="360"/>
      </w:pPr>
      <w:rPr>
        <w:rFonts w:ascii="Wingdings" w:hAnsi="Wingdings" w:hint="default"/>
      </w:rPr>
    </w:lvl>
    <w:lvl w:ilvl="2" w:tplc="E13EC9CC" w:tentative="1">
      <w:start w:val="1"/>
      <w:numFmt w:val="bullet"/>
      <w:lvlText w:val=""/>
      <w:lvlJc w:val="left"/>
      <w:pPr>
        <w:tabs>
          <w:tab w:val="num" w:pos="2160"/>
        </w:tabs>
        <w:ind w:left="2160" w:hanging="360"/>
      </w:pPr>
      <w:rPr>
        <w:rFonts w:ascii="Wingdings" w:hAnsi="Wingdings" w:hint="default"/>
      </w:rPr>
    </w:lvl>
    <w:lvl w:ilvl="3" w:tplc="53E289E2" w:tentative="1">
      <w:start w:val="1"/>
      <w:numFmt w:val="bullet"/>
      <w:lvlText w:val=""/>
      <w:lvlJc w:val="left"/>
      <w:pPr>
        <w:tabs>
          <w:tab w:val="num" w:pos="2880"/>
        </w:tabs>
        <w:ind w:left="2880" w:hanging="360"/>
      </w:pPr>
      <w:rPr>
        <w:rFonts w:ascii="Wingdings" w:hAnsi="Wingdings" w:hint="default"/>
      </w:rPr>
    </w:lvl>
    <w:lvl w:ilvl="4" w:tplc="1D246DE0" w:tentative="1">
      <w:start w:val="1"/>
      <w:numFmt w:val="bullet"/>
      <w:lvlText w:val=""/>
      <w:lvlJc w:val="left"/>
      <w:pPr>
        <w:tabs>
          <w:tab w:val="num" w:pos="3600"/>
        </w:tabs>
        <w:ind w:left="3600" w:hanging="360"/>
      </w:pPr>
      <w:rPr>
        <w:rFonts w:ascii="Wingdings" w:hAnsi="Wingdings" w:hint="default"/>
      </w:rPr>
    </w:lvl>
    <w:lvl w:ilvl="5" w:tplc="BC82652C" w:tentative="1">
      <w:start w:val="1"/>
      <w:numFmt w:val="bullet"/>
      <w:lvlText w:val=""/>
      <w:lvlJc w:val="left"/>
      <w:pPr>
        <w:tabs>
          <w:tab w:val="num" w:pos="4320"/>
        </w:tabs>
        <w:ind w:left="4320" w:hanging="360"/>
      </w:pPr>
      <w:rPr>
        <w:rFonts w:ascii="Wingdings" w:hAnsi="Wingdings" w:hint="default"/>
      </w:rPr>
    </w:lvl>
    <w:lvl w:ilvl="6" w:tplc="E2F69210" w:tentative="1">
      <w:start w:val="1"/>
      <w:numFmt w:val="bullet"/>
      <w:lvlText w:val=""/>
      <w:lvlJc w:val="left"/>
      <w:pPr>
        <w:tabs>
          <w:tab w:val="num" w:pos="5040"/>
        </w:tabs>
        <w:ind w:left="5040" w:hanging="360"/>
      </w:pPr>
      <w:rPr>
        <w:rFonts w:ascii="Wingdings" w:hAnsi="Wingdings" w:hint="default"/>
      </w:rPr>
    </w:lvl>
    <w:lvl w:ilvl="7" w:tplc="03F4EDA4" w:tentative="1">
      <w:start w:val="1"/>
      <w:numFmt w:val="bullet"/>
      <w:lvlText w:val=""/>
      <w:lvlJc w:val="left"/>
      <w:pPr>
        <w:tabs>
          <w:tab w:val="num" w:pos="5760"/>
        </w:tabs>
        <w:ind w:left="5760" w:hanging="360"/>
      </w:pPr>
      <w:rPr>
        <w:rFonts w:ascii="Wingdings" w:hAnsi="Wingdings" w:hint="default"/>
      </w:rPr>
    </w:lvl>
    <w:lvl w:ilvl="8" w:tplc="2B861F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3149E"/>
    <w:multiLevelType w:val="hybridMultilevel"/>
    <w:tmpl w:val="21F132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8D6194"/>
    <w:multiLevelType w:val="hybridMultilevel"/>
    <w:tmpl w:val="7344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40E7F"/>
    <w:multiLevelType w:val="hybridMultilevel"/>
    <w:tmpl w:val="8B3E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E5DB2"/>
    <w:multiLevelType w:val="hybridMultilevel"/>
    <w:tmpl w:val="9EA24564"/>
    <w:lvl w:ilvl="0" w:tplc="A87E5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F1BA5"/>
    <w:multiLevelType w:val="hybridMultilevel"/>
    <w:tmpl w:val="7D3499FA"/>
    <w:lvl w:ilvl="0" w:tplc="7110CE6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E748EF"/>
    <w:multiLevelType w:val="hybridMultilevel"/>
    <w:tmpl w:val="FB405A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F28C5"/>
    <w:multiLevelType w:val="hybridMultilevel"/>
    <w:tmpl w:val="069020D2"/>
    <w:lvl w:ilvl="0" w:tplc="A87E5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5D19"/>
    <w:multiLevelType w:val="hybridMultilevel"/>
    <w:tmpl w:val="8DFA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957CA"/>
    <w:multiLevelType w:val="multilevel"/>
    <w:tmpl w:val="362479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724C0D78"/>
    <w:multiLevelType w:val="hybridMultilevel"/>
    <w:tmpl w:val="E86A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E64B5B"/>
    <w:multiLevelType w:val="hybridMultilevel"/>
    <w:tmpl w:val="66204174"/>
    <w:lvl w:ilvl="0" w:tplc="A87E5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E57D9"/>
    <w:multiLevelType w:val="hybridMultilevel"/>
    <w:tmpl w:val="0094A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2"/>
  </w:num>
  <w:num w:numId="5">
    <w:abstractNumId w:val="8"/>
  </w:num>
  <w:num w:numId="6">
    <w:abstractNumId w:val="5"/>
  </w:num>
  <w:num w:numId="7">
    <w:abstractNumId w:val="17"/>
  </w:num>
  <w:num w:numId="8">
    <w:abstractNumId w:val="4"/>
  </w:num>
  <w:num w:numId="9">
    <w:abstractNumId w:val="3"/>
  </w:num>
  <w:num w:numId="10">
    <w:abstractNumId w:val="14"/>
  </w:num>
  <w:num w:numId="11">
    <w:abstractNumId w:val="7"/>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0"/>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MTM3MLY0NzQ2NjFU0lEKTi0uzszPAykwrAUAvsB5mywAAAA="/>
  </w:docVars>
  <w:rsids>
    <w:rsidRoot w:val="00020C7F"/>
    <w:rsid w:val="00002436"/>
    <w:rsid w:val="000163C3"/>
    <w:rsid w:val="00020C7F"/>
    <w:rsid w:val="00024A94"/>
    <w:rsid w:val="00026ECE"/>
    <w:rsid w:val="00033AB4"/>
    <w:rsid w:val="000420EF"/>
    <w:rsid w:val="00057240"/>
    <w:rsid w:val="00057FC7"/>
    <w:rsid w:val="0009563E"/>
    <w:rsid w:val="000C01A3"/>
    <w:rsid w:val="000D3D34"/>
    <w:rsid w:val="000F456D"/>
    <w:rsid w:val="00110101"/>
    <w:rsid w:val="00141F85"/>
    <w:rsid w:val="00142515"/>
    <w:rsid w:val="00151252"/>
    <w:rsid w:val="00151AEF"/>
    <w:rsid w:val="00155A2F"/>
    <w:rsid w:val="00165B0D"/>
    <w:rsid w:val="00173505"/>
    <w:rsid w:val="00175A71"/>
    <w:rsid w:val="001C45B8"/>
    <w:rsid w:val="001D5227"/>
    <w:rsid w:val="001E200A"/>
    <w:rsid w:val="002101D3"/>
    <w:rsid w:val="00212177"/>
    <w:rsid w:val="0021275A"/>
    <w:rsid w:val="00214347"/>
    <w:rsid w:val="00216186"/>
    <w:rsid w:val="00225172"/>
    <w:rsid w:val="002521A9"/>
    <w:rsid w:val="00252B2A"/>
    <w:rsid w:val="00274DCC"/>
    <w:rsid w:val="00295CD8"/>
    <w:rsid w:val="002C08D0"/>
    <w:rsid w:val="002C09E6"/>
    <w:rsid w:val="002F04A9"/>
    <w:rsid w:val="00304EBF"/>
    <w:rsid w:val="00315688"/>
    <w:rsid w:val="00316038"/>
    <w:rsid w:val="00321BA6"/>
    <w:rsid w:val="00331F0E"/>
    <w:rsid w:val="00340876"/>
    <w:rsid w:val="00351744"/>
    <w:rsid w:val="00357131"/>
    <w:rsid w:val="003A2F45"/>
    <w:rsid w:val="003B5B1B"/>
    <w:rsid w:val="003C39B8"/>
    <w:rsid w:val="003C4B84"/>
    <w:rsid w:val="003E5B48"/>
    <w:rsid w:val="003E68F7"/>
    <w:rsid w:val="00406142"/>
    <w:rsid w:val="00407A56"/>
    <w:rsid w:val="0041291F"/>
    <w:rsid w:val="0043087F"/>
    <w:rsid w:val="00452593"/>
    <w:rsid w:val="00457C58"/>
    <w:rsid w:val="00465422"/>
    <w:rsid w:val="00467BD5"/>
    <w:rsid w:val="00482893"/>
    <w:rsid w:val="004A4EFF"/>
    <w:rsid w:val="004B6B86"/>
    <w:rsid w:val="004D3845"/>
    <w:rsid w:val="004F5C07"/>
    <w:rsid w:val="00542AD3"/>
    <w:rsid w:val="00572110"/>
    <w:rsid w:val="00593B7F"/>
    <w:rsid w:val="005C61A1"/>
    <w:rsid w:val="005E1248"/>
    <w:rsid w:val="00614B5B"/>
    <w:rsid w:val="0061788E"/>
    <w:rsid w:val="00622EFE"/>
    <w:rsid w:val="006602B0"/>
    <w:rsid w:val="00664AAB"/>
    <w:rsid w:val="006713C9"/>
    <w:rsid w:val="00671FF8"/>
    <w:rsid w:val="00694E5C"/>
    <w:rsid w:val="006A1FBB"/>
    <w:rsid w:val="006C03B9"/>
    <w:rsid w:val="006C548C"/>
    <w:rsid w:val="006E1429"/>
    <w:rsid w:val="006F1C45"/>
    <w:rsid w:val="006F4DAA"/>
    <w:rsid w:val="00707D85"/>
    <w:rsid w:val="00711C6C"/>
    <w:rsid w:val="00732AA6"/>
    <w:rsid w:val="00740DFE"/>
    <w:rsid w:val="007429EE"/>
    <w:rsid w:val="00745E6E"/>
    <w:rsid w:val="007544EE"/>
    <w:rsid w:val="00755C03"/>
    <w:rsid w:val="00780460"/>
    <w:rsid w:val="007847D3"/>
    <w:rsid w:val="00784EDE"/>
    <w:rsid w:val="007A3D02"/>
    <w:rsid w:val="007B6F73"/>
    <w:rsid w:val="007C315B"/>
    <w:rsid w:val="007F49BE"/>
    <w:rsid w:val="00811228"/>
    <w:rsid w:val="00815F9C"/>
    <w:rsid w:val="008369BB"/>
    <w:rsid w:val="0086536A"/>
    <w:rsid w:val="00885F6E"/>
    <w:rsid w:val="00891930"/>
    <w:rsid w:val="00892601"/>
    <w:rsid w:val="008A68ED"/>
    <w:rsid w:val="008B7367"/>
    <w:rsid w:val="008C432C"/>
    <w:rsid w:val="008D4AA0"/>
    <w:rsid w:val="008F67FB"/>
    <w:rsid w:val="00900890"/>
    <w:rsid w:val="00916721"/>
    <w:rsid w:val="009529CE"/>
    <w:rsid w:val="0098099A"/>
    <w:rsid w:val="009960CC"/>
    <w:rsid w:val="009C13CD"/>
    <w:rsid w:val="009C5937"/>
    <w:rsid w:val="009E7B6A"/>
    <w:rsid w:val="009F789F"/>
    <w:rsid w:val="00A03E36"/>
    <w:rsid w:val="00A14149"/>
    <w:rsid w:val="00A24537"/>
    <w:rsid w:val="00A5075D"/>
    <w:rsid w:val="00A558C8"/>
    <w:rsid w:val="00A6637B"/>
    <w:rsid w:val="00A816A6"/>
    <w:rsid w:val="00A82924"/>
    <w:rsid w:val="00AA45B2"/>
    <w:rsid w:val="00AB0AFE"/>
    <w:rsid w:val="00B05E8D"/>
    <w:rsid w:val="00B2438C"/>
    <w:rsid w:val="00B31EAB"/>
    <w:rsid w:val="00B32110"/>
    <w:rsid w:val="00B41E8B"/>
    <w:rsid w:val="00B46B4F"/>
    <w:rsid w:val="00B53882"/>
    <w:rsid w:val="00B577C4"/>
    <w:rsid w:val="00B67084"/>
    <w:rsid w:val="00B76379"/>
    <w:rsid w:val="00B935C8"/>
    <w:rsid w:val="00BA4FAA"/>
    <w:rsid w:val="00BB67C1"/>
    <w:rsid w:val="00BD43C4"/>
    <w:rsid w:val="00BE6DF2"/>
    <w:rsid w:val="00BF062C"/>
    <w:rsid w:val="00BF1FF0"/>
    <w:rsid w:val="00C113F9"/>
    <w:rsid w:val="00C2674F"/>
    <w:rsid w:val="00C4070B"/>
    <w:rsid w:val="00C52D11"/>
    <w:rsid w:val="00CA0742"/>
    <w:rsid w:val="00CA6177"/>
    <w:rsid w:val="00CA73F0"/>
    <w:rsid w:val="00CA7908"/>
    <w:rsid w:val="00CB5A1C"/>
    <w:rsid w:val="00CB5ADE"/>
    <w:rsid w:val="00CB6A3A"/>
    <w:rsid w:val="00CD7104"/>
    <w:rsid w:val="00CE54A4"/>
    <w:rsid w:val="00CE6F93"/>
    <w:rsid w:val="00D034D3"/>
    <w:rsid w:val="00D07C0E"/>
    <w:rsid w:val="00D3359A"/>
    <w:rsid w:val="00D44B01"/>
    <w:rsid w:val="00D54D64"/>
    <w:rsid w:val="00D56AC8"/>
    <w:rsid w:val="00D56AD3"/>
    <w:rsid w:val="00D5734A"/>
    <w:rsid w:val="00D6261B"/>
    <w:rsid w:val="00DA075B"/>
    <w:rsid w:val="00DB3807"/>
    <w:rsid w:val="00DC56FE"/>
    <w:rsid w:val="00DC7820"/>
    <w:rsid w:val="00DE79D6"/>
    <w:rsid w:val="00E20015"/>
    <w:rsid w:val="00E244F0"/>
    <w:rsid w:val="00E342C3"/>
    <w:rsid w:val="00E34C4E"/>
    <w:rsid w:val="00E60BC4"/>
    <w:rsid w:val="00E628B3"/>
    <w:rsid w:val="00E843E6"/>
    <w:rsid w:val="00E84DF7"/>
    <w:rsid w:val="00EB40F6"/>
    <w:rsid w:val="00EC4C73"/>
    <w:rsid w:val="00ED255F"/>
    <w:rsid w:val="00EF4E10"/>
    <w:rsid w:val="00F129DC"/>
    <w:rsid w:val="00F148C1"/>
    <w:rsid w:val="00F149CA"/>
    <w:rsid w:val="00F21E03"/>
    <w:rsid w:val="00F2367E"/>
    <w:rsid w:val="00F42A14"/>
    <w:rsid w:val="00F64DB0"/>
    <w:rsid w:val="00F65ED7"/>
    <w:rsid w:val="00F80D32"/>
    <w:rsid w:val="00F84804"/>
    <w:rsid w:val="00F87B57"/>
    <w:rsid w:val="00FA0DCD"/>
    <w:rsid w:val="00FA2067"/>
    <w:rsid w:val="00FC22E3"/>
    <w:rsid w:val="00FC7BC7"/>
    <w:rsid w:val="00FF2B4A"/>
    <w:rsid w:val="00FF5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A3CF"/>
  <w15:chartTrackingRefBased/>
  <w15:docId w15:val="{6813C85F-8832-4463-81BC-F6D8319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C7F"/>
    <w:pPr>
      <w:ind w:left="720"/>
      <w:contextualSpacing/>
    </w:pPr>
  </w:style>
  <w:style w:type="character" w:styleId="CommentReference">
    <w:name w:val="annotation reference"/>
    <w:basedOn w:val="DefaultParagraphFont"/>
    <w:uiPriority w:val="99"/>
    <w:semiHidden/>
    <w:unhideWhenUsed/>
    <w:rsid w:val="008C432C"/>
    <w:rPr>
      <w:sz w:val="16"/>
      <w:szCs w:val="16"/>
    </w:rPr>
  </w:style>
  <w:style w:type="paragraph" w:styleId="CommentText">
    <w:name w:val="annotation text"/>
    <w:basedOn w:val="Normal"/>
    <w:link w:val="CommentTextChar"/>
    <w:uiPriority w:val="99"/>
    <w:semiHidden/>
    <w:unhideWhenUsed/>
    <w:rsid w:val="008C432C"/>
    <w:pPr>
      <w:spacing w:line="240" w:lineRule="auto"/>
    </w:pPr>
    <w:rPr>
      <w:sz w:val="20"/>
      <w:szCs w:val="20"/>
    </w:rPr>
  </w:style>
  <w:style w:type="character" w:customStyle="1" w:styleId="CommentTextChar">
    <w:name w:val="Comment Text Char"/>
    <w:basedOn w:val="DefaultParagraphFont"/>
    <w:link w:val="CommentText"/>
    <w:uiPriority w:val="99"/>
    <w:semiHidden/>
    <w:rsid w:val="008C432C"/>
    <w:rPr>
      <w:sz w:val="20"/>
      <w:szCs w:val="20"/>
    </w:rPr>
  </w:style>
  <w:style w:type="paragraph" w:styleId="CommentSubject">
    <w:name w:val="annotation subject"/>
    <w:basedOn w:val="CommentText"/>
    <w:next w:val="CommentText"/>
    <w:link w:val="CommentSubjectChar"/>
    <w:uiPriority w:val="99"/>
    <w:semiHidden/>
    <w:unhideWhenUsed/>
    <w:rsid w:val="008C432C"/>
    <w:rPr>
      <w:b/>
      <w:bCs/>
    </w:rPr>
  </w:style>
  <w:style w:type="character" w:customStyle="1" w:styleId="CommentSubjectChar">
    <w:name w:val="Comment Subject Char"/>
    <w:basedOn w:val="CommentTextChar"/>
    <w:link w:val="CommentSubject"/>
    <w:uiPriority w:val="99"/>
    <w:semiHidden/>
    <w:rsid w:val="008C432C"/>
    <w:rPr>
      <w:b/>
      <w:bCs/>
      <w:sz w:val="20"/>
      <w:szCs w:val="20"/>
    </w:rPr>
  </w:style>
  <w:style w:type="paragraph" w:styleId="BalloonText">
    <w:name w:val="Balloon Text"/>
    <w:basedOn w:val="Normal"/>
    <w:link w:val="BalloonTextChar"/>
    <w:uiPriority w:val="99"/>
    <w:semiHidden/>
    <w:unhideWhenUsed/>
    <w:rsid w:val="008C4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2C"/>
    <w:rPr>
      <w:rFonts w:ascii="Segoe UI" w:hAnsi="Segoe UI" w:cs="Segoe UI"/>
      <w:sz w:val="18"/>
      <w:szCs w:val="18"/>
    </w:rPr>
  </w:style>
  <w:style w:type="character" w:styleId="Hyperlink">
    <w:name w:val="Hyperlink"/>
    <w:basedOn w:val="DefaultParagraphFont"/>
    <w:uiPriority w:val="99"/>
    <w:unhideWhenUsed/>
    <w:rsid w:val="006713C9"/>
    <w:rPr>
      <w:color w:val="0563C1" w:themeColor="hyperlink"/>
      <w:u w:val="single"/>
    </w:rPr>
  </w:style>
  <w:style w:type="character" w:styleId="UnresolvedMention">
    <w:name w:val="Unresolved Mention"/>
    <w:basedOn w:val="DefaultParagraphFont"/>
    <w:uiPriority w:val="99"/>
    <w:semiHidden/>
    <w:unhideWhenUsed/>
    <w:rsid w:val="006713C9"/>
    <w:rPr>
      <w:color w:val="605E5C"/>
      <w:shd w:val="clear" w:color="auto" w:fill="E1DFDD"/>
    </w:rPr>
  </w:style>
  <w:style w:type="paragraph" w:styleId="Header">
    <w:name w:val="header"/>
    <w:basedOn w:val="Normal"/>
    <w:link w:val="HeaderChar"/>
    <w:uiPriority w:val="99"/>
    <w:unhideWhenUsed/>
    <w:rsid w:val="0021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77"/>
  </w:style>
  <w:style w:type="paragraph" w:styleId="Footer">
    <w:name w:val="footer"/>
    <w:basedOn w:val="Normal"/>
    <w:link w:val="FooterChar"/>
    <w:uiPriority w:val="99"/>
    <w:unhideWhenUsed/>
    <w:rsid w:val="0021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77"/>
  </w:style>
  <w:style w:type="paragraph" w:customStyle="1" w:styleId="Default">
    <w:name w:val="Default"/>
    <w:rsid w:val="003B5B1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42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42AD3"/>
    <w:rPr>
      <w:rFonts w:ascii="Segoe UI" w:hAnsi="Segoe UI" w:cs="Segoe UI" w:hint="default"/>
      <w:sz w:val="18"/>
      <w:szCs w:val="18"/>
    </w:rPr>
  </w:style>
  <w:style w:type="character" w:styleId="FollowedHyperlink">
    <w:name w:val="FollowedHyperlink"/>
    <w:basedOn w:val="DefaultParagraphFont"/>
    <w:uiPriority w:val="99"/>
    <w:semiHidden/>
    <w:unhideWhenUsed/>
    <w:rsid w:val="00C52D11"/>
    <w:rPr>
      <w:color w:val="954F72" w:themeColor="followedHyperlink"/>
      <w:u w:val="single"/>
    </w:rPr>
  </w:style>
  <w:style w:type="paragraph" w:styleId="FootnoteText">
    <w:name w:val="footnote text"/>
    <w:basedOn w:val="Normal"/>
    <w:link w:val="FootnoteTextChar"/>
    <w:uiPriority w:val="99"/>
    <w:semiHidden/>
    <w:unhideWhenUsed/>
    <w:rsid w:val="00BB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7C1"/>
    <w:rPr>
      <w:sz w:val="20"/>
      <w:szCs w:val="20"/>
    </w:rPr>
  </w:style>
  <w:style w:type="character" w:styleId="FootnoteReference">
    <w:name w:val="footnote reference"/>
    <w:basedOn w:val="DefaultParagraphFont"/>
    <w:uiPriority w:val="99"/>
    <w:semiHidden/>
    <w:unhideWhenUsed/>
    <w:rsid w:val="00BB6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9568">
      <w:bodyDiv w:val="1"/>
      <w:marLeft w:val="0"/>
      <w:marRight w:val="0"/>
      <w:marTop w:val="0"/>
      <w:marBottom w:val="0"/>
      <w:divBdr>
        <w:top w:val="none" w:sz="0" w:space="0" w:color="auto"/>
        <w:left w:val="none" w:sz="0" w:space="0" w:color="auto"/>
        <w:bottom w:val="none" w:sz="0" w:space="0" w:color="auto"/>
        <w:right w:val="none" w:sz="0" w:space="0" w:color="auto"/>
      </w:divBdr>
      <w:divsChild>
        <w:div w:id="836772179">
          <w:marLeft w:val="0"/>
          <w:marRight w:val="0"/>
          <w:marTop w:val="0"/>
          <w:marBottom w:val="0"/>
          <w:divBdr>
            <w:top w:val="none" w:sz="0" w:space="0" w:color="auto"/>
            <w:left w:val="none" w:sz="0" w:space="0" w:color="auto"/>
            <w:bottom w:val="none" w:sz="0" w:space="0" w:color="auto"/>
            <w:right w:val="none" w:sz="0" w:space="0" w:color="auto"/>
          </w:divBdr>
          <w:divsChild>
            <w:div w:id="629282562">
              <w:marLeft w:val="0"/>
              <w:marRight w:val="0"/>
              <w:marTop w:val="0"/>
              <w:marBottom w:val="0"/>
              <w:divBdr>
                <w:top w:val="none" w:sz="0" w:space="0" w:color="auto"/>
                <w:left w:val="none" w:sz="0" w:space="0" w:color="auto"/>
                <w:bottom w:val="none" w:sz="0" w:space="0" w:color="auto"/>
                <w:right w:val="none" w:sz="0" w:space="0" w:color="auto"/>
              </w:divBdr>
              <w:divsChild>
                <w:div w:id="197932090">
                  <w:marLeft w:val="0"/>
                  <w:marRight w:val="0"/>
                  <w:marTop w:val="100"/>
                  <w:marBottom w:val="100"/>
                  <w:divBdr>
                    <w:top w:val="none" w:sz="0" w:space="0" w:color="auto"/>
                    <w:left w:val="none" w:sz="0" w:space="0" w:color="auto"/>
                    <w:bottom w:val="none" w:sz="0" w:space="0" w:color="auto"/>
                    <w:right w:val="none" w:sz="0" w:space="0" w:color="auto"/>
                  </w:divBdr>
                  <w:divsChild>
                    <w:div w:id="70159131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196479256">
      <w:bodyDiv w:val="1"/>
      <w:marLeft w:val="0"/>
      <w:marRight w:val="0"/>
      <w:marTop w:val="0"/>
      <w:marBottom w:val="0"/>
      <w:divBdr>
        <w:top w:val="none" w:sz="0" w:space="0" w:color="auto"/>
        <w:left w:val="none" w:sz="0" w:space="0" w:color="auto"/>
        <w:bottom w:val="none" w:sz="0" w:space="0" w:color="auto"/>
        <w:right w:val="none" w:sz="0" w:space="0" w:color="auto"/>
      </w:divBdr>
    </w:div>
    <w:div w:id="385375543">
      <w:bodyDiv w:val="1"/>
      <w:marLeft w:val="0"/>
      <w:marRight w:val="0"/>
      <w:marTop w:val="0"/>
      <w:marBottom w:val="0"/>
      <w:divBdr>
        <w:top w:val="none" w:sz="0" w:space="0" w:color="auto"/>
        <w:left w:val="none" w:sz="0" w:space="0" w:color="auto"/>
        <w:bottom w:val="none" w:sz="0" w:space="0" w:color="auto"/>
        <w:right w:val="none" w:sz="0" w:space="0" w:color="auto"/>
      </w:divBdr>
    </w:div>
    <w:div w:id="727460162">
      <w:bodyDiv w:val="1"/>
      <w:marLeft w:val="0"/>
      <w:marRight w:val="0"/>
      <w:marTop w:val="0"/>
      <w:marBottom w:val="0"/>
      <w:divBdr>
        <w:top w:val="none" w:sz="0" w:space="0" w:color="auto"/>
        <w:left w:val="none" w:sz="0" w:space="0" w:color="auto"/>
        <w:bottom w:val="none" w:sz="0" w:space="0" w:color="auto"/>
        <w:right w:val="none" w:sz="0" w:space="0" w:color="auto"/>
      </w:divBdr>
      <w:divsChild>
        <w:div w:id="1380592663">
          <w:marLeft w:val="0"/>
          <w:marRight w:val="0"/>
          <w:marTop w:val="0"/>
          <w:marBottom w:val="0"/>
          <w:divBdr>
            <w:top w:val="none" w:sz="0" w:space="0" w:color="auto"/>
            <w:left w:val="none" w:sz="0" w:space="0" w:color="auto"/>
            <w:bottom w:val="none" w:sz="0" w:space="0" w:color="auto"/>
            <w:right w:val="none" w:sz="0" w:space="0" w:color="auto"/>
          </w:divBdr>
          <w:divsChild>
            <w:div w:id="1186284481">
              <w:marLeft w:val="0"/>
              <w:marRight w:val="0"/>
              <w:marTop w:val="0"/>
              <w:marBottom w:val="0"/>
              <w:divBdr>
                <w:top w:val="none" w:sz="0" w:space="0" w:color="auto"/>
                <w:left w:val="none" w:sz="0" w:space="0" w:color="auto"/>
                <w:bottom w:val="none" w:sz="0" w:space="0" w:color="auto"/>
                <w:right w:val="none" w:sz="0" w:space="0" w:color="auto"/>
              </w:divBdr>
              <w:divsChild>
                <w:div w:id="942223852">
                  <w:marLeft w:val="0"/>
                  <w:marRight w:val="0"/>
                  <w:marTop w:val="100"/>
                  <w:marBottom w:val="100"/>
                  <w:divBdr>
                    <w:top w:val="none" w:sz="0" w:space="0" w:color="auto"/>
                    <w:left w:val="none" w:sz="0" w:space="0" w:color="auto"/>
                    <w:bottom w:val="none" w:sz="0" w:space="0" w:color="auto"/>
                    <w:right w:val="none" w:sz="0" w:space="0" w:color="auto"/>
                  </w:divBdr>
                  <w:divsChild>
                    <w:div w:id="32554967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840630757">
      <w:bodyDiv w:val="1"/>
      <w:marLeft w:val="0"/>
      <w:marRight w:val="0"/>
      <w:marTop w:val="0"/>
      <w:marBottom w:val="0"/>
      <w:divBdr>
        <w:top w:val="none" w:sz="0" w:space="0" w:color="auto"/>
        <w:left w:val="none" w:sz="0" w:space="0" w:color="auto"/>
        <w:bottom w:val="none" w:sz="0" w:space="0" w:color="auto"/>
        <w:right w:val="none" w:sz="0" w:space="0" w:color="auto"/>
      </w:divBdr>
    </w:div>
    <w:div w:id="1378891011">
      <w:bodyDiv w:val="1"/>
      <w:marLeft w:val="0"/>
      <w:marRight w:val="0"/>
      <w:marTop w:val="0"/>
      <w:marBottom w:val="0"/>
      <w:divBdr>
        <w:top w:val="none" w:sz="0" w:space="0" w:color="auto"/>
        <w:left w:val="none" w:sz="0" w:space="0" w:color="auto"/>
        <w:bottom w:val="none" w:sz="0" w:space="0" w:color="auto"/>
        <w:right w:val="none" w:sz="0" w:space="0" w:color="auto"/>
      </w:divBdr>
      <w:divsChild>
        <w:div w:id="1431580299">
          <w:marLeft w:val="634"/>
          <w:marRight w:val="0"/>
          <w:marTop w:val="0"/>
          <w:marBottom w:val="0"/>
          <w:divBdr>
            <w:top w:val="none" w:sz="0" w:space="0" w:color="auto"/>
            <w:left w:val="none" w:sz="0" w:space="0" w:color="auto"/>
            <w:bottom w:val="none" w:sz="0" w:space="0" w:color="auto"/>
            <w:right w:val="none" w:sz="0" w:space="0" w:color="auto"/>
          </w:divBdr>
        </w:div>
        <w:div w:id="263922344">
          <w:marLeft w:val="634"/>
          <w:marRight w:val="0"/>
          <w:marTop w:val="0"/>
          <w:marBottom w:val="0"/>
          <w:divBdr>
            <w:top w:val="none" w:sz="0" w:space="0" w:color="auto"/>
            <w:left w:val="none" w:sz="0" w:space="0" w:color="auto"/>
            <w:bottom w:val="none" w:sz="0" w:space="0" w:color="auto"/>
            <w:right w:val="none" w:sz="0" w:space="0" w:color="auto"/>
          </w:divBdr>
        </w:div>
        <w:div w:id="319891476">
          <w:marLeft w:val="634"/>
          <w:marRight w:val="0"/>
          <w:marTop w:val="0"/>
          <w:marBottom w:val="0"/>
          <w:divBdr>
            <w:top w:val="none" w:sz="0" w:space="0" w:color="auto"/>
            <w:left w:val="none" w:sz="0" w:space="0" w:color="auto"/>
            <w:bottom w:val="none" w:sz="0" w:space="0" w:color="auto"/>
            <w:right w:val="none" w:sz="0" w:space="0" w:color="auto"/>
          </w:divBdr>
        </w:div>
        <w:div w:id="317880107">
          <w:marLeft w:val="634"/>
          <w:marRight w:val="0"/>
          <w:marTop w:val="0"/>
          <w:marBottom w:val="0"/>
          <w:divBdr>
            <w:top w:val="none" w:sz="0" w:space="0" w:color="auto"/>
            <w:left w:val="none" w:sz="0" w:space="0" w:color="auto"/>
            <w:bottom w:val="none" w:sz="0" w:space="0" w:color="auto"/>
            <w:right w:val="none" w:sz="0" w:space="0" w:color="auto"/>
          </w:divBdr>
        </w:div>
      </w:divsChild>
    </w:div>
    <w:div w:id="1693066198">
      <w:bodyDiv w:val="1"/>
      <w:marLeft w:val="0"/>
      <w:marRight w:val="0"/>
      <w:marTop w:val="0"/>
      <w:marBottom w:val="0"/>
      <w:divBdr>
        <w:top w:val="none" w:sz="0" w:space="0" w:color="auto"/>
        <w:left w:val="none" w:sz="0" w:space="0" w:color="auto"/>
        <w:bottom w:val="none" w:sz="0" w:space="0" w:color="auto"/>
        <w:right w:val="none" w:sz="0" w:space="0" w:color="auto"/>
      </w:divBdr>
      <w:divsChild>
        <w:div w:id="1170098851">
          <w:marLeft w:val="0"/>
          <w:marRight w:val="0"/>
          <w:marTop w:val="0"/>
          <w:marBottom w:val="0"/>
          <w:divBdr>
            <w:top w:val="none" w:sz="0" w:space="0" w:color="auto"/>
            <w:left w:val="none" w:sz="0" w:space="0" w:color="auto"/>
            <w:bottom w:val="none" w:sz="0" w:space="0" w:color="auto"/>
            <w:right w:val="none" w:sz="0" w:space="0" w:color="auto"/>
          </w:divBdr>
        </w:div>
      </w:divsChild>
    </w:div>
    <w:div w:id="21403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Official%20Revised%20List%20of%20global%20SDG%20indicator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indicators/Official%20Revised%20List%20of%20global%20SDG%20indicators.pdf" TargetMode="External"/><Relationship Id="rId17" Type="http://schemas.openxmlformats.org/officeDocument/2006/relationships/hyperlink" Target="mailto:zulfiya.gafurova@one.un.org" TargetMode="External"/><Relationship Id="rId2" Type="http://schemas.openxmlformats.org/officeDocument/2006/relationships/customXml" Target="../customXml/item2.xml"/><Relationship Id="rId16" Type="http://schemas.openxmlformats.org/officeDocument/2006/relationships/hyperlink" Target="mailto:liia.khalikova@one.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dg.un.org/resources/un-framework-immediate-socio-economic-response-covid-19" TargetMode="External"/><Relationship Id="rId5" Type="http://schemas.openxmlformats.org/officeDocument/2006/relationships/numbering" Target="numbering.xml"/><Relationship Id="rId15" Type="http://schemas.openxmlformats.org/officeDocument/2006/relationships/hyperlink" Target="mailto:Matluba.umurzakova@u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nfo.und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2DABD18B4E3342ADC48E4AB658DD95" ma:contentTypeVersion="12" ma:contentTypeDescription="Create a new document." ma:contentTypeScope="" ma:versionID="d172a2f51633022325514cb3e072c852">
  <xsd:schema xmlns:xsd="http://www.w3.org/2001/XMLSchema" xmlns:xs="http://www.w3.org/2001/XMLSchema" xmlns:p="http://schemas.microsoft.com/office/2006/metadata/properties" xmlns:ns2="7efd63c4-653a-4d21-8d00-2effe4579461" xmlns:ns3="c15478a5-0be8-4f5d-8383-b307d5ba8bf6" targetNamespace="http://schemas.microsoft.com/office/2006/metadata/properties" ma:root="true" ma:fieldsID="5c5dbca17418fbfec350c7e1cfccca01" ns2:_="" ns3:_="">
    <xsd:import namespace="7efd63c4-653a-4d21-8d00-2effe4579461"/>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63c4-653a-4d21-8d00-2effe4579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3E03E-CDB9-4D4C-AE2E-6B901890917B}">
  <ds:schemaRefs>
    <ds:schemaRef ds:uri="http://schemas.openxmlformats.org/officeDocument/2006/bibliography"/>
  </ds:schemaRefs>
</ds:datastoreItem>
</file>

<file path=customXml/itemProps2.xml><?xml version="1.0" encoding="utf-8"?>
<ds:datastoreItem xmlns:ds="http://schemas.openxmlformats.org/officeDocument/2006/customXml" ds:itemID="{334C7D8D-7351-42CA-8EC4-AB313F03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63c4-653a-4d21-8d00-2effe4579461"/>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89FFF-125C-4867-BE86-FC0A178299BF}">
  <ds:schemaRefs>
    <ds:schemaRef ds:uri="http://schemas.microsoft.com/sharepoint/v3/contenttype/forms"/>
  </ds:schemaRefs>
</ds:datastoreItem>
</file>

<file path=customXml/itemProps4.xml><?xml version="1.0" encoding="utf-8"?>
<ds:datastoreItem xmlns:ds="http://schemas.openxmlformats.org/officeDocument/2006/customXml" ds:itemID="{6F616C8D-E651-4765-9C97-A710B0A7C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Links>
    <vt:vector size="48" baseType="variant">
      <vt:variant>
        <vt:i4>32</vt:i4>
      </vt:variant>
      <vt:variant>
        <vt:i4>21</vt:i4>
      </vt:variant>
      <vt:variant>
        <vt:i4>0</vt:i4>
      </vt:variant>
      <vt:variant>
        <vt:i4>5</vt:i4>
      </vt:variant>
      <vt:variant>
        <vt:lpwstr>mailto:nigina.sodikova@one.un.org</vt:lpwstr>
      </vt:variant>
      <vt:variant>
        <vt:lpwstr/>
      </vt:variant>
      <vt:variant>
        <vt:i4>2031671</vt:i4>
      </vt:variant>
      <vt:variant>
        <vt:i4>18</vt:i4>
      </vt:variant>
      <vt:variant>
        <vt:i4>0</vt:i4>
      </vt:variant>
      <vt:variant>
        <vt:i4>5</vt:i4>
      </vt:variant>
      <vt:variant>
        <vt:lpwstr>mailto:zulfiya.gafurova@one.un.org</vt:lpwstr>
      </vt:variant>
      <vt:variant>
        <vt:lpwstr/>
      </vt:variant>
      <vt:variant>
        <vt:i4>3538956</vt:i4>
      </vt:variant>
      <vt:variant>
        <vt:i4>15</vt:i4>
      </vt:variant>
      <vt:variant>
        <vt:i4>0</vt:i4>
      </vt:variant>
      <vt:variant>
        <vt:i4>5</vt:i4>
      </vt:variant>
      <vt:variant>
        <vt:lpwstr>mailto:liia.khalikova@one.un.org</vt:lpwstr>
      </vt:variant>
      <vt:variant>
        <vt:lpwstr/>
      </vt:variant>
      <vt:variant>
        <vt:i4>3014738</vt:i4>
      </vt:variant>
      <vt:variant>
        <vt:i4>12</vt:i4>
      </vt:variant>
      <vt:variant>
        <vt:i4>0</vt:i4>
      </vt:variant>
      <vt:variant>
        <vt:i4>5</vt:i4>
      </vt:variant>
      <vt:variant>
        <vt:lpwstr>mailto:Matluba.umurzakova@un.org</vt:lpwstr>
      </vt:variant>
      <vt:variant>
        <vt:lpwstr/>
      </vt:variant>
      <vt:variant>
        <vt:i4>32</vt:i4>
      </vt:variant>
      <vt:variant>
        <vt:i4>9</vt:i4>
      </vt:variant>
      <vt:variant>
        <vt:i4>0</vt:i4>
      </vt:variant>
      <vt:variant>
        <vt:i4>5</vt:i4>
      </vt:variant>
      <vt:variant>
        <vt:lpwstr>mailto:nigina.sodikova@one.un.org</vt:lpwstr>
      </vt:variant>
      <vt:variant>
        <vt:lpwstr/>
      </vt:variant>
      <vt:variant>
        <vt:i4>7995398</vt:i4>
      </vt:variant>
      <vt:variant>
        <vt:i4>6</vt:i4>
      </vt:variant>
      <vt:variant>
        <vt:i4>0</vt:i4>
      </vt:variant>
      <vt:variant>
        <vt:i4>5</vt:i4>
      </vt:variant>
      <vt:variant>
        <vt:lpwstr>mailto:anvarjon.meliboev@un.org</vt:lpwstr>
      </vt:variant>
      <vt:variant>
        <vt:lpwstr/>
      </vt:variant>
      <vt:variant>
        <vt:i4>6553640</vt:i4>
      </vt:variant>
      <vt:variant>
        <vt:i4>3</vt:i4>
      </vt:variant>
      <vt:variant>
        <vt:i4>0</vt:i4>
      </vt:variant>
      <vt:variant>
        <vt:i4>5</vt:i4>
      </vt:variant>
      <vt:variant>
        <vt:lpwstr>https://unitednations.sharepoint.com/sites/DCO-WG-UNCT_UZB/_layouts/15/Doc.aspx?OR=teams&amp;action=edit&amp;sourcedoc=%7b4D0654D2-52F6-45C0-9507-EDBE3DF71539%7d</vt:lpwstr>
      </vt:variant>
      <vt:variant>
        <vt:lpwstr/>
      </vt:variant>
      <vt:variant>
        <vt:i4>3538956</vt:i4>
      </vt:variant>
      <vt:variant>
        <vt:i4>0</vt:i4>
      </vt:variant>
      <vt:variant>
        <vt:i4>0</vt:i4>
      </vt:variant>
      <vt:variant>
        <vt:i4>5</vt:i4>
      </vt:variant>
      <vt:variant>
        <vt:lpwstr>mailto:liia.khalikova@one.un.org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Liia</dc:creator>
  <cp:keywords/>
  <dc:description/>
  <cp:lastModifiedBy>Jakhongir Juraev</cp:lastModifiedBy>
  <cp:revision>2</cp:revision>
  <dcterms:created xsi:type="dcterms:W3CDTF">2021-03-31T06:45:00Z</dcterms:created>
  <dcterms:modified xsi:type="dcterms:W3CDTF">2021-03-31T06:45:00Z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0x010100772DABD18B4E3342ADC48E4AB658DD95</vt:lpwstr>
  </property>
</Properties>
</file>