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753" w:type="dxa"/>
        <w:tblInd w:w="-5" w:type="dxa"/>
        <w:tblCellMar>
          <w:left w:w="0" w:type="dxa"/>
          <w:right w:w="0" w:type="dxa"/>
        </w:tblCellMar>
        <w:tblLook w:val="04A0" w:firstRow="1" w:lastRow="0" w:firstColumn="1" w:lastColumn="0" w:noHBand="0" w:noVBand="1"/>
      </w:tblPr>
      <w:tblGrid>
        <w:gridCol w:w="1838"/>
        <w:gridCol w:w="1559"/>
        <w:gridCol w:w="2127"/>
        <w:gridCol w:w="2126"/>
        <w:gridCol w:w="1285"/>
        <w:gridCol w:w="3818"/>
      </w:tblGrid>
      <w:tr w:rsidR="00F7224E" w:rsidRPr="004D134E" w14:paraId="1F651CC7" w14:textId="77777777" w:rsidTr="00F7224E">
        <w:trPr>
          <w:trHeight w:val="811"/>
        </w:trPr>
        <w:tc>
          <w:tcPr>
            <w:tcW w:w="183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0024353" w14:textId="77777777" w:rsidR="00F7224E" w:rsidRPr="004D134E" w:rsidRDefault="00F7224E" w:rsidP="004D134E">
            <w:pPr>
              <w:jc w:val="center"/>
              <w:rPr>
                <w:rFonts w:ascii="Calibri" w:hAnsi="Calibri" w:cs="Times New Roman"/>
                <w:sz w:val="22"/>
                <w:szCs w:val="22"/>
              </w:rPr>
            </w:pPr>
            <w:r>
              <w:rPr>
                <w:rFonts w:ascii="Calibri" w:hAnsi="Calibri" w:cs="Tahoma"/>
                <w:b/>
                <w:bCs/>
                <w:sz w:val="22"/>
                <w:szCs w:val="22"/>
              </w:rPr>
              <w:t>D</w:t>
            </w:r>
            <w:r w:rsidRPr="004D134E">
              <w:rPr>
                <w:rFonts w:ascii="Calibri" w:hAnsi="Calibri" w:cs="Times New Roman"/>
                <w:b/>
                <w:bCs/>
                <w:sz w:val="22"/>
                <w:szCs w:val="22"/>
              </w:rPr>
              <w:t>escription of Indicator</w:t>
            </w:r>
          </w:p>
        </w:tc>
        <w:tc>
          <w:tcPr>
            <w:tcW w:w="1559" w:type="dxa"/>
            <w:tcBorders>
              <w:top w:val="single" w:sz="8" w:space="0" w:color="000000"/>
              <w:left w:val="nil"/>
              <w:bottom w:val="single" w:sz="8" w:space="0" w:color="000000"/>
              <w:right w:val="single" w:sz="8" w:space="0" w:color="000000"/>
            </w:tcBorders>
            <w:tcMar>
              <w:top w:w="20" w:type="dxa"/>
              <w:left w:w="20" w:type="dxa"/>
              <w:bottom w:w="20" w:type="dxa"/>
              <w:right w:w="20" w:type="dxa"/>
            </w:tcMar>
            <w:hideMark/>
          </w:tcPr>
          <w:p w14:paraId="11DD7EAD" w14:textId="77777777" w:rsidR="00F7224E" w:rsidRPr="004D134E" w:rsidRDefault="00F7224E" w:rsidP="004D134E">
            <w:pPr>
              <w:jc w:val="center"/>
              <w:rPr>
                <w:rFonts w:ascii="Calibri" w:hAnsi="Calibri" w:cs="Times New Roman"/>
                <w:sz w:val="22"/>
                <w:szCs w:val="22"/>
              </w:rPr>
            </w:pPr>
            <w:r w:rsidRPr="004D134E">
              <w:rPr>
                <w:rFonts w:ascii="Calibri" w:hAnsi="Calibri" w:cs="Times New Roman"/>
                <w:b/>
                <w:bCs/>
                <w:sz w:val="22"/>
                <w:szCs w:val="22"/>
              </w:rPr>
              <w:t>Baseline Level</w:t>
            </w:r>
            <w:r>
              <w:rPr>
                <w:rFonts w:ascii="Calibri" w:hAnsi="Calibri" w:cs="Times New Roman"/>
                <w:b/>
                <w:bCs/>
                <w:sz w:val="22"/>
                <w:szCs w:val="22"/>
              </w:rPr>
              <w:t xml:space="preserve"> Score</w:t>
            </w:r>
          </w:p>
          <w:p w14:paraId="79517D2C" w14:textId="1D8B0D94" w:rsidR="00F7224E" w:rsidRPr="004D134E" w:rsidRDefault="00F7224E" w:rsidP="004D134E">
            <w:pPr>
              <w:jc w:val="center"/>
              <w:rPr>
                <w:rFonts w:ascii="Calibri" w:hAnsi="Calibri" w:cs="Times New Roman"/>
                <w:sz w:val="22"/>
                <w:szCs w:val="22"/>
              </w:rPr>
            </w:pPr>
          </w:p>
        </w:tc>
        <w:tc>
          <w:tcPr>
            <w:tcW w:w="2127" w:type="dxa"/>
            <w:tcBorders>
              <w:top w:val="single" w:sz="8" w:space="0" w:color="000000"/>
              <w:left w:val="nil"/>
              <w:bottom w:val="single" w:sz="8" w:space="0" w:color="000000"/>
              <w:right w:val="single" w:sz="4" w:space="0" w:color="auto"/>
            </w:tcBorders>
            <w:tcMar>
              <w:top w:w="20" w:type="dxa"/>
              <w:left w:w="20" w:type="dxa"/>
              <w:bottom w:w="20" w:type="dxa"/>
              <w:right w:w="20" w:type="dxa"/>
            </w:tcMar>
            <w:hideMark/>
          </w:tcPr>
          <w:p w14:paraId="463C0861" w14:textId="6390E272" w:rsidR="00F7224E" w:rsidRPr="004D134E" w:rsidRDefault="00F7224E" w:rsidP="004D134E">
            <w:pPr>
              <w:jc w:val="center"/>
              <w:rPr>
                <w:rFonts w:ascii="Calibri" w:hAnsi="Calibri" w:cs="Times New Roman"/>
                <w:sz w:val="22"/>
                <w:szCs w:val="22"/>
              </w:rPr>
            </w:pPr>
            <w:r w:rsidRPr="004D134E">
              <w:rPr>
                <w:rFonts w:ascii="Calibri" w:hAnsi="Calibri" w:cs="Times New Roman"/>
                <w:b/>
                <w:bCs/>
                <w:sz w:val="22"/>
                <w:szCs w:val="22"/>
              </w:rPr>
              <w:t>Midterm</w:t>
            </w:r>
            <w:r>
              <w:rPr>
                <w:rFonts w:ascii="Calibri" w:hAnsi="Calibri" w:cs="Times New Roman"/>
                <w:b/>
                <w:bCs/>
                <w:sz w:val="22"/>
                <w:szCs w:val="22"/>
              </w:rPr>
              <w:br/>
            </w:r>
            <w:r w:rsidRPr="004D134E">
              <w:rPr>
                <w:rFonts w:ascii="Calibri" w:hAnsi="Calibri" w:cs="Times New Roman"/>
                <w:b/>
                <w:bCs/>
                <w:sz w:val="22"/>
                <w:szCs w:val="22"/>
              </w:rPr>
              <w:t xml:space="preserve"> Progress</w:t>
            </w:r>
          </w:p>
          <w:p w14:paraId="081A53C6" w14:textId="77777777" w:rsidR="00F7224E" w:rsidRPr="004D134E" w:rsidRDefault="00F7224E" w:rsidP="004D134E">
            <w:pPr>
              <w:jc w:val="center"/>
              <w:rPr>
                <w:rFonts w:ascii="Calibri" w:hAnsi="Calibri" w:cs="Times New Roman"/>
                <w:sz w:val="22"/>
                <w:szCs w:val="22"/>
              </w:rPr>
            </w:pPr>
            <w:r w:rsidRPr="004D134E">
              <w:rPr>
                <w:rFonts w:ascii="Calibri" w:hAnsi="Calibri" w:cs="Times New Roman"/>
                <w:b/>
                <w:bCs/>
                <w:sz w:val="22"/>
                <w:szCs w:val="22"/>
              </w:rPr>
              <w:t>(as of Aug 2018)</w:t>
            </w:r>
          </w:p>
        </w:tc>
        <w:tc>
          <w:tcPr>
            <w:tcW w:w="2126" w:type="dxa"/>
            <w:tcBorders>
              <w:top w:val="single" w:sz="4" w:space="0" w:color="auto"/>
              <w:left w:val="single" w:sz="4" w:space="0" w:color="auto"/>
              <w:bottom w:val="single" w:sz="4" w:space="0" w:color="auto"/>
              <w:right w:val="single" w:sz="4" w:space="0" w:color="auto"/>
            </w:tcBorders>
          </w:tcPr>
          <w:p w14:paraId="3C75CCDE" w14:textId="1D20DF7E" w:rsidR="00F7224E" w:rsidRPr="00F7224E" w:rsidRDefault="00F7224E" w:rsidP="00F7224E">
            <w:pPr>
              <w:jc w:val="center"/>
              <w:rPr>
                <w:rFonts w:ascii="Calibri" w:hAnsi="Calibri" w:cs="Times New Roman"/>
                <w:color w:val="FF0000"/>
                <w:sz w:val="22"/>
                <w:szCs w:val="22"/>
              </w:rPr>
            </w:pPr>
            <w:r w:rsidRPr="00F7224E">
              <w:rPr>
                <w:rFonts w:ascii="Calibri" w:hAnsi="Calibri" w:cs="Times New Roman"/>
                <w:b/>
                <w:bCs/>
                <w:color w:val="FF0000"/>
                <w:sz w:val="22"/>
                <w:szCs w:val="22"/>
              </w:rPr>
              <w:t>Terminal</w:t>
            </w:r>
            <w:r w:rsidRPr="00F7224E">
              <w:rPr>
                <w:rFonts w:ascii="Calibri" w:hAnsi="Calibri" w:cs="Times New Roman"/>
                <w:b/>
                <w:bCs/>
                <w:color w:val="FF0000"/>
                <w:sz w:val="22"/>
                <w:szCs w:val="22"/>
              </w:rPr>
              <w:br/>
              <w:t>Progress</w:t>
            </w:r>
          </w:p>
          <w:p w14:paraId="6CD552D9" w14:textId="2FF19FEC" w:rsidR="00F7224E" w:rsidRPr="00F7224E" w:rsidRDefault="00F7224E" w:rsidP="00F7224E">
            <w:pPr>
              <w:jc w:val="center"/>
              <w:rPr>
                <w:rFonts w:ascii="Calibri" w:hAnsi="Calibri" w:cs="Times New Roman"/>
                <w:b/>
                <w:bCs/>
                <w:color w:val="FF0000"/>
                <w:sz w:val="22"/>
                <w:szCs w:val="22"/>
              </w:rPr>
            </w:pPr>
            <w:r w:rsidRPr="00F7224E">
              <w:rPr>
                <w:rFonts w:ascii="Calibri" w:hAnsi="Calibri" w:cs="Times New Roman"/>
                <w:b/>
                <w:bCs/>
                <w:color w:val="FF0000"/>
                <w:sz w:val="22"/>
                <w:szCs w:val="22"/>
              </w:rPr>
              <w:t>(as of March 2021)</w:t>
            </w:r>
          </w:p>
        </w:tc>
        <w:tc>
          <w:tcPr>
            <w:tcW w:w="1285" w:type="dxa"/>
            <w:tcBorders>
              <w:top w:val="single" w:sz="8" w:space="0" w:color="000000"/>
              <w:left w:val="single" w:sz="4" w:space="0" w:color="auto"/>
              <w:bottom w:val="single" w:sz="8" w:space="0" w:color="000000"/>
              <w:right w:val="single" w:sz="8" w:space="0" w:color="000000"/>
            </w:tcBorders>
            <w:tcMar>
              <w:top w:w="20" w:type="dxa"/>
              <w:left w:w="20" w:type="dxa"/>
              <w:bottom w:w="20" w:type="dxa"/>
              <w:right w:w="20" w:type="dxa"/>
            </w:tcMar>
            <w:hideMark/>
          </w:tcPr>
          <w:p w14:paraId="7BBB3EE4" w14:textId="0C90CD1E" w:rsidR="00F7224E" w:rsidRPr="004D134E" w:rsidRDefault="00F7224E" w:rsidP="00F7224E">
            <w:pPr>
              <w:jc w:val="center"/>
              <w:rPr>
                <w:rFonts w:ascii="Calibri" w:hAnsi="Calibri" w:cs="Times New Roman"/>
                <w:sz w:val="22"/>
                <w:szCs w:val="22"/>
              </w:rPr>
            </w:pPr>
            <w:r w:rsidRPr="004D134E">
              <w:rPr>
                <w:rFonts w:ascii="Calibri" w:hAnsi="Calibri" w:cs="Times New Roman"/>
                <w:b/>
                <w:bCs/>
                <w:sz w:val="22"/>
                <w:szCs w:val="22"/>
              </w:rPr>
              <w:t>End of project target level</w:t>
            </w:r>
          </w:p>
        </w:tc>
        <w:tc>
          <w:tcPr>
            <w:tcW w:w="3818" w:type="dxa"/>
            <w:tcBorders>
              <w:top w:val="single" w:sz="8" w:space="0" w:color="000000"/>
              <w:left w:val="nil"/>
              <w:bottom w:val="single" w:sz="8" w:space="0" w:color="000000"/>
              <w:right w:val="single" w:sz="8" w:space="0" w:color="000000"/>
            </w:tcBorders>
            <w:tcMar>
              <w:top w:w="20" w:type="dxa"/>
              <w:left w:w="20" w:type="dxa"/>
              <w:bottom w:w="20" w:type="dxa"/>
              <w:right w:w="20" w:type="dxa"/>
            </w:tcMar>
            <w:hideMark/>
          </w:tcPr>
          <w:p w14:paraId="5968AA96" w14:textId="77777777" w:rsidR="00F7224E" w:rsidRPr="004D134E" w:rsidRDefault="00F7224E" w:rsidP="004D134E">
            <w:pPr>
              <w:jc w:val="center"/>
              <w:rPr>
                <w:rFonts w:ascii="Calibri" w:hAnsi="Calibri" w:cs="Times New Roman"/>
                <w:sz w:val="22"/>
                <w:szCs w:val="22"/>
              </w:rPr>
            </w:pPr>
            <w:r w:rsidRPr="009448DD">
              <w:rPr>
                <w:rFonts w:ascii="Calibri" w:hAnsi="Calibri" w:cs="Times New Roman"/>
                <w:b/>
                <w:bCs/>
                <w:sz w:val="22"/>
                <w:szCs w:val="22"/>
              </w:rPr>
              <w:t>Justification to the figures/ revised methodology</w:t>
            </w:r>
          </w:p>
        </w:tc>
      </w:tr>
      <w:tr w:rsidR="008A3DF7" w:rsidRPr="004D134E" w14:paraId="7F2A7062" w14:textId="77777777" w:rsidTr="00F7224E">
        <w:tc>
          <w:tcPr>
            <w:tcW w:w="1838"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69B49AA" w14:textId="074CE014" w:rsidR="008A3DF7" w:rsidRDefault="008A3DF7" w:rsidP="004D134E">
            <w:pPr>
              <w:rPr>
                <w:rFonts w:ascii="Calibri" w:hAnsi="Calibri" w:cs="Times New Roman"/>
                <w:sz w:val="22"/>
                <w:szCs w:val="22"/>
              </w:rPr>
            </w:pPr>
            <w:r w:rsidRPr="008A3DF7">
              <w:rPr>
                <w:rFonts w:ascii="Calibri" w:hAnsi="Calibri" w:cs="Times New Roman"/>
                <w:sz w:val="22"/>
                <w:szCs w:val="22"/>
              </w:rPr>
              <w:t xml:space="preserve">Protected Areas </w:t>
            </w:r>
            <w:r w:rsidRPr="008345A1">
              <w:rPr>
                <w:rFonts w:ascii="Calibri" w:hAnsi="Calibri" w:cs="Times New Roman"/>
                <w:b/>
                <w:bCs/>
                <w:sz w:val="22"/>
                <w:szCs w:val="22"/>
                <w:u w:val="single"/>
              </w:rPr>
              <w:t xml:space="preserve">Threats </w:t>
            </w:r>
            <w:r>
              <w:rPr>
                <w:rFonts w:ascii="Calibri" w:hAnsi="Calibri" w:cs="Times New Roman"/>
                <w:sz w:val="22"/>
                <w:szCs w:val="22"/>
              </w:rPr>
              <w:t xml:space="preserve">scored of METT of </w:t>
            </w:r>
            <w:r w:rsidRPr="004D134E">
              <w:rPr>
                <w:rFonts w:ascii="Calibri" w:hAnsi="Calibri" w:cs="Times New Roman"/>
                <w:sz w:val="22"/>
                <w:szCs w:val="22"/>
              </w:rPr>
              <w:t>HKK, TYE and TYW Wildlife Sanctuaries</w:t>
            </w:r>
          </w:p>
        </w:tc>
        <w:tc>
          <w:tcPr>
            <w:tcW w:w="1559" w:type="dxa"/>
            <w:tcBorders>
              <w:top w:val="nil"/>
              <w:left w:val="nil"/>
              <w:bottom w:val="single" w:sz="8" w:space="0" w:color="000000"/>
              <w:right w:val="single" w:sz="8" w:space="0" w:color="000000"/>
            </w:tcBorders>
            <w:tcMar>
              <w:top w:w="20" w:type="dxa"/>
              <w:left w:w="20" w:type="dxa"/>
              <w:bottom w:w="20" w:type="dxa"/>
              <w:right w:w="20" w:type="dxa"/>
            </w:tcMar>
          </w:tcPr>
          <w:p w14:paraId="7E65C1BD" w14:textId="58A7D231" w:rsidR="008A3DF7" w:rsidRPr="004D134E" w:rsidRDefault="006C0052" w:rsidP="004D134E">
            <w:pPr>
              <w:jc w:val="center"/>
              <w:rPr>
                <w:rFonts w:ascii="Calibri" w:hAnsi="Calibri" w:cs="Times New Roman"/>
                <w:sz w:val="22"/>
                <w:szCs w:val="22"/>
              </w:rPr>
            </w:pPr>
            <w:r>
              <w:rPr>
                <w:rFonts w:ascii="Calibri" w:hAnsi="Calibri" w:cs="Times New Roman"/>
                <w:sz w:val="22"/>
                <w:szCs w:val="22"/>
              </w:rPr>
              <w:t>N/A</w:t>
            </w:r>
          </w:p>
        </w:tc>
        <w:tc>
          <w:tcPr>
            <w:tcW w:w="2127" w:type="dxa"/>
            <w:tcBorders>
              <w:top w:val="nil"/>
              <w:left w:val="nil"/>
              <w:bottom w:val="single" w:sz="8" w:space="0" w:color="000000"/>
              <w:right w:val="single" w:sz="4" w:space="0" w:color="auto"/>
            </w:tcBorders>
            <w:tcMar>
              <w:top w:w="20" w:type="dxa"/>
              <w:left w:w="20" w:type="dxa"/>
              <w:bottom w:w="20" w:type="dxa"/>
              <w:right w:w="20" w:type="dxa"/>
            </w:tcMar>
          </w:tcPr>
          <w:p w14:paraId="1C7C3F05" w14:textId="1BD37F1C" w:rsidR="006E329A" w:rsidRPr="006E329A" w:rsidRDefault="006E329A" w:rsidP="006E329A">
            <w:pPr>
              <w:jc w:val="center"/>
              <w:rPr>
                <w:rFonts w:ascii="Calibri" w:hAnsi="Calibri" w:cs="Times New Roman"/>
                <w:sz w:val="22"/>
                <w:szCs w:val="22"/>
              </w:rPr>
            </w:pPr>
            <w:r>
              <w:rPr>
                <w:rFonts w:ascii="Calibri" w:hAnsi="Calibri" w:cs="Times New Roman"/>
                <w:sz w:val="22"/>
                <w:szCs w:val="22"/>
              </w:rPr>
              <w:t>HKK: 3</w:t>
            </w:r>
            <w:r w:rsidRPr="006E329A">
              <w:rPr>
                <w:rFonts w:ascii="Calibri" w:hAnsi="Calibri" w:cs="Times New Roman"/>
                <w:sz w:val="22"/>
                <w:szCs w:val="22"/>
              </w:rPr>
              <w:t xml:space="preserve"> % </w:t>
            </w:r>
          </w:p>
          <w:p w14:paraId="658A607B" w14:textId="6EE9AAC1" w:rsidR="006E329A" w:rsidRPr="006E329A" w:rsidRDefault="006E329A" w:rsidP="006E329A">
            <w:pPr>
              <w:jc w:val="center"/>
              <w:rPr>
                <w:rFonts w:ascii="Calibri" w:hAnsi="Calibri" w:cs="Times New Roman"/>
                <w:sz w:val="22"/>
                <w:szCs w:val="22"/>
              </w:rPr>
            </w:pPr>
            <w:r>
              <w:rPr>
                <w:rFonts w:ascii="Calibri" w:hAnsi="Calibri" w:cs="Times New Roman"/>
                <w:sz w:val="22"/>
                <w:szCs w:val="22"/>
              </w:rPr>
              <w:t>TYE: 13</w:t>
            </w:r>
            <w:r w:rsidRPr="006E329A">
              <w:rPr>
                <w:rFonts w:ascii="Calibri" w:hAnsi="Calibri" w:cs="Times New Roman"/>
                <w:sz w:val="22"/>
                <w:szCs w:val="22"/>
              </w:rPr>
              <w:t xml:space="preserve">% </w:t>
            </w:r>
          </w:p>
          <w:p w14:paraId="20C67EB3" w14:textId="1662FF52" w:rsidR="008A3DF7" w:rsidRPr="004D134E" w:rsidRDefault="006E329A" w:rsidP="00ED1FFE">
            <w:pPr>
              <w:jc w:val="center"/>
              <w:rPr>
                <w:rFonts w:ascii="Calibri" w:hAnsi="Calibri" w:cs="Times New Roman"/>
                <w:sz w:val="22"/>
                <w:szCs w:val="22"/>
              </w:rPr>
            </w:pPr>
            <w:r w:rsidRPr="006E329A">
              <w:rPr>
                <w:rFonts w:ascii="Calibri" w:hAnsi="Calibri" w:cs="Times New Roman"/>
                <w:sz w:val="22"/>
                <w:szCs w:val="22"/>
              </w:rPr>
              <w:t xml:space="preserve">TYW: </w:t>
            </w:r>
            <w:r w:rsidR="00ED1FFE">
              <w:rPr>
                <w:rFonts w:ascii="Calibri" w:hAnsi="Calibri" w:cs="Times New Roman"/>
                <w:sz w:val="22"/>
                <w:szCs w:val="22"/>
              </w:rPr>
              <w:t>8</w:t>
            </w:r>
            <w:r w:rsidRPr="006E329A">
              <w:rPr>
                <w:rFonts w:ascii="Calibri" w:hAnsi="Calibri" w:cs="Times New Roman"/>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tcPr>
          <w:p w14:paraId="09CB9E19" w14:textId="641946ED" w:rsidR="006C0052" w:rsidRPr="00F7224E" w:rsidRDefault="006E329A" w:rsidP="006C0052">
            <w:pPr>
              <w:jc w:val="center"/>
              <w:rPr>
                <w:rFonts w:ascii="Calibri" w:hAnsi="Calibri" w:cs="Times New Roman"/>
                <w:color w:val="FF0000"/>
                <w:sz w:val="22"/>
                <w:szCs w:val="22"/>
              </w:rPr>
            </w:pPr>
            <w:r>
              <w:rPr>
                <w:rFonts w:ascii="Calibri" w:hAnsi="Calibri" w:cs="Times New Roman"/>
                <w:color w:val="FF0000"/>
                <w:sz w:val="22"/>
                <w:szCs w:val="22"/>
              </w:rPr>
              <w:t xml:space="preserve">HKK: 10 </w:t>
            </w:r>
            <w:r w:rsidR="006C0052" w:rsidRPr="00F7224E">
              <w:rPr>
                <w:rFonts w:ascii="Calibri" w:hAnsi="Calibri" w:cs="Times New Roman"/>
                <w:color w:val="FF0000"/>
                <w:sz w:val="22"/>
                <w:szCs w:val="22"/>
              </w:rPr>
              <w:t xml:space="preserve">% </w:t>
            </w:r>
          </w:p>
          <w:p w14:paraId="637CEBF6" w14:textId="273B63A6" w:rsidR="006C0052" w:rsidRPr="00F7224E" w:rsidRDefault="006E329A" w:rsidP="006C0052">
            <w:pPr>
              <w:jc w:val="center"/>
              <w:rPr>
                <w:rFonts w:ascii="Calibri" w:hAnsi="Calibri" w:cs="Times New Roman"/>
                <w:color w:val="FF0000"/>
                <w:sz w:val="22"/>
                <w:szCs w:val="22"/>
              </w:rPr>
            </w:pPr>
            <w:r>
              <w:rPr>
                <w:rFonts w:ascii="Calibri" w:hAnsi="Calibri" w:cs="Times New Roman"/>
                <w:color w:val="FF0000"/>
                <w:sz w:val="22"/>
                <w:szCs w:val="22"/>
              </w:rPr>
              <w:t xml:space="preserve">TYE: 6 </w:t>
            </w:r>
            <w:r w:rsidR="006C0052" w:rsidRPr="00F7224E">
              <w:rPr>
                <w:rFonts w:ascii="Calibri" w:hAnsi="Calibri" w:cs="Times New Roman"/>
                <w:color w:val="FF0000"/>
                <w:sz w:val="22"/>
                <w:szCs w:val="22"/>
              </w:rPr>
              <w:t xml:space="preserve">% </w:t>
            </w:r>
          </w:p>
          <w:p w14:paraId="79F7696C" w14:textId="13967011" w:rsidR="008A3DF7" w:rsidRDefault="006E329A" w:rsidP="006E329A">
            <w:pPr>
              <w:jc w:val="center"/>
              <w:rPr>
                <w:rFonts w:ascii="Calibri" w:hAnsi="Calibri" w:cs="Times New Roman"/>
                <w:color w:val="FF0000"/>
                <w:sz w:val="22"/>
                <w:szCs w:val="22"/>
              </w:rPr>
            </w:pPr>
            <w:r>
              <w:rPr>
                <w:rFonts w:ascii="Calibri" w:hAnsi="Calibri" w:cs="Times New Roman"/>
                <w:color w:val="FF0000"/>
                <w:sz w:val="22"/>
                <w:szCs w:val="22"/>
              </w:rPr>
              <w:t xml:space="preserve">TYW: 8 </w:t>
            </w:r>
            <w:r w:rsidR="006C0052" w:rsidRPr="00F7224E">
              <w:rPr>
                <w:rFonts w:ascii="Calibri" w:hAnsi="Calibri" w:cs="Times New Roman"/>
                <w:color w:val="FF0000"/>
                <w:sz w:val="22"/>
                <w:szCs w:val="22"/>
              </w:rPr>
              <w:t>%</w:t>
            </w:r>
          </w:p>
        </w:tc>
        <w:tc>
          <w:tcPr>
            <w:tcW w:w="1285" w:type="dxa"/>
            <w:tcBorders>
              <w:top w:val="nil"/>
              <w:left w:val="single" w:sz="4" w:space="0" w:color="auto"/>
              <w:bottom w:val="single" w:sz="8" w:space="0" w:color="000000"/>
              <w:right w:val="single" w:sz="8" w:space="0" w:color="000000"/>
            </w:tcBorders>
            <w:tcMar>
              <w:top w:w="20" w:type="dxa"/>
              <w:left w:w="20" w:type="dxa"/>
              <w:bottom w:w="20" w:type="dxa"/>
              <w:right w:w="20" w:type="dxa"/>
            </w:tcMar>
          </w:tcPr>
          <w:p w14:paraId="2394509E" w14:textId="060A426B" w:rsidR="008A3DF7" w:rsidRPr="004D134E" w:rsidRDefault="006C0052" w:rsidP="00F70EEA">
            <w:pPr>
              <w:jc w:val="center"/>
              <w:rPr>
                <w:rFonts w:ascii="Calibri" w:hAnsi="Calibri" w:cs="Times New Roman"/>
                <w:sz w:val="22"/>
                <w:szCs w:val="22"/>
              </w:rPr>
            </w:pPr>
            <w:r>
              <w:rPr>
                <w:rFonts w:ascii="Calibri" w:hAnsi="Calibri" w:cs="Times New Roman"/>
                <w:sz w:val="22"/>
                <w:szCs w:val="22"/>
              </w:rPr>
              <w:t>TBC</w:t>
            </w:r>
          </w:p>
        </w:tc>
        <w:tc>
          <w:tcPr>
            <w:tcW w:w="3818" w:type="dxa"/>
            <w:tcBorders>
              <w:top w:val="nil"/>
              <w:left w:val="nil"/>
              <w:bottom w:val="single" w:sz="8" w:space="0" w:color="000000"/>
              <w:right w:val="single" w:sz="8" w:space="0" w:color="000000"/>
            </w:tcBorders>
            <w:tcMar>
              <w:top w:w="20" w:type="dxa"/>
              <w:left w:w="20" w:type="dxa"/>
              <w:bottom w:w="20" w:type="dxa"/>
              <w:right w:w="20" w:type="dxa"/>
            </w:tcMar>
          </w:tcPr>
          <w:p w14:paraId="0BE584F5" w14:textId="1644DB48" w:rsidR="008A3DF7" w:rsidRDefault="00ED1FFE" w:rsidP="00B4598A">
            <w:pPr>
              <w:rPr>
                <w:rFonts w:ascii="Calibri" w:hAnsi="Calibri" w:cs="Times New Roman"/>
                <w:sz w:val="22"/>
                <w:szCs w:val="22"/>
              </w:rPr>
            </w:pPr>
            <w:r>
              <w:rPr>
                <w:rFonts w:ascii="Calibri" w:hAnsi="Calibri" w:cs="Times New Roman"/>
                <w:sz w:val="22"/>
                <w:szCs w:val="22"/>
              </w:rPr>
              <w:t xml:space="preserve">The examination was conducted at </w:t>
            </w:r>
            <w:proofErr w:type="spellStart"/>
            <w:r>
              <w:rPr>
                <w:rFonts w:ascii="Calibri" w:hAnsi="Calibri" w:cs="Times New Roman"/>
                <w:sz w:val="22"/>
                <w:szCs w:val="22"/>
              </w:rPr>
              <w:t>Nakornsawan</w:t>
            </w:r>
            <w:proofErr w:type="spellEnd"/>
            <w:r>
              <w:rPr>
                <w:rFonts w:ascii="Calibri" w:hAnsi="Calibri" w:cs="Times New Roman"/>
                <w:sz w:val="22"/>
                <w:szCs w:val="22"/>
              </w:rPr>
              <w:t xml:space="preserve"> province on 24 March 2021. Since there was a DNP’s workshop on 25 March which many DNP staff have to attend this workshop and have been including three superintendents of project target and their teams. The exam hold on 24 March 2021 in evening at the Paradiso hotel. The methodology of this examination were in-depth interview and focus group discussion (FDG). The member of the assessment of each PA who given the information are including 1) Superintendent, 2) PA staff, 3) administrative staff and 4) external consultant. Before starting the assessment all introduced themselves like name, position and how long that they have been in these PAs. All of them were in the current positions at least for a year and moreover before that all of them are working in these PAs for many years as deputy superintendents as well. Hence, the respondents for this assessments are highly reliable. </w:t>
            </w:r>
            <w:r w:rsidRPr="00ED1FFE">
              <w:rPr>
                <w:rFonts w:ascii="Calibri" w:hAnsi="Calibri" w:cs="Times New Roman"/>
                <w:b/>
                <w:bCs/>
                <w:sz w:val="22"/>
                <w:szCs w:val="22"/>
                <w:u w:val="single"/>
              </w:rPr>
              <w:t>This part is the result of Threats session</w:t>
            </w:r>
            <w:r w:rsidR="00B4598A">
              <w:rPr>
                <w:rFonts w:ascii="Calibri" w:hAnsi="Calibri" w:cs="Times New Roman"/>
                <w:sz w:val="22"/>
                <w:szCs w:val="22"/>
              </w:rPr>
              <w:t>. The results w</w:t>
            </w:r>
            <w:r>
              <w:rPr>
                <w:rFonts w:ascii="Calibri" w:hAnsi="Calibri" w:cs="Times New Roman"/>
                <w:sz w:val="22"/>
                <w:szCs w:val="22"/>
              </w:rPr>
              <w:t xml:space="preserve">hen compared with the Mid-term </w:t>
            </w:r>
            <w:r w:rsidR="00687F16">
              <w:rPr>
                <w:rFonts w:ascii="Calibri" w:hAnsi="Calibri" w:cs="Times New Roman"/>
                <w:sz w:val="22"/>
                <w:szCs w:val="22"/>
              </w:rPr>
              <w:t xml:space="preserve">progress we found that </w:t>
            </w:r>
            <w:r>
              <w:rPr>
                <w:rFonts w:ascii="Calibri" w:hAnsi="Calibri" w:cs="Times New Roman"/>
                <w:sz w:val="22"/>
                <w:szCs w:val="22"/>
              </w:rPr>
              <w:t xml:space="preserve">the scored has been decreasing significantly especially TYE and for TYW is remained the same scored. </w:t>
            </w:r>
            <w:r w:rsidR="00642139">
              <w:rPr>
                <w:rFonts w:ascii="Calibri" w:hAnsi="Calibri" w:cs="Times New Roman"/>
                <w:sz w:val="22"/>
                <w:szCs w:val="22"/>
              </w:rPr>
              <w:t xml:space="preserve">So, </w:t>
            </w:r>
            <w:r w:rsidR="00642139">
              <w:rPr>
                <w:rFonts w:ascii="Calibri" w:hAnsi="Calibri" w:cs="Times New Roman"/>
                <w:sz w:val="22"/>
                <w:szCs w:val="22"/>
              </w:rPr>
              <w:lastRenderedPageBreak/>
              <w:t>this is showin</w:t>
            </w:r>
            <w:r w:rsidR="00B4598A">
              <w:rPr>
                <w:rFonts w:ascii="Calibri" w:hAnsi="Calibri" w:cs="Times New Roman"/>
                <w:sz w:val="22"/>
                <w:szCs w:val="22"/>
              </w:rPr>
              <w:t>g that there are the improving</w:t>
            </w:r>
            <w:r w:rsidR="00642139">
              <w:rPr>
                <w:rFonts w:ascii="Calibri" w:hAnsi="Calibri" w:cs="Times New Roman"/>
                <w:sz w:val="22"/>
                <w:szCs w:val="22"/>
              </w:rPr>
              <w:t xml:space="preserve"> of PA management on threats</w:t>
            </w:r>
            <w:r w:rsidR="00B4598A">
              <w:rPr>
                <w:rFonts w:ascii="Calibri" w:hAnsi="Calibri" w:cs="Times New Roman"/>
                <w:sz w:val="22"/>
                <w:szCs w:val="22"/>
              </w:rPr>
              <w:t xml:space="preserve"> during the project implementation</w:t>
            </w:r>
            <w:r w:rsidR="00642139">
              <w:rPr>
                <w:rFonts w:ascii="Calibri" w:hAnsi="Calibri" w:cs="Times New Roman"/>
                <w:sz w:val="22"/>
                <w:szCs w:val="22"/>
              </w:rPr>
              <w:t xml:space="preserve">. </w:t>
            </w:r>
            <w:r>
              <w:rPr>
                <w:rFonts w:ascii="Calibri" w:hAnsi="Calibri" w:cs="Times New Roman"/>
                <w:sz w:val="22"/>
                <w:szCs w:val="22"/>
              </w:rPr>
              <w:t xml:space="preserve">However, when look into HKK </w:t>
            </w:r>
            <w:r w:rsidR="00687F16">
              <w:rPr>
                <w:rFonts w:ascii="Calibri" w:hAnsi="Calibri" w:cs="Times New Roman"/>
                <w:sz w:val="22"/>
                <w:szCs w:val="22"/>
              </w:rPr>
              <w:t xml:space="preserve">the scored </w:t>
            </w:r>
            <w:r w:rsidR="00B4598A">
              <w:rPr>
                <w:rFonts w:ascii="Calibri" w:hAnsi="Calibri" w:cs="Times New Roman"/>
                <w:sz w:val="22"/>
                <w:szCs w:val="22"/>
              </w:rPr>
              <w:t>the resulted has</w:t>
            </w:r>
            <w:r w:rsidR="00687F16">
              <w:rPr>
                <w:rFonts w:ascii="Calibri" w:hAnsi="Calibri" w:cs="Times New Roman"/>
                <w:sz w:val="22"/>
                <w:szCs w:val="22"/>
              </w:rPr>
              <w:t xml:space="preserve"> increased in largely scale</w:t>
            </w:r>
            <w:r w:rsidR="00C41E99">
              <w:rPr>
                <w:rFonts w:ascii="Calibri" w:hAnsi="Calibri" w:cs="Times New Roman"/>
                <w:sz w:val="22"/>
                <w:szCs w:val="22"/>
              </w:rPr>
              <w:t>. But,</w:t>
            </w:r>
            <w:r w:rsidR="00B4598A">
              <w:rPr>
                <w:rFonts w:ascii="Calibri" w:hAnsi="Calibri" w:cs="Times New Roman"/>
                <w:sz w:val="22"/>
                <w:szCs w:val="22"/>
              </w:rPr>
              <w:t xml:space="preserve"> when we looking</w:t>
            </w:r>
            <w:r w:rsidR="00687F16">
              <w:rPr>
                <w:rFonts w:ascii="Calibri" w:hAnsi="Calibri" w:cs="Times New Roman"/>
                <w:sz w:val="22"/>
                <w:szCs w:val="22"/>
              </w:rPr>
              <w:t xml:space="preserve"> in the detail of e</w:t>
            </w:r>
            <w:r w:rsidR="00C41E99">
              <w:rPr>
                <w:rFonts w:ascii="Calibri" w:hAnsi="Calibri" w:cs="Times New Roman"/>
                <w:sz w:val="22"/>
                <w:szCs w:val="22"/>
              </w:rPr>
              <w:t>ach scored of Mid-term progress of HKK. We found that t</w:t>
            </w:r>
            <w:r w:rsidR="00687F16">
              <w:rPr>
                <w:rFonts w:ascii="Calibri" w:hAnsi="Calibri" w:cs="Times New Roman"/>
                <w:sz w:val="22"/>
                <w:szCs w:val="22"/>
              </w:rPr>
              <w:t xml:space="preserve">here are only 5 scored out of 156 </w:t>
            </w:r>
            <w:r w:rsidR="00B4598A">
              <w:rPr>
                <w:rFonts w:ascii="Calibri" w:hAnsi="Calibri" w:cs="Times New Roman"/>
                <w:sz w:val="22"/>
                <w:szCs w:val="22"/>
              </w:rPr>
              <w:t xml:space="preserve">very low threats, </w:t>
            </w:r>
            <w:r w:rsidR="00687F16">
              <w:rPr>
                <w:rFonts w:ascii="Calibri" w:hAnsi="Calibri" w:cs="Times New Roman"/>
                <w:sz w:val="22"/>
                <w:szCs w:val="22"/>
              </w:rPr>
              <w:t xml:space="preserve">which is impossible to be like that, as </w:t>
            </w:r>
            <w:r w:rsidR="00C41E99">
              <w:rPr>
                <w:rFonts w:ascii="Calibri" w:hAnsi="Calibri" w:cs="Times New Roman"/>
                <w:sz w:val="22"/>
                <w:szCs w:val="22"/>
              </w:rPr>
              <w:t xml:space="preserve">the </w:t>
            </w:r>
            <w:r w:rsidR="00687F16">
              <w:rPr>
                <w:rFonts w:ascii="Calibri" w:hAnsi="Calibri" w:cs="Times New Roman"/>
                <w:sz w:val="22"/>
                <w:szCs w:val="22"/>
              </w:rPr>
              <w:t xml:space="preserve">surrounding of HKK has many local communities and many of them are still getting some benefits from HKK forest especially in </w:t>
            </w:r>
            <w:proofErr w:type="spellStart"/>
            <w:r w:rsidR="00687F16">
              <w:rPr>
                <w:rFonts w:ascii="Calibri" w:hAnsi="Calibri" w:cs="Times New Roman"/>
                <w:sz w:val="22"/>
                <w:szCs w:val="22"/>
              </w:rPr>
              <w:t>Toongfeek</w:t>
            </w:r>
            <w:proofErr w:type="spellEnd"/>
            <w:r w:rsidR="00687F16">
              <w:rPr>
                <w:rFonts w:ascii="Calibri" w:hAnsi="Calibri" w:cs="Times New Roman"/>
                <w:sz w:val="22"/>
                <w:szCs w:val="22"/>
              </w:rPr>
              <w:t xml:space="preserve"> area which still did not get the final solution yet. Therefore, the scored of Mid-term progress </w:t>
            </w:r>
            <w:r w:rsidR="00C41E99">
              <w:rPr>
                <w:rFonts w:ascii="Calibri" w:hAnsi="Calibri" w:cs="Times New Roman"/>
                <w:sz w:val="22"/>
                <w:szCs w:val="22"/>
              </w:rPr>
              <w:t xml:space="preserve">of HKK may errored on </w:t>
            </w:r>
            <w:r w:rsidR="00642139">
              <w:rPr>
                <w:rFonts w:ascii="Calibri" w:hAnsi="Calibri" w:cs="Times New Roman"/>
                <w:sz w:val="22"/>
                <w:szCs w:val="22"/>
              </w:rPr>
              <w:t>collection</w:t>
            </w:r>
            <w:r w:rsidR="00B4598A">
              <w:rPr>
                <w:rFonts w:ascii="Calibri" w:hAnsi="Calibri" w:cs="Times New Roman"/>
                <w:sz w:val="22"/>
                <w:szCs w:val="22"/>
              </w:rPr>
              <w:t xml:space="preserve"> and I would suggested to hesitate to use that results.</w:t>
            </w:r>
          </w:p>
        </w:tc>
      </w:tr>
      <w:tr w:rsidR="00F7224E" w:rsidRPr="004D134E" w14:paraId="2093CC72" w14:textId="77777777" w:rsidTr="00F7224E">
        <w:tc>
          <w:tcPr>
            <w:tcW w:w="1838" w:type="dxa"/>
            <w:tcBorders>
              <w:top w:val="nil"/>
              <w:left w:val="single" w:sz="8" w:space="0" w:color="000000"/>
              <w:bottom w:val="single" w:sz="8" w:space="0" w:color="000000"/>
              <w:right w:val="single" w:sz="8" w:space="0" w:color="000000"/>
            </w:tcBorders>
            <w:tcMar>
              <w:top w:w="20" w:type="dxa"/>
              <w:left w:w="20" w:type="dxa"/>
              <w:bottom w:w="20" w:type="dxa"/>
              <w:right w:w="20" w:type="dxa"/>
            </w:tcMar>
            <w:hideMark/>
          </w:tcPr>
          <w:p w14:paraId="050DC16F" w14:textId="3CF6B70D" w:rsidR="00F7224E" w:rsidRPr="004D134E" w:rsidRDefault="008345A1" w:rsidP="004D134E">
            <w:pPr>
              <w:rPr>
                <w:rFonts w:ascii="Calibri" w:hAnsi="Calibri" w:cs="Times New Roman"/>
                <w:sz w:val="22"/>
                <w:szCs w:val="22"/>
              </w:rPr>
            </w:pPr>
            <w:r>
              <w:rPr>
                <w:rFonts w:ascii="Calibri" w:hAnsi="Calibri" w:cs="Times New Roman"/>
                <w:sz w:val="22"/>
                <w:szCs w:val="22"/>
              </w:rPr>
              <w:lastRenderedPageBreak/>
              <w:t xml:space="preserve">Protected areas </w:t>
            </w:r>
            <w:r w:rsidR="008A3DF7" w:rsidRPr="008345A1">
              <w:rPr>
                <w:rFonts w:ascii="Calibri" w:hAnsi="Calibri" w:cs="Times New Roman"/>
                <w:b/>
                <w:bCs/>
                <w:sz w:val="22"/>
                <w:szCs w:val="22"/>
                <w:u w:val="single"/>
              </w:rPr>
              <w:t>Assessment</w:t>
            </w:r>
            <w:r w:rsidR="008A3DF7">
              <w:rPr>
                <w:rFonts w:ascii="Calibri" w:hAnsi="Calibri" w:cs="Times New Roman"/>
                <w:sz w:val="22"/>
                <w:szCs w:val="22"/>
              </w:rPr>
              <w:t xml:space="preserve"> scored of METT</w:t>
            </w:r>
            <w:r w:rsidR="00F7224E" w:rsidRPr="004D134E">
              <w:rPr>
                <w:rFonts w:ascii="Calibri" w:hAnsi="Calibri" w:cs="Times New Roman"/>
                <w:sz w:val="22"/>
                <w:szCs w:val="22"/>
              </w:rPr>
              <w:t xml:space="preserve"> of HKK, TYE and TYW Wildlife Sanctuaries</w:t>
            </w:r>
          </w:p>
        </w:tc>
        <w:tc>
          <w:tcPr>
            <w:tcW w:w="1559" w:type="dxa"/>
            <w:tcBorders>
              <w:top w:val="nil"/>
              <w:left w:val="nil"/>
              <w:bottom w:val="single" w:sz="8" w:space="0" w:color="000000"/>
              <w:right w:val="single" w:sz="8" w:space="0" w:color="000000"/>
            </w:tcBorders>
            <w:tcMar>
              <w:top w:w="20" w:type="dxa"/>
              <w:left w:w="20" w:type="dxa"/>
              <w:bottom w:w="20" w:type="dxa"/>
              <w:right w:w="20" w:type="dxa"/>
            </w:tcMar>
            <w:hideMark/>
          </w:tcPr>
          <w:p w14:paraId="7BC26935" w14:textId="2F551324" w:rsidR="00F7224E" w:rsidRPr="004D134E" w:rsidRDefault="00F7224E" w:rsidP="004D134E">
            <w:pPr>
              <w:jc w:val="center"/>
              <w:rPr>
                <w:rFonts w:ascii="Calibri" w:hAnsi="Calibri" w:cs="Times New Roman"/>
                <w:sz w:val="22"/>
                <w:szCs w:val="22"/>
              </w:rPr>
            </w:pPr>
            <w:r w:rsidRPr="004D134E">
              <w:rPr>
                <w:rFonts w:ascii="Calibri" w:hAnsi="Calibri" w:cs="Times New Roman"/>
                <w:sz w:val="22"/>
                <w:szCs w:val="22"/>
              </w:rPr>
              <w:t xml:space="preserve">HKK: </w:t>
            </w:r>
            <w:r>
              <w:rPr>
                <w:rFonts w:ascii="Calibri" w:hAnsi="Calibri" w:cs="Times New Roman"/>
                <w:sz w:val="22"/>
                <w:szCs w:val="22"/>
              </w:rPr>
              <w:t xml:space="preserve">67% </w:t>
            </w:r>
          </w:p>
          <w:p w14:paraId="6C4B04B2" w14:textId="77BA6B35" w:rsidR="00F7224E" w:rsidRPr="004D134E" w:rsidRDefault="00F7224E" w:rsidP="004D134E">
            <w:pPr>
              <w:jc w:val="center"/>
              <w:rPr>
                <w:rFonts w:ascii="Calibri" w:hAnsi="Calibri" w:cs="Times New Roman"/>
                <w:sz w:val="22"/>
                <w:szCs w:val="22"/>
              </w:rPr>
            </w:pPr>
            <w:r>
              <w:rPr>
                <w:rFonts w:ascii="Calibri" w:hAnsi="Calibri" w:cs="Times New Roman"/>
                <w:sz w:val="22"/>
                <w:szCs w:val="22"/>
              </w:rPr>
              <w:t xml:space="preserve">TYE: 75% </w:t>
            </w:r>
          </w:p>
          <w:p w14:paraId="150016FB" w14:textId="052A86D6" w:rsidR="00F7224E" w:rsidRPr="004D134E" w:rsidRDefault="00F7224E" w:rsidP="004D134E">
            <w:pPr>
              <w:jc w:val="center"/>
              <w:rPr>
                <w:rFonts w:ascii="Calibri" w:hAnsi="Calibri" w:cs="Times New Roman"/>
                <w:sz w:val="22"/>
                <w:szCs w:val="22"/>
              </w:rPr>
            </w:pPr>
            <w:r w:rsidRPr="004D134E">
              <w:rPr>
                <w:rFonts w:ascii="Calibri" w:hAnsi="Calibri" w:cs="Times New Roman"/>
                <w:sz w:val="22"/>
                <w:szCs w:val="22"/>
              </w:rPr>
              <w:t xml:space="preserve">TYW: </w:t>
            </w:r>
            <w:r>
              <w:rPr>
                <w:rFonts w:ascii="Calibri" w:hAnsi="Calibri" w:cs="Times New Roman"/>
                <w:sz w:val="22"/>
                <w:szCs w:val="22"/>
              </w:rPr>
              <w:t>60%</w:t>
            </w:r>
          </w:p>
        </w:tc>
        <w:tc>
          <w:tcPr>
            <w:tcW w:w="2127" w:type="dxa"/>
            <w:tcBorders>
              <w:top w:val="nil"/>
              <w:left w:val="nil"/>
              <w:bottom w:val="single" w:sz="8" w:space="0" w:color="000000"/>
              <w:right w:val="single" w:sz="4" w:space="0" w:color="auto"/>
            </w:tcBorders>
            <w:tcMar>
              <w:top w:w="20" w:type="dxa"/>
              <w:left w:w="20" w:type="dxa"/>
              <w:bottom w:w="20" w:type="dxa"/>
              <w:right w:w="20" w:type="dxa"/>
            </w:tcMar>
            <w:hideMark/>
          </w:tcPr>
          <w:p w14:paraId="3F7E4777" w14:textId="2B011F3D" w:rsidR="00F7224E" w:rsidRPr="00F7224E" w:rsidRDefault="00F7224E" w:rsidP="004D134E">
            <w:pPr>
              <w:jc w:val="center"/>
              <w:rPr>
                <w:rFonts w:ascii="Calibri" w:hAnsi="Calibri" w:cs="Times New Roman"/>
                <w:sz w:val="22"/>
                <w:szCs w:val="22"/>
              </w:rPr>
            </w:pPr>
            <w:r w:rsidRPr="004D134E">
              <w:rPr>
                <w:rFonts w:ascii="Calibri" w:hAnsi="Calibri" w:cs="Times New Roman"/>
                <w:sz w:val="22"/>
                <w:szCs w:val="22"/>
              </w:rPr>
              <w:t xml:space="preserve">HKK: </w:t>
            </w:r>
            <w:r w:rsidRPr="00F7224E">
              <w:rPr>
                <w:rFonts w:ascii="Calibri" w:hAnsi="Calibri" w:cs="Times New Roman"/>
                <w:sz w:val="22"/>
                <w:szCs w:val="22"/>
              </w:rPr>
              <w:t>77%</w:t>
            </w:r>
          </w:p>
          <w:p w14:paraId="6A88877B" w14:textId="6B6BF23C" w:rsidR="00F7224E" w:rsidRPr="00F7224E" w:rsidRDefault="00F7224E" w:rsidP="004D134E">
            <w:pPr>
              <w:jc w:val="center"/>
              <w:rPr>
                <w:rFonts w:ascii="Calibri" w:hAnsi="Calibri" w:cs="Times New Roman"/>
                <w:sz w:val="22"/>
                <w:szCs w:val="22"/>
              </w:rPr>
            </w:pPr>
            <w:r w:rsidRPr="00F7224E">
              <w:rPr>
                <w:rFonts w:ascii="Calibri" w:hAnsi="Calibri" w:cs="Times New Roman"/>
                <w:sz w:val="22"/>
                <w:szCs w:val="22"/>
              </w:rPr>
              <w:t>TYE: 76%</w:t>
            </w:r>
          </w:p>
          <w:p w14:paraId="12C25F11" w14:textId="4A7458FD" w:rsidR="00F7224E" w:rsidRPr="004D134E" w:rsidRDefault="00F7224E" w:rsidP="004D134E">
            <w:pPr>
              <w:jc w:val="center"/>
              <w:rPr>
                <w:rFonts w:ascii="Calibri" w:hAnsi="Calibri" w:cs="Times New Roman"/>
                <w:sz w:val="22"/>
                <w:szCs w:val="22"/>
              </w:rPr>
            </w:pPr>
            <w:r w:rsidRPr="00F7224E">
              <w:rPr>
                <w:rFonts w:ascii="Calibri" w:hAnsi="Calibri" w:cs="Times New Roman"/>
                <w:sz w:val="22"/>
                <w:szCs w:val="22"/>
              </w:rPr>
              <w:t>TYW: 56%</w:t>
            </w:r>
          </w:p>
        </w:tc>
        <w:tc>
          <w:tcPr>
            <w:tcW w:w="2126" w:type="dxa"/>
            <w:tcBorders>
              <w:top w:val="single" w:sz="4" w:space="0" w:color="auto"/>
              <w:left w:val="single" w:sz="4" w:space="0" w:color="auto"/>
              <w:bottom w:val="single" w:sz="4" w:space="0" w:color="auto"/>
              <w:right w:val="single" w:sz="4" w:space="0" w:color="auto"/>
            </w:tcBorders>
          </w:tcPr>
          <w:p w14:paraId="47E89743" w14:textId="7DB7ABB0" w:rsidR="00F7224E" w:rsidRPr="00F7224E" w:rsidRDefault="00AF72E7" w:rsidP="00F7224E">
            <w:pPr>
              <w:jc w:val="center"/>
              <w:rPr>
                <w:rFonts w:ascii="Calibri" w:hAnsi="Calibri" w:cs="Times New Roman"/>
                <w:color w:val="FF0000"/>
                <w:sz w:val="22"/>
                <w:szCs w:val="22"/>
              </w:rPr>
            </w:pPr>
            <w:r>
              <w:rPr>
                <w:rFonts w:ascii="Calibri" w:hAnsi="Calibri" w:cs="Times New Roman"/>
                <w:color w:val="FF0000"/>
                <w:sz w:val="22"/>
                <w:szCs w:val="22"/>
              </w:rPr>
              <w:t>HKK: 75</w:t>
            </w:r>
            <w:r w:rsidR="00F7224E" w:rsidRPr="00F7224E">
              <w:rPr>
                <w:rFonts w:ascii="Calibri" w:hAnsi="Calibri" w:cs="Times New Roman"/>
                <w:color w:val="FF0000"/>
                <w:sz w:val="22"/>
                <w:szCs w:val="22"/>
              </w:rPr>
              <w:t xml:space="preserve">% </w:t>
            </w:r>
          </w:p>
          <w:p w14:paraId="40FFB404" w14:textId="77777777" w:rsidR="00F7224E" w:rsidRPr="00F7224E" w:rsidRDefault="00F7224E" w:rsidP="00F7224E">
            <w:pPr>
              <w:jc w:val="center"/>
              <w:rPr>
                <w:rFonts w:ascii="Calibri" w:hAnsi="Calibri" w:cs="Times New Roman"/>
                <w:color w:val="FF0000"/>
                <w:sz w:val="22"/>
                <w:szCs w:val="22"/>
              </w:rPr>
            </w:pPr>
            <w:r w:rsidRPr="00F7224E">
              <w:rPr>
                <w:rFonts w:ascii="Calibri" w:hAnsi="Calibri" w:cs="Times New Roman"/>
                <w:color w:val="FF0000"/>
                <w:sz w:val="22"/>
                <w:szCs w:val="22"/>
              </w:rPr>
              <w:t xml:space="preserve">TYE: 77% </w:t>
            </w:r>
          </w:p>
          <w:p w14:paraId="5AC764BD" w14:textId="3807394A" w:rsidR="00F7224E" w:rsidRPr="00F7224E" w:rsidRDefault="00F7224E" w:rsidP="00F7224E">
            <w:pPr>
              <w:jc w:val="center"/>
              <w:rPr>
                <w:rFonts w:ascii="Calibri" w:hAnsi="Calibri" w:cs="Times New Roman"/>
                <w:color w:val="FF0000"/>
                <w:sz w:val="22"/>
                <w:szCs w:val="22"/>
              </w:rPr>
            </w:pPr>
            <w:r w:rsidRPr="00F7224E">
              <w:rPr>
                <w:rFonts w:ascii="Calibri" w:hAnsi="Calibri" w:cs="Times New Roman"/>
                <w:color w:val="FF0000"/>
                <w:sz w:val="22"/>
                <w:szCs w:val="22"/>
              </w:rPr>
              <w:t>TYW: 70%</w:t>
            </w:r>
          </w:p>
        </w:tc>
        <w:tc>
          <w:tcPr>
            <w:tcW w:w="1285" w:type="dxa"/>
            <w:tcBorders>
              <w:top w:val="nil"/>
              <w:left w:val="single" w:sz="4" w:space="0" w:color="auto"/>
              <w:bottom w:val="single" w:sz="8" w:space="0" w:color="000000"/>
              <w:right w:val="single" w:sz="8" w:space="0" w:color="000000"/>
            </w:tcBorders>
            <w:tcMar>
              <w:top w:w="20" w:type="dxa"/>
              <w:left w:w="20" w:type="dxa"/>
              <w:bottom w:w="20" w:type="dxa"/>
              <w:right w:w="20" w:type="dxa"/>
            </w:tcMar>
            <w:hideMark/>
          </w:tcPr>
          <w:p w14:paraId="27104CE6" w14:textId="4ED84B23" w:rsidR="00F7224E" w:rsidRPr="004D134E" w:rsidRDefault="00F7224E" w:rsidP="00F70EEA">
            <w:pPr>
              <w:jc w:val="center"/>
              <w:rPr>
                <w:rFonts w:ascii="Calibri" w:hAnsi="Calibri" w:cs="Times New Roman"/>
                <w:sz w:val="22"/>
                <w:szCs w:val="22"/>
              </w:rPr>
            </w:pPr>
            <w:r w:rsidRPr="004D134E">
              <w:rPr>
                <w:rFonts w:ascii="Calibri" w:hAnsi="Calibri" w:cs="Times New Roman"/>
                <w:sz w:val="22"/>
                <w:szCs w:val="22"/>
              </w:rPr>
              <w:t xml:space="preserve">HKK: </w:t>
            </w:r>
            <w:r>
              <w:rPr>
                <w:rFonts w:ascii="Calibri" w:hAnsi="Calibri" w:cs="Times New Roman"/>
                <w:sz w:val="22"/>
                <w:szCs w:val="22"/>
              </w:rPr>
              <w:t xml:space="preserve">71% </w:t>
            </w:r>
          </w:p>
          <w:p w14:paraId="3762D6D7" w14:textId="0F7FFF25" w:rsidR="00F7224E" w:rsidRPr="004D134E" w:rsidRDefault="00F7224E" w:rsidP="00F70EEA">
            <w:pPr>
              <w:jc w:val="center"/>
              <w:rPr>
                <w:rFonts w:ascii="Calibri" w:hAnsi="Calibri" w:cs="Times New Roman"/>
                <w:sz w:val="22"/>
                <w:szCs w:val="22"/>
              </w:rPr>
            </w:pPr>
            <w:r>
              <w:rPr>
                <w:rFonts w:ascii="Calibri" w:hAnsi="Calibri" w:cs="Times New Roman"/>
                <w:sz w:val="22"/>
                <w:szCs w:val="22"/>
              </w:rPr>
              <w:t xml:space="preserve">TYE: 77% </w:t>
            </w:r>
          </w:p>
          <w:p w14:paraId="45C5B96F" w14:textId="12C69A89" w:rsidR="00F7224E" w:rsidRPr="004D134E" w:rsidRDefault="00F7224E" w:rsidP="00F70EEA">
            <w:pPr>
              <w:jc w:val="center"/>
              <w:rPr>
                <w:rFonts w:ascii="Calibri" w:hAnsi="Calibri" w:cs="Times New Roman"/>
                <w:sz w:val="22"/>
                <w:szCs w:val="22"/>
              </w:rPr>
            </w:pPr>
            <w:r>
              <w:rPr>
                <w:rFonts w:ascii="Calibri" w:hAnsi="Calibri" w:cs="Times New Roman"/>
                <w:sz w:val="22"/>
                <w:szCs w:val="22"/>
              </w:rPr>
              <w:t>TYW: 68%</w:t>
            </w:r>
          </w:p>
        </w:tc>
        <w:tc>
          <w:tcPr>
            <w:tcW w:w="3818" w:type="dxa"/>
            <w:tcBorders>
              <w:top w:val="nil"/>
              <w:left w:val="nil"/>
              <w:bottom w:val="single" w:sz="8" w:space="0" w:color="000000"/>
              <w:right w:val="single" w:sz="8" w:space="0" w:color="000000"/>
            </w:tcBorders>
            <w:tcMar>
              <w:top w:w="20" w:type="dxa"/>
              <w:left w:w="20" w:type="dxa"/>
              <w:bottom w:w="20" w:type="dxa"/>
              <w:right w:w="20" w:type="dxa"/>
            </w:tcMar>
            <w:hideMark/>
          </w:tcPr>
          <w:p w14:paraId="479219FE" w14:textId="6AD5CD04" w:rsidR="00F7224E" w:rsidRPr="00502C53" w:rsidRDefault="00AF72E7" w:rsidP="004D134E">
            <w:pPr>
              <w:rPr>
                <w:rFonts w:ascii="Calibri" w:hAnsi="Calibri" w:cs="Times New Roman"/>
                <w:color w:val="FF0000"/>
                <w:sz w:val="22"/>
                <w:szCs w:val="22"/>
              </w:rPr>
            </w:pPr>
            <w:r>
              <w:rPr>
                <w:rFonts w:ascii="Calibri" w:hAnsi="Calibri" w:cs="Times New Roman"/>
                <w:sz w:val="22"/>
                <w:szCs w:val="22"/>
              </w:rPr>
              <w:t xml:space="preserve">The examination was conducted at </w:t>
            </w:r>
            <w:proofErr w:type="spellStart"/>
            <w:r>
              <w:rPr>
                <w:rFonts w:ascii="Calibri" w:hAnsi="Calibri" w:cs="Times New Roman"/>
                <w:sz w:val="22"/>
                <w:szCs w:val="22"/>
              </w:rPr>
              <w:t>Nakornsawan</w:t>
            </w:r>
            <w:proofErr w:type="spellEnd"/>
            <w:r>
              <w:rPr>
                <w:rFonts w:ascii="Calibri" w:hAnsi="Calibri" w:cs="Times New Roman"/>
                <w:sz w:val="22"/>
                <w:szCs w:val="22"/>
              </w:rPr>
              <w:t xml:space="preserve"> province on 24 March 2021. Since there was a DNP’s workshop on 25 March w</w:t>
            </w:r>
            <w:r w:rsidR="00E226C8">
              <w:rPr>
                <w:rFonts w:ascii="Calibri" w:hAnsi="Calibri" w:cs="Times New Roman"/>
                <w:sz w:val="22"/>
                <w:szCs w:val="22"/>
              </w:rPr>
              <w:t>hich many DNP staff have to attend this workshop</w:t>
            </w:r>
            <w:r>
              <w:rPr>
                <w:rFonts w:ascii="Calibri" w:hAnsi="Calibri" w:cs="Times New Roman"/>
                <w:sz w:val="22"/>
                <w:szCs w:val="22"/>
              </w:rPr>
              <w:t xml:space="preserve"> and</w:t>
            </w:r>
            <w:r w:rsidR="001C0D2C">
              <w:rPr>
                <w:rFonts w:ascii="Calibri" w:hAnsi="Calibri" w:cs="Times New Roman"/>
                <w:sz w:val="22"/>
                <w:szCs w:val="22"/>
              </w:rPr>
              <w:t xml:space="preserve"> have been</w:t>
            </w:r>
            <w:r>
              <w:rPr>
                <w:rFonts w:ascii="Calibri" w:hAnsi="Calibri" w:cs="Times New Roman"/>
                <w:sz w:val="22"/>
                <w:szCs w:val="22"/>
              </w:rPr>
              <w:t xml:space="preserve"> including three superintendents of project target and their team</w:t>
            </w:r>
            <w:r w:rsidR="00E226C8">
              <w:rPr>
                <w:rFonts w:ascii="Calibri" w:hAnsi="Calibri" w:cs="Times New Roman"/>
                <w:sz w:val="22"/>
                <w:szCs w:val="22"/>
              </w:rPr>
              <w:t>s</w:t>
            </w:r>
            <w:r>
              <w:rPr>
                <w:rFonts w:ascii="Calibri" w:hAnsi="Calibri" w:cs="Times New Roman"/>
                <w:sz w:val="22"/>
                <w:szCs w:val="22"/>
              </w:rPr>
              <w:t xml:space="preserve">. </w:t>
            </w:r>
            <w:r w:rsidR="00E226C8">
              <w:rPr>
                <w:rFonts w:ascii="Calibri" w:hAnsi="Calibri" w:cs="Times New Roman"/>
                <w:sz w:val="22"/>
                <w:szCs w:val="22"/>
              </w:rPr>
              <w:t>The exam hold on 24 March</w:t>
            </w:r>
            <w:r w:rsidR="00E9565C">
              <w:rPr>
                <w:rFonts w:ascii="Calibri" w:hAnsi="Calibri" w:cs="Times New Roman"/>
                <w:sz w:val="22"/>
                <w:szCs w:val="22"/>
              </w:rPr>
              <w:t xml:space="preserve"> 2021</w:t>
            </w:r>
            <w:r w:rsidR="00E226C8">
              <w:rPr>
                <w:rFonts w:ascii="Calibri" w:hAnsi="Calibri" w:cs="Times New Roman"/>
                <w:sz w:val="22"/>
                <w:szCs w:val="22"/>
              </w:rPr>
              <w:t xml:space="preserve"> in evening at the </w:t>
            </w:r>
            <w:r w:rsidR="00E9565C">
              <w:rPr>
                <w:rFonts w:ascii="Calibri" w:hAnsi="Calibri" w:cs="Times New Roman"/>
                <w:sz w:val="22"/>
                <w:szCs w:val="22"/>
              </w:rPr>
              <w:t xml:space="preserve">Paradiso </w:t>
            </w:r>
            <w:r w:rsidR="00E226C8">
              <w:rPr>
                <w:rFonts w:ascii="Calibri" w:hAnsi="Calibri" w:cs="Times New Roman"/>
                <w:sz w:val="22"/>
                <w:szCs w:val="22"/>
              </w:rPr>
              <w:t xml:space="preserve">hotel. </w:t>
            </w:r>
            <w:r>
              <w:rPr>
                <w:rFonts w:ascii="Calibri" w:hAnsi="Calibri" w:cs="Times New Roman"/>
                <w:sz w:val="22"/>
                <w:szCs w:val="22"/>
              </w:rPr>
              <w:t>The met</w:t>
            </w:r>
            <w:r w:rsidR="001C0D2C">
              <w:rPr>
                <w:rFonts w:ascii="Calibri" w:hAnsi="Calibri" w:cs="Times New Roman"/>
                <w:sz w:val="22"/>
                <w:szCs w:val="22"/>
              </w:rPr>
              <w:t>hodology of this examination were</w:t>
            </w:r>
            <w:r>
              <w:rPr>
                <w:rFonts w:ascii="Calibri" w:hAnsi="Calibri" w:cs="Times New Roman"/>
                <w:sz w:val="22"/>
                <w:szCs w:val="22"/>
              </w:rPr>
              <w:t xml:space="preserve"> in-depth interview and focus group discussion (FDG). </w:t>
            </w:r>
            <w:r w:rsidR="00E9565C">
              <w:rPr>
                <w:rFonts w:ascii="Calibri" w:hAnsi="Calibri" w:cs="Times New Roman"/>
                <w:sz w:val="22"/>
                <w:szCs w:val="22"/>
              </w:rPr>
              <w:t xml:space="preserve">The member of the assessment of each PA </w:t>
            </w:r>
            <w:r w:rsidR="0058219E">
              <w:rPr>
                <w:rFonts w:ascii="Calibri" w:hAnsi="Calibri" w:cs="Times New Roman"/>
                <w:sz w:val="22"/>
                <w:szCs w:val="22"/>
              </w:rPr>
              <w:t xml:space="preserve">who given the information are </w:t>
            </w:r>
            <w:r w:rsidR="00E9565C">
              <w:rPr>
                <w:rFonts w:ascii="Calibri" w:hAnsi="Calibri" w:cs="Times New Roman"/>
                <w:sz w:val="22"/>
                <w:szCs w:val="22"/>
              </w:rPr>
              <w:t>including 1) Superintendent,</w:t>
            </w:r>
            <w:r w:rsidR="0058219E">
              <w:rPr>
                <w:rFonts w:ascii="Calibri" w:hAnsi="Calibri" w:cs="Times New Roman"/>
                <w:sz w:val="22"/>
                <w:szCs w:val="22"/>
              </w:rPr>
              <w:t xml:space="preserve"> 2) PA staff,</w:t>
            </w:r>
            <w:r w:rsidR="00E9565C">
              <w:rPr>
                <w:rFonts w:ascii="Calibri" w:hAnsi="Calibri" w:cs="Times New Roman"/>
                <w:sz w:val="22"/>
                <w:szCs w:val="22"/>
              </w:rPr>
              <w:t xml:space="preserve"> 3) </w:t>
            </w:r>
            <w:r w:rsidR="0058219E">
              <w:rPr>
                <w:rFonts w:ascii="Calibri" w:hAnsi="Calibri" w:cs="Times New Roman"/>
                <w:sz w:val="22"/>
                <w:szCs w:val="22"/>
              </w:rPr>
              <w:t xml:space="preserve">administrative staff and 4) external </w:t>
            </w:r>
            <w:r w:rsidR="0058219E">
              <w:rPr>
                <w:rFonts w:ascii="Calibri" w:hAnsi="Calibri" w:cs="Times New Roman"/>
                <w:sz w:val="22"/>
                <w:szCs w:val="22"/>
              </w:rPr>
              <w:lastRenderedPageBreak/>
              <w:t>consultant.</w:t>
            </w:r>
            <w:r w:rsidR="00ED1FFE">
              <w:rPr>
                <w:rFonts w:ascii="Calibri" w:hAnsi="Calibri" w:cs="Times New Roman"/>
                <w:sz w:val="22"/>
                <w:szCs w:val="22"/>
              </w:rPr>
              <w:t xml:space="preserve"> Before starting the assessment all introduced themselves like name, position and how long that they have been in these PAs. All of them were in the current positions at least for a year and moreover before that all of them are working in these PAs for many years as deputy superintendents as well. Hence, the respondents for this assessments are highly reliable. </w:t>
            </w:r>
            <w:r w:rsidR="00ED1FFE" w:rsidRPr="00ED1FFE">
              <w:rPr>
                <w:rFonts w:ascii="Calibri" w:hAnsi="Calibri" w:cs="Times New Roman"/>
                <w:b/>
                <w:bCs/>
                <w:sz w:val="22"/>
                <w:szCs w:val="22"/>
                <w:u w:val="single"/>
              </w:rPr>
              <w:t>This part is the result of</w:t>
            </w:r>
            <w:r w:rsidR="00ED1FFE" w:rsidRPr="00ED1FFE">
              <w:rPr>
                <w:rFonts w:ascii="Calibri" w:hAnsi="Calibri" w:cs="Times New Roman"/>
                <w:sz w:val="22"/>
                <w:szCs w:val="22"/>
                <w:u w:val="single"/>
              </w:rPr>
              <w:t xml:space="preserve"> </w:t>
            </w:r>
            <w:r w:rsidR="00ED1FFE" w:rsidRPr="00ED1FFE">
              <w:rPr>
                <w:rFonts w:ascii="Calibri" w:hAnsi="Calibri" w:cs="Times New Roman"/>
                <w:b/>
                <w:bCs/>
                <w:sz w:val="22"/>
                <w:szCs w:val="22"/>
                <w:u w:val="single"/>
              </w:rPr>
              <w:t>Assessment session</w:t>
            </w:r>
            <w:r w:rsidR="002317DF">
              <w:rPr>
                <w:rFonts w:ascii="Calibri" w:hAnsi="Calibri" w:cs="Times New Roman"/>
                <w:sz w:val="22"/>
                <w:szCs w:val="22"/>
              </w:rPr>
              <w:t>.</w:t>
            </w:r>
            <w:r w:rsidR="00ED1FFE">
              <w:rPr>
                <w:rFonts w:ascii="Calibri" w:hAnsi="Calibri" w:cs="Times New Roman"/>
                <w:sz w:val="22"/>
                <w:szCs w:val="22"/>
              </w:rPr>
              <w:t xml:space="preserve"> </w:t>
            </w:r>
            <w:r w:rsidR="00C005AC" w:rsidRPr="006A7E82">
              <w:rPr>
                <w:rFonts w:ascii="Calibri" w:hAnsi="Calibri" w:cs="Times New Roman"/>
                <w:sz w:val="22"/>
                <w:szCs w:val="22"/>
              </w:rPr>
              <w:t>A</w:t>
            </w:r>
            <w:r w:rsidR="00F7224E" w:rsidRPr="006A7E82">
              <w:rPr>
                <w:rFonts w:ascii="Calibri" w:hAnsi="Calibri" w:cs="Times New Roman"/>
                <w:sz w:val="22"/>
                <w:szCs w:val="22"/>
              </w:rPr>
              <w:t xml:space="preserve">ccording to baseline level scores in 2016, </w:t>
            </w:r>
            <w:r w:rsidR="00021BD4" w:rsidRPr="006A7E82">
              <w:rPr>
                <w:rFonts w:ascii="Calibri" w:hAnsi="Calibri" w:cs="Times New Roman"/>
                <w:sz w:val="22"/>
                <w:szCs w:val="22"/>
              </w:rPr>
              <w:t xml:space="preserve">Terminal progress based on the result of </w:t>
            </w:r>
            <w:r w:rsidR="00F7224E" w:rsidRPr="006A7E82">
              <w:rPr>
                <w:rFonts w:ascii="Calibri" w:hAnsi="Calibri" w:cs="Times New Roman"/>
                <w:sz w:val="22"/>
                <w:szCs w:val="22"/>
              </w:rPr>
              <w:t xml:space="preserve">assessment </w:t>
            </w:r>
            <w:r w:rsidR="006A7E82" w:rsidRPr="006A7E82">
              <w:rPr>
                <w:rFonts w:ascii="Calibri" w:hAnsi="Calibri" w:cs="Times New Roman"/>
                <w:sz w:val="22"/>
                <w:szCs w:val="22"/>
              </w:rPr>
              <w:t>show that all three PAs the scored were increase</w:t>
            </w:r>
            <w:r w:rsidR="001C0D2C">
              <w:rPr>
                <w:rFonts w:ascii="Calibri" w:hAnsi="Calibri" w:cs="Times New Roman"/>
                <w:sz w:val="22"/>
                <w:szCs w:val="22"/>
              </w:rPr>
              <w:t>d significantly</w:t>
            </w:r>
            <w:r w:rsidR="006A7E82" w:rsidRPr="006A7E82">
              <w:rPr>
                <w:rFonts w:ascii="Calibri" w:hAnsi="Calibri" w:cs="Times New Roman"/>
                <w:sz w:val="22"/>
                <w:szCs w:val="22"/>
              </w:rPr>
              <w:t>.</w:t>
            </w:r>
          </w:p>
          <w:p w14:paraId="295A8452" w14:textId="0CA8C447" w:rsidR="00F7224E" w:rsidRPr="00F70EEA" w:rsidRDefault="00F7224E" w:rsidP="001272A6">
            <w:pPr>
              <w:rPr>
                <w:rFonts w:ascii="Calibri" w:hAnsi="Calibri" w:cs="Times New Roman"/>
                <w:sz w:val="22"/>
                <w:szCs w:val="22"/>
              </w:rPr>
            </w:pPr>
            <w:r>
              <w:rPr>
                <w:rFonts w:ascii="Calibri" w:hAnsi="Calibri" w:cs="Times New Roman"/>
                <w:sz w:val="22"/>
                <w:szCs w:val="22"/>
              </w:rPr>
              <w:t>F</w:t>
            </w:r>
            <w:r w:rsidR="006A7E82">
              <w:rPr>
                <w:rFonts w:ascii="Calibri" w:hAnsi="Calibri" w:cs="Times New Roman"/>
                <w:sz w:val="22"/>
                <w:szCs w:val="22"/>
              </w:rPr>
              <w:t>rom 30</w:t>
            </w:r>
            <w:r w:rsidRPr="00F70EEA">
              <w:rPr>
                <w:rFonts w:ascii="Calibri" w:hAnsi="Calibri" w:cs="Times New Roman"/>
                <w:sz w:val="22"/>
                <w:szCs w:val="22"/>
              </w:rPr>
              <w:t xml:space="preserve"> </w:t>
            </w:r>
            <w:r w:rsidR="009448DD">
              <w:rPr>
                <w:rFonts w:ascii="Calibri" w:hAnsi="Calibri" w:cs="Times New Roman"/>
                <w:sz w:val="22"/>
                <w:szCs w:val="22"/>
              </w:rPr>
              <w:t xml:space="preserve">main </w:t>
            </w:r>
            <w:r w:rsidR="001C0D2C">
              <w:rPr>
                <w:rFonts w:ascii="Calibri" w:hAnsi="Calibri" w:cs="Times New Roman"/>
                <w:sz w:val="22"/>
                <w:szCs w:val="22"/>
              </w:rPr>
              <w:t>questions of assessment, the s</w:t>
            </w:r>
            <w:r w:rsidRPr="00F70EEA">
              <w:rPr>
                <w:rFonts w:ascii="Calibri" w:hAnsi="Calibri" w:cs="Times New Roman"/>
                <w:sz w:val="22"/>
                <w:szCs w:val="22"/>
              </w:rPr>
              <w:t xml:space="preserve">core of </w:t>
            </w:r>
            <w:r w:rsidR="006A7E82">
              <w:rPr>
                <w:rFonts w:ascii="Calibri" w:hAnsi="Calibri" w:cs="Times New Roman"/>
                <w:sz w:val="22"/>
                <w:szCs w:val="22"/>
              </w:rPr>
              <w:t>TYW</w:t>
            </w:r>
            <w:r w:rsidR="00B94DB5" w:rsidRPr="00F70EEA">
              <w:rPr>
                <w:rFonts w:ascii="Calibri" w:hAnsi="Calibri" w:cs="Times New Roman"/>
                <w:sz w:val="22"/>
                <w:szCs w:val="22"/>
              </w:rPr>
              <w:t xml:space="preserve"> </w:t>
            </w:r>
            <w:r w:rsidRPr="00F70EEA">
              <w:rPr>
                <w:rFonts w:ascii="Calibri" w:hAnsi="Calibri" w:cs="Times New Roman"/>
                <w:sz w:val="22"/>
                <w:szCs w:val="22"/>
              </w:rPr>
              <w:t xml:space="preserve">increased greater than </w:t>
            </w:r>
            <w:r w:rsidR="00B94DB5" w:rsidRPr="00F70EEA">
              <w:rPr>
                <w:rFonts w:ascii="Calibri" w:hAnsi="Calibri" w:cs="Times New Roman"/>
                <w:sz w:val="22"/>
                <w:szCs w:val="22"/>
              </w:rPr>
              <w:t xml:space="preserve">HKK </w:t>
            </w:r>
            <w:r w:rsidRPr="00F70EEA">
              <w:rPr>
                <w:rFonts w:ascii="Calibri" w:hAnsi="Calibri" w:cs="Times New Roman"/>
                <w:sz w:val="22"/>
                <w:szCs w:val="22"/>
              </w:rPr>
              <w:t xml:space="preserve">and </w:t>
            </w:r>
            <w:r w:rsidR="006A7E82">
              <w:rPr>
                <w:rFonts w:ascii="Calibri" w:hAnsi="Calibri" w:cs="Times New Roman"/>
                <w:sz w:val="22"/>
                <w:szCs w:val="22"/>
              </w:rPr>
              <w:t>TYE</w:t>
            </w:r>
            <w:r w:rsidRPr="00F70EEA">
              <w:rPr>
                <w:rFonts w:ascii="Calibri" w:hAnsi="Calibri" w:cs="Times New Roman"/>
                <w:sz w:val="22"/>
                <w:szCs w:val="22"/>
              </w:rPr>
              <w:t xml:space="preserve"> in</w:t>
            </w:r>
            <w:r w:rsidR="006A7E82">
              <w:rPr>
                <w:rFonts w:ascii="Calibri" w:hAnsi="Calibri" w:cs="Times New Roman"/>
                <w:sz w:val="22"/>
                <w:szCs w:val="22"/>
              </w:rPr>
              <w:t xml:space="preserve"> comparison of based line an</w:t>
            </w:r>
            <w:r w:rsidR="001A6DE0">
              <w:rPr>
                <w:rFonts w:ascii="Calibri" w:hAnsi="Calibri" w:cs="Times New Roman"/>
                <w:sz w:val="22"/>
                <w:szCs w:val="22"/>
              </w:rPr>
              <w:t>d mid-term. The resulted in 2021</w:t>
            </w:r>
            <w:r w:rsidR="006A7E82">
              <w:rPr>
                <w:rFonts w:ascii="Calibri" w:hAnsi="Calibri" w:cs="Times New Roman"/>
                <w:sz w:val="22"/>
                <w:szCs w:val="22"/>
              </w:rPr>
              <w:t xml:space="preserve"> METT score of TYW, HKK and TYE</w:t>
            </w:r>
            <w:r w:rsidRPr="00F70EEA">
              <w:rPr>
                <w:rFonts w:ascii="Calibri" w:hAnsi="Calibri" w:cs="Times New Roman"/>
                <w:sz w:val="22"/>
                <w:szCs w:val="22"/>
              </w:rPr>
              <w:t xml:space="preserve"> mainly increased in key main question such as sta</w:t>
            </w:r>
            <w:r w:rsidR="00B4650A">
              <w:rPr>
                <w:rFonts w:ascii="Calibri" w:hAnsi="Calibri" w:cs="Times New Roman"/>
                <w:sz w:val="22"/>
                <w:szCs w:val="22"/>
              </w:rPr>
              <w:t>f</w:t>
            </w:r>
            <w:r w:rsidR="00887C8E">
              <w:rPr>
                <w:rFonts w:ascii="Calibri" w:hAnsi="Calibri" w:cs="Times New Roman"/>
                <w:sz w:val="22"/>
                <w:szCs w:val="22"/>
              </w:rPr>
              <w:t>f capacity, budget sufficiency,</w:t>
            </w:r>
            <w:r w:rsidRPr="00F70EEA">
              <w:rPr>
                <w:rFonts w:ascii="Calibri" w:hAnsi="Calibri" w:cs="Times New Roman"/>
                <w:sz w:val="22"/>
                <w:szCs w:val="22"/>
              </w:rPr>
              <w:t xml:space="preserve"> </w:t>
            </w:r>
            <w:r w:rsidR="00B4650A" w:rsidRPr="00F70EEA">
              <w:rPr>
                <w:rFonts w:ascii="Calibri" w:hAnsi="Calibri" w:cs="Times New Roman"/>
                <w:sz w:val="22"/>
                <w:szCs w:val="22"/>
              </w:rPr>
              <w:t>involvement of local communities and part</w:t>
            </w:r>
            <w:r w:rsidR="00887C8E">
              <w:rPr>
                <w:rFonts w:ascii="Calibri" w:hAnsi="Calibri" w:cs="Times New Roman"/>
                <w:sz w:val="22"/>
                <w:szCs w:val="22"/>
              </w:rPr>
              <w:t xml:space="preserve">icipation of indigenous people and </w:t>
            </w:r>
            <w:r w:rsidRPr="00F70EEA">
              <w:rPr>
                <w:rFonts w:ascii="Calibri" w:hAnsi="Calibri" w:cs="Times New Roman"/>
                <w:sz w:val="22"/>
                <w:szCs w:val="22"/>
              </w:rPr>
              <w:t xml:space="preserve">management while it scores </w:t>
            </w:r>
            <w:r w:rsidR="00887C8E">
              <w:rPr>
                <w:rFonts w:ascii="Calibri" w:hAnsi="Calibri" w:cs="Times New Roman"/>
                <w:sz w:val="22"/>
                <w:szCs w:val="22"/>
              </w:rPr>
              <w:t>also remain in the same</w:t>
            </w:r>
            <w:r w:rsidRPr="00F70EEA">
              <w:rPr>
                <w:rFonts w:ascii="Calibri" w:hAnsi="Calibri" w:cs="Times New Roman"/>
                <w:sz w:val="22"/>
                <w:szCs w:val="22"/>
              </w:rPr>
              <w:t xml:space="preserve"> in few key questions including</w:t>
            </w:r>
            <w:r w:rsidR="00887C8E">
              <w:rPr>
                <w:rFonts w:ascii="Calibri" w:hAnsi="Calibri" w:cs="Times New Roman"/>
                <w:sz w:val="22"/>
                <w:szCs w:val="22"/>
              </w:rPr>
              <w:t xml:space="preserve"> economic benefit, visitor facility and commercial tourism operation which these were common</w:t>
            </w:r>
            <w:r w:rsidR="001A6DE0">
              <w:rPr>
                <w:rFonts w:ascii="Calibri" w:hAnsi="Calibri" w:cs="Times New Roman"/>
                <w:sz w:val="22"/>
                <w:szCs w:val="22"/>
              </w:rPr>
              <w:t>ly</w:t>
            </w:r>
            <w:r w:rsidR="00887C8E">
              <w:rPr>
                <w:rFonts w:ascii="Calibri" w:hAnsi="Calibri" w:cs="Times New Roman"/>
                <w:sz w:val="22"/>
                <w:szCs w:val="22"/>
              </w:rPr>
              <w:t xml:space="preserve"> understanding as the objectives of these PAs are not for tourism.  </w:t>
            </w:r>
            <w:r w:rsidRPr="00F70EEA">
              <w:rPr>
                <w:rFonts w:ascii="Calibri" w:hAnsi="Calibri" w:cs="Times New Roman"/>
                <w:sz w:val="22"/>
                <w:szCs w:val="22"/>
              </w:rPr>
              <w:t xml:space="preserve"> </w:t>
            </w:r>
            <w:r w:rsidRPr="009448DD">
              <w:rPr>
                <w:rFonts w:ascii="Calibri" w:hAnsi="Calibri" w:cs="Times New Roman"/>
                <w:sz w:val="22"/>
                <w:szCs w:val="22"/>
              </w:rPr>
              <w:t xml:space="preserve">TYE had minor changed in various questions. </w:t>
            </w:r>
          </w:p>
          <w:p w14:paraId="4D67C23F" w14:textId="7F2E2BFD" w:rsidR="00F7224E" w:rsidRPr="00F70EEA" w:rsidRDefault="00F7224E" w:rsidP="001272A6">
            <w:pPr>
              <w:rPr>
                <w:rFonts w:ascii="Calibri" w:hAnsi="Calibri" w:cs="Times New Roman"/>
                <w:sz w:val="22"/>
                <w:szCs w:val="22"/>
              </w:rPr>
            </w:pPr>
          </w:p>
        </w:tc>
      </w:tr>
      <w:tr w:rsidR="00F7224E" w:rsidRPr="004D134E" w14:paraId="5100E294" w14:textId="77777777" w:rsidTr="00F7224E">
        <w:tc>
          <w:tcPr>
            <w:tcW w:w="1838" w:type="dxa"/>
            <w:tcBorders>
              <w:top w:val="nil"/>
              <w:left w:val="single" w:sz="8" w:space="0" w:color="000000"/>
              <w:bottom w:val="single" w:sz="8" w:space="0" w:color="000000"/>
              <w:right w:val="single" w:sz="8" w:space="0" w:color="000000"/>
            </w:tcBorders>
            <w:tcMar>
              <w:top w:w="20" w:type="dxa"/>
              <w:left w:w="20" w:type="dxa"/>
              <w:bottom w:w="20" w:type="dxa"/>
              <w:right w:w="20" w:type="dxa"/>
            </w:tcMar>
            <w:hideMark/>
          </w:tcPr>
          <w:p w14:paraId="6116F7EB" w14:textId="77777777" w:rsidR="00F7224E" w:rsidRPr="004D134E" w:rsidRDefault="00F7224E" w:rsidP="004D134E">
            <w:pPr>
              <w:rPr>
                <w:rFonts w:ascii="Calibri" w:hAnsi="Calibri" w:cs="Times New Roman"/>
                <w:sz w:val="22"/>
                <w:szCs w:val="22"/>
              </w:rPr>
            </w:pPr>
            <w:r w:rsidRPr="004D134E">
              <w:rPr>
                <w:rFonts w:ascii="Calibri" w:hAnsi="Calibri" w:cs="Times New Roman"/>
                <w:sz w:val="22"/>
                <w:szCs w:val="22"/>
              </w:rPr>
              <w:lastRenderedPageBreak/>
              <w:t>Financial sustainability scorecard for the WHS</w:t>
            </w:r>
          </w:p>
        </w:tc>
        <w:tc>
          <w:tcPr>
            <w:tcW w:w="1559" w:type="dxa"/>
            <w:tcBorders>
              <w:top w:val="nil"/>
              <w:left w:val="nil"/>
              <w:bottom w:val="single" w:sz="8" w:space="0" w:color="000000"/>
              <w:right w:val="single" w:sz="8" w:space="0" w:color="000000"/>
            </w:tcBorders>
            <w:tcMar>
              <w:top w:w="20" w:type="dxa"/>
              <w:left w:w="20" w:type="dxa"/>
              <w:bottom w:w="20" w:type="dxa"/>
              <w:right w:w="20" w:type="dxa"/>
            </w:tcMar>
            <w:hideMark/>
          </w:tcPr>
          <w:p w14:paraId="4931EFA7" w14:textId="77777777" w:rsidR="00F7224E" w:rsidRPr="004D134E" w:rsidRDefault="00F7224E" w:rsidP="004D134E">
            <w:pPr>
              <w:jc w:val="center"/>
              <w:rPr>
                <w:rFonts w:ascii="Calibri" w:hAnsi="Calibri" w:cs="Times New Roman"/>
                <w:sz w:val="22"/>
                <w:szCs w:val="22"/>
              </w:rPr>
            </w:pPr>
            <w:r w:rsidRPr="004D134E">
              <w:rPr>
                <w:rFonts w:ascii="Calibri" w:hAnsi="Calibri" w:cs="Times New Roman"/>
                <w:sz w:val="22"/>
                <w:szCs w:val="22"/>
              </w:rPr>
              <w:t>Total score for WHS system: </w:t>
            </w:r>
            <w:r w:rsidRPr="004D134E">
              <w:rPr>
                <w:rFonts w:ascii="Calibri" w:hAnsi="Calibri" w:cs="Times New Roman"/>
                <w:color w:val="FF0000"/>
                <w:sz w:val="22"/>
                <w:szCs w:val="22"/>
              </w:rPr>
              <w:t>79</w:t>
            </w:r>
          </w:p>
          <w:p w14:paraId="1BC3A81F" w14:textId="77777777" w:rsidR="00F7224E" w:rsidRPr="004D134E" w:rsidRDefault="00F7224E" w:rsidP="004D134E">
            <w:pPr>
              <w:jc w:val="center"/>
              <w:rPr>
                <w:rFonts w:ascii="Calibri" w:hAnsi="Calibri" w:cs="Times New Roman"/>
                <w:sz w:val="22"/>
                <w:szCs w:val="22"/>
              </w:rPr>
            </w:pPr>
            <w:r w:rsidRPr="004D134E">
              <w:rPr>
                <w:rFonts w:ascii="Calibri" w:hAnsi="Calibri" w:cs="Times New Roman"/>
                <w:sz w:val="22"/>
                <w:szCs w:val="22"/>
              </w:rPr>
              <w:t> </w:t>
            </w:r>
          </w:p>
          <w:p w14:paraId="3C15678E" w14:textId="77777777" w:rsidR="00F7224E" w:rsidRPr="004D134E" w:rsidRDefault="00F7224E" w:rsidP="004D134E">
            <w:pPr>
              <w:jc w:val="center"/>
              <w:rPr>
                <w:rFonts w:ascii="Calibri" w:hAnsi="Calibri" w:cs="Times New Roman"/>
                <w:sz w:val="22"/>
                <w:szCs w:val="22"/>
              </w:rPr>
            </w:pPr>
            <w:r w:rsidRPr="004D134E">
              <w:rPr>
                <w:rFonts w:ascii="Calibri" w:hAnsi="Calibri" w:cs="Times New Roman"/>
                <w:sz w:val="22"/>
                <w:szCs w:val="22"/>
              </w:rPr>
              <w:t> </w:t>
            </w:r>
          </w:p>
        </w:tc>
        <w:tc>
          <w:tcPr>
            <w:tcW w:w="2127" w:type="dxa"/>
            <w:tcBorders>
              <w:top w:val="nil"/>
              <w:left w:val="nil"/>
              <w:bottom w:val="single" w:sz="8" w:space="0" w:color="000000"/>
              <w:right w:val="single" w:sz="4" w:space="0" w:color="auto"/>
            </w:tcBorders>
            <w:tcMar>
              <w:top w:w="20" w:type="dxa"/>
              <w:left w:w="20" w:type="dxa"/>
              <w:bottom w:w="20" w:type="dxa"/>
              <w:right w:w="20" w:type="dxa"/>
            </w:tcMar>
            <w:hideMark/>
          </w:tcPr>
          <w:p w14:paraId="1C329891" w14:textId="77777777" w:rsidR="00F7224E" w:rsidRPr="004D134E" w:rsidRDefault="00F7224E" w:rsidP="004D134E">
            <w:pPr>
              <w:jc w:val="center"/>
              <w:rPr>
                <w:rFonts w:ascii="Calibri" w:hAnsi="Calibri" w:cs="Times New Roman"/>
                <w:sz w:val="22"/>
                <w:szCs w:val="22"/>
              </w:rPr>
            </w:pPr>
            <w:r w:rsidRPr="004D134E">
              <w:rPr>
                <w:rFonts w:ascii="Calibri" w:hAnsi="Calibri" w:cs="Times New Roman"/>
                <w:sz w:val="22"/>
                <w:szCs w:val="22"/>
              </w:rPr>
              <w:t>Total score for WHS system: </w:t>
            </w:r>
            <w:r w:rsidRPr="004D134E">
              <w:rPr>
                <w:rFonts w:ascii="Calibri" w:hAnsi="Calibri" w:cs="Times New Roman"/>
                <w:color w:val="FF0000"/>
                <w:sz w:val="22"/>
                <w:szCs w:val="22"/>
              </w:rPr>
              <w:t>77</w:t>
            </w:r>
          </w:p>
        </w:tc>
        <w:tc>
          <w:tcPr>
            <w:tcW w:w="2126" w:type="dxa"/>
            <w:tcBorders>
              <w:top w:val="single" w:sz="4" w:space="0" w:color="auto"/>
              <w:left w:val="single" w:sz="4" w:space="0" w:color="auto"/>
              <w:bottom w:val="single" w:sz="4" w:space="0" w:color="auto"/>
              <w:right w:val="single" w:sz="4" w:space="0" w:color="auto"/>
            </w:tcBorders>
          </w:tcPr>
          <w:p w14:paraId="3156EE20" w14:textId="7E34B295" w:rsidR="00F7224E" w:rsidRPr="004D134E" w:rsidRDefault="007E6E3F" w:rsidP="004D134E">
            <w:pPr>
              <w:jc w:val="center"/>
              <w:rPr>
                <w:rFonts w:ascii="Calibri" w:hAnsi="Calibri" w:cs="Times New Roman"/>
                <w:sz w:val="22"/>
                <w:szCs w:val="22"/>
              </w:rPr>
            </w:pPr>
            <w:r w:rsidRPr="004D134E">
              <w:rPr>
                <w:rFonts w:ascii="Calibri" w:hAnsi="Calibri" w:cs="Times New Roman"/>
                <w:sz w:val="22"/>
                <w:szCs w:val="22"/>
              </w:rPr>
              <w:t>Total score for WHS system: </w:t>
            </w:r>
            <w:r w:rsidR="00943110">
              <w:rPr>
                <w:rFonts w:ascii="Calibri" w:hAnsi="Calibri" w:cs="Times New Roman"/>
                <w:color w:val="FF0000"/>
                <w:sz w:val="22"/>
                <w:szCs w:val="22"/>
              </w:rPr>
              <w:t>95</w:t>
            </w:r>
          </w:p>
        </w:tc>
        <w:tc>
          <w:tcPr>
            <w:tcW w:w="1285" w:type="dxa"/>
            <w:tcBorders>
              <w:top w:val="nil"/>
              <w:left w:val="single" w:sz="4" w:space="0" w:color="auto"/>
              <w:bottom w:val="single" w:sz="8" w:space="0" w:color="000000"/>
              <w:right w:val="single" w:sz="8" w:space="0" w:color="000000"/>
            </w:tcBorders>
            <w:tcMar>
              <w:top w:w="20" w:type="dxa"/>
              <w:left w:w="20" w:type="dxa"/>
              <w:bottom w:w="20" w:type="dxa"/>
              <w:right w:w="20" w:type="dxa"/>
            </w:tcMar>
            <w:hideMark/>
          </w:tcPr>
          <w:p w14:paraId="5C13AE51" w14:textId="2E709D7F" w:rsidR="00F7224E" w:rsidRPr="004D134E" w:rsidRDefault="00F7224E" w:rsidP="004D134E">
            <w:pPr>
              <w:jc w:val="center"/>
              <w:rPr>
                <w:rFonts w:ascii="Calibri" w:hAnsi="Calibri" w:cs="Times New Roman"/>
                <w:sz w:val="22"/>
                <w:szCs w:val="22"/>
              </w:rPr>
            </w:pPr>
            <w:r w:rsidRPr="004D134E">
              <w:rPr>
                <w:rFonts w:ascii="Calibri" w:hAnsi="Calibri" w:cs="Times New Roman"/>
                <w:sz w:val="22"/>
                <w:szCs w:val="22"/>
              </w:rPr>
              <w:t>TBD</w:t>
            </w:r>
          </w:p>
        </w:tc>
        <w:tc>
          <w:tcPr>
            <w:tcW w:w="3818" w:type="dxa"/>
            <w:tcBorders>
              <w:top w:val="nil"/>
              <w:left w:val="nil"/>
              <w:bottom w:val="single" w:sz="8" w:space="0" w:color="000000"/>
              <w:right w:val="single" w:sz="8" w:space="0" w:color="000000"/>
            </w:tcBorders>
            <w:tcMar>
              <w:top w:w="20" w:type="dxa"/>
              <w:left w:w="20" w:type="dxa"/>
              <w:bottom w:w="20" w:type="dxa"/>
              <w:right w:w="20" w:type="dxa"/>
            </w:tcMar>
            <w:hideMark/>
          </w:tcPr>
          <w:p w14:paraId="1F75A456" w14:textId="11A21817" w:rsidR="00F7224E" w:rsidRDefault="00F7224E" w:rsidP="004D134E">
            <w:pPr>
              <w:rPr>
                <w:rFonts w:ascii="Calibri" w:hAnsi="Calibri" w:cs="Times New Roman"/>
                <w:sz w:val="22"/>
                <w:szCs w:val="22"/>
              </w:rPr>
            </w:pPr>
            <w:r>
              <w:rPr>
                <w:rFonts w:ascii="Calibri" w:hAnsi="Calibri" w:cs="Times New Roman"/>
                <w:sz w:val="22"/>
                <w:szCs w:val="22"/>
              </w:rPr>
              <w:t>Financial sustainability scorecard in 2016 for the WHS was not proper</w:t>
            </w:r>
            <w:r w:rsidR="00E95D4B">
              <w:rPr>
                <w:rFonts w:ascii="Calibri" w:hAnsi="Calibri" w:cs="Times New Roman"/>
                <w:sz w:val="22"/>
                <w:szCs w:val="22"/>
              </w:rPr>
              <w:t xml:space="preserve"> information</w:t>
            </w:r>
            <w:r>
              <w:rPr>
                <w:rFonts w:ascii="Calibri" w:hAnsi="Calibri" w:cs="Times New Roman"/>
                <w:sz w:val="22"/>
                <w:szCs w:val="22"/>
              </w:rPr>
              <w:t xml:space="preserve"> to measure financial sustainability for 3 wildlife sanctuary areas </w:t>
            </w:r>
            <w:r w:rsidR="00E95D4B">
              <w:rPr>
                <w:rFonts w:ascii="Calibri" w:hAnsi="Calibri" w:cs="Times New Roman"/>
                <w:sz w:val="22"/>
                <w:szCs w:val="22"/>
              </w:rPr>
              <w:t>under SCIWC project because those information</w:t>
            </w:r>
            <w:r>
              <w:rPr>
                <w:rFonts w:ascii="Calibri" w:hAnsi="Calibri" w:cs="Times New Roman"/>
                <w:sz w:val="22"/>
                <w:szCs w:val="22"/>
              </w:rPr>
              <w:t xml:space="preserve"> captures government budgeting and expenditure in DNP as overall department</w:t>
            </w:r>
            <w:r w:rsidR="00E95D4B">
              <w:rPr>
                <w:rFonts w:ascii="Calibri" w:hAnsi="Calibri" w:cs="Times New Roman"/>
                <w:sz w:val="22"/>
                <w:szCs w:val="22"/>
              </w:rPr>
              <w:t xml:space="preserve"> meaning that it included national park budget and other offices which not relevant to the SCIWC project</w:t>
            </w:r>
            <w:r>
              <w:rPr>
                <w:rFonts w:ascii="Calibri" w:hAnsi="Calibri" w:cs="Times New Roman"/>
                <w:sz w:val="22"/>
                <w:szCs w:val="22"/>
              </w:rPr>
              <w:t>.</w:t>
            </w:r>
            <w:r w:rsidR="00943110">
              <w:rPr>
                <w:rFonts w:ascii="Calibri" w:hAnsi="Calibri" w:cs="Times New Roman"/>
                <w:sz w:val="22"/>
                <w:szCs w:val="22"/>
              </w:rPr>
              <w:t xml:space="preserve"> </w:t>
            </w:r>
            <w:r w:rsidR="00E95D4B">
              <w:rPr>
                <w:rFonts w:ascii="Calibri" w:hAnsi="Calibri" w:cs="Times New Roman"/>
                <w:color w:val="FF0000"/>
                <w:sz w:val="22"/>
                <w:szCs w:val="22"/>
              </w:rPr>
              <w:t>Therefore, the proper information in this time must be capture only for these three project sites (HKK, TYW and TYE). This information is</w:t>
            </w:r>
            <w:r w:rsidR="00943110" w:rsidRPr="00943110">
              <w:rPr>
                <w:rFonts w:ascii="Calibri" w:hAnsi="Calibri" w:cs="Times New Roman"/>
                <w:color w:val="FF0000"/>
                <w:sz w:val="22"/>
                <w:szCs w:val="22"/>
              </w:rPr>
              <w:t xml:space="preserve"> </w:t>
            </w:r>
            <w:r w:rsidRPr="00943110">
              <w:rPr>
                <w:rFonts w:ascii="Calibri" w:hAnsi="Calibri" w:cs="Times New Roman"/>
                <w:color w:val="FF0000"/>
                <w:sz w:val="22"/>
                <w:szCs w:val="22"/>
              </w:rPr>
              <w:t>focus</w:t>
            </w:r>
            <w:r w:rsidR="00BB64FD">
              <w:rPr>
                <w:rFonts w:ascii="Calibri" w:hAnsi="Calibri" w:cs="Times New Roman"/>
                <w:color w:val="FF0000"/>
                <w:sz w:val="22"/>
                <w:szCs w:val="22"/>
              </w:rPr>
              <w:t>ing</w:t>
            </w:r>
            <w:r w:rsidRPr="00943110">
              <w:rPr>
                <w:rFonts w:ascii="Calibri" w:hAnsi="Calibri" w:cs="Times New Roman"/>
                <w:color w:val="FF0000"/>
                <w:sz w:val="22"/>
                <w:szCs w:val="22"/>
              </w:rPr>
              <w:t xml:space="preserve"> on area-based level of the 3 wildlife sanctuaries of the World Heritage, </w:t>
            </w:r>
            <w:r w:rsidR="00943110" w:rsidRPr="00943110">
              <w:rPr>
                <w:rFonts w:ascii="Calibri" w:hAnsi="Calibri" w:cs="Times New Roman"/>
                <w:color w:val="FF0000"/>
                <w:sz w:val="22"/>
                <w:szCs w:val="22"/>
              </w:rPr>
              <w:t xml:space="preserve">for </w:t>
            </w:r>
            <w:r w:rsidR="00943110">
              <w:rPr>
                <w:rFonts w:ascii="Calibri" w:hAnsi="Calibri" w:cs="Times New Roman"/>
                <w:color w:val="FF0000"/>
                <w:sz w:val="22"/>
                <w:szCs w:val="22"/>
              </w:rPr>
              <w:t xml:space="preserve">both </w:t>
            </w:r>
            <w:r w:rsidR="00943110" w:rsidRPr="00943110">
              <w:rPr>
                <w:rFonts w:ascii="Calibri" w:hAnsi="Calibri" w:cs="Times New Roman"/>
                <w:color w:val="FF0000"/>
                <w:sz w:val="22"/>
                <w:szCs w:val="22"/>
              </w:rPr>
              <w:t xml:space="preserve">2016 and 2020 </w:t>
            </w:r>
            <w:r w:rsidRPr="00943110">
              <w:rPr>
                <w:rFonts w:ascii="Calibri" w:hAnsi="Calibri" w:cs="Times New Roman"/>
                <w:color w:val="FF0000"/>
                <w:sz w:val="22"/>
                <w:szCs w:val="22"/>
              </w:rPr>
              <w:t>separately from the budget allocated for the Wildlife Conservation Office.</w:t>
            </w:r>
            <w:r w:rsidR="00BB64FD">
              <w:rPr>
                <w:rFonts w:ascii="Calibri" w:hAnsi="Calibri" w:cs="Times New Roman"/>
                <w:sz w:val="22"/>
                <w:szCs w:val="22"/>
              </w:rPr>
              <w:t xml:space="preserve"> The result of FSC 2020 has shown tha</w:t>
            </w:r>
            <w:r w:rsidR="00271600">
              <w:rPr>
                <w:rFonts w:ascii="Calibri" w:hAnsi="Calibri" w:cs="Times New Roman"/>
                <w:sz w:val="22"/>
                <w:szCs w:val="22"/>
              </w:rPr>
              <w:t>t as the objectives of PAs is mainly for conservation that cause to zero scored</w:t>
            </w:r>
            <w:r w:rsidR="00202E4A">
              <w:rPr>
                <w:rFonts w:ascii="Calibri" w:hAnsi="Calibri" w:cs="Times New Roman"/>
                <w:sz w:val="22"/>
                <w:szCs w:val="22"/>
              </w:rPr>
              <w:t xml:space="preserve"> in the </w:t>
            </w:r>
            <w:r w:rsidR="00202E4A" w:rsidRPr="00EA7BE3">
              <w:rPr>
                <w:rFonts w:ascii="Calibri" w:hAnsi="Calibri" w:cs="Times New Roman"/>
                <w:b/>
                <w:bCs/>
                <w:i/>
                <w:iCs/>
                <w:sz w:val="22"/>
                <w:szCs w:val="22"/>
              </w:rPr>
              <w:t>component 1</w:t>
            </w:r>
            <w:r w:rsidR="00EA7BE3" w:rsidRPr="00EA7BE3">
              <w:rPr>
                <w:rFonts w:ascii="Calibri" w:hAnsi="Calibri" w:cs="Times New Roman"/>
                <w:b/>
                <w:bCs/>
                <w:i/>
                <w:iCs/>
                <w:sz w:val="22"/>
                <w:szCs w:val="22"/>
              </w:rPr>
              <w:t>- Legal, regulatory and institutional frameworks</w:t>
            </w:r>
            <w:r w:rsidR="00202E4A">
              <w:rPr>
                <w:rFonts w:ascii="Calibri" w:hAnsi="Calibri" w:cs="Times New Roman"/>
                <w:sz w:val="22"/>
                <w:szCs w:val="22"/>
              </w:rPr>
              <w:t>, element 1 – Legal, policy and regulatory support for revenue generations by PAs and in element 6 -</w:t>
            </w:r>
            <w:r w:rsidR="00202E4A" w:rsidRPr="00202E4A">
              <w:rPr>
                <w:rFonts w:ascii="Calibri" w:hAnsi="Calibri" w:cs="Times New Roman"/>
                <w:sz w:val="22"/>
                <w:szCs w:val="22"/>
              </w:rPr>
              <w:t>Economic valuation of protected area systems (ecosystem services, tourism based employment etc</w:t>
            </w:r>
            <w:r w:rsidR="00202E4A">
              <w:rPr>
                <w:rFonts w:ascii="Calibri" w:hAnsi="Calibri" w:cs="Times New Roman"/>
                <w:sz w:val="22"/>
                <w:szCs w:val="22"/>
              </w:rPr>
              <w:t>.</w:t>
            </w:r>
            <w:r w:rsidR="00202E4A" w:rsidRPr="00202E4A">
              <w:rPr>
                <w:rFonts w:ascii="Calibri" w:hAnsi="Calibri" w:cs="Times New Roman"/>
                <w:sz w:val="22"/>
                <w:szCs w:val="22"/>
              </w:rPr>
              <w:t>)</w:t>
            </w:r>
            <w:r>
              <w:rPr>
                <w:rFonts w:ascii="Calibri" w:hAnsi="Calibri" w:cs="Times New Roman"/>
                <w:sz w:val="22"/>
                <w:szCs w:val="22"/>
              </w:rPr>
              <w:t xml:space="preserve"> </w:t>
            </w:r>
            <w:r w:rsidR="00EA7BE3">
              <w:rPr>
                <w:rFonts w:ascii="Calibri" w:hAnsi="Calibri" w:cs="Times New Roman"/>
                <w:sz w:val="22"/>
                <w:szCs w:val="22"/>
              </w:rPr>
              <w:t>also</w:t>
            </w:r>
            <w:r w:rsidR="00202E4A">
              <w:rPr>
                <w:rFonts w:ascii="Calibri" w:hAnsi="Calibri" w:cs="Times New Roman"/>
                <w:sz w:val="22"/>
                <w:szCs w:val="22"/>
              </w:rPr>
              <w:t xml:space="preserve"> in </w:t>
            </w:r>
            <w:r w:rsidR="00202E4A" w:rsidRPr="00EA7BE3">
              <w:rPr>
                <w:rFonts w:ascii="Calibri" w:hAnsi="Calibri" w:cs="Times New Roman"/>
                <w:b/>
                <w:bCs/>
                <w:i/>
                <w:iCs/>
                <w:sz w:val="22"/>
                <w:szCs w:val="22"/>
              </w:rPr>
              <w:t>component 2</w:t>
            </w:r>
            <w:r w:rsidR="00EA7BE3" w:rsidRPr="00EA7BE3">
              <w:rPr>
                <w:rFonts w:ascii="Calibri" w:hAnsi="Calibri" w:cs="Times New Roman"/>
                <w:b/>
                <w:bCs/>
                <w:i/>
                <w:iCs/>
                <w:sz w:val="22"/>
                <w:szCs w:val="22"/>
              </w:rPr>
              <w:t>- Business planning and tools for cost-effective management</w:t>
            </w:r>
            <w:r w:rsidR="00202E4A">
              <w:rPr>
                <w:rFonts w:ascii="Calibri" w:hAnsi="Calibri" w:cs="Times New Roman"/>
                <w:sz w:val="22"/>
                <w:szCs w:val="22"/>
              </w:rPr>
              <w:t>,</w:t>
            </w:r>
            <w:r w:rsidR="00EA7BE3">
              <w:rPr>
                <w:rFonts w:ascii="Calibri" w:hAnsi="Calibri" w:cs="Times New Roman"/>
                <w:sz w:val="22"/>
                <w:szCs w:val="22"/>
              </w:rPr>
              <w:t xml:space="preserve"> </w:t>
            </w:r>
            <w:r w:rsidR="00202E4A">
              <w:rPr>
                <w:rFonts w:ascii="Calibri" w:hAnsi="Calibri" w:cs="Times New Roman"/>
                <w:sz w:val="22"/>
                <w:szCs w:val="22"/>
              </w:rPr>
              <w:t xml:space="preserve"> in</w:t>
            </w:r>
            <w:r w:rsidR="00EA7BE3">
              <w:rPr>
                <w:rFonts w:ascii="Calibri" w:hAnsi="Calibri" w:cs="Times New Roman"/>
                <w:sz w:val="22"/>
                <w:szCs w:val="22"/>
              </w:rPr>
              <w:t xml:space="preserve"> element 1-</w:t>
            </w:r>
            <w:r w:rsidR="00202E4A">
              <w:rPr>
                <w:rFonts w:ascii="Calibri" w:hAnsi="Calibri" w:cs="Times New Roman"/>
                <w:sz w:val="22"/>
                <w:szCs w:val="22"/>
              </w:rPr>
              <w:t xml:space="preserve"> business plan</w:t>
            </w:r>
            <w:r w:rsidR="00EA7BE3">
              <w:rPr>
                <w:rFonts w:ascii="Calibri" w:hAnsi="Calibri" w:cs="Times New Roman"/>
                <w:sz w:val="22"/>
                <w:szCs w:val="22"/>
              </w:rPr>
              <w:t xml:space="preserve"> and as same as in </w:t>
            </w:r>
            <w:r w:rsidR="00EA7BE3" w:rsidRPr="00EA7BE3">
              <w:rPr>
                <w:rFonts w:ascii="Calibri" w:hAnsi="Calibri" w:cs="Times New Roman"/>
                <w:b/>
                <w:bCs/>
                <w:i/>
                <w:iCs/>
                <w:sz w:val="22"/>
                <w:szCs w:val="22"/>
              </w:rPr>
              <w:t>component 3 -Tools for revenue generation by PAs</w:t>
            </w:r>
            <w:r w:rsidR="00EA7BE3">
              <w:rPr>
                <w:rFonts w:ascii="Calibri" w:hAnsi="Calibri" w:cs="Times New Roman"/>
                <w:sz w:val="22"/>
                <w:szCs w:val="22"/>
              </w:rPr>
              <w:t xml:space="preserve"> in element 2</w:t>
            </w:r>
            <w:r w:rsidR="00EA7BE3" w:rsidRPr="00EA7BE3">
              <w:rPr>
                <w:rFonts w:ascii="Calibri" w:hAnsi="Calibri" w:cs="Times New Roman"/>
                <w:sz w:val="22"/>
                <w:szCs w:val="22"/>
              </w:rPr>
              <w:t xml:space="preserve">- Setting </w:t>
            </w:r>
            <w:r w:rsidR="00EA7BE3" w:rsidRPr="00EA7BE3">
              <w:rPr>
                <w:rFonts w:ascii="Calibri" w:hAnsi="Calibri" w:cs="Times New Roman"/>
                <w:sz w:val="22"/>
                <w:szCs w:val="22"/>
              </w:rPr>
              <w:lastRenderedPageBreak/>
              <w:t>and establishment of user fees across the PA system</w:t>
            </w:r>
            <w:r w:rsidR="00EA7BE3">
              <w:rPr>
                <w:rFonts w:ascii="Calibri" w:hAnsi="Calibri" w:cs="Times New Roman"/>
                <w:sz w:val="22"/>
                <w:szCs w:val="22"/>
              </w:rPr>
              <w:t xml:space="preserve">, 4- </w:t>
            </w:r>
            <w:r w:rsidR="00EA7BE3" w:rsidRPr="00EA7BE3">
              <w:rPr>
                <w:rFonts w:ascii="Calibri" w:hAnsi="Calibri" w:cs="Times New Roman"/>
                <w:sz w:val="22"/>
                <w:szCs w:val="22"/>
              </w:rPr>
              <w:t>Communication strategies to increase public awareness about the rationale for revenue generation mechanisms</w:t>
            </w:r>
            <w:r w:rsidR="00EA7BE3">
              <w:rPr>
                <w:rFonts w:ascii="Calibri" w:hAnsi="Calibri" w:cs="Times New Roman"/>
                <w:sz w:val="22"/>
                <w:szCs w:val="22"/>
              </w:rPr>
              <w:t xml:space="preserve">, 5 </w:t>
            </w:r>
            <w:r w:rsidR="00EA7BE3" w:rsidRPr="00EA7BE3">
              <w:rPr>
                <w:rFonts w:ascii="Calibri" w:hAnsi="Calibri" w:cs="Times New Roman"/>
                <w:sz w:val="22"/>
                <w:szCs w:val="22"/>
              </w:rPr>
              <w:t>Operational PES schemes for PAs</w:t>
            </w:r>
            <w:r w:rsidR="00EA7BE3">
              <w:rPr>
                <w:rFonts w:ascii="Calibri" w:hAnsi="Calibri" w:cs="Times New Roman"/>
                <w:sz w:val="22"/>
                <w:szCs w:val="22"/>
              </w:rPr>
              <w:t xml:space="preserve"> and 6-</w:t>
            </w:r>
            <w:r w:rsidR="00EA7BE3" w:rsidRPr="00EA7BE3">
              <w:rPr>
                <w:rFonts w:ascii="Calibri" w:hAnsi="Calibri" w:cs="Times New Roman"/>
                <w:sz w:val="22"/>
                <w:szCs w:val="22"/>
              </w:rPr>
              <w:t xml:space="preserve"> Concessions operating within PA</w:t>
            </w:r>
            <w:r w:rsidR="00EA7BE3">
              <w:rPr>
                <w:rFonts w:ascii="Calibri" w:hAnsi="Calibri" w:cs="Times New Roman"/>
                <w:sz w:val="22"/>
                <w:szCs w:val="22"/>
              </w:rPr>
              <w:t xml:space="preserve">.  </w:t>
            </w:r>
          </w:p>
          <w:p w14:paraId="45F888D3" w14:textId="22D00EC5" w:rsidR="00C661CC" w:rsidRDefault="00C661CC" w:rsidP="004D134E">
            <w:pPr>
              <w:rPr>
                <w:rFonts w:ascii="Calibri" w:hAnsi="Calibri" w:cs="Times New Roman"/>
                <w:sz w:val="22"/>
                <w:szCs w:val="22"/>
              </w:rPr>
            </w:pPr>
            <w:r>
              <w:rPr>
                <w:rFonts w:ascii="Calibri" w:hAnsi="Calibri" w:cs="Times New Roman"/>
                <w:sz w:val="22"/>
                <w:szCs w:val="22"/>
              </w:rPr>
              <w:t xml:space="preserve">To conclude the FSS </w:t>
            </w:r>
            <w:r w:rsidR="002F4E09">
              <w:rPr>
                <w:rFonts w:ascii="Calibri" w:hAnsi="Calibri" w:cs="Times New Roman"/>
                <w:sz w:val="22"/>
                <w:szCs w:val="22"/>
              </w:rPr>
              <w:t>for this terminal progress as the Pros and Cons is that;</w:t>
            </w:r>
            <w:r w:rsidR="002F4E09">
              <w:rPr>
                <w:rFonts w:ascii="Calibri" w:hAnsi="Calibri" w:cs="Times New Roman"/>
                <w:sz w:val="22"/>
                <w:szCs w:val="22"/>
              </w:rPr>
              <w:br/>
            </w:r>
            <w:r w:rsidR="002F4E09" w:rsidRPr="002F4E09">
              <w:rPr>
                <w:rFonts w:ascii="Calibri" w:hAnsi="Calibri" w:cs="Times New Roman"/>
                <w:b/>
                <w:bCs/>
                <w:sz w:val="22"/>
                <w:szCs w:val="22"/>
                <w:u w:val="single"/>
              </w:rPr>
              <w:t>Pros</w:t>
            </w:r>
            <w:r w:rsidR="002F4E09" w:rsidRPr="002F4E09">
              <w:rPr>
                <w:rFonts w:ascii="Calibri" w:hAnsi="Calibri" w:cs="Times New Roman"/>
                <w:sz w:val="22"/>
                <w:szCs w:val="22"/>
                <w:u w:val="single"/>
              </w:rPr>
              <w:t>;</w:t>
            </w:r>
            <w:r w:rsidR="002F4E09">
              <w:rPr>
                <w:rFonts w:ascii="Calibri" w:hAnsi="Calibri" w:cs="Times New Roman"/>
                <w:sz w:val="22"/>
                <w:szCs w:val="22"/>
              </w:rPr>
              <w:br/>
              <w:t>1. Fie</w:t>
            </w:r>
            <w:r w:rsidR="00AA064F">
              <w:rPr>
                <w:rFonts w:ascii="Calibri" w:hAnsi="Calibri" w:cs="Times New Roman"/>
                <w:sz w:val="22"/>
                <w:szCs w:val="22"/>
              </w:rPr>
              <w:t>ld management is really based on</w:t>
            </w:r>
            <w:r w:rsidR="002F4E09">
              <w:rPr>
                <w:rFonts w:ascii="Calibri" w:hAnsi="Calibri" w:cs="Times New Roman"/>
                <w:sz w:val="22"/>
                <w:szCs w:val="22"/>
              </w:rPr>
              <w:t xml:space="preserve"> the capacity</w:t>
            </w:r>
            <w:r w:rsidR="0082486B">
              <w:rPr>
                <w:rFonts w:ascii="Calibri" w:hAnsi="Calibri" w:cs="Times New Roman"/>
                <w:sz w:val="22"/>
                <w:szCs w:val="22"/>
              </w:rPr>
              <w:t xml:space="preserve"> and ability</w:t>
            </w:r>
            <w:r w:rsidR="002317DF">
              <w:rPr>
                <w:rFonts w:ascii="Calibri" w:hAnsi="Calibri" w:cs="Times New Roman"/>
                <w:sz w:val="22"/>
                <w:szCs w:val="22"/>
              </w:rPr>
              <w:t xml:space="preserve"> of superintendent whic</w:t>
            </w:r>
            <w:r w:rsidR="000940C4">
              <w:rPr>
                <w:rFonts w:ascii="Calibri" w:hAnsi="Calibri" w:cs="Times New Roman"/>
                <w:sz w:val="22"/>
                <w:szCs w:val="22"/>
              </w:rPr>
              <w:t>h</w:t>
            </w:r>
            <w:r w:rsidR="002F4E09">
              <w:rPr>
                <w:rFonts w:ascii="Calibri" w:hAnsi="Calibri" w:cs="Times New Roman"/>
                <w:sz w:val="22"/>
                <w:szCs w:val="22"/>
              </w:rPr>
              <w:t xml:space="preserve"> these three sites had </w:t>
            </w:r>
            <w:r w:rsidR="000940C4">
              <w:rPr>
                <w:rFonts w:ascii="Calibri" w:hAnsi="Calibri" w:cs="Times New Roman"/>
                <w:sz w:val="22"/>
                <w:szCs w:val="22"/>
              </w:rPr>
              <w:t xml:space="preserve">very </w:t>
            </w:r>
            <w:r w:rsidR="002F4E09">
              <w:rPr>
                <w:rFonts w:ascii="Calibri" w:hAnsi="Calibri" w:cs="Times New Roman"/>
                <w:sz w:val="22"/>
                <w:szCs w:val="22"/>
              </w:rPr>
              <w:t xml:space="preserve">good capacity and experienced </w:t>
            </w:r>
            <w:r w:rsidR="000940C4">
              <w:rPr>
                <w:rFonts w:ascii="Calibri" w:hAnsi="Calibri" w:cs="Times New Roman"/>
                <w:sz w:val="22"/>
                <w:szCs w:val="22"/>
              </w:rPr>
              <w:t xml:space="preserve">of </w:t>
            </w:r>
            <w:r w:rsidR="002F4E09">
              <w:rPr>
                <w:rFonts w:ascii="Calibri" w:hAnsi="Calibri" w:cs="Times New Roman"/>
                <w:sz w:val="22"/>
                <w:szCs w:val="22"/>
              </w:rPr>
              <w:t>superintendents</w:t>
            </w:r>
          </w:p>
          <w:p w14:paraId="74074E41" w14:textId="0BDE5BE9" w:rsidR="002F4E09" w:rsidRDefault="000D6FE8" w:rsidP="004D134E">
            <w:pPr>
              <w:rPr>
                <w:rFonts w:ascii="Calibri" w:hAnsi="Calibri" w:cs="Times New Roman"/>
                <w:sz w:val="22"/>
                <w:szCs w:val="22"/>
              </w:rPr>
            </w:pPr>
            <w:r>
              <w:rPr>
                <w:rFonts w:ascii="Calibri" w:hAnsi="Calibri" w:cs="Times New Roman"/>
                <w:sz w:val="22"/>
                <w:szCs w:val="22"/>
              </w:rPr>
              <w:t xml:space="preserve">2. There is </w:t>
            </w:r>
            <w:r w:rsidR="002F4E09">
              <w:rPr>
                <w:rFonts w:ascii="Calibri" w:hAnsi="Calibri" w:cs="Times New Roman"/>
                <w:sz w:val="22"/>
                <w:szCs w:val="22"/>
              </w:rPr>
              <w:t>a very strong law</w:t>
            </w:r>
            <w:r>
              <w:rPr>
                <w:rFonts w:ascii="Calibri" w:hAnsi="Calibri" w:cs="Times New Roman"/>
                <w:sz w:val="22"/>
                <w:szCs w:val="22"/>
              </w:rPr>
              <w:t xml:space="preserve"> and regulation on protection and reservation</w:t>
            </w:r>
            <w:r w:rsidR="002F4E09">
              <w:rPr>
                <w:rFonts w:ascii="Calibri" w:hAnsi="Calibri" w:cs="Times New Roman"/>
                <w:sz w:val="22"/>
                <w:szCs w:val="22"/>
              </w:rPr>
              <w:t xml:space="preserve"> that could help to protected the PA on </w:t>
            </w:r>
            <w:r>
              <w:rPr>
                <w:rFonts w:ascii="Calibri" w:hAnsi="Calibri" w:cs="Times New Roman"/>
                <w:sz w:val="22"/>
                <w:szCs w:val="22"/>
              </w:rPr>
              <w:t xml:space="preserve">good </w:t>
            </w:r>
            <w:r w:rsidR="002F4E09">
              <w:rPr>
                <w:rFonts w:ascii="Calibri" w:hAnsi="Calibri" w:cs="Times New Roman"/>
                <w:sz w:val="22"/>
                <w:szCs w:val="22"/>
              </w:rPr>
              <w:t>conservation</w:t>
            </w:r>
            <w:r>
              <w:rPr>
                <w:rFonts w:ascii="Calibri" w:hAnsi="Calibri" w:cs="Times New Roman"/>
                <w:sz w:val="22"/>
                <w:szCs w:val="22"/>
              </w:rPr>
              <w:t>.</w:t>
            </w:r>
          </w:p>
          <w:p w14:paraId="7A9C06ED" w14:textId="4004BA3C" w:rsidR="002F4E09" w:rsidRPr="006E1A94" w:rsidRDefault="002F4E09" w:rsidP="004D134E">
            <w:pPr>
              <w:rPr>
                <w:rFonts w:ascii="Calibri" w:hAnsi="Calibri" w:cs="Times New Roman"/>
                <w:b/>
                <w:bCs/>
                <w:sz w:val="22"/>
                <w:szCs w:val="22"/>
                <w:u w:val="single"/>
              </w:rPr>
            </w:pPr>
            <w:r w:rsidRPr="006E1A94">
              <w:rPr>
                <w:rFonts w:ascii="Calibri" w:hAnsi="Calibri" w:cs="Times New Roman"/>
                <w:b/>
                <w:bCs/>
                <w:sz w:val="22"/>
                <w:szCs w:val="22"/>
                <w:u w:val="single"/>
              </w:rPr>
              <w:t>Cons:</w:t>
            </w:r>
          </w:p>
          <w:p w14:paraId="10697614" w14:textId="7A2D5C7B" w:rsidR="002F4E09" w:rsidRDefault="002F4E09" w:rsidP="002F4E09">
            <w:pPr>
              <w:rPr>
                <w:rFonts w:ascii="Calibri" w:hAnsi="Calibri" w:cs="Times New Roman"/>
                <w:sz w:val="22"/>
                <w:szCs w:val="22"/>
              </w:rPr>
            </w:pPr>
            <w:r w:rsidRPr="002F4E09">
              <w:rPr>
                <w:rFonts w:ascii="Calibri" w:hAnsi="Calibri" w:cs="Times New Roman"/>
                <w:sz w:val="22"/>
                <w:szCs w:val="22"/>
              </w:rPr>
              <w:t>1.</w:t>
            </w:r>
            <w:r>
              <w:rPr>
                <w:rFonts w:ascii="Calibri" w:hAnsi="Calibri" w:cs="Times New Roman"/>
                <w:sz w:val="22"/>
                <w:szCs w:val="22"/>
              </w:rPr>
              <w:t xml:space="preserve"> The law </w:t>
            </w:r>
            <w:r w:rsidR="000D6FE8">
              <w:rPr>
                <w:rFonts w:ascii="Calibri" w:hAnsi="Calibri" w:cs="Times New Roman"/>
                <w:sz w:val="22"/>
                <w:szCs w:val="22"/>
              </w:rPr>
              <w:t xml:space="preserve">and Government’s rule </w:t>
            </w:r>
            <w:r>
              <w:rPr>
                <w:rFonts w:ascii="Calibri" w:hAnsi="Calibri" w:cs="Times New Roman"/>
                <w:sz w:val="22"/>
                <w:szCs w:val="22"/>
              </w:rPr>
              <w:t xml:space="preserve">is not allow that PA to seek any new subsidy </w:t>
            </w:r>
            <w:r w:rsidR="000D6FE8">
              <w:rPr>
                <w:rFonts w:ascii="Calibri" w:hAnsi="Calibri" w:cs="Times New Roman"/>
                <w:sz w:val="22"/>
                <w:szCs w:val="22"/>
              </w:rPr>
              <w:t>by themselves, a</w:t>
            </w:r>
            <w:r>
              <w:rPr>
                <w:rFonts w:ascii="Calibri" w:hAnsi="Calibri" w:cs="Times New Roman"/>
                <w:sz w:val="22"/>
                <w:szCs w:val="22"/>
              </w:rPr>
              <w:t xml:space="preserve">s the objective of PA is for conservation not tourism. </w:t>
            </w:r>
            <w:r w:rsidR="006E1A94">
              <w:rPr>
                <w:rFonts w:ascii="Calibri" w:hAnsi="Calibri" w:cs="Times New Roman"/>
                <w:sz w:val="22"/>
                <w:szCs w:val="22"/>
              </w:rPr>
              <w:t xml:space="preserve">So, the budget management is based from central office allocation. </w:t>
            </w:r>
            <w:r w:rsidR="00646327">
              <w:rPr>
                <w:rFonts w:ascii="Calibri" w:hAnsi="Calibri" w:cs="Times New Roman"/>
                <w:sz w:val="22"/>
                <w:szCs w:val="22"/>
              </w:rPr>
              <w:t>Hence, this is hard to apply for the business plan within PAs.</w:t>
            </w:r>
            <w:r w:rsidR="000D6FE8">
              <w:rPr>
                <w:rFonts w:ascii="Calibri" w:hAnsi="Calibri" w:cs="Times New Roman"/>
                <w:sz w:val="22"/>
                <w:szCs w:val="22"/>
              </w:rPr>
              <w:t xml:space="preserve"> To full fill the gap.</w:t>
            </w:r>
          </w:p>
          <w:p w14:paraId="0613AA92" w14:textId="5A304ECF" w:rsidR="006E1A94" w:rsidRPr="002F4E09" w:rsidRDefault="006E1A94" w:rsidP="002F4E09">
            <w:pPr>
              <w:rPr>
                <w:rFonts w:ascii="Calibri" w:hAnsi="Calibri" w:cs="Times New Roman"/>
                <w:sz w:val="22"/>
                <w:szCs w:val="22"/>
              </w:rPr>
            </w:pPr>
            <w:r>
              <w:rPr>
                <w:rFonts w:ascii="Calibri" w:hAnsi="Calibri" w:cs="Times New Roman"/>
                <w:sz w:val="22"/>
                <w:szCs w:val="22"/>
              </w:rPr>
              <w:t xml:space="preserve">2. </w:t>
            </w:r>
            <w:r w:rsidR="00AA064F">
              <w:rPr>
                <w:rFonts w:ascii="Calibri" w:hAnsi="Calibri" w:cs="Times New Roman"/>
                <w:sz w:val="22"/>
                <w:szCs w:val="22"/>
              </w:rPr>
              <w:t xml:space="preserve">In some question scored are zero it is does not mean poor management, but it is because of the law is not allowed such as Element 5 –operational payment for </w:t>
            </w:r>
            <w:r w:rsidR="00AA064F">
              <w:rPr>
                <w:rFonts w:ascii="Calibri" w:hAnsi="Calibri" w:cs="Times New Roman"/>
                <w:sz w:val="22"/>
                <w:szCs w:val="22"/>
              </w:rPr>
              <w:lastRenderedPageBreak/>
              <w:t>ecosystem service and Element 6- Concession operation within PA</w:t>
            </w:r>
          </w:p>
          <w:p w14:paraId="7A1349BD" w14:textId="507B2635" w:rsidR="00F7224E" w:rsidRPr="004D134E" w:rsidRDefault="00F7224E" w:rsidP="004D134E">
            <w:pPr>
              <w:rPr>
                <w:rFonts w:ascii="Calibri" w:hAnsi="Calibri" w:cs="Times New Roman"/>
                <w:sz w:val="22"/>
                <w:szCs w:val="22"/>
              </w:rPr>
            </w:pPr>
          </w:p>
        </w:tc>
      </w:tr>
    </w:tbl>
    <w:p w14:paraId="2A01189D" w14:textId="57520B46" w:rsidR="005669CD" w:rsidRDefault="005669CD"/>
    <w:sectPr w:rsidR="005669CD" w:rsidSect="00F7224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70A0F"/>
    <w:multiLevelType w:val="hybridMultilevel"/>
    <w:tmpl w:val="A5B0E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A39F9"/>
    <w:multiLevelType w:val="hybridMultilevel"/>
    <w:tmpl w:val="15B87FDC"/>
    <w:lvl w:ilvl="0" w:tplc="EAE61410">
      <w:start w:val="2"/>
      <w:numFmt w:val="bullet"/>
      <w:lvlText w:val="-"/>
      <w:lvlJc w:val="left"/>
      <w:pPr>
        <w:ind w:left="720" w:hanging="360"/>
      </w:pPr>
      <w:rPr>
        <w:rFonts w:ascii="Calibri" w:eastAsiaTheme="minorHAnsi" w:hAnsi="Calibri" w:cs="Times New Roman"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4E"/>
    <w:rsid w:val="00003DCB"/>
    <w:rsid w:val="00021BD4"/>
    <w:rsid w:val="00023BB4"/>
    <w:rsid w:val="000940C4"/>
    <w:rsid w:val="000B5417"/>
    <w:rsid w:val="000C427E"/>
    <w:rsid w:val="000D6FE8"/>
    <w:rsid w:val="001272A6"/>
    <w:rsid w:val="0014219A"/>
    <w:rsid w:val="00173EA0"/>
    <w:rsid w:val="001A6DE0"/>
    <w:rsid w:val="001C0D2C"/>
    <w:rsid w:val="00202E4A"/>
    <w:rsid w:val="002317DF"/>
    <w:rsid w:val="00271600"/>
    <w:rsid w:val="002C7316"/>
    <w:rsid w:val="002E536F"/>
    <w:rsid w:val="002F4E09"/>
    <w:rsid w:val="00374637"/>
    <w:rsid w:val="00440179"/>
    <w:rsid w:val="004973EB"/>
    <w:rsid w:val="004D134E"/>
    <w:rsid w:val="004E0C6A"/>
    <w:rsid w:val="00502C53"/>
    <w:rsid w:val="00541E12"/>
    <w:rsid w:val="005669CD"/>
    <w:rsid w:val="00573B95"/>
    <w:rsid w:val="0058219E"/>
    <w:rsid w:val="005B6792"/>
    <w:rsid w:val="00642139"/>
    <w:rsid w:val="00646327"/>
    <w:rsid w:val="00687F16"/>
    <w:rsid w:val="006A7E82"/>
    <w:rsid w:val="006C0052"/>
    <w:rsid w:val="006E1A94"/>
    <w:rsid w:val="006E329A"/>
    <w:rsid w:val="00725B54"/>
    <w:rsid w:val="00752973"/>
    <w:rsid w:val="007A43F6"/>
    <w:rsid w:val="007C05D5"/>
    <w:rsid w:val="007E6E3F"/>
    <w:rsid w:val="0082486B"/>
    <w:rsid w:val="008345A1"/>
    <w:rsid w:val="00875A52"/>
    <w:rsid w:val="00887C8E"/>
    <w:rsid w:val="008A3DF7"/>
    <w:rsid w:val="008B0984"/>
    <w:rsid w:val="008C53B3"/>
    <w:rsid w:val="00943110"/>
    <w:rsid w:val="009448DD"/>
    <w:rsid w:val="00965585"/>
    <w:rsid w:val="00A16B47"/>
    <w:rsid w:val="00A30B80"/>
    <w:rsid w:val="00A614BC"/>
    <w:rsid w:val="00A81274"/>
    <w:rsid w:val="00AA064F"/>
    <w:rsid w:val="00AF05C9"/>
    <w:rsid w:val="00AF72E7"/>
    <w:rsid w:val="00B00DE4"/>
    <w:rsid w:val="00B21915"/>
    <w:rsid w:val="00B4598A"/>
    <w:rsid w:val="00B4650A"/>
    <w:rsid w:val="00B94DB5"/>
    <w:rsid w:val="00BB64FD"/>
    <w:rsid w:val="00BF14D1"/>
    <w:rsid w:val="00C005AC"/>
    <w:rsid w:val="00C06FC6"/>
    <w:rsid w:val="00C41E99"/>
    <w:rsid w:val="00C661CC"/>
    <w:rsid w:val="00CB18F4"/>
    <w:rsid w:val="00D00E33"/>
    <w:rsid w:val="00DE2688"/>
    <w:rsid w:val="00E06200"/>
    <w:rsid w:val="00E10DB6"/>
    <w:rsid w:val="00E226C8"/>
    <w:rsid w:val="00E9565C"/>
    <w:rsid w:val="00E95D4B"/>
    <w:rsid w:val="00EA7BE3"/>
    <w:rsid w:val="00EB3857"/>
    <w:rsid w:val="00ED1FFE"/>
    <w:rsid w:val="00ED76E1"/>
    <w:rsid w:val="00F70EEA"/>
    <w:rsid w:val="00F7224E"/>
    <w:rsid w:val="00FB05B4"/>
    <w:rsid w:val="00FF63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1F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dia New" w:eastAsiaTheme="minorHAnsi" w:hAnsi="Cordia New"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134E"/>
  </w:style>
  <w:style w:type="paragraph" w:styleId="ListParagraph">
    <w:name w:val="List Paragraph"/>
    <w:basedOn w:val="Normal"/>
    <w:uiPriority w:val="34"/>
    <w:qFormat/>
    <w:rsid w:val="00127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334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ID xmlns="7065ee76-5216-4830-a10e-ff83c05b356d"/>
    <Document_x0020_type xmlns="7065ee76-5216-4830-a10e-ff83c05b356d">Project Documents</Document_x0020_type>
    <Document_x0020_Category xmlns="7065ee76-5216-4830-a10e-ff83c05b356d">Project Documentation</Document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A2FB674D6EF4AAAF71C7322847398" ma:contentTypeVersion="21" ma:contentTypeDescription="Create a new document." ma:contentTypeScope="" ma:versionID="8dbe9b01a034c98b92e32c3f42b7c684">
  <xsd:schema xmlns:xsd="http://www.w3.org/2001/XMLSchema" xmlns:xs="http://www.w3.org/2001/XMLSchema" xmlns:p="http://schemas.microsoft.com/office/2006/metadata/properties" xmlns:ns2="7065ee76-5216-4830-a10e-ff83c05b356d" xmlns:ns3="3fe7b142-3218-42f1-a498-6b4b5561f8bd" targetNamespace="http://schemas.microsoft.com/office/2006/metadata/properties" ma:root="true" ma:fieldsID="55d0e386f261bda6bedab31cb7b40a7b" ns2:_="" ns3:_="">
    <xsd:import namespace="7065ee76-5216-4830-a10e-ff83c05b356d"/>
    <xsd:import namespace="3fe7b142-3218-42f1-a498-6b4b5561f8bd"/>
    <xsd:element name="properties">
      <xsd:complexType>
        <xsd:sequence>
          <xsd:element name="documentManagement">
            <xsd:complexType>
              <xsd:all>
                <xsd:element ref="ns2:MediaServiceMetadata" minOccurs="0"/>
                <xsd:element ref="ns2:MediaServiceFastMetadata" minOccurs="0"/>
                <xsd:element ref="ns2:Document_x0020_Category"/>
                <xsd:element ref="ns2:Document_x0020_type"/>
                <xsd:element ref="ns2:Project_x0020_ID"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5ee76-5216-4830-a10e-ff83c05b3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ma:displayName="Document Category" ma:default="Project Documentation" ma:format="Dropdown" ma:internalName="Document_x0020_Category">
      <xsd:simpleType>
        <xsd:restriction base="dms:Choice">
          <xsd:enumeration value="Project Documentation"/>
          <xsd:enumeration value="Agreements"/>
          <xsd:enumeration value="Reports"/>
          <xsd:enumeration value="Work Plan and Budget Plan"/>
          <xsd:enumeration value="Minutes"/>
          <xsd:enumeration value="TORs"/>
          <xsd:enumeration value="Project Procurement"/>
          <xsd:enumeration value="Financial report"/>
          <xsd:enumeration value="Project budget"/>
          <xsd:enumeration value="Assurance Activities"/>
          <xsd:enumeration value="Partnership and Resource Mobilization"/>
          <xsd:enumeration value="Project Asset"/>
          <xsd:enumeration value="Project Staff"/>
          <xsd:enumeration value="Other correspondences"/>
        </xsd:restriction>
      </xsd:simpleType>
    </xsd:element>
    <xsd:element name="Document_x0020_type" ma:index="11" ma:displayName="Document type" ma:default="Project Documents" ma:format="Dropdown" ma:internalName="Document_x0020_type">
      <xsd:simpleType>
        <xsd:restriction base="dms:Choice">
          <xsd:enumeration value="Project Documents"/>
          <xsd:enumeration value="Project extension"/>
          <xsd:enumeration value="DIM project approvals"/>
          <xsd:enumeration value="Project Board appointment"/>
          <xsd:enumeration value="Concept Note"/>
          <xsd:enumeration value="Initiation Plan"/>
          <xsd:enumeration value="Letter of Agreement (LOA)"/>
          <xsd:enumeration value="Responsible Party Agreement (RPA)"/>
          <xsd:enumeration value="Cost-Sharing Agreement"/>
          <xsd:enumeration value="Monitoring report"/>
          <xsd:enumeration value="Evaluation report"/>
          <xsd:enumeration value="Quarterly Progress report"/>
          <xsd:enumeration value="Annual report"/>
          <xsd:enumeration value="Field Visit/Back to Office Report"/>
          <xsd:enumeration value="Work Plan"/>
          <xsd:enumeration value="Budget Plan"/>
          <xsd:enumeration value="Meeting minutes"/>
          <xsd:enumeration value="LPAC minutes"/>
          <xsd:enumeration value="TORs"/>
          <xsd:enumeration value="Procurement Plan"/>
          <xsd:enumeration value="Solicitation documents"/>
          <xsd:enumeration value="Individual Contracts (IC)"/>
          <xsd:enumeration value="Good/services contract"/>
          <xsd:enumeration value="FACE report"/>
          <xsd:enumeration value="Combined Delivery Report (CDR)"/>
          <xsd:enumeration value="Budget Revision"/>
          <xsd:enumeration value="Expenditure report"/>
          <xsd:enumeration value="Spot Checks"/>
          <xsd:enumeration value="Macro/Micro-assessment"/>
          <xsd:enumeration value="Internal Control Audit"/>
          <xsd:enumeration value="Programmatic Monitoring"/>
          <xsd:enumeration value="MOU"/>
          <xsd:enumeration value="Financial Agreement"/>
          <xsd:enumeration value="Other Partnership Agreement"/>
          <xsd:enumeration value="Project Asset Listing"/>
          <xsd:enumeration value="Project Staff Listing and contact details"/>
          <xsd:enumeration value="Project organigramme"/>
          <xsd:enumeration value="Press Release"/>
          <xsd:enumeration value="Briefing Notes"/>
          <xsd:enumeration value="Speeches/remarks"/>
        </xsd:restriction>
      </xsd:simpleType>
    </xsd:element>
    <xsd:element name="Project_x0020_ID" ma:index="12" nillable="true" ma:displayName="Project ID" ma:internalName="Project_x0020_ID">
      <xsd:complexType>
        <xsd:complexContent>
          <xsd:extension base="dms:MultiChoice">
            <xsd:sequence>
              <xsd:element name="Value" maxOccurs="unbounded" minOccurs="0" nillable="true">
                <xsd:simpleType>
                  <xsd:restriction base="dms:Choice">
                    <xsd:enumeration value="59287"/>
                    <xsd:enumeration value="78576"/>
                    <xsd:enumeration value="82296"/>
                    <xsd:enumeration value="89390"/>
                    <xsd:enumeration value="90893"/>
                    <xsd:enumeration value="91787"/>
                    <xsd:enumeration value="92458"/>
                    <xsd:enumeration value="93511"/>
                    <xsd:enumeration value="93514"/>
                    <xsd:enumeration value="93576"/>
                    <xsd:enumeration value="99781"/>
                    <xsd:enumeration value="102266"/>
                    <xsd:enumeration value="102987"/>
                    <xsd:enumeration value="106905"/>
                    <xsd:enumeration value="106961"/>
                    <xsd:enumeration value="107518"/>
                    <xsd:enumeration value="107863"/>
                    <xsd:enumeration value="108630"/>
                    <xsd:enumeration value="109309"/>
                    <xsd:enumeration value="110732"/>
                    <xsd:enumeration value="111517"/>
                  </xsd:restrict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e7b142-3218-42f1-a498-6b4b5561f8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AF36D-2B47-48C6-9FFA-39DFEC974B98}">
  <ds:schemaRefs>
    <ds:schemaRef ds:uri="http://schemas.microsoft.com/office/2006/metadata/properties"/>
    <ds:schemaRef ds:uri="http://schemas.microsoft.com/office/infopath/2007/PartnerControls"/>
    <ds:schemaRef ds:uri="7065ee76-5216-4830-a10e-ff83c05b356d"/>
  </ds:schemaRefs>
</ds:datastoreItem>
</file>

<file path=customXml/itemProps2.xml><?xml version="1.0" encoding="utf-8"?>
<ds:datastoreItem xmlns:ds="http://schemas.openxmlformats.org/officeDocument/2006/customXml" ds:itemID="{E670707C-7BB1-4BBA-92AB-5A288DCC2871}">
  <ds:schemaRefs>
    <ds:schemaRef ds:uri="http://schemas.microsoft.com/sharepoint/v3/contenttype/forms"/>
  </ds:schemaRefs>
</ds:datastoreItem>
</file>

<file path=customXml/itemProps3.xml><?xml version="1.0" encoding="utf-8"?>
<ds:datastoreItem xmlns:ds="http://schemas.openxmlformats.org/officeDocument/2006/customXml" ds:itemID="{0BA13157-4518-444D-B69B-05C1960FC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5ee76-5216-4830-a10e-ff83c05b356d"/>
    <ds:schemaRef ds:uri="3fe7b142-3218-42f1-a498-6b4b5561f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สุเทพ จันทร์อำพร</dc:creator>
  <cp:keywords/>
  <dc:description/>
  <cp:lastModifiedBy>Saengroj Srisawaskraisorn</cp:lastModifiedBy>
  <cp:revision>2</cp:revision>
  <cp:lastPrinted>2019-07-12T06:27:00Z</cp:lastPrinted>
  <dcterms:created xsi:type="dcterms:W3CDTF">2021-05-26T13:32:00Z</dcterms:created>
  <dcterms:modified xsi:type="dcterms:W3CDTF">2021-05-26T13:32:00Z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0x010100CF9A2FB674D6EF4AAAF71C7322847398</vt:lpwstr>
  </property>
</Properties>
</file>